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2808" w14:textId="77777777" w:rsidR="006F419D" w:rsidRPr="002A51B4" w:rsidRDefault="006F419D" w:rsidP="006F419D">
      <w:pPr>
        <w:tabs>
          <w:tab w:val="left" w:pos="1843"/>
        </w:tabs>
        <w:spacing w:after="0"/>
        <w:jc w:val="right"/>
        <w:rPr>
          <w:rFonts w:cstheme="minorHAnsi"/>
          <w:noProof/>
          <w:sz w:val="26"/>
          <w:szCs w:val="26"/>
        </w:rPr>
      </w:pPr>
      <w:r w:rsidRPr="002A51B4">
        <w:rPr>
          <w:rFonts w:cstheme="minorHAnsi"/>
          <w:noProof/>
          <w:sz w:val="26"/>
          <w:szCs w:val="26"/>
        </w:rPr>
        <w:t>Ministru kabineta 2019.gada ___.novembra</w:t>
      </w:r>
    </w:p>
    <w:p w14:paraId="725190D9" w14:textId="77777777" w:rsidR="006F419D" w:rsidRPr="002A51B4" w:rsidRDefault="006F419D" w:rsidP="006F419D">
      <w:pPr>
        <w:spacing w:after="0"/>
        <w:jc w:val="right"/>
        <w:rPr>
          <w:rFonts w:eastAsia="Times New Roman" w:cstheme="minorHAnsi"/>
          <w:bCs/>
          <w:noProof/>
          <w:sz w:val="26"/>
          <w:szCs w:val="26"/>
          <w:lang w:eastAsia="lv-LV"/>
        </w:rPr>
      </w:pPr>
      <w:r w:rsidRPr="002A51B4">
        <w:rPr>
          <w:rFonts w:cstheme="minorHAnsi"/>
          <w:noProof/>
          <w:sz w:val="26"/>
          <w:szCs w:val="26"/>
        </w:rPr>
        <w:t>rīkojums Nr.____</w:t>
      </w:r>
    </w:p>
    <w:p w14:paraId="40434874" w14:textId="77777777" w:rsidR="00991264" w:rsidRPr="002A51B4" w:rsidRDefault="00991264" w:rsidP="00991264">
      <w:pPr>
        <w:jc w:val="center"/>
        <w:rPr>
          <w:rFonts w:cstheme="minorHAnsi"/>
          <w:b/>
          <w:sz w:val="56"/>
          <w:szCs w:val="56"/>
        </w:rPr>
      </w:pPr>
    </w:p>
    <w:p w14:paraId="703F6BD8" w14:textId="77777777" w:rsidR="00991264" w:rsidRPr="002A51B4" w:rsidRDefault="00991264" w:rsidP="00991264">
      <w:pPr>
        <w:jc w:val="center"/>
        <w:rPr>
          <w:rFonts w:cstheme="minorHAnsi"/>
          <w:b/>
          <w:sz w:val="56"/>
          <w:szCs w:val="56"/>
        </w:rPr>
      </w:pPr>
    </w:p>
    <w:p w14:paraId="4C193847" w14:textId="77777777" w:rsidR="00991264" w:rsidRPr="002A51B4" w:rsidRDefault="00991264" w:rsidP="00991264">
      <w:pPr>
        <w:jc w:val="center"/>
        <w:rPr>
          <w:rFonts w:cstheme="minorHAnsi"/>
          <w:b/>
          <w:sz w:val="56"/>
          <w:szCs w:val="56"/>
        </w:rPr>
      </w:pPr>
    </w:p>
    <w:p w14:paraId="7E90CA8A" w14:textId="77777777" w:rsidR="00991264" w:rsidRPr="002A51B4" w:rsidRDefault="00991264" w:rsidP="00991264">
      <w:pPr>
        <w:jc w:val="center"/>
        <w:rPr>
          <w:rFonts w:cstheme="minorHAnsi"/>
          <w:b/>
          <w:sz w:val="56"/>
          <w:szCs w:val="56"/>
        </w:rPr>
      </w:pPr>
    </w:p>
    <w:p w14:paraId="13B70CAB" w14:textId="77777777" w:rsidR="00991264" w:rsidRPr="002A51B4" w:rsidRDefault="00991264" w:rsidP="00991264">
      <w:pPr>
        <w:jc w:val="center"/>
        <w:rPr>
          <w:rFonts w:cstheme="minorHAnsi"/>
          <w:b/>
          <w:sz w:val="56"/>
          <w:szCs w:val="56"/>
        </w:rPr>
      </w:pPr>
    </w:p>
    <w:p w14:paraId="64189E05" w14:textId="77777777" w:rsidR="00B32E48" w:rsidRPr="002A51B4" w:rsidRDefault="00991264" w:rsidP="00991264">
      <w:pPr>
        <w:jc w:val="center"/>
        <w:rPr>
          <w:rFonts w:cstheme="minorHAnsi"/>
          <w:b/>
          <w:sz w:val="56"/>
          <w:szCs w:val="56"/>
        </w:rPr>
      </w:pPr>
      <w:r w:rsidRPr="002A51B4">
        <w:rPr>
          <w:rFonts w:cstheme="minorHAnsi"/>
          <w:b/>
          <w:sz w:val="56"/>
          <w:szCs w:val="56"/>
        </w:rPr>
        <w:t xml:space="preserve">LATVIJAS NACIONĀLAIS ENERĢĒTIKAS UN KLIMATA PLĀNS </w:t>
      </w:r>
    </w:p>
    <w:p w14:paraId="706DAB66" w14:textId="326EEA20" w:rsidR="00991264" w:rsidRPr="002A51B4" w:rsidRDefault="00991264" w:rsidP="00991264">
      <w:pPr>
        <w:jc w:val="center"/>
        <w:rPr>
          <w:rFonts w:cstheme="minorHAnsi"/>
          <w:b/>
          <w:sz w:val="56"/>
          <w:szCs w:val="56"/>
        </w:rPr>
      </w:pPr>
      <w:r w:rsidRPr="002A51B4">
        <w:rPr>
          <w:rFonts w:cstheme="minorHAnsi"/>
          <w:b/>
          <w:sz w:val="56"/>
          <w:szCs w:val="56"/>
        </w:rPr>
        <w:t>2021. – 2030. GADAM</w:t>
      </w:r>
    </w:p>
    <w:p w14:paraId="3A55597F" w14:textId="77777777" w:rsidR="00991264" w:rsidRPr="002A51B4" w:rsidRDefault="00991264" w:rsidP="00991264">
      <w:pPr>
        <w:rPr>
          <w:rFonts w:cstheme="minorHAnsi"/>
          <w:b/>
          <w:sz w:val="28"/>
          <w:szCs w:val="28"/>
        </w:rPr>
      </w:pPr>
    </w:p>
    <w:p w14:paraId="77573746" w14:textId="77777777" w:rsidR="00991264" w:rsidRPr="002A51B4" w:rsidRDefault="00991264" w:rsidP="00991264">
      <w:pPr>
        <w:rPr>
          <w:rFonts w:cstheme="minorHAnsi"/>
          <w:b/>
          <w:sz w:val="28"/>
          <w:szCs w:val="28"/>
        </w:rPr>
      </w:pPr>
    </w:p>
    <w:p w14:paraId="67F065F9" w14:textId="77777777" w:rsidR="00991264" w:rsidRPr="002A51B4" w:rsidRDefault="00991264" w:rsidP="00991264">
      <w:pPr>
        <w:rPr>
          <w:rFonts w:cstheme="minorHAnsi"/>
          <w:b/>
          <w:sz w:val="28"/>
          <w:szCs w:val="28"/>
        </w:rPr>
      </w:pPr>
    </w:p>
    <w:p w14:paraId="0C84F0E1" w14:textId="77777777" w:rsidR="00991264" w:rsidRPr="002A51B4" w:rsidRDefault="00991264" w:rsidP="00991264">
      <w:pPr>
        <w:rPr>
          <w:rFonts w:cstheme="minorHAnsi"/>
          <w:b/>
          <w:sz w:val="28"/>
          <w:szCs w:val="28"/>
        </w:rPr>
      </w:pPr>
    </w:p>
    <w:p w14:paraId="63199F09" w14:textId="77777777" w:rsidR="00991264" w:rsidRPr="002A51B4" w:rsidRDefault="00991264" w:rsidP="00991264">
      <w:pPr>
        <w:rPr>
          <w:rFonts w:cstheme="minorHAnsi"/>
          <w:b/>
          <w:sz w:val="28"/>
          <w:szCs w:val="28"/>
        </w:rPr>
      </w:pPr>
    </w:p>
    <w:p w14:paraId="68F6F80E" w14:textId="77777777" w:rsidR="00991264" w:rsidRPr="002A51B4" w:rsidRDefault="00991264" w:rsidP="00991264">
      <w:pPr>
        <w:rPr>
          <w:rFonts w:cstheme="minorHAnsi"/>
          <w:b/>
          <w:sz w:val="28"/>
          <w:szCs w:val="28"/>
        </w:rPr>
      </w:pPr>
    </w:p>
    <w:p w14:paraId="65971E7B" w14:textId="77777777" w:rsidR="00991264" w:rsidRPr="002A51B4" w:rsidRDefault="00991264" w:rsidP="00991264">
      <w:pPr>
        <w:rPr>
          <w:rFonts w:cstheme="minorHAnsi"/>
          <w:b/>
          <w:sz w:val="28"/>
          <w:szCs w:val="28"/>
        </w:rPr>
      </w:pPr>
    </w:p>
    <w:p w14:paraId="71793603" w14:textId="77777777" w:rsidR="00991264" w:rsidRPr="002A51B4" w:rsidRDefault="00991264" w:rsidP="00991264">
      <w:pPr>
        <w:rPr>
          <w:rFonts w:cstheme="minorHAnsi"/>
          <w:b/>
          <w:sz w:val="28"/>
          <w:szCs w:val="28"/>
        </w:rPr>
      </w:pPr>
    </w:p>
    <w:p w14:paraId="521A0F6B" w14:textId="0A8CCA85" w:rsidR="00991264" w:rsidRPr="002A51B4" w:rsidRDefault="00991264" w:rsidP="00991264">
      <w:pPr>
        <w:rPr>
          <w:rFonts w:cstheme="minorHAnsi"/>
          <w:b/>
          <w:sz w:val="28"/>
          <w:szCs w:val="28"/>
        </w:rPr>
      </w:pPr>
    </w:p>
    <w:p w14:paraId="5641FDF2" w14:textId="3CB81E82" w:rsidR="00991264" w:rsidRPr="002A51B4" w:rsidRDefault="00991264" w:rsidP="00991264">
      <w:pPr>
        <w:rPr>
          <w:rFonts w:cstheme="minorHAnsi"/>
          <w:b/>
          <w:sz w:val="28"/>
          <w:szCs w:val="28"/>
        </w:rPr>
      </w:pPr>
    </w:p>
    <w:p w14:paraId="7E7722C9" w14:textId="77777777" w:rsidR="00991264" w:rsidRPr="002A51B4" w:rsidRDefault="00991264" w:rsidP="00991264">
      <w:pPr>
        <w:rPr>
          <w:rFonts w:cstheme="minorHAnsi"/>
          <w:b/>
          <w:sz w:val="28"/>
          <w:szCs w:val="28"/>
        </w:rPr>
      </w:pPr>
    </w:p>
    <w:p w14:paraId="494CABA1" w14:textId="18A64859" w:rsidR="001A6F1C" w:rsidRPr="002A51B4" w:rsidRDefault="00991264" w:rsidP="00991264">
      <w:pPr>
        <w:jc w:val="center"/>
        <w:rPr>
          <w:rFonts w:cstheme="minorHAnsi"/>
          <w:b/>
          <w:sz w:val="28"/>
          <w:szCs w:val="28"/>
        </w:rPr>
      </w:pPr>
      <w:r w:rsidRPr="002A51B4">
        <w:rPr>
          <w:rFonts w:cstheme="minorHAnsi"/>
          <w:b/>
          <w:sz w:val="28"/>
          <w:szCs w:val="28"/>
        </w:rPr>
        <w:t>Rīga, 2019</w:t>
      </w:r>
    </w:p>
    <w:p w14:paraId="0957DB82" w14:textId="77777777" w:rsidR="00991264" w:rsidRPr="002A51B4" w:rsidRDefault="00991264" w:rsidP="00991264">
      <w:pPr>
        <w:rPr>
          <w:rFonts w:cstheme="minorHAnsi"/>
        </w:rPr>
        <w:sectPr w:rsidR="00991264" w:rsidRPr="002A51B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2A51B4" w:rsidRDefault="001A6F1C" w:rsidP="0018280F">
      <w:pPr>
        <w:spacing w:before="120" w:after="120" w:line="240" w:lineRule="auto"/>
        <w:rPr>
          <w:rFonts w:cstheme="minorHAnsi"/>
          <w:b/>
          <w:bCs/>
          <w:sz w:val="28"/>
          <w:szCs w:val="28"/>
        </w:rPr>
      </w:pPr>
      <w:bookmarkStart w:id="0" w:name="_Toc23245731"/>
      <w:bookmarkStart w:id="1" w:name="_Toc23245970"/>
      <w:bookmarkStart w:id="2" w:name="_Toc520978790"/>
      <w:bookmarkStart w:id="3" w:name="_Toc527529411"/>
      <w:bookmarkStart w:id="4" w:name="_Toc17878282"/>
      <w:bookmarkStart w:id="5" w:name="_Toc10527190"/>
      <w:r w:rsidRPr="002A51B4">
        <w:rPr>
          <w:rFonts w:cstheme="minorHAnsi"/>
          <w:b/>
          <w:bCs/>
          <w:sz w:val="28"/>
          <w:szCs w:val="28"/>
        </w:rPr>
        <w:lastRenderedPageBreak/>
        <w:t>SATURS</w:t>
      </w:r>
      <w:bookmarkEnd w:id="0"/>
      <w:bookmarkEnd w:id="1"/>
    </w:p>
    <w:p w14:paraId="3051483A" w14:textId="21204089" w:rsidR="00BE7D8A" w:rsidRPr="002A51B4" w:rsidRDefault="00974397" w:rsidP="00BE7D8A">
      <w:pPr>
        <w:pStyle w:val="TOC1"/>
        <w:tabs>
          <w:tab w:val="right" w:leader="dot" w:pos="9061"/>
        </w:tabs>
        <w:spacing w:after="0" w:line="240" w:lineRule="auto"/>
        <w:rPr>
          <w:rFonts w:eastAsiaTheme="minorEastAsia" w:cstheme="minorHAnsi"/>
          <w:noProof/>
          <w:sz w:val="22"/>
          <w:lang w:eastAsia="lv-LV"/>
        </w:rPr>
      </w:pPr>
      <w:r w:rsidRPr="002A51B4">
        <w:rPr>
          <w:rFonts w:cstheme="minorHAnsi"/>
          <w:lang w:eastAsia="lv-LV"/>
        </w:rPr>
        <w:fldChar w:fldCharType="begin"/>
      </w:r>
      <w:r w:rsidRPr="002A51B4">
        <w:rPr>
          <w:rFonts w:cstheme="minorHAnsi"/>
          <w:lang w:eastAsia="lv-LV"/>
        </w:rPr>
        <w:instrText xml:space="preserve"> TOC \o "1-2" \h \z \u </w:instrText>
      </w:r>
      <w:r w:rsidRPr="002A51B4">
        <w:rPr>
          <w:rFonts w:cstheme="minorHAnsi"/>
          <w:lang w:eastAsia="lv-LV"/>
        </w:rPr>
        <w:fldChar w:fldCharType="separate"/>
      </w:r>
      <w:hyperlink w:anchor="_Toc27121628" w:history="1">
        <w:r w:rsidR="00BE7D8A" w:rsidRPr="002A51B4">
          <w:rPr>
            <w:rStyle w:val="Hyperlink"/>
            <w:rFonts w:cstheme="minorHAnsi"/>
            <w:noProof/>
          </w:rPr>
          <w:t>SAĪSINĀJUMI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_Toc27121628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3</w:t>
        </w:r>
        <w:r w:rsidR="00BE7D8A" w:rsidRPr="002A51B4">
          <w:rPr>
            <w:rFonts w:cstheme="minorHAnsi"/>
            <w:noProof/>
            <w:webHidden/>
          </w:rPr>
          <w:fldChar w:fldCharType="end"/>
        </w:r>
      </w:hyperlink>
    </w:p>
    <w:p w14:paraId="394CB169" w14:textId="286C08C6" w:rsidR="00BE7D8A" w:rsidRPr="002A51B4" w:rsidRDefault="007C3D4E" w:rsidP="00BE7D8A">
      <w:pPr>
        <w:pStyle w:val="TOC1"/>
        <w:tabs>
          <w:tab w:val="right" w:leader="dot" w:pos="9061"/>
        </w:tabs>
        <w:spacing w:after="0" w:line="240" w:lineRule="auto"/>
        <w:rPr>
          <w:rFonts w:eastAsiaTheme="minorEastAsia" w:cstheme="minorHAnsi"/>
          <w:noProof/>
          <w:sz w:val="22"/>
          <w:lang w:eastAsia="lv-LV"/>
        </w:rPr>
      </w:pPr>
      <w:hyperlink w:anchor="_Toc27121629" w:history="1">
        <w:r w:rsidR="00BE7D8A" w:rsidRPr="002A51B4">
          <w:rPr>
            <w:rStyle w:val="Hyperlink"/>
            <w:rFonts w:cstheme="minorHAnsi"/>
            <w:noProof/>
          </w:rPr>
          <w:t>IEVADS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_Toc27121629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5</w:t>
        </w:r>
        <w:r w:rsidR="00BE7D8A" w:rsidRPr="002A51B4">
          <w:rPr>
            <w:rFonts w:cstheme="minorHAnsi"/>
            <w:noProof/>
            <w:webHidden/>
          </w:rPr>
          <w:fldChar w:fldCharType="end"/>
        </w:r>
      </w:hyperlink>
    </w:p>
    <w:p w14:paraId="4E3EE8E7" w14:textId="062AF806"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30" w:history="1">
        <w:r w:rsidR="00BE7D8A" w:rsidRPr="002A51B4">
          <w:rPr>
            <w:rStyle w:val="Hyperlink"/>
            <w:rFonts w:cstheme="minorHAnsi"/>
            <w:noProof/>
          </w:rPr>
          <w:t>1.</w:t>
        </w:r>
        <w:r w:rsidR="00BE7D8A" w:rsidRPr="002A51B4">
          <w:rPr>
            <w:rFonts w:eastAsiaTheme="minorEastAsia" w:cstheme="minorHAnsi"/>
            <w:noProof/>
            <w:sz w:val="22"/>
            <w:lang w:eastAsia="lv-LV"/>
          </w:rPr>
          <w:tab/>
        </w:r>
        <w:r w:rsidR="00BE7D8A" w:rsidRPr="002A51B4">
          <w:rPr>
            <w:rStyle w:val="Hyperlink"/>
            <w:rFonts w:cstheme="minorHAnsi"/>
            <w:noProof/>
          </w:rPr>
          <w:t>PĀRSKATS UN PLĀNA IZVEIDES PROCESS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_Toc27121630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w:t>
        </w:r>
        <w:r w:rsidR="00BE7D8A" w:rsidRPr="002A51B4">
          <w:rPr>
            <w:rFonts w:cstheme="minorHAnsi"/>
            <w:noProof/>
            <w:webHidden/>
          </w:rPr>
          <w:fldChar w:fldCharType="end"/>
        </w:r>
      </w:hyperlink>
    </w:p>
    <w:p w14:paraId="5E79C500" w14:textId="0580E914"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1" w:history="1">
        <w:r w:rsidR="00BE7D8A" w:rsidRPr="002A51B4">
          <w:rPr>
            <w:rStyle w:val="Hyperlink"/>
            <w:rFonts w:cstheme="minorHAnsi"/>
            <w:noProof/>
          </w:rPr>
          <w:t>1.1.</w:t>
        </w:r>
        <w:r w:rsidR="00BE7D8A" w:rsidRPr="002A51B4">
          <w:rPr>
            <w:rFonts w:eastAsiaTheme="minorEastAsia" w:cstheme="minorHAnsi"/>
            <w:noProof/>
            <w:sz w:val="22"/>
            <w:lang w:eastAsia="lv-LV"/>
          </w:rPr>
          <w:tab/>
        </w:r>
        <w:r w:rsidR="00BE7D8A" w:rsidRPr="002A51B4">
          <w:rPr>
            <w:rStyle w:val="Hyperlink"/>
            <w:rFonts w:cstheme="minorHAnsi"/>
            <w:noProof/>
          </w:rPr>
          <w:t>Kopsavilkums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_Toc27121631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w:t>
        </w:r>
        <w:r w:rsidR="00BE7D8A" w:rsidRPr="002A51B4">
          <w:rPr>
            <w:rFonts w:cstheme="minorHAnsi"/>
            <w:noProof/>
            <w:webHidden/>
          </w:rPr>
          <w:fldChar w:fldCharType="end"/>
        </w:r>
      </w:hyperlink>
    </w:p>
    <w:p w14:paraId="00877E1A" w14:textId="4FB8967D"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2" w:history="1">
        <w:r w:rsidR="00BE7D8A" w:rsidRPr="002A51B4">
          <w:rPr>
            <w:rStyle w:val="Hyperlink"/>
            <w:rFonts w:cstheme="minorHAnsi"/>
            <w:noProof/>
          </w:rPr>
          <w:t>1.2.</w:t>
        </w:r>
        <w:r w:rsidR="00BE7D8A" w:rsidRPr="002A51B4">
          <w:rPr>
            <w:rFonts w:eastAsiaTheme="minorEastAsia" w:cstheme="minorHAnsi"/>
            <w:noProof/>
            <w:sz w:val="22"/>
            <w:lang w:eastAsia="lv-LV"/>
          </w:rPr>
          <w:tab/>
        </w:r>
        <w:r w:rsidR="00BE7D8A" w:rsidRPr="002A51B4">
          <w:rPr>
            <w:rStyle w:val="Hyperlink"/>
            <w:rFonts w:cstheme="minorHAnsi"/>
            <w:noProof/>
          </w:rPr>
          <w:t>Pašreizējā rīcībpolitikas stāvokļa apskats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_Toc27121632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9</w:t>
        </w:r>
        <w:r w:rsidR="00BE7D8A" w:rsidRPr="002A51B4">
          <w:rPr>
            <w:rFonts w:cstheme="minorHAnsi"/>
            <w:noProof/>
            <w:webHidden/>
          </w:rPr>
          <w:fldChar w:fldCharType="end"/>
        </w:r>
      </w:hyperlink>
    </w:p>
    <w:p w14:paraId="68FD4A8A" w14:textId="4608F257"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3" w:history="1">
        <w:r w:rsidR="00BE7D8A" w:rsidRPr="002A51B4">
          <w:rPr>
            <w:rStyle w:val="Hyperlink"/>
            <w:rFonts w:cstheme="minorHAnsi"/>
            <w:noProof/>
          </w:rPr>
          <w:t>1.3.</w:t>
        </w:r>
        <w:r w:rsidR="00BE7D8A" w:rsidRPr="002A51B4">
          <w:rPr>
            <w:rFonts w:eastAsiaTheme="minorEastAsia" w:cstheme="minorHAnsi"/>
            <w:noProof/>
            <w:sz w:val="22"/>
            <w:lang w:eastAsia="lv-LV"/>
          </w:rPr>
          <w:tab/>
        </w:r>
        <w:r w:rsidR="00BE7D8A" w:rsidRPr="002A51B4">
          <w:rPr>
            <w:rStyle w:val="Hyperlink"/>
            <w:rFonts w:cstheme="minorHAnsi"/>
            <w:noProof/>
          </w:rPr>
          <w:t>Apspriede ar valsts un ES struktūrām, to iesaiste un attiecīgie rezultāti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_Toc27121633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13</w:t>
        </w:r>
        <w:r w:rsidR="00BE7D8A" w:rsidRPr="002A51B4">
          <w:rPr>
            <w:rFonts w:cstheme="minorHAnsi"/>
            <w:noProof/>
            <w:webHidden/>
          </w:rPr>
          <w:fldChar w:fldCharType="end"/>
        </w:r>
      </w:hyperlink>
    </w:p>
    <w:p w14:paraId="58217895" w14:textId="4DF7F2C2"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4" w:history="1">
        <w:r w:rsidR="00BE7D8A" w:rsidRPr="002A51B4">
          <w:rPr>
            <w:rStyle w:val="Hyperlink"/>
            <w:rFonts w:cstheme="minorHAnsi"/>
            <w:noProof/>
          </w:rPr>
          <w:t>1.4.</w:t>
        </w:r>
        <w:r w:rsidR="00BE7D8A" w:rsidRPr="002A51B4">
          <w:rPr>
            <w:rFonts w:eastAsiaTheme="minorEastAsia" w:cstheme="minorHAnsi"/>
            <w:noProof/>
            <w:sz w:val="22"/>
            <w:lang w:eastAsia="lv-LV"/>
          </w:rPr>
          <w:tab/>
        </w:r>
        <w:r w:rsidR="00BE7D8A" w:rsidRPr="002A51B4">
          <w:rPr>
            <w:rStyle w:val="Hyperlink"/>
            <w:rFonts w:cstheme="minorHAnsi"/>
            <w:noProof/>
          </w:rPr>
          <w:t>Reģionālā sadarbība plāna sagatavošanā</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_Toc27121634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16</w:t>
        </w:r>
        <w:r w:rsidR="00BE7D8A" w:rsidRPr="002A51B4">
          <w:rPr>
            <w:rFonts w:cstheme="minorHAnsi"/>
            <w:noProof/>
            <w:webHidden/>
          </w:rPr>
          <w:fldChar w:fldCharType="end"/>
        </w:r>
      </w:hyperlink>
    </w:p>
    <w:p w14:paraId="171BD961" w14:textId="0E338F31"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35" w:history="1">
        <w:r w:rsidR="00BE7D8A" w:rsidRPr="002A51B4">
          <w:rPr>
            <w:rStyle w:val="Hyperlink"/>
            <w:rFonts w:cstheme="minorHAnsi"/>
            <w:noProof/>
          </w:rPr>
          <w:t>2.</w:t>
        </w:r>
        <w:r w:rsidR="00BE7D8A" w:rsidRPr="002A51B4">
          <w:rPr>
            <w:rFonts w:eastAsiaTheme="minorEastAsia" w:cstheme="minorHAnsi"/>
            <w:noProof/>
            <w:sz w:val="22"/>
            <w:lang w:eastAsia="lv-LV"/>
          </w:rPr>
          <w:tab/>
        </w:r>
        <w:r w:rsidR="00BE7D8A" w:rsidRPr="002A51B4">
          <w:rPr>
            <w:rStyle w:val="Hyperlink"/>
            <w:rFonts w:cstheme="minorHAnsi"/>
            <w:noProof/>
          </w:rPr>
          <w:t>PAŠREIZĒJĀ SITUĀCIJA UN PROGNOZES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_Toc27121635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19</w:t>
        </w:r>
        <w:r w:rsidR="00BE7D8A" w:rsidRPr="002A51B4">
          <w:rPr>
            <w:rFonts w:cstheme="minorHAnsi"/>
            <w:noProof/>
            <w:webHidden/>
          </w:rPr>
          <w:fldChar w:fldCharType="end"/>
        </w:r>
      </w:hyperlink>
    </w:p>
    <w:p w14:paraId="226F0B46" w14:textId="2B06F740"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6" w:history="1">
        <w:r w:rsidR="00BE7D8A" w:rsidRPr="002A51B4">
          <w:rPr>
            <w:rStyle w:val="Hyperlink"/>
            <w:rFonts w:cstheme="minorHAnsi"/>
            <w:noProof/>
          </w:rPr>
          <w:t>2.1.</w:t>
        </w:r>
        <w:r w:rsidR="00BE7D8A" w:rsidRPr="002A51B4">
          <w:rPr>
            <w:rFonts w:eastAsiaTheme="minorEastAsia" w:cstheme="minorHAnsi"/>
            <w:noProof/>
            <w:sz w:val="22"/>
            <w:lang w:eastAsia="lv-LV"/>
          </w:rPr>
          <w:tab/>
        </w:r>
        <w:r w:rsidR="00BE7D8A" w:rsidRPr="002A51B4">
          <w:rPr>
            <w:rStyle w:val="Hyperlink"/>
            <w:rFonts w:cstheme="minorHAnsi"/>
            <w:noProof/>
          </w:rPr>
          <w:t>Makroekonomika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_Toc27121636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19</w:t>
        </w:r>
        <w:r w:rsidR="00BE7D8A" w:rsidRPr="002A51B4">
          <w:rPr>
            <w:rFonts w:cstheme="minorHAnsi"/>
            <w:noProof/>
            <w:webHidden/>
          </w:rPr>
          <w:fldChar w:fldCharType="end"/>
        </w:r>
      </w:hyperlink>
    </w:p>
    <w:p w14:paraId="19103647" w14:textId="50ACB071"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7" w:history="1">
        <w:r w:rsidR="00BE7D8A" w:rsidRPr="002A51B4">
          <w:rPr>
            <w:rStyle w:val="Hyperlink"/>
            <w:rFonts w:cstheme="minorHAnsi"/>
            <w:noProof/>
          </w:rPr>
          <w:t>2.2.</w:t>
        </w:r>
        <w:r w:rsidR="00BE7D8A" w:rsidRPr="002A51B4">
          <w:rPr>
            <w:rFonts w:eastAsiaTheme="minorEastAsia" w:cstheme="minorHAnsi"/>
            <w:noProof/>
            <w:sz w:val="22"/>
            <w:lang w:eastAsia="lv-LV"/>
          </w:rPr>
          <w:tab/>
        </w:r>
        <w:r w:rsidR="00BE7D8A" w:rsidRPr="002A51B4">
          <w:rPr>
            <w:rStyle w:val="Hyperlink"/>
            <w:rFonts w:cstheme="minorHAnsi"/>
            <w:noProof/>
          </w:rPr>
          <w:t>Dekarbonizācija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_Toc27121637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22</w:t>
        </w:r>
        <w:r w:rsidR="00BE7D8A" w:rsidRPr="002A51B4">
          <w:rPr>
            <w:rFonts w:cstheme="minorHAnsi"/>
            <w:noProof/>
            <w:webHidden/>
          </w:rPr>
          <w:fldChar w:fldCharType="end"/>
        </w:r>
      </w:hyperlink>
    </w:p>
    <w:p w14:paraId="1DFEFDF6" w14:textId="786B0734"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8" w:history="1">
        <w:r w:rsidR="00BE7D8A" w:rsidRPr="002A51B4">
          <w:rPr>
            <w:rStyle w:val="Hyperlink"/>
            <w:rFonts w:cstheme="minorHAnsi"/>
            <w:noProof/>
          </w:rPr>
          <w:t>2.3.</w:t>
        </w:r>
        <w:r w:rsidR="00BE7D8A" w:rsidRPr="002A51B4">
          <w:rPr>
            <w:rFonts w:eastAsiaTheme="minorEastAsia" w:cstheme="minorHAnsi"/>
            <w:noProof/>
            <w:sz w:val="22"/>
            <w:lang w:eastAsia="lv-LV"/>
          </w:rPr>
          <w:tab/>
        </w:r>
        <w:r w:rsidR="00BE7D8A" w:rsidRPr="002A51B4">
          <w:rPr>
            <w:rStyle w:val="Hyperlink"/>
            <w:rFonts w:cstheme="minorHAnsi"/>
            <w:noProof/>
          </w:rPr>
          <w:t>Energoefektivitāte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_Toc27121638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32</w:t>
        </w:r>
        <w:r w:rsidR="00BE7D8A" w:rsidRPr="002A51B4">
          <w:rPr>
            <w:rFonts w:cstheme="minorHAnsi"/>
            <w:noProof/>
            <w:webHidden/>
          </w:rPr>
          <w:fldChar w:fldCharType="end"/>
        </w:r>
      </w:hyperlink>
    </w:p>
    <w:p w14:paraId="5A619ABC" w14:textId="34A1E13B"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39" w:history="1">
        <w:r w:rsidR="00BE7D8A" w:rsidRPr="002A51B4">
          <w:rPr>
            <w:rStyle w:val="Hyperlink"/>
            <w:rFonts w:cstheme="minorHAnsi"/>
            <w:noProof/>
          </w:rPr>
          <w:t>2.4.</w:t>
        </w:r>
        <w:r w:rsidR="00BE7D8A" w:rsidRPr="002A51B4">
          <w:rPr>
            <w:rFonts w:eastAsiaTheme="minorEastAsia" w:cstheme="minorHAnsi"/>
            <w:noProof/>
            <w:sz w:val="22"/>
            <w:lang w:eastAsia="lv-LV"/>
          </w:rPr>
          <w:tab/>
        </w:r>
        <w:r w:rsidR="00BE7D8A" w:rsidRPr="002A51B4">
          <w:rPr>
            <w:rStyle w:val="Hyperlink"/>
            <w:rFonts w:cstheme="minorHAnsi"/>
            <w:noProof/>
          </w:rPr>
          <w:t>Enerģētiskā drošība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_Toc27121639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40</w:t>
        </w:r>
        <w:r w:rsidR="00BE7D8A" w:rsidRPr="002A51B4">
          <w:rPr>
            <w:rFonts w:cstheme="minorHAnsi"/>
            <w:noProof/>
            <w:webHidden/>
          </w:rPr>
          <w:fldChar w:fldCharType="end"/>
        </w:r>
      </w:hyperlink>
    </w:p>
    <w:p w14:paraId="6D7A0C5D" w14:textId="17748C5E"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0" w:history="1">
        <w:r w:rsidR="00BE7D8A" w:rsidRPr="002A51B4">
          <w:rPr>
            <w:rStyle w:val="Hyperlink"/>
            <w:rFonts w:cstheme="minorHAnsi"/>
            <w:noProof/>
          </w:rPr>
          <w:t>2.5.</w:t>
        </w:r>
        <w:r w:rsidR="00BE7D8A" w:rsidRPr="002A51B4">
          <w:rPr>
            <w:rFonts w:eastAsiaTheme="minorEastAsia" w:cstheme="minorHAnsi"/>
            <w:noProof/>
            <w:sz w:val="22"/>
            <w:lang w:eastAsia="lv-LV"/>
          </w:rPr>
          <w:tab/>
        </w:r>
        <w:r w:rsidR="00BE7D8A" w:rsidRPr="002A51B4">
          <w:rPr>
            <w:rStyle w:val="Hyperlink"/>
            <w:rFonts w:cstheme="minorHAnsi"/>
            <w:noProof/>
          </w:rPr>
          <w:t>Iekšējais enerģijas tirgus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_Toc27121640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43</w:t>
        </w:r>
        <w:r w:rsidR="00BE7D8A" w:rsidRPr="002A51B4">
          <w:rPr>
            <w:rFonts w:cstheme="minorHAnsi"/>
            <w:noProof/>
            <w:webHidden/>
          </w:rPr>
          <w:fldChar w:fldCharType="end"/>
        </w:r>
      </w:hyperlink>
    </w:p>
    <w:p w14:paraId="7E394577" w14:textId="22AB112F"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1" w:history="1">
        <w:r w:rsidR="00BE7D8A" w:rsidRPr="002A51B4">
          <w:rPr>
            <w:rStyle w:val="Hyperlink"/>
            <w:rFonts w:cstheme="minorHAnsi"/>
            <w:noProof/>
          </w:rPr>
          <w:t>2.6.</w:t>
        </w:r>
        <w:r w:rsidR="00BE7D8A" w:rsidRPr="002A51B4">
          <w:rPr>
            <w:rFonts w:eastAsiaTheme="minorEastAsia" w:cstheme="minorHAnsi"/>
            <w:noProof/>
            <w:sz w:val="22"/>
            <w:lang w:eastAsia="lv-LV"/>
          </w:rPr>
          <w:tab/>
        </w:r>
        <w:r w:rsidR="00BE7D8A" w:rsidRPr="002A51B4">
          <w:rPr>
            <w:rStyle w:val="Hyperlink"/>
            <w:rFonts w:cstheme="minorHAnsi"/>
            <w:noProof/>
          </w:rPr>
          <w:t>Pētniecība, inovācija un konkurētspēja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_Toc27121641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63</w:t>
        </w:r>
        <w:r w:rsidR="00BE7D8A" w:rsidRPr="002A51B4">
          <w:rPr>
            <w:rFonts w:cstheme="minorHAnsi"/>
            <w:noProof/>
            <w:webHidden/>
          </w:rPr>
          <w:fldChar w:fldCharType="end"/>
        </w:r>
      </w:hyperlink>
    </w:p>
    <w:p w14:paraId="762AE5D5" w14:textId="32397A6C"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42" w:history="1">
        <w:r w:rsidR="00BE7D8A" w:rsidRPr="002A51B4">
          <w:rPr>
            <w:rStyle w:val="Hyperlink"/>
            <w:rFonts w:cstheme="minorHAnsi"/>
            <w:noProof/>
          </w:rPr>
          <w:t>3.</w:t>
        </w:r>
        <w:r w:rsidR="00BE7D8A" w:rsidRPr="002A51B4">
          <w:rPr>
            <w:rFonts w:eastAsiaTheme="minorEastAsia" w:cstheme="minorHAnsi"/>
            <w:noProof/>
            <w:sz w:val="22"/>
            <w:lang w:eastAsia="lv-LV"/>
          </w:rPr>
          <w:tab/>
        </w:r>
        <w:r w:rsidR="00BE7D8A" w:rsidRPr="002A51B4">
          <w:rPr>
            <w:rStyle w:val="Hyperlink"/>
            <w:rFonts w:cstheme="minorHAnsi"/>
            <w:noProof/>
          </w:rPr>
          <w:t>NACIONĀLIE MĒRĶI UN MĒRĶRĀDĪTĀJI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_Toc27121642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66</w:t>
        </w:r>
        <w:r w:rsidR="00BE7D8A" w:rsidRPr="002A51B4">
          <w:rPr>
            <w:rFonts w:cstheme="minorHAnsi"/>
            <w:noProof/>
            <w:webHidden/>
          </w:rPr>
          <w:fldChar w:fldCharType="end"/>
        </w:r>
      </w:hyperlink>
    </w:p>
    <w:p w14:paraId="66C0031B" w14:textId="0EC60EE1"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3" w:history="1">
        <w:r w:rsidR="00BE7D8A" w:rsidRPr="002A51B4">
          <w:rPr>
            <w:rStyle w:val="Hyperlink"/>
            <w:rFonts w:cstheme="minorHAnsi"/>
            <w:noProof/>
          </w:rPr>
          <w:t>3.1.</w:t>
        </w:r>
        <w:r w:rsidR="00BE7D8A" w:rsidRPr="002A51B4">
          <w:rPr>
            <w:rFonts w:eastAsiaTheme="minorEastAsia" w:cstheme="minorHAnsi"/>
            <w:noProof/>
            <w:sz w:val="22"/>
            <w:lang w:eastAsia="lv-LV"/>
          </w:rPr>
          <w:tab/>
        </w:r>
        <w:r w:rsidR="00BE7D8A" w:rsidRPr="002A51B4">
          <w:rPr>
            <w:rStyle w:val="Hyperlink"/>
            <w:rFonts w:cstheme="minorHAnsi"/>
            <w:noProof/>
          </w:rPr>
          <w:t>Dekarbonizācija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_Toc27121643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66</w:t>
        </w:r>
        <w:r w:rsidR="00BE7D8A" w:rsidRPr="002A51B4">
          <w:rPr>
            <w:rFonts w:cstheme="minorHAnsi"/>
            <w:noProof/>
            <w:webHidden/>
          </w:rPr>
          <w:fldChar w:fldCharType="end"/>
        </w:r>
      </w:hyperlink>
    </w:p>
    <w:p w14:paraId="6F43FDD8" w14:textId="0A4CB47C"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4" w:history="1">
        <w:r w:rsidR="00BE7D8A" w:rsidRPr="002A51B4">
          <w:rPr>
            <w:rStyle w:val="Hyperlink"/>
            <w:rFonts w:cstheme="minorHAnsi"/>
            <w:noProof/>
          </w:rPr>
          <w:t>3.2.</w:t>
        </w:r>
        <w:r w:rsidR="00BE7D8A" w:rsidRPr="002A51B4">
          <w:rPr>
            <w:rFonts w:eastAsiaTheme="minorEastAsia" w:cstheme="minorHAnsi"/>
            <w:noProof/>
            <w:sz w:val="22"/>
            <w:lang w:eastAsia="lv-LV"/>
          </w:rPr>
          <w:tab/>
        </w:r>
        <w:r w:rsidR="00BE7D8A" w:rsidRPr="002A51B4">
          <w:rPr>
            <w:rStyle w:val="Hyperlink"/>
            <w:rFonts w:cstheme="minorHAnsi"/>
            <w:noProof/>
          </w:rPr>
          <w:t>Energoefektivitāte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_Toc27121644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71</w:t>
        </w:r>
        <w:r w:rsidR="00BE7D8A" w:rsidRPr="002A51B4">
          <w:rPr>
            <w:rFonts w:cstheme="minorHAnsi"/>
            <w:noProof/>
            <w:webHidden/>
          </w:rPr>
          <w:fldChar w:fldCharType="end"/>
        </w:r>
      </w:hyperlink>
    </w:p>
    <w:p w14:paraId="1E6E3BE9" w14:textId="038A4D28"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5" w:history="1">
        <w:r w:rsidR="00BE7D8A" w:rsidRPr="002A51B4">
          <w:rPr>
            <w:rStyle w:val="Hyperlink"/>
            <w:rFonts w:cstheme="minorHAnsi"/>
            <w:noProof/>
          </w:rPr>
          <w:t>3.3.</w:t>
        </w:r>
        <w:r w:rsidR="00BE7D8A" w:rsidRPr="002A51B4">
          <w:rPr>
            <w:rFonts w:eastAsiaTheme="minorEastAsia" w:cstheme="minorHAnsi"/>
            <w:noProof/>
            <w:sz w:val="22"/>
            <w:lang w:eastAsia="lv-LV"/>
          </w:rPr>
          <w:tab/>
        </w:r>
        <w:r w:rsidR="00BE7D8A" w:rsidRPr="002A51B4">
          <w:rPr>
            <w:rStyle w:val="Hyperlink"/>
            <w:rFonts w:cstheme="minorHAnsi"/>
            <w:noProof/>
          </w:rPr>
          <w:t>Enerģētiskā drošība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_Toc27121645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73</w:t>
        </w:r>
        <w:r w:rsidR="00BE7D8A" w:rsidRPr="002A51B4">
          <w:rPr>
            <w:rFonts w:cstheme="minorHAnsi"/>
            <w:noProof/>
            <w:webHidden/>
          </w:rPr>
          <w:fldChar w:fldCharType="end"/>
        </w:r>
      </w:hyperlink>
    </w:p>
    <w:p w14:paraId="05FD179D" w14:textId="635837C7"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6" w:history="1">
        <w:r w:rsidR="00BE7D8A" w:rsidRPr="002A51B4">
          <w:rPr>
            <w:rStyle w:val="Hyperlink"/>
            <w:rFonts w:cstheme="minorHAnsi"/>
            <w:noProof/>
          </w:rPr>
          <w:t>3.4.</w:t>
        </w:r>
        <w:r w:rsidR="00BE7D8A" w:rsidRPr="002A51B4">
          <w:rPr>
            <w:rFonts w:eastAsiaTheme="minorEastAsia" w:cstheme="minorHAnsi"/>
            <w:noProof/>
            <w:sz w:val="22"/>
            <w:lang w:eastAsia="lv-LV"/>
          </w:rPr>
          <w:tab/>
        </w:r>
        <w:r w:rsidR="00BE7D8A" w:rsidRPr="002A51B4">
          <w:rPr>
            <w:rStyle w:val="Hyperlink"/>
            <w:rFonts w:cstheme="minorHAnsi"/>
            <w:noProof/>
          </w:rPr>
          <w:t>Iekšējais enerģijas tirgus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_Toc27121646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74</w:t>
        </w:r>
        <w:r w:rsidR="00BE7D8A" w:rsidRPr="002A51B4">
          <w:rPr>
            <w:rFonts w:cstheme="minorHAnsi"/>
            <w:noProof/>
            <w:webHidden/>
          </w:rPr>
          <w:fldChar w:fldCharType="end"/>
        </w:r>
      </w:hyperlink>
    </w:p>
    <w:p w14:paraId="597F9DD4" w14:textId="286868AF"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47" w:history="1">
        <w:r w:rsidR="00BE7D8A" w:rsidRPr="002A51B4">
          <w:rPr>
            <w:rStyle w:val="Hyperlink"/>
            <w:rFonts w:cstheme="minorHAnsi"/>
            <w:noProof/>
          </w:rPr>
          <w:t>3.5.</w:t>
        </w:r>
        <w:r w:rsidR="00BE7D8A" w:rsidRPr="002A51B4">
          <w:rPr>
            <w:rFonts w:eastAsiaTheme="minorEastAsia" w:cstheme="minorHAnsi"/>
            <w:noProof/>
            <w:sz w:val="22"/>
            <w:lang w:eastAsia="lv-LV"/>
          </w:rPr>
          <w:tab/>
        </w:r>
        <w:r w:rsidR="00BE7D8A" w:rsidRPr="002A51B4">
          <w:rPr>
            <w:rStyle w:val="Hyperlink"/>
            <w:rFonts w:cstheme="minorHAnsi"/>
            <w:noProof/>
          </w:rPr>
          <w:t>Pētniecība, inovācija un konkurētspēja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_Toc27121647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78</w:t>
        </w:r>
        <w:r w:rsidR="00BE7D8A" w:rsidRPr="002A51B4">
          <w:rPr>
            <w:rFonts w:cstheme="minorHAnsi"/>
            <w:noProof/>
            <w:webHidden/>
          </w:rPr>
          <w:fldChar w:fldCharType="end"/>
        </w:r>
      </w:hyperlink>
    </w:p>
    <w:p w14:paraId="0FD6A5E9" w14:textId="596AD899"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48" w:history="1">
        <w:r w:rsidR="00BE7D8A" w:rsidRPr="002A51B4">
          <w:rPr>
            <w:rStyle w:val="Hyperlink"/>
            <w:rFonts w:cstheme="minorHAnsi"/>
            <w:noProof/>
          </w:rPr>
          <w:t>4.</w:t>
        </w:r>
        <w:r w:rsidR="00BE7D8A" w:rsidRPr="002A51B4">
          <w:rPr>
            <w:rFonts w:eastAsiaTheme="minorEastAsia" w:cstheme="minorHAnsi"/>
            <w:noProof/>
            <w:sz w:val="22"/>
            <w:lang w:eastAsia="lv-LV"/>
          </w:rPr>
          <w:tab/>
        </w:r>
        <w:r w:rsidR="00BE7D8A" w:rsidRPr="002A51B4">
          <w:rPr>
            <w:rStyle w:val="Hyperlink"/>
            <w:rFonts w:cstheme="minorHAnsi"/>
            <w:noProof/>
          </w:rPr>
          <w:t>RĪCĪBPOLITIKAS UN PASĀKUMI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_Toc27121648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80</w:t>
        </w:r>
        <w:r w:rsidR="00BE7D8A" w:rsidRPr="002A51B4">
          <w:rPr>
            <w:rFonts w:cstheme="minorHAnsi"/>
            <w:noProof/>
            <w:webHidden/>
          </w:rPr>
          <w:fldChar w:fldCharType="end"/>
        </w:r>
      </w:hyperlink>
    </w:p>
    <w:p w14:paraId="38A79198" w14:textId="10C09136"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0" w:anchor="_Toc27121649" w:history="1">
        <w:r w:rsidR="00BE7D8A" w:rsidRPr="002A51B4">
          <w:rPr>
            <w:rStyle w:val="Hyperlink"/>
            <w:rFonts w:cstheme="minorHAnsi"/>
            <w:noProof/>
          </w:rPr>
          <w:t>4.1.</w:t>
        </w:r>
        <w:r w:rsidR="00BE7D8A" w:rsidRPr="002A51B4">
          <w:rPr>
            <w:rFonts w:eastAsiaTheme="minorEastAsia" w:cstheme="minorHAnsi"/>
            <w:noProof/>
            <w:sz w:val="22"/>
            <w:lang w:eastAsia="lv-LV"/>
          </w:rPr>
          <w:tab/>
        </w:r>
        <w:r w:rsidR="00BE7D8A" w:rsidRPr="002A51B4">
          <w:rPr>
            <w:rStyle w:val="Hyperlink"/>
            <w:rFonts w:cstheme="minorHAnsi"/>
            <w:noProof/>
          </w:rPr>
          <w:t>Energoefektivitāte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_Toc27121649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81</w:t>
        </w:r>
        <w:r w:rsidR="00BE7D8A" w:rsidRPr="002A51B4">
          <w:rPr>
            <w:rFonts w:cstheme="minorHAnsi"/>
            <w:noProof/>
            <w:webHidden/>
          </w:rPr>
          <w:fldChar w:fldCharType="end"/>
        </w:r>
      </w:hyperlink>
    </w:p>
    <w:p w14:paraId="0F8945AB" w14:textId="3843C8C3"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1" w:anchor="_Toc27121650" w:history="1">
        <w:r w:rsidR="00BE7D8A" w:rsidRPr="002A51B4">
          <w:rPr>
            <w:rStyle w:val="Hyperlink"/>
            <w:rFonts w:cstheme="minorHAnsi"/>
            <w:noProof/>
          </w:rPr>
          <w:t>4.2.</w:t>
        </w:r>
        <w:r w:rsidR="00BE7D8A" w:rsidRPr="002A51B4">
          <w:rPr>
            <w:rFonts w:eastAsiaTheme="minorEastAsia" w:cstheme="minorHAnsi"/>
            <w:noProof/>
            <w:sz w:val="22"/>
            <w:lang w:eastAsia="lv-LV"/>
          </w:rPr>
          <w:tab/>
        </w:r>
        <w:r w:rsidR="00BE7D8A" w:rsidRPr="002A51B4">
          <w:rPr>
            <w:rStyle w:val="Hyperlink"/>
            <w:rFonts w:cstheme="minorHAnsi"/>
            <w:noProof/>
          </w:rPr>
          <w:t>Pētniecība un inovācija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_Toc27121650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85</w:t>
        </w:r>
        <w:r w:rsidR="00BE7D8A" w:rsidRPr="002A51B4">
          <w:rPr>
            <w:rFonts w:cstheme="minorHAnsi"/>
            <w:noProof/>
            <w:webHidden/>
          </w:rPr>
          <w:fldChar w:fldCharType="end"/>
        </w:r>
      </w:hyperlink>
    </w:p>
    <w:p w14:paraId="2042759C" w14:textId="34575DAD"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2" w:anchor="_Toc27121651" w:history="1">
        <w:r w:rsidR="00BE7D8A" w:rsidRPr="002A51B4">
          <w:rPr>
            <w:rStyle w:val="Hyperlink"/>
            <w:rFonts w:cstheme="minorHAnsi"/>
            <w:noProof/>
          </w:rPr>
          <w:t>4.3.</w:t>
        </w:r>
        <w:r w:rsidR="00BE7D8A" w:rsidRPr="002A51B4">
          <w:rPr>
            <w:rFonts w:eastAsiaTheme="minorEastAsia" w:cstheme="minorHAnsi"/>
            <w:noProof/>
            <w:sz w:val="22"/>
            <w:lang w:eastAsia="lv-LV"/>
          </w:rPr>
          <w:tab/>
        </w:r>
        <w:r w:rsidR="00BE7D8A" w:rsidRPr="002A51B4">
          <w:rPr>
            <w:rStyle w:val="Hyperlink"/>
            <w:rFonts w:cstheme="minorHAnsi"/>
            <w:noProof/>
          </w:rPr>
          <w:t>Sabiedrības informēšana, izglītošana un izpratnes veicināšana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_Toc27121651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88</w:t>
        </w:r>
        <w:r w:rsidR="00BE7D8A" w:rsidRPr="002A51B4">
          <w:rPr>
            <w:rFonts w:cstheme="minorHAnsi"/>
            <w:noProof/>
            <w:webHidden/>
          </w:rPr>
          <w:fldChar w:fldCharType="end"/>
        </w:r>
      </w:hyperlink>
    </w:p>
    <w:p w14:paraId="30A695E6" w14:textId="674AE1EF"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3" w:anchor="_Toc27121652" w:history="1">
        <w:r w:rsidR="00BE7D8A" w:rsidRPr="002A51B4">
          <w:rPr>
            <w:rStyle w:val="Hyperlink"/>
            <w:rFonts w:cstheme="minorHAnsi"/>
            <w:noProof/>
          </w:rPr>
          <w:t>4.4.</w:t>
        </w:r>
        <w:r w:rsidR="00BE7D8A" w:rsidRPr="002A51B4">
          <w:rPr>
            <w:rFonts w:eastAsiaTheme="minorEastAsia" w:cstheme="minorHAnsi"/>
            <w:noProof/>
            <w:sz w:val="22"/>
            <w:lang w:eastAsia="lv-LV"/>
          </w:rPr>
          <w:tab/>
        </w:r>
        <w:r w:rsidR="00BE7D8A" w:rsidRPr="002A51B4">
          <w:rPr>
            <w:rStyle w:val="Hyperlink"/>
            <w:rFonts w:cstheme="minorHAnsi"/>
            <w:noProof/>
          </w:rPr>
          <w:t>Nodokļu zaļināšana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_Toc27121652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92</w:t>
        </w:r>
        <w:r w:rsidR="00BE7D8A" w:rsidRPr="002A51B4">
          <w:rPr>
            <w:rFonts w:cstheme="minorHAnsi"/>
            <w:noProof/>
            <w:webHidden/>
          </w:rPr>
          <w:fldChar w:fldCharType="end"/>
        </w:r>
      </w:hyperlink>
    </w:p>
    <w:p w14:paraId="01D16330" w14:textId="4DE521C6"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4" w:anchor="_Toc27121653" w:history="1">
        <w:r w:rsidR="00BE7D8A" w:rsidRPr="002A51B4">
          <w:rPr>
            <w:rStyle w:val="Hyperlink"/>
            <w:rFonts w:cstheme="minorHAnsi"/>
            <w:noProof/>
          </w:rPr>
          <w:t>4.5.</w:t>
        </w:r>
        <w:r w:rsidR="00BE7D8A" w:rsidRPr="002A51B4">
          <w:rPr>
            <w:rFonts w:eastAsiaTheme="minorEastAsia" w:cstheme="minorHAnsi"/>
            <w:noProof/>
            <w:sz w:val="22"/>
            <w:lang w:eastAsia="lv-LV"/>
          </w:rPr>
          <w:tab/>
        </w:r>
        <w:r w:rsidR="00BE7D8A" w:rsidRPr="002A51B4">
          <w:rPr>
            <w:rStyle w:val="Hyperlink"/>
            <w:rFonts w:cstheme="minorHAnsi"/>
            <w:noProof/>
          </w:rPr>
          <w:t>Ēku energoefektivitātes uzlabošana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_Toc27121653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96</w:t>
        </w:r>
        <w:r w:rsidR="00BE7D8A" w:rsidRPr="002A51B4">
          <w:rPr>
            <w:rFonts w:cstheme="minorHAnsi"/>
            <w:noProof/>
            <w:webHidden/>
          </w:rPr>
          <w:fldChar w:fldCharType="end"/>
        </w:r>
      </w:hyperlink>
    </w:p>
    <w:p w14:paraId="58D6D89D" w14:textId="446D3F6F"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5" w:anchor="_Toc27121654" w:history="1">
        <w:r w:rsidR="00BE7D8A" w:rsidRPr="002A51B4">
          <w:rPr>
            <w:rStyle w:val="Hyperlink"/>
            <w:rFonts w:cstheme="minorHAnsi"/>
            <w:noProof/>
          </w:rPr>
          <w:t>4.6.</w:t>
        </w:r>
        <w:r w:rsidR="00BE7D8A" w:rsidRPr="002A51B4">
          <w:rPr>
            <w:rFonts w:eastAsiaTheme="minorEastAsia" w:cstheme="minorHAnsi"/>
            <w:noProof/>
            <w:sz w:val="22"/>
            <w:lang w:eastAsia="lv-LV"/>
          </w:rPr>
          <w:tab/>
        </w:r>
        <w:r w:rsidR="00BE7D8A" w:rsidRPr="002A51B4">
          <w:rPr>
            <w:rStyle w:val="Hyperlink"/>
            <w:rFonts w:cstheme="minorHAnsi"/>
            <w:noProof/>
          </w:rPr>
          <w:t>Siltumapgāde un aukstumapgāde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_Toc27121654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100</w:t>
        </w:r>
        <w:r w:rsidR="00BE7D8A" w:rsidRPr="002A51B4">
          <w:rPr>
            <w:rFonts w:cstheme="minorHAnsi"/>
            <w:noProof/>
            <w:webHidden/>
          </w:rPr>
          <w:fldChar w:fldCharType="end"/>
        </w:r>
      </w:hyperlink>
    </w:p>
    <w:p w14:paraId="4540F75F" w14:textId="3D1D822E"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6" w:anchor="_Toc27121655" w:history="1">
        <w:r w:rsidR="00BE7D8A" w:rsidRPr="002A51B4">
          <w:rPr>
            <w:rStyle w:val="Hyperlink"/>
            <w:rFonts w:cstheme="minorHAnsi"/>
            <w:noProof/>
          </w:rPr>
          <w:t>4.7.</w:t>
        </w:r>
        <w:r w:rsidR="00BE7D8A" w:rsidRPr="002A51B4">
          <w:rPr>
            <w:rFonts w:eastAsiaTheme="minorEastAsia" w:cstheme="minorHAnsi"/>
            <w:noProof/>
            <w:sz w:val="22"/>
            <w:lang w:eastAsia="lv-LV"/>
          </w:rPr>
          <w:tab/>
        </w:r>
        <w:r w:rsidR="00BE7D8A" w:rsidRPr="002A51B4">
          <w:rPr>
            <w:rStyle w:val="Hyperlink"/>
            <w:rFonts w:cstheme="minorHAnsi"/>
            <w:noProof/>
          </w:rPr>
          <w:t>Elektroenerģijas ražošana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_Toc27121655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104</w:t>
        </w:r>
        <w:r w:rsidR="00BE7D8A" w:rsidRPr="002A51B4">
          <w:rPr>
            <w:rFonts w:cstheme="minorHAnsi"/>
            <w:noProof/>
            <w:webHidden/>
          </w:rPr>
          <w:fldChar w:fldCharType="end"/>
        </w:r>
      </w:hyperlink>
    </w:p>
    <w:p w14:paraId="685EDD69" w14:textId="1A9BD82F"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7" w:anchor="_Toc27121656" w:history="1">
        <w:r w:rsidR="00BE7D8A" w:rsidRPr="002A51B4">
          <w:rPr>
            <w:rStyle w:val="Hyperlink"/>
            <w:rFonts w:cstheme="minorHAnsi"/>
            <w:noProof/>
          </w:rPr>
          <w:t>4.8.</w:t>
        </w:r>
        <w:r w:rsidR="00BE7D8A" w:rsidRPr="002A51B4">
          <w:rPr>
            <w:rFonts w:eastAsiaTheme="minorEastAsia" w:cstheme="minorHAnsi"/>
            <w:noProof/>
            <w:sz w:val="22"/>
            <w:lang w:eastAsia="lv-LV"/>
          </w:rPr>
          <w:tab/>
        </w:r>
        <w:r w:rsidR="00BE7D8A" w:rsidRPr="002A51B4">
          <w:rPr>
            <w:rStyle w:val="Hyperlink"/>
            <w:rFonts w:cstheme="minorHAnsi"/>
            <w:noProof/>
          </w:rPr>
          <w:t>Sabiedrības iesaiste enerģijas ražošanā</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_Toc27121656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108</w:t>
        </w:r>
        <w:r w:rsidR="00BE7D8A" w:rsidRPr="002A51B4">
          <w:rPr>
            <w:rFonts w:cstheme="minorHAnsi"/>
            <w:noProof/>
            <w:webHidden/>
          </w:rPr>
          <w:fldChar w:fldCharType="end"/>
        </w:r>
      </w:hyperlink>
    </w:p>
    <w:p w14:paraId="1A61068C" w14:textId="26D5CF82"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r:id="rId18" w:anchor="_Toc27121657" w:history="1">
        <w:r w:rsidR="00BE7D8A" w:rsidRPr="002A51B4">
          <w:rPr>
            <w:rStyle w:val="Hyperlink"/>
            <w:rFonts w:cstheme="minorHAnsi"/>
            <w:noProof/>
          </w:rPr>
          <w:t>4.9.</w:t>
        </w:r>
        <w:r w:rsidR="00BE7D8A" w:rsidRPr="002A51B4">
          <w:rPr>
            <w:rFonts w:eastAsiaTheme="minorEastAsia" w:cstheme="minorHAnsi"/>
            <w:noProof/>
            <w:sz w:val="22"/>
            <w:lang w:eastAsia="lv-LV"/>
          </w:rPr>
          <w:tab/>
        </w:r>
        <w:r w:rsidR="00BE7D8A" w:rsidRPr="002A51B4">
          <w:rPr>
            <w:rStyle w:val="Hyperlink"/>
            <w:rFonts w:cstheme="minorHAnsi"/>
            <w:noProof/>
          </w:rPr>
          <w:t>Transports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_Toc27121657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111</w:t>
        </w:r>
        <w:r w:rsidR="00BE7D8A" w:rsidRPr="002A51B4">
          <w:rPr>
            <w:rFonts w:cstheme="minorHAnsi"/>
            <w:noProof/>
            <w:webHidden/>
          </w:rPr>
          <w:fldChar w:fldCharType="end"/>
        </w:r>
      </w:hyperlink>
    </w:p>
    <w:p w14:paraId="1744F6F0" w14:textId="2948B2ED" w:rsidR="00BE7D8A" w:rsidRPr="002A51B4" w:rsidRDefault="007C3D4E" w:rsidP="00BE7D8A">
      <w:pPr>
        <w:pStyle w:val="TOC2"/>
        <w:tabs>
          <w:tab w:val="left" w:pos="1100"/>
          <w:tab w:val="right" w:leader="dot" w:pos="9061"/>
        </w:tabs>
        <w:spacing w:after="0" w:line="240" w:lineRule="auto"/>
        <w:rPr>
          <w:rFonts w:eastAsiaTheme="minorEastAsia" w:cstheme="minorHAnsi"/>
          <w:noProof/>
          <w:sz w:val="22"/>
          <w:lang w:eastAsia="lv-LV"/>
        </w:rPr>
      </w:pPr>
      <w:hyperlink r:id="rId19" w:anchor="_Toc27121658" w:history="1">
        <w:r w:rsidR="00BE7D8A" w:rsidRPr="002A51B4">
          <w:rPr>
            <w:rStyle w:val="Hyperlink"/>
            <w:rFonts w:cstheme="minorHAnsi"/>
            <w:noProof/>
          </w:rPr>
          <w:t>4.10.</w:t>
        </w:r>
        <w:r w:rsidR="00BE7D8A" w:rsidRPr="002A51B4">
          <w:rPr>
            <w:rFonts w:eastAsiaTheme="minorEastAsia" w:cstheme="minorHAnsi"/>
            <w:noProof/>
            <w:sz w:val="22"/>
            <w:lang w:eastAsia="lv-LV"/>
          </w:rPr>
          <w:tab/>
        </w:r>
        <w:r w:rsidR="00BE7D8A" w:rsidRPr="002A51B4">
          <w:rPr>
            <w:rStyle w:val="Hyperlink"/>
            <w:rFonts w:cstheme="minorHAnsi"/>
            <w:noProof/>
          </w:rPr>
          <w:t>Enerģētiskā drošība, iekšējais enerģijas tirgus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_Toc27121658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115</w:t>
        </w:r>
        <w:r w:rsidR="00BE7D8A" w:rsidRPr="002A51B4">
          <w:rPr>
            <w:rFonts w:cstheme="minorHAnsi"/>
            <w:noProof/>
            <w:webHidden/>
          </w:rPr>
          <w:fldChar w:fldCharType="end"/>
        </w:r>
      </w:hyperlink>
    </w:p>
    <w:p w14:paraId="4BC21301" w14:textId="2B512CBA" w:rsidR="00BE7D8A" w:rsidRPr="002A51B4" w:rsidRDefault="007C3D4E" w:rsidP="00BE7D8A">
      <w:pPr>
        <w:pStyle w:val="TOC2"/>
        <w:tabs>
          <w:tab w:val="left" w:pos="1100"/>
          <w:tab w:val="right" w:leader="dot" w:pos="9061"/>
        </w:tabs>
        <w:spacing w:after="0" w:line="240" w:lineRule="auto"/>
        <w:rPr>
          <w:rFonts w:eastAsiaTheme="minorEastAsia" w:cstheme="minorHAnsi"/>
          <w:noProof/>
          <w:sz w:val="22"/>
          <w:lang w:eastAsia="lv-LV"/>
        </w:rPr>
      </w:pPr>
      <w:hyperlink r:id="rId20" w:anchor="_Toc27121659" w:history="1">
        <w:r w:rsidR="00BE7D8A" w:rsidRPr="002A51B4">
          <w:rPr>
            <w:rStyle w:val="Hyperlink"/>
            <w:rFonts w:cstheme="minorHAnsi"/>
            <w:noProof/>
          </w:rPr>
          <w:t>4.11.</w:t>
        </w:r>
        <w:r w:rsidR="00BE7D8A" w:rsidRPr="002A51B4">
          <w:rPr>
            <w:rFonts w:eastAsiaTheme="minorEastAsia" w:cstheme="minorHAnsi"/>
            <w:noProof/>
            <w:sz w:val="22"/>
            <w:lang w:eastAsia="lv-LV"/>
          </w:rPr>
          <w:tab/>
        </w:r>
        <w:r w:rsidR="00BE7D8A" w:rsidRPr="002A51B4">
          <w:rPr>
            <w:rStyle w:val="Hyperlink"/>
            <w:rFonts w:cstheme="minorHAnsi"/>
            <w:noProof/>
          </w:rPr>
          <w:t>Atkritumu un notekūdeņu apsaimniekošana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_Toc27121659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120</w:t>
        </w:r>
        <w:r w:rsidR="00BE7D8A" w:rsidRPr="002A51B4">
          <w:rPr>
            <w:rFonts w:cstheme="minorHAnsi"/>
            <w:noProof/>
            <w:webHidden/>
          </w:rPr>
          <w:fldChar w:fldCharType="end"/>
        </w:r>
      </w:hyperlink>
    </w:p>
    <w:p w14:paraId="6F5FE195" w14:textId="7014FA5F" w:rsidR="00BE7D8A" w:rsidRPr="002A51B4" w:rsidRDefault="007C3D4E" w:rsidP="00BE7D8A">
      <w:pPr>
        <w:pStyle w:val="TOC2"/>
        <w:tabs>
          <w:tab w:val="left" w:pos="1100"/>
          <w:tab w:val="right" w:leader="dot" w:pos="9061"/>
        </w:tabs>
        <w:spacing w:after="0" w:line="240" w:lineRule="auto"/>
        <w:rPr>
          <w:rFonts w:eastAsiaTheme="minorEastAsia" w:cstheme="minorHAnsi"/>
          <w:noProof/>
          <w:sz w:val="22"/>
          <w:lang w:eastAsia="lv-LV"/>
        </w:rPr>
      </w:pPr>
      <w:hyperlink r:id="rId21" w:anchor="_Toc27121660" w:history="1">
        <w:r w:rsidR="00BE7D8A" w:rsidRPr="002A51B4">
          <w:rPr>
            <w:rStyle w:val="Hyperlink"/>
            <w:rFonts w:cstheme="minorHAnsi"/>
            <w:noProof/>
          </w:rPr>
          <w:t>4.12.</w:t>
        </w:r>
        <w:r w:rsidR="00BE7D8A" w:rsidRPr="002A51B4">
          <w:rPr>
            <w:rFonts w:eastAsiaTheme="minorEastAsia" w:cstheme="minorHAnsi"/>
            <w:noProof/>
            <w:sz w:val="22"/>
            <w:lang w:eastAsia="lv-LV"/>
          </w:rPr>
          <w:tab/>
        </w:r>
        <w:r w:rsidR="00BE7D8A" w:rsidRPr="002A51B4">
          <w:rPr>
            <w:rStyle w:val="Hyperlink"/>
            <w:rFonts w:cstheme="minorHAnsi"/>
            <w:noProof/>
          </w:rPr>
          <w:t>Lauksaimniecība, zemes izmantošana un mežsaimniecība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_Toc27121660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124</w:t>
        </w:r>
        <w:r w:rsidR="00BE7D8A" w:rsidRPr="002A51B4">
          <w:rPr>
            <w:rFonts w:cstheme="minorHAnsi"/>
            <w:noProof/>
            <w:webHidden/>
          </w:rPr>
          <w:fldChar w:fldCharType="end"/>
        </w:r>
      </w:hyperlink>
    </w:p>
    <w:p w14:paraId="4C5DF143" w14:textId="04F33DE3" w:rsidR="00BE7D8A" w:rsidRPr="002A51B4" w:rsidRDefault="007C3D4E" w:rsidP="00BE7D8A">
      <w:pPr>
        <w:pStyle w:val="TOC2"/>
        <w:tabs>
          <w:tab w:val="left" w:pos="1100"/>
          <w:tab w:val="right" w:leader="dot" w:pos="9061"/>
        </w:tabs>
        <w:spacing w:after="0" w:line="240" w:lineRule="auto"/>
        <w:rPr>
          <w:rFonts w:eastAsiaTheme="minorEastAsia" w:cstheme="minorHAnsi"/>
          <w:noProof/>
          <w:sz w:val="22"/>
          <w:lang w:eastAsia="lv-LV"/>
        </w:rPr>
      </w:pPr>
      <w:hyperlink r:id="rId22" w:anchor="_Toc27121661" w:history="1">
        <w:r w:rsidR="00BE7D8A" w:rsidRPr="002A51B4">
          <w:rPr>
            <w:rStyle w:val="Hyperlink"/>
            <w:rFonts w:cstheme="minorHAnsi"/>
            <w:noProof/>
          </w:rPr>
          <w:t>4.13.</w:t>
        </w:r>
        <w:r w:rsidR="00BE7D8A" w:rsidRPr="002A51B4">
          <w:rPr>
            <w:rFonts w:eastAsiaTheme="minorEastAsia" w:cstheme="minorHAnsi"/>
            <w:noProof/>
            <w:sz w:val="22"/>
            <w:lang w:eastAsia="lv-LV"/>
          </w:rPr>
          <w:tab/>
        </w:r>
        <w:r w:rsidR="00BE7D8A" w:rsidRPr="002A51B4">
          <w:rPr>
            <w:rStyle w:val="Hyperlink"/>
            <w:rFonts w:cstheme="minorHAnsi"/>
            <w:noProof/>
          </w:rPr>
          <w:t>Fluorēto SEG (F-gāzu) izmantošana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_Toc27121661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129</w:t>
        </w:r>
        <w:r w:rsidR="00BE7D8A" w:rsidRPr="002A51B4">
          <w:rPr>
            <w:rFonts w:cstheme="minorHAnsi"/>
            <w:noProof/>
            <w:webHidden/>
          </w:rPr>
          <w:fldChar w:fldCharType="end"/>
        </w:r>
      </w:hyperlink>
    </w:p>
    <w:p w14:paraId="4AFD72FA" w14:textId="61522518"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2" w:history="1">
        <w:r w:rsidR="00BE7D8A" w:rsidRPr="002A51B4">
          <w:rPr>
            <w:rStyle w:val="Hyperlink"/>
            <w:rFonts w:cstheme="minorHAnsi"/>
            <w:noProof/>
          </w:rPr>
          <w:t>5.</w:t>
        </w:r>
        <w:r w:rsidR="00BE7D8A" w:rsidRPr="002A51B4">
          <w:rPr>
            <w:rFonts w:eastAsiaTheme="minorEastAsia" w:cstheme="minorHAnsi"/>
            <w:noProof/>
            <w:sz w:val="22"/>
            <w:lang w:eastAsia="lv-LV"/>
          </w:rPr>
          <w:tab/>
        </w:r>
        <w:r w:rsidR="00BE7D8A" w:rsidRPr="002A51B4">
          <w:rPr>
            <w:rStyle w:val="Hyperlink"/>
            <w:rFonts w:cstheme="minorHAnsi"/>
            <w:noProof/>
          </w:rPr>
          <w:t>PLĀNOTO RĪCĪBPOLITIKU UN PASĀKUMU IETEKMES NOVĒRTĒJUMS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_Toc27121662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132</w:t>
        </w:r>
        <w:r w:rsidR="00BE7D8A" w:rsidRPr="002A51B4">
          <w:rPr>
            <w:rFonts w:cstheme="minorHAnsi"/>
            <w:noProof/>
            <w:webHidden/>
          </w:rPr>
          <w:fldChar w:fldCharType="end"/>
        </w:r>
      </w:hyperlink>
    </w:p>
    <w:p w14:paraId="7830C047" w14:textId="671FB886"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63" w:history="1">
        <w:r w:rsidR="00BE7D8A" w:rsidRPr="002A51B4">
          <w:rPr>
            <w:rStyle w:val="Hyperlink"/>
            <w:rFonts w:cstheme="minorHAnsi"/>
            <w:noProof/>
          </w:rPr>
          <w:t>5.1.</w:t>
        </w:r>
        <w:r w:rsidR="00BE7D8A" w:rsidRPr="002A51B4">
          <w:rPr>
            <w:rFonts w:eastAsiaTheme="minorEastAsia" w:cstheme="minorHAnsi"/>
            <w:noProof/>
            <w:sz w:val="22"/>
            <w:lang w:eastAsia="lv-LV"/>
          </w:rPr>
          <w:tab/>
        </w:r>
        <w:r w:rsidR="00BE7D8A" w:rsidRPr="002A51B4">
          <w:rPr>
            <w:rStyle w:val="Hyperlink"/>
            <w:rFonts w:cstheme="minorHAnsi"/>
            <w:noProof/>
          </w:rPr>
          <w:t>Plānoto rīcībpolitiku un pasākumu energosistēmas attīstības, SEG emisiju un CO</w:t>
        </w:r>
        <w:r w:rsidR="00BE7D8A" w:rsidRPr="002A51B4">
          <w:rPr>
            <w:rStyle w:val="Hyperlink"/>
            <w:rFonts w:cstheme="minorHAnsi"/>
            <w:noProof/>
            <w:vertAlign w:val="subscript"/>
          </w:rPr>
          <w:t>2</w:t>
        </w:r>
        <w:r w:rsidR="00BE7D8A" w:rsidRPr="002A51B4">
          <w:rPr>
            <w:rStyle w:val="Hyperlink"/>
            <w:rFonts w:cstheme="minorHAnsi"/>
            <w:noProof/>
          </w:rPr>
          <w:t xml:space="preserve"> piesaistes, gaisa piesārņojošo vielu emisiju prognozes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_Toc27121663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132</w:t>
        </w:r>
        <w:r w:rsidR="00BE7D8A" w:rsidRPr="002A51B4">
          <w:rPr>
            <w:rFonts w:cstheme="minorHAnsi"/>
            <w:noProof/>
            <w:webHidden/>
          </w:rPr>
          <w:fldChar w:fldCharType="end"/>
        </w:r>
      </w:hyperlink>
    </w:p>
    <w:p w14:paraId="014D4D5F" w14:textId="6D94EA25"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64" w:history="1">
        <w:r w:rsidR="00BE7D8A" w:rsidRPr="002A51B4">
          <w:rPr>
            <w:rStyle w:val="Hyperlink"/>
            <w:rFonts w:cstheme="minorHAnsi"/>
            <w:noProof/>
          </w:rPr>
          <w:t>5.2.</w:t>
        </w:r>
        <w:r w:rsidR="00BE7D8A" w:rsidRPr="002A51B4">
          <w:rPr>
            <w:rFonts w:eastAsiaTheme="minorEastAsia" w:cstheme="minorHAnsi"/>
            <w:noProof/>
            <w:sz w:val="22"/>
            <w:lang w:eastAsia="lv-LV"/>
          </w:rPr>
          <w:tab/>
        </w:r>
        <w:r w:rsidR="00BE7D8A" w:rsidRPr="002A51B4">
          <w:rPr>
            <w:rStyle w:val="Hyperlink"/>
            <w:rFonts w:cstheme="minorHAnsi"/>
            <w:noProof/>
          </w:rPr>
          <w:t>Plānoto rīcībpolitiku un pasākumu ietekmes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_Toc27121664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143</w:t>
        </w:r>
        <w:r w:rsidR="00BE7D8A" w:rsidRPr="002A51B4">
          <w:rPr>
            <w:rFonts w:cstheme="minorHAnsi"/>
            <w:noProof/>
            <w:webHidden/>
          </w:rPr>
          <w:fldChar w:fldCharType="end"/>
        </w:r>
      </w:hyperlink>
    </w:p>
    <w:p w14:paraId="0D9DE671" w14:textId="638EF460"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65" w:history="1">
        <w:r w:rsidR="00BE7D8A" w:rsidRPr="002A51B4">
          <w:rPr>
            <w:rStyle w:val="Hyperlink"/>
            <w:rFonts w:cstheme="minorHAnsi"/>
            <w:noProof/>
          </w:rPr>
          <w:t>5.3.</w:t>
        </w:r>
        <w:r w:rsidR="00BE7D8A" w:rsidRPr="002A51B4">
          <w:rPr>
            <w:rFonts w:eastAsiaTheme="minorEastAsia" w:cstheme="minorHAnsi"/>
            <w:noProof/>
            <w:sz w:val="22"/>
            <w:lang w:eastAsia="lv-LV"/>
          </w:rPr>
          <w:tab/>
        </w:r>
        <w:r w:rsidR="00BE7D8A" w:rsidRPr="002A51B4">
          <w:rPr>
            <w:rStyle w:val="Hyperlink"/>
            <w:rFonts w:cstheme="minorHAnsi"/>
            <w:noProof/>
          </w:rPr>
          <w:t>Plānā iekļauto rīcībpolitiku un pasākumu ietekme uz citām ES dalībvalstīm un reģionālā sadarbība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_Toc27121665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146</w:t>
        </w:r>
        <w:r w:rsidR="00BE7D8A" w:rsidRPr="002A51B4">
          <w:rPr>
            <w:rFonts w:cstheme="minorHAnsi"/>
            <w:noProof/>
            <w:webHidden/>
          </w:rPr>
          <w:fldChar w:fldCharType="end"/>
        </w:r>
      </w:hyperlink>
    </w:p>
    <w:p w14:paraId="7D9E47FA" w14:textId="51B3DB27"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6" w:history="1">
        <w:r w:rsidR="00BE7D8A" w:rsidRPr="002A51B4">
          <w:rPr>
            <w:rStyle w:val="Hyperlink"/>
            <w:rFonts w:cstheme="minorHAnsi"/>
            <w:noProof/>
          </w:rPr>
          <w:t>6.</w:t>
        </w:r>
        <w:r w:rsidR="00BE7D8A" w:rsidRPr="002A51B4">
          <w:rPr>
            <w:rFonts w:eastAsiaTheme="minorEastAsia" w:cstheme="minorHAnsi"/>
            <w:noProof/>
            <w:sz w:val="22"/>
            <w:lang w:eastAsia="lv-LV"/>
          </w:rPr>
          <w:tab/>
        </w:r>
        <w:r w:rsidR="00BE7D8A" w:rsidRPr="002A51B4">
          <w:rPr>
            <w:rStyle w:val="Hyperlink"/>
            <w:rFonts w:cstheme="minorHAnsi"/>
            <w:noProof/>
          </w:rPr>
          <w:t>INTEGRĒTĀ UZRAUDZĪBAS UN ZIŅOŠANAS SISTĒMA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_Toc27121666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148</w:t>
        </w:r>
        <w:r w:rsidR="00BE7D8A" w:rsidRPr="002A51B4">
          <w:rPr>
            <w:rFonts w:cstheme="minorHAnsi"/>
            <w:noProof/>
            <w:webHidden/>
          </w:rPr>
          <w:fldChar w:fldCharType="end"/>
        </w:r>
      </w:hyperlink>
    </w:p>
    <w:p w14:paraId="3C3C3FBD" w14:textId="06732551"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7" w:history="1">
        <w:r w:rsidR="00BE7D8A" w:rsidRPr="002A51B4">
          <w:rPr>
            <w:rStyle w:val="Hyperlink"/>
            <w:rFonts w:cstheme="minorHAnsi"/>
            <w:noProof/>
          </w:rPr>
          <w:t>7.</w:t>
        </w:r>
        <w:r w:rsidR="00BE7D8A" w:rsidRPr="002A51B4">
          <w:rPr>
            <w:rFonts w:eastAsiaTheme="minorEastAsia" w:cstheme="minorHAnsi"/>
            <w:noProof/>
            <w:sz w:val="22"/>
            <w:lang w:eastAsia="lv-LV"/>
          </w:rPr>
          <w:tab/>
        </w:r>
        <w:r w:rsidR="00BE7D8A" w:rsidRPr="002A51B4">
          <w:rPr>
            <w:rStyle w:val="Hyperlink"/>
            <w:rFonts w:cstheme="minorHAnsi"/>
            <w:noProof/>
          </w:rPr>
          <w:t>PLĀNA FINANSIĀLĀ IETEKME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_Toc27121667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150</w:t>
        </w:r>
        <w:r w:rsidR="00BE7D8A" w:rsidRPr="002A51B4">
          <w:rPr>
            <w:rFonts w:cstheme="minorHAnsi"/>
            <w:noProof/>
            <w:webHidden/>
          </w:rPr>
          <w:fldChar w:fldCharType="end"/>
        </w:r>
      </w:hyperlink>
    </w:p>
    <w:p w14:paraId="6E6605E8" w14:textId="11611205" w:rsidR="00BE7D8A" w:rsidRPr="002A51B4" w:rsidRDefault="007C3D4E" w:rsidP="00BE7D8A">
      <w:pPr>
        <w:pStyle w:val="TOC2"/>
        <w:tabs>
          <w:tab w:val="left" w:pos="880"/>
          <w:tab w:val="right" w:leader="dot" w:pos="9061"/>
        </w:tabs>
        <w:spacing w:after="0" w:line="240" w:lineRule="auto"/>
        <w:rPr>
          <w:rFonts w:eastAsiaTheme="minorEastAsia" w:cstheme="minorHAnsi"/>
          <w:noProof/>
          <w:sz w:val="22"/>
          <w:lang w:eastAsia="lv-LV"/>
        </w:rPr>
      </w:pPr>
      <w:hyperlink w:anchor="_Toc27121668" w:history="1">
        <w:r w:rsidR="00BE7D8A" w:rsidRPr="002A51B4">
          <w:rPr>
            <w:rStyle w:val="Hyperlink"/>
            <w:rFonts w:cstheme="minorHAnsi"/>
            <w:noProof/>
          </w:rPr>
          <w:t>7.1.</w:t>
        </w:r>
        <w:r w:rsidR="00BE7D8A" w:rsidRPr="002A51B4">
          <w:rPr>
            <w:rFonts w:eastAsiaTheme="minorEastAsia" w:cstheme="minorHAnsi"/>
            <w:noProof/>
            <w:sz w:val="22"/>
            <w:lang w:eastAsia="lv-LV"/>
          </w:rPr>
          <w:tab/>
        </w:r>
        <w:r w:rsidR="00BE7D8A" w:rsidRPr="002A51B4">
          <w:rPr>
            <w:rStyle w:val="Hyperlink"/>
            <w:rFonts w:cstheme="minorHAnsi"/>
            <w:noProof/>
          </w:rPr>
          <w:t>Iespējamie finansējuma avoti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_Toc27121668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151</w:t>
        </w:r>
        <w:r w:rsidR="00BE7D8A" w:rsidRPr="002A51B4">
          <w:rPr>
            <w:rFonts w:cstheme="minorHAnsi"/>
            <w:noProof/>
            <w:webHidden/>
          </w:rPr>
          <w:fldChar w:fldCharType="end"/>
        </w:r>
      </w:hyperlink>
    </w:p>
    <w:p w14:paraId="5AFD83B9" w14:textId="2363838E" w:rsidR="00BE7D8A" w:rsidRPr="002A51B4" w:rsidRDefault="007C3D4E"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9" w:history="1">
        <w:r w:rsidR="00BE7D8A" w:rsidRPr="002A51B4">
          <w:rPr>
            <w:rStyle w:val="Hyperlink"/>
            <w:rFonts w:cstheme="minorHAnsi"/>
            <w:noProof/>
          </w:rPr>
          <w:t>8.</w:t>
        </w:r>
        <w:r w:rsidR="00BE7D8A" w:rsidRPr="002A51B4">
          <w:rPr>
            <w:rFonts w:eastAsiaTheme="minorEastAsia" w:cstheme="minorHAnsi"/>
            <w:noProof/>
            <w:sz w:val="22"/>
            <w:lang w:eastAsia="lv-LV"/>
          </w:rPr>
          <w:tab/>
        </w:r>
        <w:r w:rsidR="00BE7D8A" w:rsidRPr="002A51B4">
          <w:rPr>
            <w:rStyle w:val="Hyperlink"/>
            <w:rFonts w:cstheme="minorHAnsi"/>
            <w:noProof/>
          </w:rPr>
          <w:t>PLĀNA PĀRSKATS UN ATJAUNINĀŠANA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_Toc27121669 \h </w:instrText>
        </w:r>
        <w:r w:rsidR="00BE7D8A" w:rsidRPr="002A51B4">
          <w:rPr>
            <w:rFonts w:cstheme="minorHAnsi"/>
            <w:noProof/>
            <w:webHidden/>
          </w:rPr>
        </w:r>
        <w:r w:rsidR="00BE7D8A" w:rsidRPr="002A51B4">
          <w:rPr>
            <w:rFonts w:cstheme="minorHAnsi"/>
            <w:noProof/>
            <w:webHidden/>
          </w:rPr>
          <w:fldChar w:fldCharType="separate"/>
        </w:r>
        <w:r w:rsidR="007138A2">
          <w:rPr>
            <w:rFonts w:cstheme="minorHAnsi"/>
            <w:noProof/>
            <w:webHidden/>
          </w:rPr>
          <w:t>155</w:t>
        </w:r>
        <w:r w:rsidR="00BE7D8A" w:rsidRPr="002A51B4">
          <w:rPr>
            <w:rFonts w:cstheme="minorHAnsi"/>
            <w:noProof/>
            <w:webHidden/>
          </w:rPr>
          <w:fldChar w:fldCharType="end"/>
        </w:r>
      </w:hyperlink>
    </w:p>
    <w:p w14:paraId="0E1B1CAD" w14:textId="7F0CFCF5" w:rsidR="001A6F1C" w:rsidRPr="002A51B4" w:rsidRDefault="00974397" w:rsidP="00BE7D8A">
      <w:pPr>
        <w:tabs>
          <w:tab w:val="right" w:leader="dot" w:pos="8931"/>
        </w:tabs>
        <w:spacing w:after="0" w:line="240" w:lineRule="auto"/>
        <w:jc w:val="both"/>
        <w:rPr>
          <w:rFonts w:cstheme="minorHAnsi"/>
          <w:lang w:eastAsia="lv-LV"/>
        </w:rPr>
      </w:pPr>
      <w:r w:rsidRPr="002A51B4">
        <w:rPr>
          <w:rFonts w:cstheme="minorHAnsi"/>
          <w:lang w:eastAsia="lv-LV"/>
        </w:rPr>
        <w:fldChar w:fldCharType="end"/>
      </w:r>
    </w:p>
    <w:p w14:paraId="48DAC370" w14:textId="7707EF3D" w:rsidR="000C620B" w:rsidRPr="002A51B4" w:rsidRDefault="000C620B" w:rsidP="001A6F1C">
      <w:pPr>
        <w:rPr>
          <w:rFonts w:cstheme="minorHAnsi"/>
          <w:lang w:eastAsia="lv-LV"/>
        </w:rPr>
        <w:sectPr w:rsidR="000C620B" w:rsidRPr="002A51B4"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Pr="002A51B4" w:rsidRDefault="001A6F1C" w:rsidP="001A6F1C">
      <w:pPr>
        <w:rPr>
          <w:rFonts w:cstheme="minorHAnsi"/>
          <w:lang w:eastAsia="lv-LV"/>
        </w:rPr>
      </w:pPr>
    </w:p>
    <w:p w14:paraId="6A0525E3" w14:textId="56438B39" w:rsidR="00DD44D5" w:rsidRPr="002A51B4" w:rsidRDefault="00DD44D5" w:rsidP="001E38CE">
      <w:pPr>
        <w:pStyle w:val="Heading1"/>
        <w:numPr>
          <w:ilvl w:val="0"/>
          <w:numId w:val="0"/>
        </w:numPr>
        <w:ind w:left="360"/>
      </w:pPr>
      <w:bookmarkStart w:id="6" w:name="_Toc23245732"/>
      <w:bookmarkStart w:id="7" w:name="_Toc23245971"/>
      <w:bookmarkStart w:id="8" w:name="_Toc24407983"/>
      <w:bookmarkStart w:id="9" w:name="_Toc26454551"/>
      <w:bookmarkStart w:id="10" w:name="_Toc27121628"/>
      <w:r w:rsidRPr="002A51B4">
        <w:t>SAĪSINĀJUMI</w:t>
      </w:r>
      <w:bookmarkEnd w:id="2"/>
      <w:bookmarkEnd w:id="3"/>
      <w:bookmarkEnd w:id="4"/>
      <w:bookmarkEnd w:id="6"/>
      <w:bookmarkEnd w:id="7"/>
      <w:bookmarkEnd w:id="8"/>
      <w:bookmarkEnd w:id="9"/>
      <w:bookmarkEnd w:id="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2A51B4" w14:paraId="00A88D6C" w14:textId="77777777" w:rsidTr="005C0161">
        <w:trPr>
          <w:trHeight w:val="278"/>
          <w:jc w:val="center"/>
        </w:trPr>
        <w:tc>
          <w:tcPr>
            <w:tcW w:w="1271" w:type="dxa"/>
            <w:tcMar>
              <w:left w:w="28" w:type="dxa"/>
              <w:right w:w="28" w:type="dxa"/>
            </w:tcMar>
            <w:vAlign w:val="center"/>
          </w:tcPr>
          <w:p w14:paraId="1E99B75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AE</w:t>
            </w:r>
          </w:p>
        </w:tc>
        <w:tc>
          <w:tcPr>
            <w:tcW w:w="8647" w:type="dxa"/>
            <w:tcMar>
              <w:left w:w="28" w:type="dxa"/>
              <w:right w:w="28" w:type="dxa"/>
            </w:tcMar>
            <w:vAlign w:val="center"/>
          </w:tcPr>
          <w:p w14:paraId="0A1C745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Atjaunojamā enerģija</w:t>
            </w:r>
          </w:p>
        </w:tc>
      </w:tr>
      <w:tr w:rsidR="00DD44D5" w:rsidRPr="002A51B4"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AER</w:t>
            </w:r>
          </w:p>
        </w:tc>
        <w:tc>
          <w:tcPr>
            <w:tcW w:w="8647" w:type="dxa"/>
            <w:tcMar>
              <w:left w:w="28" w:type="dxa"/>
              <w:right w:w="28" w:type="dxa"/>
            </w:tcMar>
            <w:vAlign w:val="center"/>
            <w:hideMark/>
          </w:tcPr>
          <w:p w14:paraId="631B23E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Atjaunojamie energoresursi</w:t>
            </w:r>
          </w:p>
        </w:tc>
      </w:tr>
      <w:tr w:rsidR="00DD44D5" w:rsidRPr="002A51B4"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ANO</w:t>
            </w:r>
          </w:p>
        </w:tc>
        <w:tc>
          <w:tcPr>
            <w:tcW w:w="8647" w:type="dxa"/>
            <w:tcMar>
              <w:left w:w="28" w:type="dxa"/>
              <w:right w:w="28" w:type="dxa"/>
            </w:tcMar>
            <w:vAlign w:val="center"/>
            <w:hideMark/>
          </w:tcPr>
          <w:p w14:paraId="722F2787"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Apvienoto Nāciju Organizācija</w:t>
            </w:r>
          </w:p>
        </w:tc>
      </w:tr>
      <w:tr w:rsidR="00DD44D5" w:rsidRPr="002A51B4" w14:paraId="6D1774EF" w14:textId="77777777" w:rsidTr="005C0161">
        <w:trPr>
          <w:trHeight w:val="278"/>
          <w:jc w:val="center"/>
        </w:trPr>
        <w:tc>
          <w:tcPr>
            <w:tcW w:w="1271" w:type="dxa"/>
            <w:tcMar>
              <w:left w:w="28" w:type="dxa"/>
              <w:right w:w="28" w:type="dxa"/>
            </w:tcMar>
            <w:vAlign w:val="center"/>
          </w:tcPr>
          <w:p w14:paraId="74A171D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BEMIP</w:t>
            </w:r>
          </w:p>
        </w:tc>
        <w:tc>
          <w:tcPr>
            <w:tcW w:w="8647" w:type="dxa"/>
            <w:tcMar>
              <w:left w:w="28" w:type="dxa"/>
              <w:right w:w="28" w:type="dxa"/>
            </w:tcMar>
            <w:vAlign w:val="center"/>
          </w:tcPr>
          <w:p w14:paraId="709A5E10" w14:textId="77777777" w:rsidR="00DD44D5" w:rsidRPr="002A51B4" w:rsidRDefault="00DD44D5" w:rsidP="00560FA1">
            <w:pPr>
              <w:spacing w:after="0" w:line="240" w:lineRule="auto"/>
              <w:rPr>
                <w:rFonts w:eastAsia="Calibri" w:cstheme="minorHAnsi"/>
                <w:szCs w:val="24"/>
              </w:rPr>
            </w:pPr>
            <w:r w:rsidRPr="002A51B4">
              <w:rPr>
                <w:rFonts w:cstheme="minorHAnsi"/>
              </w:rPr>
              <w:t>Baltijas enerģijas tirgus integrācijas plāns</w:t>
            </w:r>
          </w:p>
        </w:tc>
      </w:tr>
      <w:tr w:rsidR="00DD44D5" w:rsidRPr="002A51B4" w14:paraId="6ACAE2FC" w14:textId="77777777" w:rsidTr="005C0161">
        <w:trPr>
          <w:trHeight w:val="278"/>
          <w:jc w:val="center"/>
        </w:trPr>
        <w:tc>
          <w:tcPr>
            <w:tcW w:w="1271" w:type="dxa"/>
            <w:tcMar>
              <w:left w:w="28" w:type="dxa"/>
              <w:right w:w="28" w:type="dxa"/>
            </w:tcMar>
            <w:vAlign w:val="center"/>
          </w:tcPr>
          <w:p w14:paraId="37EDEF0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CO</w:t>
            </w:r>
            <w:r w:rsidRPr="002A51B4">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Oglekļa dioksīds</w:t>
            </w:r>
          </w:p>
        </w:tc>
      </w:tr>
      <w:tr w:rsidR="00DD44D5" w:rsidRPr="002A51B4" w14:paraId="1D09BF36" w14:textId="77777777" w:rsidTr="005C0161">
        <w:trPr>
          <w:trHeight w:val="278"/>
          <w:jc w:val="center"/>
        </w:trPr>
        <w:tc>
          <w:tcPr>
            <w:tcW w:w="1271" w:type="dxa"/>
            <w:tcMar>
              <w:left w:w="28" w:type="dxa"/>
              <w:right w:w="28" w:type="dxa"/>
            </w:tcMar>
            <w:vAlign w:val="center"/>
          </w:tcPr>
          <w:p w14:paraId="0472D66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CSA</w:t>
            </w:r>
          </w:p>
        </w:tc>
        <w:tc>
          <w:tcPr>
            <w:tcW w:w="8647" w:type="dxa"/>
            <w:tcMar>
              <w:left w:w="28" w:type="dxa"/>
              <w:right w:w="28" w:type="dxa"/>
            </w:tcMar>
            <w:vAlign w:val="center"/>
          </w:tcPr>
          <w:p w14:paraId="44982D2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 xml:space="preserve">Centrālā siltumapgāde – </w:t>
            </w:r>
            <w:proofErr w:type="spellStart"/>
            <w:r w:rsidRPr="002A51B4">
              <w:rPr>
                <w:rFonts w:eastAsia="Calibri" w:cstheme="minorHAnsi"/>
                <w:szCs w:val="24"/>
              </w:rPr>
              <w:t>siltumavotu</w:t>
            </w:r>
            <w:proofErr w:type="spellEnd"/>
            <w:r w:rsidRPr="002A51B4">
              <w:rPr>
                <w:rFonts w:eastAsia="Calibri" w:cstheme="minorHAnsi"/>
                <w:szCs w:val="24"/>
              </w:rPr>
              <w:t>, pārvades un sadales siltumtīklu un siltumenerģijas lietotāju kopums, kas saskaņoti ražo, pārveido, pārvada, sadala un patērē siltumenerģiju (Enerģētikas likums)</w:t>
            </w:r>
          </w:p>
        </w:tc>
      </w:tr>
      <w:tr w:rsidR="00DD44D5" w:rsidRPr="002A51B4"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CSP</w:t>
            </w:r>
          </w:p>
        </w:tc>
        <w:tc>
          <w:tcPr>
            <w:tcW w:w="8647" w:type="dxa"/>
            <w:tcMar>
              <w:left w:w="28" w:type="dxa"/>
              <w:right w:w="28" w:type="dxa"/>
            </w:tcMar>
            <w:vAlign w:val="center"/>
            <w:hideMark/>
          </w:tcPr>
          <w:p w14:paraId="0B0D767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Centrālā statistikas pārvalde</w:t>
            </w:r>
          </w:p>
        </w:tc>
      </w:tr>
      <w:tr w:rsidR="00DD44D5" w:rsidRPr="002A51B4" w14:paraId="74A1EEE8" w14:textId="77777777" w:rsidTr="005C0161">
        <w:trPr>
          <w:trHeight w:val="278"/>
          <w:jc w:val="center"/>
        </w:trPr>
        <w:tc>
          <w:tcPr>
            <w:tcW w:w="1271" w:type="dxa"/>
            <w:tcMar>
              <w:left w:w="28" w:type="dxa"/>
              <w:right w:w="28" w:type="dxa"/>
            </w:tcMar>
            <w:vAlign w:val="center"/>
          </w:tcPr>
          <w:p w14:paraId="4E6B63C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DRN</w:t>
            </w:r>
          </w:p>
        </w:tc>
        <w:tc>
          <w:tcPr>
            <w:tcW w:w="8647" w:type="dxa"/>
            <w:tcMar>
              <w:left w:w="28" w:type="dxa"/>
              <w:right w:w="28" w:type="dxa"/>
            </w:tcMar>
            <w:vAlign w:val="center"/>
          </w:tcPr>
          <w:p w14:paraId="08DF2BDA"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Dabas resursu nodoklis</w:t>
            </w:r>
          </w:p>
        </w:tc>
      </w:tr>
      <w:tr w:rsidR="00DD44D5" w:rsidRPr="002A51B4" w14:paraId="4692B7E3" w14:textId="77777777" w:rsidTr="005C0161">
        <w:trPr>
          <w:trHeight w:val="278"/>
          <w:jc w:val="center"/>
        </w:trPr>
        <w:tc>
          <w:tcPr>
            <w:tcW w:w="1271" w:type="dxa"/>
            <w:tcMar>
              <w:left w:w="28" w:type="dxa"/>
              <w:right w:w="28" w:type="dxa"/>
            </w:tcMar>
            <w:vAlign w:val="center"/>
          </w:tcPr>
          <w:p w14:paraId="03573AA3" w14:textId="77777777" w:rsidR="00DD44D5" w:rsidRPr="002A51B4" w:rsidRDefault="00DD44D5" w:rsidP="00DD44D5">
            <w:pPr>
              <w:spacing w:after="0" w:line="240" w:lineRule="auto"/>
              <w:rPr>
                <w:rFonts w:eastAsia="Calibri" w:cstheme="minorHAnsi"/>
                <w:szCs w:val="24"/>
              </w:rPr>
            </w:pPr>
            <w:bookmarkStart w:id="11" w:name="_Hlk531553642"/>
            <w:r w:rsidRPr="002A51B4">
              <w:rPr>
                <w:rFonts w:eastAsia="Calibri" w:cstheme="minorHAnsi"/>
                <w:szCs w:val="24"/>
              </w:rPr>
              <w:t>EAP2020</w:t>
            </w:r>
          </w:p>
        </w:tc>
        <w:tc>
          <w:tcPr>
            <w:tcW w:w="8647" w:type="dxa"/>
            <w:tcMar>
              <w:left w:w="28" w:type="dxa"/>
              <w:right w:w="28" w:type="dxa"/>
            </w:tcMar>
            <w:vAlign w:val="center"/>
          </w:tcPr>
          <w:p w14:paraId="44713889"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Enerģētikas attīstības pamatnostādnes 2016.–2020.gadam</w:t>
            </w:r>
          </w:p>
        </w:tc>
      </w:tr>
      <w:bookmarkEnd w:id="11"/>
      <w:tr w:rsidR="00DD44D5" w:rsidRPr="002A51B4"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EK</w:t>
            </w:r>
          </w:p>
        </w:tc>
        <w:tc>
          <w:tcPr>
            <w:tcW w:w="8647" w:type="dxa"/>
            <w:tcMar>
              <w:left w:w="28" w:type="dxa"/>
              <w:right w:w="28" w:type="dxa"/>
            </w:tcMar>
            <w:vAlign w:val="center"/>
            <w:hideMark/>
          </w:tcPr>
          <w:p w14:paraId="3120F0E0"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Komisija</w:t>
            </w:r>
          </w:p>
        </w:tc>
      </w:tr>
      <w:tr w:rsidR="00DD44D5" w:rsidRPr="002A51B4"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EKII</w:t>
            </w:r>
          </w:p>
        </w:tc>
        <w:tc>
          <w:tcPr>
            <w:tcW w:w="8647" w:type="dxa"/>
            <w:tcMar>
              <w:left w:w="28" w:type="dxa"/>
              <w:right w:w="28" w:type="dxa"/>
            </w:tcMar>
            <w:vAlign w:val="center"/>
            <w:hideMark/>
          </w:tcPr>
          <w:p w14:paraId="36585794" w14:textId="77777777" w:rsidR="00DD44D5" w:rsidRPr="002A51B4" w:rsidRDefault="00DD44D5" w:rsidP="00560FA1">
            <w:pPr>
              <w:spacing w:after="0" w:line="240" w:lineRule="auto"/>
              <w:rPr>
                <w:rFonts w:eastAsia="Calibri" w:cstheme="minorHAnsi"/>
                <w:szCs w:val="24"/>
              </w:rPr>
            </w:pPr>
            <w:r w:rsidRPr="002A51B4">
              <w:rPr>
                <w:rFonts w:cstheme="minorHAnsi"/>
                <w:szCs w:val="24"/>
              </w:rPr>
              <w:t>Emisijas kvotu izsolīšanas instruments</w:t>
            </w:r>
          </w:p>
        </w:tc>
      </w:tr>
      <w:tr w:rsidR="00DD44D5" w:rsidRPr="002A51B4"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EM</w:t>
            </w:r>
          </w:p>
        </w:tc>
        <w:tc>
          <w:tcPr>
            <w:tcW w:w="8647" w:type="dxa"/>
            <w:tcMar>
              <w:left w:w="28" w:type="dxa"/>
              <w:right w:w="28" w:type="dxa"/>
            </w:tcMar>
            <w:vAlign w:val="center"/>
            <w:hideMark/>
          </w:tcPr>
          <w:p w14:paraId="3AFF26B2"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Ekonomikas ministrija</w:t>
            </w:r>
          </w:p>
        </w:tc>
      </w:tr>
      <w:tr w:rsidR="00DD44D5" w:rsidRPr="002A51B4" w14:paraId="3038F22D" w14:textId="77777777" w:rsidTr="005C0161">
        <w:trPr>
          <w:trHeight w:val="278"/>
          <w:jc w:val="center"/>
        </w:trPr>
        <w:tc>
          <w:tcPr>
            <w:tcW w:w="1271" w:type="dxa"/>
            <w:tcMar>
              <w:left w:w="28" w:type="dxa"/>
              <w:right w:w="28" w:type="dxa"/>
            </w:tcMar>
            <w:vAlign w:val="center"/>
          </w:tcPr>
          <w:p w14:paraId="5F8C6403" w14:textId="77777777" w:rsidR="00DD44D5" w:rsidRPr="002A51B4" w:rsidRDefault="00DD44D5" w:rsidP="00DD44D5">
            <w:pPr>
              <w:spacing w:after="0" w:line="240" w:lineRule="auto"/>
              <w:rPr>
                <w:rFonts w:eastAsia="Calibri" w:cstheme="minorHAnsi"/>
                <w:szCs w:val="24"/>
              </w:rPr>
            </w:pPr>
            <w:proofErr w:type="spellStart"/>
            <w:r w:rsidRPr="002A51B4">
              <w:rPr>
                <w:rFonts w:eastAsia="Calibri" w:cstheme="minorHAnsi"/>
                <w:szCs w:val="24"/>
              </w:rPr>
              <w:t>EnS</w:t>
            </w:r>
            <w:proofErr w:type="spellEnd"/>
          </w:p>
        </w:tc>
        <w:tc>
          <w:tcPr>
            <w:tcW w:w="8647" w:type="dxa"/>
            <w:tcMar>
              <w:left w:w="28" w:type="dxa"/>
              <w:right w:w="28" w:type="dxa"/>
            </w:tcMar>
            <w:vAlign w:val="center"/>
          </w:tcPr>
          <w:p w14:paraId="27E5A6B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Enerģētikas savienība</w:t>
            </w:r>
          </w:p>
        </w:tc>
      </w:tr>
      <w:tr w:rsidR="00DD44D5" w:rsidRPr="002A51B4" w14:paraId="2529B5E2" w14:textId="77777777" w:rsidTr="005C0161">
        <w:trPr>
          <w:trHeight w:val="278"/>
          <w:jc w:val="center"/>
        </w:trPr>
        <w:tc>
          <w:tcPr>
            <w:tcW w:w="1271" w:type="dxa"/>
            <w:tcMar>
              <w:left w:w="28" w:type="dxa"/>
              <w:right w:w="28" w:type="dxa"/>
            </w:tcMar>
            <w:vAlign w:val="center"/>
          </w:tcPr>
          <w:p w14:paraId="05A6D92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EPS</w:t>
            </w:r>
          </w:p>
        </w:tc>
        <w:tc>
          <w:tcPr>
            <w:tcW w:w="8647" w:type="dxa"/>
            <w:tcMar>
              <w:left w:w="28" w:type="dxa"/>
              <w:right w:w="28" w:type="dxa"/>
            </w:tcMar>
            <w:vAlign w:val="center"/>
          </w:tcPr>
          <w:p w14:paraId="6CE4EB7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Energoefektivitātes pienākumu shēma</w:t>
            </w:r>
          </w:p>
        </w:tc>
      </w:tr>
      <w:tr w:rsidR="00DD44D5" w:rsidRPr="002A51B4" w14:paraId="0E83A715" w14:textId="77777777" w:rsidTr="005C0161">
        <w:trPr>
          <w:trHeight w:val="278"/>
          <w:jc w:val="center"/>
        </w:trPr>
        <w:tc>
          <w:tcPr>
            <w:tcW w:w="1271" w:type="dxa"/>
            <w:tcMar>
              <w:left w:w="28" w:type="dxa"/>
              <w:right w:w="28" w:type="dxa"/>
            </w:tcMar>
            <w:vAlign w:val="center"/>
          </w:tcPr>
          <w:p w14:paraId="4C33529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ERAF</w:t>
            </w:r>
          </w:p>
        </w:tc>
        <w:tc>
          <w:tcPr>
            <w:tcW w:w="8647" w:type="dxa"/>
            <w:tcMar>
              <w:left w:w="28" w:type="dxa"/>
              <w:right w:w="28" w:type="dxa"/>
            </w:tcMar>
            <w:vAlign w:val="center"/>
          </w:tcPr>
          <w:p w14:paraId="67F3C96F" w14:textId="77777777" w:rsidR="00DD44D5" w:rsidRPr="002A51B4" w:rsidRDefault="00DD44D5" w:rsidP="00560FA1">
            <w:pPr>
              <w:spacing w:after="0" w:line="240" w:lineRule="auto"/>
              <w:rPr>
                <w:rFonts w:eastAsia="Calibri" w:cstheme="minorHAnsi"/>
                <w:szCs w:val="24"/>
              </w:rPr>
            </w:pPr>
            <w:r w:rsidRPr="002A51B4">
              <w:rPr>
                <w:rFonts w:cstheme="minorHAnsi"/>
                <w:szCs w:val="24"/>
              </w:rPr>
              <w:t>Eiropas reģionālās attīstības fonds</w:t>
            </w:r>
          </w:p>
        </w:tc>
      </w:tr>
      <w:tr w:rsidR="00DD44D5" w:rsidRPr="002A51B4"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ES</w:t>
            </w:r>
          </w:p>
        </w:tc>
        <w:tc>
          <w:tcPr>
            <w:tcW w:w="8647" w:type="dxa"/>
            <w:tcMar>
              <w:left w:w="28" w:type="dxa"/>
              <w:right w:w="28" w:type="dxa"/>
            </w:tcMar>
            <w:vAlign w:val="center"/>
            <w:hideMark/>
          </w:tcPr>
          <w:p w14:paraId="78F44586"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w:t>
            </w:r>
          </w:p>
        </w:tc>
      </w:tr>
      <w:tr w:rsidR="004163FF" w:rsidRPr="002A51B4" w14:paraId="4BA7957E" w14:textId="77777777" w:rsidTr="0073028B">
        <w:trPr>
          <w:trHeight w:val="278"/>
          <w:jc w:val="center"/>
        </w:trPr>
        <w:tc>
          <w:tcPr>
            <w:tcW w:w="1271" w:type="dxa"/>
            <w:shd w:val="clear" w:color="auto" w:fill="auto"/>
            <w:tcMar>
              <w:left w:w="28" w:type="dxa"/>
              <w:right w:w="28" w:type="dxa"/>
            </w:tcMar>
            <w:vAlign w:val="center"/>
          </w:tcPr>
          <w:p w14:paraId="27BBED62" w14:textId="47FAA89C" w:rsidR="004163FF" w:rsidRPr="002A51B4" w:rsidRDefault="004163FF" w:rsidP="00DD44D5">
            <w:pPr>
              <w:spacing w:after="0" w:line="240" w:lineRule="auto"/>
              <w:rPr>
                <w:rFonts w:eastAsia="Calibri" w:cstheme="minorHAnsi"/>
                <w:szCs w:val="24"/>
              </w:rPr>
            </w:pPr>
            <w:r w:rsidRPr="002A51B4">
              <w:rPr>
                <w:rFonts w:eastAsia="Calibri" w:cstheme="minorHAnsi"/>
                <w:szCs w:val="24"/>
              </w:rPr>
              <w:t>ESF</w:t>
            </w:r>
          </w:p>
        </w:tc>
        <w:tc>
          <w:tcPr>
            <w:tcW w:w="8647" w:type="dxa"/>
            <w:shd w:val="clear" w:color="auto" w:fill="auto"/>
            <w:tcMar>
              <w:left w:w="28" w:type="dxa"/>
              <w:right w:w="28" w:type="dxa"/>
            </w:tcMar>
            <w:vAlign w:val="center"/>
          </w:tcPr>
          <w:p w14:paraId="6F8E92EE" w14:textId="74A0B52D" w:rsidR="004163FF" w:rsidRPr="002A51B4" w:rsidRDefault="004163FF" w:rsidP="00560FA1">
            <w:pPr>
              <w:spacing w:after="0" w:line="240" w:lineRule="auto"/>
              <w:rPr>
                <w:rFonts w:eastAsia="Calibri" w:cstheme="minorHAnsi"/>
                <w:szCs w:val="24"/>
              </w:rPr>
            </w:pPr>
            <w:r w:rsidRPr="002A51B4">
              <w:rPr>
                <w:rFonts w:eastAsia="Calibri" w:cstheme="minorHAnsi"/>
                <w:szCs w:val="24"/>
              </w:rPr>
              <w:t>Eiropas Sociālais fonds</w:t>
            </w:r>
          </w:p>
        </w:tc>
      </w:tr>
      <w:tr w:rsidR="00DD44D5" w:rsidRPr="002A51B4"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Energoservisa</w:t>
            </w:r>
            <w:proofErr w:type="spellEnd"/>
            <w:r w:rsidRPr="002A51B4">
              <w:rPr>
                <w:rFonts w:eastAsia="Calibri" w:cstheme="minorHAnsi"/>
                <w:szCs w:val="24"/>
              </w:rPr>
              <w:t xml:space="preserve"> pakalpojumi</w:t>
            </w:r>
          </w:p>
        </w:tc>
      </w:tr>
      <w:tr w:rsidR="00DD44D5" w:rsidRPr="002A51B4" w14:paraId="434081CD" w14:textId="77777777" w:rsidTr="005C0161">
        <w:trPr>
          <w:trHeight w:val="278"/>
          <w:jc w:val="center"/>
        </w:trPr>
        <w:tc>
          <w:tcPr>
            <w:tcW w:w="1271" w:type="dxa"/>
            <w:tcMar>
              <w:left w:w="28" w:type="dxa"/>
              <w:right w:w="28" w:type="dxa"/>
            </w:tcMar>
            <w:vAlign w:val="center"/>
          </w:tcPr>
          <w:p w14:paraId="557EAE83"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ETL</w:t>
            </w:r>
          </w:p>
        </w:tc>
        <w:tc>
          <w:tcPr>
            <w:tcW w:w="8647" w:type="dxa"/>
            <w:tcMar>
              <w:left w:w="28" w:type="dxa"/>
              <w:right w:w="28" w:type="dxa"/>
            </w:tcMar>
            <w:vAlign w:val="center"/>
          </w:tcPr>
          <w:p w14:paraId="77F9BFD0"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Elektrotransportlīdzeklis</w:t>
            </w:r>
            <w:proofErr w:type="spellEnd"/>
          </w:p>
        </w:tc>
      </w:tr>
      <w:tr w:rsidR="00DD44D5" w:rsidRPr="002A51B4"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ETS</w:t>
            </w:r>
          </w:p>
        </w:tc>
        <w:tc>
          <w:tcPr>
            <w:tcW w:w="8647" w:type="dxa"/>
            <w:tcMar>
              <w:left w:w="28" w:type="dxa"/>
              <w:right w:w="28" w:type="dxa"/>
            </w:tcMar>
            <w:vAlign w:val="center"/>
            <w:hideMark/>
          </w:tcPr>
          <w:p w14:paraId="1F97896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Savienības Emisijas kvotu tirdzniecības sistēma</w:t>
            </w:r>
          </w:p>
        </w:tc>
      </w:tr>
      <w:tr w:rsidR="00DD44D5" w:rsidRPr="002A51B4" w14:paraId="70BAE47A" w14:textId="77777777" w:rsidTr="005C0161">
        <w:trPr>
          <w:trHeight w:val="278"/>
          <w:jc w:val="center"/>
        </w:trPr>
        <w:tc>
          <w:tcPr>
            <w:tcW w:w="1271" w:type="dxa"/>
            <w:tcMar>
              <w:left w:w="28" w:type="dxa"/>
              <w:right w:w="28" w:type="dxa"/>
            </w:tcMar>
            <w:vAlign w:val="center"/>
          </w:tcPr>
          <w:p w14:paraId="27E0CE4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EUROSTAT</w:t>
            </w:r>
          </w:p>
        </w:tc>
        <w:tc>
          <w:tcPr>
            <w:tcW w:w="8647" w:type="dxa"/>
            <w:tcMar>
              <w:left w:w="28" w:type="dxa"/>
              <w:right w:w="28" w:type="dxa"/>
            </w:tcMar>
            <w:vAlign w:val="center"/>
          </w:tcPr>
          <w:p w14:paraId="7656886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Savienības Statistikas birojs</w:t>
            </w:r>
          </w:p>
        </w:tc>
      </w:tr>
      <w:tr w:rsidR="00DD44D5" w:rsidRPr="002A51B4"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EVA</w:t>
            </w:r>
          </w:p>
        </w:tc>
        <w:tc>
          <w:tcPr>
            <w:tcW w:w="8647" w:type="dxa"/>
            <w:tcMar>
              <w:left w:w="28" w:type="dxa"/>
              <w:right w:w="28" w:type="dxa"/>
            </w:tcMar>
            <w:vAlign w:val="center"/>
            <w:hideMark/>
          </w:tcPr>
          <w:p w14:paraId="2F9BBC5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Vides aģentūra</w:t>
            </w:r>
          </w:p>
        </w:tc>
      </w:tr>
      <w:tr w:rsidR="00DD44D5" w:rsidRPr="002A51B4" w14:paraId="785CEEBD" w14:textId="77777777" w:rsidTr="005C0161">
        <w:trPr>
          <w:trHeight w:val="278"/>
          <w:jc w:val="center"/>
        </w:trPr>
        <w:tc>
          <w:tcPr>
            <w:tcW w:w="1271" w:type="dxa"/>
            <w:tcMar>
              <w:left w:w="28" w:type="dxa"/>
              <w:right w:w="28" w:type="dxa"/>
            </w:tcMar>
            <w:vAlign w:val="center"/>
          </w:tcPr>
          <w:p w14:paraId="58E5626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ĒAIS</w:t>
            </w:r>
          </w:p>
        </w:tc>
        <w:tc>
          <w:tcPr>
            <w:tcW w:w="8647" w:type="dxa"/>
            <w:tcMar>
              <w:left w:w="28" w:type="dxa"/>
              <w:right w:w="28" w:type="dxa"/>
            </w:tcMar>
            <w:vAlign w:val="center"/>
          </w:tcPr>
          <w:p w14:paraId="72FD3EB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Ēku atjaunošanas ilgtermiņa stratēģija</w:t>
            </w:r>
          </w:p>
        </w:tc>
      </w:tr>
      <w:tr w:rsidR="00DD44D5" w:rsidRPr="002A51B4"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FM</w:t>
            </w:r>
          </w:p>
        </w:tc>
        <w:tc>
          <w:tcPr>
            <w:tcW w:w="8647" w:type="dxa"/>
            <w:tcMar>
              <w:left w:w="28" w:type="dxa"/>
              <w:right w:w="28" w:type="dxa"/>
            </w:tcMar>
            <w:vAlign w:val="center"/>
            <w:hideMark/>
          </w:tcPr>
          <w:p w14:paraId="490CA36A"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Finanšu ministrija</w:t>
            </w:r>
          </w:p>
        </w:tc>
      </w:tr>
      <w:tr w:rsidR="00DD44D5" w:rsidRPr="002A51B4"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F-gāzes</w:t>
            </w:r>
          </w:p>
        </w:tc>
        <w:tc>
          <w:tcPr>
            <w:tcW w:w="8647" w:type="dxa"/>
            <w:tcMar>
              <w:left w:w="28" w:type="dxa"/>
              <w:right w:w="28" w:type="dxa"/>
            </w:tcMar>
            <w:vAlign w:val="center"/>
            <w:hideMark/>
          </w:tcPr>
          <w:p w14:paraId="1C5A7DDB"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Fluorētās</w:t>
            </w:r>
            <w:proofErr w:type="spellEnd"/>
            <w:r w:rsidRPr="002A51B4">
              <w:rPr>
                <w:rFonts w:eastAsia="Calibri" w:cstheme="minorHAnsi"/>
                <w:szCs w:val="24"/>
              </w:rPr>
              <w:t xml:space="preserve"> siltumnīcefekta gāzes</w:t>
            </w:r>
          </w:p>
        </w:tc>
      </w:tr>
      <w:tr w:rsidR="005C04AC" w:rsidRPr="002A51B4" w14:paraId="51811374" w14:textId="77777777" w:rsidTr="005C0161">
        <w:trPr>
          <w:trHeight w:val="278"/>
          <w:jc w:val="center"/>
        </w:trPr>
        <w:tc>
          <w:tcPr>
            <w:tcW w:w="1271" w:type="dxa"/>
            <w:tcMar>
              <w:left w:w="28" w:type="dxa"/>
              <w:right w:w="28" w:type="dxa"/>
            </w:tcMar>
            <w:vAlign w:val="center"/>
          </w:tcPr>
          <w:p w14:paraId="60229392" w14:textId="5FD43C74" w:rsidR="005C04AC" w:rsidRPr="002A51B4" w:rsidRDefault="005C04AC" w:rsidP="00DD44D5">
            <w:pPr>
              <w:spacing w:after="0" w:line="240" w:lineRule="auto"/>
              <w:rPr>
                <w:rFonts w:eastAsia="Calibri" w:cstheme="minorHAnsi"/>
                <w:szCs w:val="24"/>
              </w:rPr>
            </w:pPr>
            <w:r w:rsidRPr="002A51B4">
              <w:rPr>
                <w:rFonts w:cstheme="minorHAnsi"/>
                <w:lang w:eastAsia="lv-LV"/>
              </w:rPr>
              <w:t>GPSRP2030</w:t>
            </w:r>
          </w:p>
        </w:tc>
        <w:tc>
          <w:tcPr>
            <w:tcW w:w="8647" w:type="dxa"/>
            <w:tcMar>
              <w:left w:w="28" w:type="dxa"/>
              <w:right w:w="28" w:type="dxa"/>
            </w:tcMar>
            <w:vAlign w:val="center"/>
          </w:tcPr>
          <w:p w14:paraId="29843F67" w14:textId="6126C664" w:rsidR="005C04AC" w:rsidRPr="002A51B4" w:rsidRDefault="005C04AC" w:rsidP="00560FA1">
            <w:pPr>
              <w:spacing w:after="0" w:line="240" w:lineRule="auto"/>
              <w:rPr>
                <w:rFonts w:eastAsia="Calibri" w:cstheme="minorHAnsi"/>
                <w:szCs w:val="24"/>
              </w:rPr>
            </w:pPr>
            <w:r w:rsidRPr="002A51B4">
              <w:rPr>
                <w:rFonts w:cstheme="minorHAnsi"/>
                <w:lang w:eastAsia="lv-LV"/>
              </w:rPr>
              <w:t>Gaisa piesārņojuma samazināšanas rīcības plāns 2019.-2030.gadam (izstrādes stacijā)</w:t>
            </w:r>
          </w:p>
        </w:tc>
      </w:tr>
      <w:tr w:rsidR="00DD44D5" w:rsidRPr="002A51B4" w14:paraId="49093A8F" w14:textId="77777777" w:rsidTr="005C0161">
        <w:trPr>
          <w:trHeight w:val="278"/>
          <w:jc w:val="center"/>
        </w:trPr>
        <w:tc>
          <w:tcPr>
            <w:tcW w:w="1271" w:type="dxa"/>
            <w:tcMar>
              <w:left w:w="28" w:type="dxa"/>
              <w:right w:w="28" w:type="dxa"/>
            </w:tcMar>
            <w:vAlign w:val="center"/>
          </w:tcPr>
          <w:p w14:paraId="15568226"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HES</w:t>
            </w:r>
          </w:p>
        </w:tc>
        <w:tc>
          <w:tcPr>
            <w:tcW w:w="8647" w:type="dxa"/>
            <w:tcMar>
              <w:left w:w="28" w:type="dxa"/>
              <w:right w:w="28" w:type="dxa"/>
            </w:tcMar>
            <w:vAlign w:val="center"/>
          </w:tcPr>
          <w:p w14:paraId="32CBA1C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Hidroelektrostacija</w:t>
            </w:r>
          </w:p>
        </w:tc>
      </w:tr>
      <w:tr w:rsidR="00DD44D5" w:rsidRPr="002A51B4"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IKP</w:t>
            </w:r>
          </w:p>
        </w:tc>
        <w:tc>
          <w:tcPr>
            <w:tcW w:w="8647" w:type="dxa"/>
            <w:tcMar>
              <w:left w:w="28" w:type="dxa"/>
              <w:right w:w="28" w:type="dxa"/>
            </w:tcMar>
            <w:vAlign w:val="center"/>
            <w:hideMark/>
          </w:tcPr>
          <w:p w14:paraId="14AA338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Iekšzemes kopprodukts</w:t>
            </w:r>
          </w:p>
        </w:tc>
      </w:tr>
      <w:tr w:rsidR="00DD44D5" w:rsidRPr="002A51B4"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IZM</w:t>
            </w:r>
          </w:p>
        </w:tc>
        <w:tc>
          <w:tcPr>
            <w:tcW w:w="8647" w:type="dxa"/>
            <w:tcMar>
              <w:left w:w="28" w:type="dxa"/>
              <w:right w:w="28" w:type="dxa"/>
            </w:tcMar>
            <w:vAlign w:val="center"/>
            <w:hideMark/>
          </w:tcPr>
          <w:p w14:paraId="510E542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Izglītības un zinātnes ministrija</w:t>
            </w:r>
          </w:p>
        </w:tc>
      </w:tr>
      <w:tr w:rsidR="00DD44D5" w:rsidRPr="002A51B4" w14:paraId="045BAD58" w14:textId="77777777" w:rsidTr="005C0161">
        <w:trPr>
          <w:trHeight w:val="278"/>
          <w:jc w:val="center"/>
        </w:trPr>
        <w:tc>
          <w:tcPr>
            <w:tcW w:w="1271" w:type="dxa"/>
            <w:tcMar>
              <w:left w:w="28" w:type="dxa"/>
              <w:right w:w="28" w:type="dxa"/>
            </w:tcMar>
            <w:vAlign w:val="center"/>
          </w:tcPr>
          <w:p w14:paraId="08EFC013"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KEP2020</w:t>
            </w:r>
          </w:p>
        </w:tc>
        <w:tc>
          <w:tcPr>
            <w:tcW w:w="8647" w:type="dxa"/>
            <w:tcMar>
              <w:left w:w="28" w:type="dxa"/>
              <w:right w:w="28" w:type="dxa"/>
            </w:tcMar>
            <w:vAlign w:val="center"/>
          </w:tcPr>
          <w:p w14:paraId="70A851EC" w14:textId="77777777" w:rsidR="00DD44D5" w:rsidRPr="002A51B4" w:rsidRDefault="00DD44D5" w:rsidP="00560FA1">
            <w:pPr>
              <w:spacing w:after="0" w:line="240" w:lineRule="auto"/>
              <w:rPr>
                <w:rFonts w:eastAsia="Calibri" w:cstheme="minorHAnsi"/>
                <w:szCs w:val="24"/>
              </w:rPr>
            </w:pPr>
            <w:r w:rsidRPr="002A51B4">
              <w:rPr>
                <w:rFonts w:cstheme="minorHAnsi"/>
              </w:rPr>
              <w:t>Eiropadomes 2007. gada 2. maija prezidentvalsts secinājumi</w:t>
            </w:r>
          </w:p>
        </w:tc>
      </w:tr>
      <w:tr w:rsidR="00DD44D5" w:rsidRPr="002A51B4" w14:paraId="0F93F233" w14:textId="77777777" w:rsidTr="005C0161">
        <w:trPr>
          <w:trHeight w:val="278"/>
          <w:jc w:val="center"/>
        </w:trPr>
        <w:tc>
          <w:tcPr>
            <w:tcW w:w="1271" w:type="dxa"/>
            <w:tcMar>
              <w:left w:w="28" w:type="dxa"/>
              <w:right w:w="28" w:type="dxa"/>
            </w:tcMar>
            <w:vAlign w:val="center"/>
          </w:tcPr>
          <w:p w14:paraId="4C15BDF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KEPS2030</w:t>
            </w:r>
          </w:p>
        </w:tc>
        <w:tc>
          <w:tcPr>
            <w:tcW w:w="8647" w:type="dxa"/>
            <w:tcMar>
              <w:left w:w="28" w:type="dxa"/>
              <w:right w:w="28" w:type="dxa"/>
            </w:tcMar>
            <w:vAlign w:val="center"/>
          </w:tcPr>
          <w:p w14:paraId="7924B07F" w14:textId="77777777" w:rsidR="00DD44D5" w:rsidRPr="002A51B4" w:rsidRDefault="00DD44D5" w:rsidP="00560FA1">
            <w:pPr>
              <w:spacing w:after="0" w:line="240" w:lineRule="auto"/>
              <w:rPr>
                <w:rFonts w:eastAsia="Calibri" w:cstheme="minorHAnsi"/>
                <w:szCs w:val="24"/>
              </w:rPr>
            </w:pPr>
            <w:r w:rsidRPr="002A51B4">
              <w:rPr>
                <w:rFonts w:cstheme="minorHAnsi"/>
              </w:rPr>
              <w:t>Eiropadomes 2014. gada 24. oktobra secinājumi “Klimata un enerģētikas politikas satvars laikposmam līdz 2030. gadam”</w:t>
            </w:r>
          </w:p>
        </w:tc>
      </w:tr>
      <w:tr w:rsidR="00DD44D5" w:rsidRPr="002A51B4" w14:paraId="619EC690" w14:textId="77777777" w:rsidTr="005C0161">
        <w:trPr>
          <w:trHeight w:val="278"/>
          <w:jc w:val="center"/>
        </w:trPr>
        <w:tc>
          <w:tcPr>
            <w:tcW w:w="1271" w:type="dxa"/>
            <w:tcMar>
              <w:left w:w="28" w:type="dxa"/>
              <w:right w:w="28" w:type="dxa"/>
            </w:tcMar>
            <w:vAlign w:val="center"/>
          </w:tcPr>
          <w:p w14:paraId="39BF3DF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KF</w:t>
            </w:r>
          </w:p>
        </w:tc>
        <w:tc>
          <w:tcPr>
            <w:tcW w:w="8647" w:type="dxa"/>
            <w:tcMar>
              <w:left w:w="28" w:type="dxa"/>
              <w:right w:w="28" w:type="dxa"/>
            </w:tcMar>
            <w:vAlign w:val="center"/>
          </w:tcPr>
          <w:p w14:paraId="78B8B90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Kohēzijas fonds</w:t>
            </w:r>
          </w:p>
        </w:tc>
      </w:tr>
      <w:tr w:rsidR="00DD44D5" w:rsidRPr="002A51B4" w14:paraId="0E4718E0" w14:textId="77777777" w:rsidTr="005C0161">
        <w:trPr>
          <w:trHeight w:val="278"/>
          <w:jc w:val="center"/>
        </w:trPr>
        <w:tc>
          <w:tcPr>
            <w:tcW w:w="1271" w:type="dxa"/>
            <w:tcMar>
              <w:left w:w="28" w:type="dxa"/>
              <w:right w:w="28" w:type="dxa"/>
            </w:tcMar>
            <w:vAlign w:val="center"/>
          </w:tcPr>
          <w:p w14:paraId="233462B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KIP</w:t>
            </w:r>
          </w:p>
        </w:tc>
        <w:tc>
          <w:tcPr>
            <w:tcW w:w="8647" w:type="dxa"/>
            <w:tcMar>
              <w:left w:w="28" w:type="dxa"/>
              <w:right w:w="28" w:type="dxa"/>
            </w:tcMar>
            <w:vAlign w:val="center"/>
          </w:tcPr>
          <w:p w14:paraId="2BBD0A76" w14:textId="77777777" w:rsidR="00DD44D5" w:rsidRPr="002A51B4" w:rsidRDefault="00DD44D5" w:rsidP="00560FA1">
            <w:pPr>
              <w:spacing w:after="0" w:line="240" w:lineRule="auto"/>
              <w:rPr>
                <w:rFonts w:eastAsia="Calibri" w:cstheme="minorHAnsi"/>
                <w:szCs w:val="24"/>
              </w:rPr>
            </w:pPr>
            <w:r w:rsidRPr="002A51B4">
              <w:rPr>
                <w:rFonts w:cstheme="minorHAnsi"/>
              </w:rPr>
              <w:t>Kopīgu Interešu Projekts</w:t>
            </w:r>
          </w:p>
        </w:tc>
      </w:tr>
      <w:tr w:rsidR="00DD44D5" w:rsidRPr="002A51B4"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KPFI</w:t>
            </w:r>
          </w:p>
        </w:tc>
        <w:tc>
          <w:tcPr>
            <w:tcW w:w="8647" w:type="dxa"/>
            <w:tcMar>
              <w:left w:w="28" w:type="dxa"/>
              <w:right w:w="28" w:type="dxa"/>
            </w:tcMar>
            <w:vAlign w:val="center"/>
            <w:hideMark/>
          </w:tcPr>
          <w:p w14:paraId="76D14402" w14:textId="77777777" w:rsidR="00DD44D5" w:rsidRPr="002A51B4" w:rsidRDefault="00DD44D5" w:rsidP="00560FA1">
            <w:pPr>
              <w:spacing w:after="0" w:line="240" w:lineRule="auto"/>
              <w:rPr>
                <w:rFonts w:eastAsia="Times New Roman" w:cstheme="minorHAnsi"/>
                <w:szCs w:val="24"/>
              </w:rPr>
            </w:pPr>
            <w:r w:rsidRPr="002A51B4">
              <w:rPr>
                <w:rFonts w:eastAsia="Calibri" w:cstheme="minorHAnsi"/>
                <w:szCs w:val="24"/>
              </w:rPr>
              <w:t>Klimata pārmaiņu finanšu instruments</w:t>
            </w:r>
          </w:p>
        </w:tc>
      </w:tr>
      <w:tr w:rsidR="00DD44D5" w:rsidRPr="002A51B4" w14:paraId="4D3513B8" w14:textId="77777777" w:rsidTr="005C0161">
        <w:trPr>
          <w:trHeight w:val="278"/>
          <w:jc w:val="center"/>
        </w:trPr>
        <w:tc>
          <w:tcPr>
            <w:tcW w:w="1271" w:type="dxa"/>
            <w:tcMar>
              <w:left w:w="28" w:type="dxa"/>
              <w:right w:w="28" w:type="dxa"/>
            </w:tcMar>
            <w:vAlign w:val="center"/>
          </w:tcPr>
          <w:p w14:paraId="117A65F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LEIS2030</w:t>
            </w:r>
          </w:p>
        </w:tc>
        <w:tc>
          <w:tcPr>
            <w:tcW w:w="8647" w:type="dxa"/>
            <w:tcMar>
              <w:left w:w="28" w:type="dxa"/>
              <w:right w:w="28" w:type="dxa"/>
            </w:tcMar>
            <w:vAlign w:val="center"/>
          </w:tcPr>
          <w:p w14:paraId="1FA6631D" w14:textId="77777777" w:rsidR="00DD44D5" w:rsidRPr="002A51B4" w:rsidRDefault="00DD44D5" w:rsidP="00560FA1">
            <w:pPr>
              <w:spacing w:after="0" w:line="240" w:lineRule="auto"/>
              <w:rPr>
                <w:rFonts w:cstheme="minorHAnsi"/>
                <w:color w:val="000000"/>
                <w:szCs w:val="24"/>
              </w:rPr>
            </w:pPr>
            <w:bookmarkStart w:id="12" w:name="_Hlk531553661"/>
            <w:r w:rsidRPr="002A51B4">
              <w:rPr>
                <w:rFonts w:cstheme="minorHAnsi"/>
                <w:color w:val="000000"/>
                <w:szCs w:val="24"/>
              </w:rPr>
              <w:t>Latvijas Enerģētikas ilgtermiņa stratēģija 2030 – konkurētspējīga enerģētika sabiedrībai</w:t>
            </w:r>
            <w:bookmarkEnd w:id="12"/>
          </w:p>
        </w:tc>
      </w:tr>
      <w:tr w:rsidR="00DD44D5" w:rsidRPr="002A51B4" w14:paraId="41837FE0" w14:textId="77777777" w:rsidTr="005C0161">
        <w:trPr>
          <w:trHeight w:val="278"/>
          <w:jc w:val="center"/>
        </w:trPr>
        <w:tc>
          <w:tcPr>
            <w:tcW w:w="1271" w:type="dxa"/>
            <w:tcMar>
              <w:left w:w="28" w:type="dxa"/>
              <w:right w:w="28" w:type="dxa"/>
            </w:tcMar>
            <w:vAlign w:val="center"/>
          </w:tcPr>
          <w:p w14:paraId="08425EED" w14:textId="77777777" w:rsidR="00DD44D5" w:rsidRPr="002A51B4" w:rsidRDefault="00DD44D5" w:rsidP="00DD44D5">
            <w:pPr>
              <w:spacing w:after="0" w:line="240" w:lineRule="auto"/>
              <w:rPr>
                <w:rFonts w:eastAsia="Calibri" w:cstheme="minorHAnsi"/>
                <w:szCs w:val="24"/>
              </w:rPr>
            </w:pPr>
            <w:bookmarkStart w:id="13" w:name="_Hlk531553615"/>
            <w:r w:rsidRPr="002A51B4">
              <w:rPr>
                <w:rFonts w:eastAsia="Calibri" w:cstheme="minorHAnsi"/>
                <w:szCs w:val="24"/>
              </w:rPr>
              <w:t>LIAS2030</w:t>
            </w:r>
          </w:p>
        </w:tc>
        <w:tc>
          <w:tcPr>
            <w:tcW w:w="8647" w:type="dxa"/>
            <w:tcMar>
              <w:left w:w="28" w:type="dxa"/>
              <w:right w:w="28" w:type="dxa"/>
            </w:tcMar>
            <w:vAlign w:val="center"/>
          </w:tcPr>
          <w:p w14:paraId="75405ED8"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ilgtspējīgas attīstības stratēģija 2030.gadam</w:t>
            </w:r>
          </w:p>
        </w:tc>
      </w:tr>
      <w:bookmarkEnd w:id="13"/>
      <w:tr w:rsidR="00DD44D5" w:rsidRPr="002A51B4"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LIFE</w:t>
            </w:r>
          </w:p>
        </w:tc>
        <w:tc>
          <w:tcPr>
            <w:tcW w:w="8647" w:type="dxa"/>
            <w:tcMar>
              <w:left w:w="28" w:type="dxa"/>
              <w:right w:w="28" w:type="dxa"/>
            </w:tcMar>
            <w:vAlign w:val="center"/>
            <w:hideMark/>
          </w:tcPr>
          <w:p w14:paraId="25C71ACA"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Eiropas Savienības vides finanšu programma</w:t>
            </w:r>
          </w:p>
        </w:tc>
      </w:tr>
      <w:tr w:rsidR="00DD44D5" w:rsidRPr="002A51B4"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LLU</w:t>
            </w:r>
          </w:p>
        </w:tc>
        <w:tc>
          <w:tcPr>
            <w:tcW w:w="8647" w:type="dxa"/>
            <w:tcMar>
              <w:left w:w="28" w:type="dxa"/>
              <w:right w:w="28" w:type="dxa"/>
            </w:tcMar>
            <w:vAlign w:val="center"/>
            <w:hideMark/>
          </w:tcPr>
          <w:p w14:paraId="3C110961"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Latvijas Lauksaimniecības universitāte</w:t>
            </w:r>
          </w:p>
        </w:tc>
      </w:tr>
      <w:tr w:rsidR="00E93C6D" w:rsidRPr="002A51B4" w14:paraId="265B6401" w14:textId="77777777" w:rsidTr="005C0161">
        <w:trPr>
          <w:trHeight w:val="264"/>
          <w:jc w:val="center"/>
        </w:trPr>
        <w:tc>
          <w:tcPr>
            <w:tcW w:w="1271" w:type="dxa"/>
            <w:tcMar>
              <w:left w:w="28" w:type="dxa"/>
              <w:right w:w="28" w:type="dxa"/>
            </w:tcMar>
            <w:vAlign w:val="center"/>
          </w:tcPr>
          <w:p w14:paraId="6575F77B" w14:textId="0F0724B4" w:rsidR="00E93C6D" w:rsidRPr="002A51B4" w:rsidRDefault="00E93C6D" w:rsidP="00DD44D5">
            <w:pPr>
              <w:spacing w:after="0" w:line="240" w:lineRule="auto"/>
              <w:rPr>
                <w:rFonts w:eastAsia="Calibri" w:cstheme="minorHAnsi"/>
                <w:szCs w:val="24"/>
              </w:rPr>
            </w:pPr>
            <w:r w:rsidRPr="002A51B4">
              <w:rPr>
                <w:rFonts w:eastAsia="Calibri" w:cstheme="minorHAnsi"/>
                <w:szCs w:val="24"/>
              </w:rPr>
              <w:t>LM</w:t>
            </w:r>
          </w:p>
        </w:tc>
        <w:tc>
          <w:tcPr>
            <w:tcW w:w="8647" w:type="dxa"/>
            <w:tcMar>
              <w:left w:w="28" w:type="dxa"/>
              <w:right w:w="28" w:type="dxa"/>
            </w:tcMar>
            <w:vAlign w:val="center"/>
          </w:tcPr>
          <w:p w14:paraId="79A41235" w14:textId="4BFE603F" w:rsidR="00E93C6D" w:rsidRPr="002A51B4" w:rsidRDefault="00E93C6D" w:rsidP="00560FA1">
            <w:pPr>
              <w:spacing w:after="0" w:line="240" w:lineRule="auto"/>
              <w:jc w:val="both"/>
              <w:rPr>
                <w:rFonts w:eastAsia="Calibri" w:cstheme="minorHAnsi"/>
                <w:szCs w:val="24"/>
              </w:rPr>
            </w:pPr>
            <w:r w:rsidRPr="002A51B4">
              <w:rPr>
                <w:rFonts w:eastAsia="Calibri" w:cstheme="minorHAnsi"/>
                <w:szCs w:val="24"/>
              </w:rPr>
              <w:t>Labklājības ministrija</w:t>
            </w:r>
          </w:p>
        </w:tc>
      </w:tr>
      <w:tr w:rsidR="00DD44D5" w:rsidRPr="002A51B4" w14:paraId="5D5FD49E" w14:textId="77777777" w:rsidTr="005C0161">
        <w:trPr>
          <w:trHeight w:val="264"/>
          <w:jc w:val="center"/>
        </w:trPr>
        <w:tc>
          <w:tcPr>
            <w:tcW w:w="1271" w:type="dxa"/>
            <w:tcMar>
              <w:left w:w="28" w:type="dxa"/>
              <w:right w:w="28" w:type="dxa"/>
            </w:tcMar>
            <w:vAlign w:val="center"/>
          </w:tcPr>
          <w:p w14:paraId="7619373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LNAP2020</w:t>
            </w:r>
          </w:p>
        </w:tc>
        <w:tc>
          <w:tcPr>
            <w:tcW w:w="8647" w:type="dxa"/>
            <w:tcMar>
              <w:left w:w="28" w:type="dxa"/>
              <w:right w:w="28" w:type="dxa"/>
            </w:tcMar>
            <w:vAlign w:val="center"/>
          </w:tcPr>
          <w:p w14:paraId="40677E29"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Nacionālais attīstības plāns 2014.–2020.gadam</w:t>
            </w:r>
          </w:p>
        </w:tc>
      </w:tr>
      <w:tr w:rsidR="00DD44D5" w:rsidRPr="002A51B4" w14:paraId="2CE55E43" w14:textId="77777777" w:rsidTr="005C0161">
        <w:trPr>
          <w:trHeight w:val="264"/>
          <w:jc w:val="center"/>
        </w:trPr>
        <w:tc>
          <w:tcPr>
            <w:tcW w:w="1271" w:type="dxa"/>
            <w:tcMar>
              <w:left w:w="28" w:type="dxa"/>
              <w:right w:w="28" w:type="dxa"/>
            </w:tcMar>
            <w:vAlign w:val="center"/>
          </w:tcPr>
          <w:p w14:paraId="406C968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LNAP2027</w:t>
            </w:r>
          </w:p>
        </w:tc>
        <w:tc>
          <w:tcPr>
            <w:tcW w:w="8647" w:type="dxa"/>
            <w:tcMar>
              <w:left w:w="28" w:type="dxa"/>
              <w:right w:w="28" w:type="dxa"/>
            </w:tcMar>
            <w:vAlign w:val="center"/>
          </w:tcPr>
          <w:p w14:paraId="20D8814E"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Nacionālais attīstības plāns 2021.-2027.gadam (izstrādes stadijā)</w:t>
            </w:r>
          </w:p>
        </w:tc>
      </w:tr>
      <w:tr w:rsidR="00DD44D5" w:rsidRPr="002A51B4" w14:paraId="3862F9AB" w14:textId="77777777" w:rsidTr="005C0161">
        <w:trPr>
          <w:trHeight w:val="264"/>
          <w:jc w:val="center"/>
        </w:trPr>
        <w:tc>
          <w:tcPr>
            <w:tcW w:w="1271" w:type="dxa"/>
            <w:tcMar>
              <w:left w:w="28" w:type="dxa"/>
              <w:right w:w="28" w:type="dxa"/>
            </w:tcMar>
            <w:vAlign w:val="center"/>
          </w:tcPr>
          <w:p w14:paraId="3382484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lastRenderedPageBreak/>
              <w:t>LPKPP2030</w:t>
            </w:r>
          </w:p>
        </w:tc>
        <w:tc>
          <w:tcPr>
            <w:tcW w:w="8647" w:type="dxa"/>
            <w:tcMar>
              <w:left w:w="28" w:type="dxa"/>
              <w:right w:w="28" w:type="dxa"/>
            </w:tcMar>
            <w:vAlign w:val="center"/>
          </w:tcPr>
          <w:p w14:paraId="281B3F95" w14:textId="77777777" w:rsidR="00DD44D5" w:rsidRPr="002A51B4" w:rsidRDefault="00DD44D5" w:rsidP="00560FA1">
            <w:pPr>
              <w:spacing w:after="0" w:line="240" w:lineRule="auto"/>
              <w:jc w:val="both"/>
              <w:rPr>
                <w:rFonts w:eastAsia="Calibri" w:cstheme="minorHAnsi"/>
                <w:szCs w:val="24"/>
              </w:rPr>
            </w:pPr>
            <w:r w:rsidRPr="002A51B4">
              <w:rPr>
                <w:rFonts w:cstheme="minorHAnsi"/>
                <w:szCs w:val="24"/>
              </w:rPr>
              <w:t xml:space="preserve">Latvijas pielāgošanās klimata pārmaiņām plāns laika posmam līdz 2030.gadam </w:t>
            </w:r>
          </w:p>
        </w:tc>
      </w:tr>
      <w:tr w:rsidR="00DD44D5" w:rsidRPr="002A51B4"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2A51B4" w:rsidRDefault="00DD44D5" w:rsidP="00DD44D5">
            <w:pPr>
              <w:spacing w:after="0" w:line="240" w:lineRule="auto"/>
              <w:rPr>
                <w:rFonts w:eastAsia="Times New Roman" w:cstheme="minorHAnsi"/>
                <w:szCs w:val="24"/>
              </w:rPr>
            </w:pPr>
            <w:r w:rsidRPr="002A51B4">
              <w:rPr>
                <w:rFonts w:eastAsia="Calibri" w:cstheme="minorHAnsi"/>
                <w:szCs w:val="24"/>
              </w:rPr>
              <w:t>LPS</w:t>
            </w:r>
          </w:p>
        </w:tc>
        <w:tc>
          <w:tcPr>
            <w:tcW w:w="8647" w:type="dxa"/>
            <w:tcMar>
              <w:left w:w="28" w:type="dxa"/>
              <w:right w:w="28" w:type="dxa"/>
            </w:tcMar>
            <w:vAlign w:val="center"/>
            <w:hideMark/>
          </w:tcPr>
          <w:p w14:paraId="48A15399"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Pašvaldību savienība</w:t>
            </w:r>
          </w:p>
        </w:tc>
      </w:tr>
      <w:tr w:rsidR="00DD44D5" w:rsidRPr="002A51B4" w14:paraId="15EBC06E" w14:textId="77777777" w:rsidTr="005C0161">
        <w:trPr>
          <w:trHeight w:val="278"/>
          <w:jc w:val="center"/>
        </w:trPr>
        <w:tc>
          <w:tcPr>
            <w:tcW w:w="1271" w:type="dxa"/>
            <w:tcMar>
              <w:left w:w="28" w:type="dxa"/>
              <w:right w:w="28" w:type="dxa"/>
            </w:tcMar>
            <w:vAlign w:val="center"/>
          </w:tcPr>
          <w:p w14:paraId="52A34D6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LRRAEJ</w:t>
            </w:r>
          </w:p>
        </w:tc>
        <w:tc>
          <w:tcPr>
            <w:tcW w:w="8647" w:type="dxa"/>
            <w:tcMar>
              <w:left w:w="28" w:type="dxa"/>
              <w:right w:w="28" w:type="dxa"/>
            </w:tcMar>
            <w:vAlign w:val="center"/>
          </w:tcPr>
          <w:p w14:paraId="5DDD82B2"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2A51B4" w14:paraId="253375EB" w14:textId="77777777" w:rsidTr="005C0161">
        <w:trPr>
          <w:trHeight w:val="278"/>
          <w:jc w:val="center"/>
        </w:trPr>
        <w:tc>
          <w:tcPr>
            <w:tcW w:w="1271" w:type="dxa"/>
            <w:tcMar>
              <w:left w:w="28" w:type="dxa"/>
              <w:right w:w="28" w:type="dxa"/>
            </w:tcMar>
            <w:vAlign w:val="center"/>
          </w:tcPr>
          <w:p w14:paraId="104206A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LSA</w:t>
            </w:r>
          </w:p>
        </w:tc>
        <w:tc>
          <w:tcPr>
            <w:tcW w:w="8647" w:type="dxa"/>
            <w:tcMar>
              <w:left w:w="28" w:type="dxa"/>
              <w:right w:w="28" w:type="dxa"/>
            </w:tcMar>
            <w:vAlign w:val="center"/>
          </w:tcPr>
          <w:p w14:paraId="50068545"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 xml:space="preserve">Lokālā siltumapgāde – autonoma ražotāja, valsts vai pašvaldības iestāžu īpašumā esoša siltumapgādes sistēma, kas nodrošina siltumenerģiju paša vajadzībām un citiem enerģijas lietotājiem, kuriem siltumenerģija tiek sadalīta un piegādāta no </w:t>
            </w:r>
            <w:proofErr w:type="spellStart"/>
            <w:r w:rsidRPr="002A51B4">
              <w:rPr>
                <w:rFonts w:eastAsia="Calibri" w:cstheme="minorHAnsi"/>
                <w:szCs w:val="24"/>
              </w:rPr>
              <w:t>siltumavota</w:t>
            </w:r>
            <w:proofErr w:type="spellEnd"/>
            <w:r w:rsidRPr="002A51B4">
              <w:rPr>
                <w:rFonts w:eastAsia="Calibri" w:cstheme="minorHAnsi"/>
                <w:szCs w:val="24"/>
              </w:rPr>
              <w:t xml:space="preserve"> pa sadales siltumtīkliem vai bez tiem (Enerģētikas likums)</w:t>
            </w:r>
          </w:p>
        </w:tc>
      </w:tr>
      <w:tr w:rsidR="00DD44D5" w:rsidRPr="002A51B4"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2A51B4" w:rsidRDefault="00DD44D5" w:rsidP="00DD44D5">
            <w:pPr>
              <w:spacing w:after="0" w:line="240" w:lineRule="auto"/>
              <w:rPr>
                <w:rFonts w:eastAsia="Times New Roman" w:cstheme="minorHAnsi"/>
                <w:szCs w:val="24"/>
              </w:rPr>
            </w:pPr>
            <w:r w:rsidRPr="002A51B4">
              <w:rPr>
                <w:rFonts w:cstheme="minorHAnsi"/>
                <w:szCs w:val="24"/>
              </w:rPr>
              <w:t>LU</w:t>
            </w:r>
          </w:p>
        </w:tc>
        <w:tc>
          <w:tcPr>
            <w:tcW w:w="8647" w:type="dxa"/>
            <w:tcMar>
              <w:left w:w="28" w:type="dxa"/>
              <w:right w:w="28" w:type="dxa"/>
            </w:tcMar>
            <w:vAlign w:val="center"/>
            <w:hideMark/>
          </w:tcPr>
          <w:p w14:paraId="1A43A587" w14:textId="77777777" w:rsidR="00DD44D5" w:rsidRPr="002A51B4" w:rsidRDefault="00DD44D5" w:rsidP="00560FA1">
            <w:pPr>
              <w:spacing w:after="0" w:line="240" w:lineRule="auto"/>
              <w:rPr>
                <w:rFonts w:cstheme="minorHAnsi"/>
                <w:szCs w:val="24"/>
              </w:rPr>
            </w:pPr>
            <w:r w:rsidRPr="002A51B4">
              <w:rPr>
                <w:rFonts w:eastAsia="Calibri" w:cstheme="minorHAnsi"/>
                <w:szCs w:val="24"/>
              </w:rPr>
              <w:t>Latvijas Universitāte</w:t>
            </w:r>
          </w:p>
        </w:tc>
      </w:tr>
      <w:tr w:rsidR="00DD44D5" w:rsidRPr="002A51B4" w14:paraId="74D14E80" w14:textId="77777777" w:rsidTr="005C0161">
        <w:trPr>
          <w:trHeight w:val="278"/>
          <w:jc w:val="center"/>
        </w:trPr>
        <w:tc>
          <w:tcPr>
            <w:tcW w:w="1271" w:type="dxa"/>
            <w:tcMar>
              <w:left w:w="28" w:type="dxa"/>
              <w:right w:w="28" w:type="dxa"/>
            </w:tcMar>
            <w:vAlign w:val="center"/>
          </w:tcPr>
          <w:p w14:paraId="59B5EC0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MFF2027</w:t>
            </w:r>
          </w:p>
        </w:tc>
        <w:tc>
          <w:tcPr>
            <w:tcW w:w="8647" w:type="dxa"/>
            <w:tcMar>
              <w:left w:w="28" w:type="dxa"/>
              <w:right w:w="28" w:type="dxa"/>
            </w:tcMar>
            <w:vAlign w:val="center"/>
          </w:tcPr>
          <w:p w14:paraId="332D884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ES daudzgadu budžets 2021.-2027.gadam</w:t>
            </w:r>
          </w:p>
        </w:tc>
      </w:tr>
      <w:tr w:rsidR="00DD44D5" w:rsidRPr="002A51B4"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MK</w:t>
            </w:r>
          </w:p>
        </w:tc>
        <w:tc>
          <w:tcPr>
            <w:tcW w:w="8647" w:type="dxa"/>
            <w:tcMar>
              <w:left w:w="28" w:type="dxa"/>
              <w:right w:w="28" w:type="dxa"/>
            </w:tcMar>
            <w:vAlign w:val="center"/>
            <w:hideMark/>
          </w:tcPr>
          <w:p w14:paraId="2A4025A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Ministru kabinets</w:t>
            </w:r>
          </w:p>
        </w:tc>
      </w:tr>
      <w:tr w:rsidR="00DD44D5" w:rsidRPr="002A51B4" w14:paraId="33FFEA74" w14:textId="77777777" w:rsidTr="005C0161">
        <w:trPr>
          <w:trHeight w:val="278"/>
          <w:jc w:val="center"/>
        </w:trPr>
        <w:tc>
          <w:tcPr>
            <w:tcW w:w="1271" w:type="dxa"/>
            <w:tcMar>
              <w:left w:w="28" w:type="dxa"/>
              <w:right w:w="28" w:type="dxa"/>
            </w:tcMar>
            <w:vAlign w:val="center"/>
          </w:tcPr>
          <w:p w14:paraId="35AEC41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NIPP2020</w:t>
            </w:r>
          </w:p>
        </w:tc>
        <w:tc>
          <w:tcPr>
            <w:tcW w:w="8647" w:type="dxa"/>
            <w:tcMar>
              <w:left w:w="28" w:type="dxa"/>
              <w:right w:w="28" w:type="dxa"/>
            </w:tcMar>
            <w:vAlign w:val="center"/>
          </w:tcPr>
          <w:p w14:paraId="0CA5141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Nacionālās industriālās politikas pamatnostādnes 2014-2020</w:t>
            </w:r>
          </w:p>
        </w:tc>
      </w:tr>
      <w:tr w:rsidR="00DD44D5" w:rsidRPr="002A51B4"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2A51B4" w:rsidRDefault="00DD44D5" w:rsidP="00DD44D5">
            <w:pPr>
              <w:spacing w:after="0" w:line="240" w:lineRule="auto"/>
              <w:rPr>
                <w:rFonts w:cstheme="minorHAnsi"/>
                <w:szCs w:val="24"/>
              </w:rPr>
            </w:pPr>
            <w:r w:rsidRPr="002A51B4">
              <w:rPr>
                <w:rFonts w:cstheme="minorHAnsi"/>
                <w:szCs w:val="24"/>
              </w:rPr>
              <w:t>NVO</w:t>
            </w:r>
          </w:p>
        </w:tc>
        <w:tc>
          <w:tcPr>
            <w:tcW w:w="8647" w:type="dxa"/>
            <w:tcMar>
              <w:left w:w="28" w:type="dxa"/>
              <w:right w:w="28" w:type="dxa"/>
            </w:tcMar>
            <w:vAlign w:val="center"/>
            <w:hideMark/>
          </w:tcPr>
          <w:p w14:paraId="4B9DB7FC" w14:textId="77777777" w:rsidR="00DD44D5" w:rsidRPr="002A51B4" w:rsidRDefault="00DD44D5" w:rsidP="00560FA1">
            <w:pPr>
              <w:spacing w:after="0" w:line="240" w:lineRule="auto"/>
              <w:rPr>
                <w:rFonts w:cstheme="minorHAnsi"/>
                <w:szCs w:val="24"/>
              </w:rPr>
            </w:pPr>
            <w:r w:rsidRPr="002A51B4">
              <w:rPr>
                <w:rFonts w:cstheme="minorHAnsi"/>
                <w:szCs w:val="24"/>
              </w:rPr>
              <w:t>Nevalstiskās organizācijas</w:t>
            </w:r>
          </w:p>
        </w:tc>
      </w:tr>
      <w:tr w:rsidR="00DD44D5" w:rsidRPr="002A51B4" w14:paraId="621A1549" w14:textId="77777777" w:rsidTr="005C0161">
        <w:trPr>
          <w:trHeight w:val="278"/>
          <w:jc w:val="center"/>
        </w:trPr>
        <w:tc>
          <w:tcPr>
            <w:tcW w:w="1271" w:type="dxa"/>
            <w:tcMar>
              <w:left w:w="28" w:type="dxa"/>
              <w:right w:w="28" w:type="dxa"/>
            </w:tcMar>
            <w:vAlign w:val="center"/>
          </w:tcPr>
          <w:p w14:paraId="58AA1D1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OIK</w:t>
            </w:r>
          </w:p>
        </w:tc>
        <w:tc>
          <w:tcPr>
            <w:tcW w:w="8647" w:type="dxa"/>
            <w:tcMar>
              <w:left w:w="28" w:type="dxa"/>
              <w:right w:w="28" w:type="dxa"/>
            </w:tcMar>
            <w:vAlign w:val="center"/>
          </w:tcPr>
          <w:p w14:paraId="112C0DC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Obligātā iepirkuma komponente</w:t>
            </w:r>
          </w:p>
        </w:tc>
      </w:tr>
      <w:tr w:rsidR="00DD44D5" w:rsidRPr="002A51B4" w14:paraId="548951F8" w14:textId="77777777" w:rsidTr="005C0161">
        <w:trPr>
          <w:trHeight w:val="264"/>
          <w:jc w:val="center"/>
        </w:trPr>
        <w:tc>
          <w:tcPr>
            <w:tcW w:w="1271" w:type="dxa"/>
            <w:tcMar>
              <w:left w:w="28" w:type="dxa"/>
              <w:right w:w="28" w:type="dxa"/>
            </w:tcMar>
            <w:vAlign w:val="center"/>
          </w:tcPr>
          <w:p w14:paraId="1DAF8AF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P&amp;A</w:t>
            </w:r>
          </w:p>
        </w:tc>
        <w:tc>
          <w:tcPr>
            <w:tcW w:w="8647" w:type="dxa"/>
            <w:tcMar>
              <w:left w:w="28" w:type="dxa"/>
              <w:right w:w="28" w:type="dxa"/>
            </w:tcMar>
            <w:vAlign w:val="center"/>
          </w:tcPr>
          <w:p w14:paraId="72738384"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Pētniecība un attīstība</w:t>
            </w:r>
          </w:p>
        </w:tc>
      </w:tr>
      <w:tr w:rsidR="00DD44D5" w:rsidRPr="002A51B4" w14:paraId="46FA9D96" w14:textId="77777777" w:rsidTr="005C0161">
        <w:trPr>
          <w:trHeight w:val="264"/>
          <w:jc w:val="center"/>
        </w:trPr>
        <w:tc>
          <w:tcPr>
            <w:tcW w:w="1271" w:type="dxa"/>
            <w:tcMar>
              <w:left w:w="28" w:type="dxa"/>
              <w:right w:w="28" w:type="dxa"/>
            </w:tcMar>
            <w:vAlign w:val="center"/>
          </w:tcPr>
          <w:p w14:paraId="331A6A0A"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P&amp;I</w:t>
            </w:r>
          </w:p>
        </w:tc>
        <w:tc>
          <w:tcPr>
            <w:tcW w:w="8647" w:type="dxa"/>
            <w:tcMar>
              <w:left w:w="28" w:type="dxa"/>
              <w:right w:w="28" w:type="dxa"/>
            </w:tcMar>
            <w:vAlign w:val="center"/>
          </w:tcPr>
          <w:p w14:paraId="1762DE66"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Pētniecība un inovācijas</w:t>
            </w:r>
          </w:p>
        </w:tc>
      </w:tr>
      <w:tr w:rsidR="00DD44D5" w:rsidRPr="002A51B4"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PKC</w:t>
            </w:r>
          </w:p>
        </w:tc>
        <w:tc>
          <w:tcPr>
            <w:tcW w:w="8647" w:type="dxa"/>
            <w:tcMar>
              <w:left w:w="28" w:type="dxa"/>
              <w:right w:w="28" w:type="dxa"/>
            </w:tcMar>
            <w:vAlign w:val="center"/>
            <w:hideMark/>
          </w:tcPr>
          <w:p w14:paraId="17ED44E0" w14:textId="77777777" w:rsidR="00DD44D5" w:rsidRPr="002A51B4" w:rsidRDefault="00DD44D5" w:rsidP="00560FA1">
            <w:pPr>
              <w:spacing w:after="0" w:line="240" w:lineRule="auto"/>
              <w:jc w:val="both"/>
              <w:rPr>
                <w:rFonts w:eastAsia="Times New Roman" w:cstheme="minorHAnsi"/>
                <w:szCs w:val="24"/>
              </w:rPr>
            </w:pPr>
            <w:r w:rsidRPr="002A51B4">
              <w:rPr>
                <w:rFonts w:cstheme="minorHAnsi"/>
                <w:szCs w:val="24"/>
              </w:rPr>
              <w:t>Pārresoru koordinācijas centrs</w:t>
            </w:r>
          </w:p>
        </w:tc>
      </w:tr>
      <w:tr w:rsidR="00DD44D5" w:rsidRPr="002A51B4" w14:paraId="53A9DD55" w14:textId="77777777" w:rsidTr="005C0161">
        <w:trPr>
          <w:trHeight w:val="278"/>
          <w:jc w:val="center"/>
        </w:trPr>
        <w:tc>
          <w:tcPr>
            <w:tcW w:w="1271" w:type="dxa"/>
            <w:tcMar>
              <w:left w:w="28" w:type="dxa"/>
              <w:right w:w="28" w:type="dxa"/>
            </w:tcMar>
            <w:vAlign w:val="center"/>
          </w:tcPr>
          <w:p w14:paraId="09E03161"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PSO</w:t>
            </w:r>
          </w:p>
        </w:tc>
        <w:tc>
          <w:tcPr>
            <w:tcW w:w="8647" w:type="dxa"/>
            <w:tcMar>
              <w:left w:w="28" w:type="dxa"/>
              <w:right w:w="28" w:type="dxa"/>
            </w:tcMar>
            <w:vAlign w:val="center"/>
          </w:tcPr>
          <w:p w14:paraId="78D30D15" w14:textId="77777777" w:rsidR="00DD44D5" w:rsidRPr="002A51B4" w:rsidRDefault="00DD44D5" w:rsidP="00560FA1">
            <w:pPr>
              <w:spacing w:after="0" w:line="240" w:lineRule="auto"/>
              <w:jc w:val="both"/>
              <w:rPr>
                <w:rFonts w:cstheme="minorHAnsi"/>
                <w:szCs w:val="24"/>
              </w:rPr>
            </w:pPr>
            <w:r w:rsidRPr="002A51B4">
              <w:rPr>
                <w:rFonts w:cstheme="minorHAnsi"/>
                <w:szCs w:val="24"/>
              </w:rPr>
              <w:t>Pārvades sistēmas operators</w:t>
            </w:r>
          </w:p>
        </w:tc>
      </w:tr>
      <w:tr w:rsidR="00DD44D5" w:rsidRPr="002A51B4" w14:paraId="0074239A" w14:textId="77777777" w:rsidTr="005C0161">
        <w:trPr>
          <w:trHeight w:val="278"/>
          <w:jc w:val="center"/>
        </w:trPr>
        <w:tc>
          <w:tcPr>
            <w:tcW w:w="1271" w:type="dxa"/>
            <w:tcMar>
              <w:left w:w="28" w:type="dxa"/>
              <w:right w:w="28" w:type="dxa"/>
            </w:tcMar>
            <w:vAlign w:val="center"/>
          </w:tcPr>
          <w:p w14:paraId="369CE5B7"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PVN</w:t>
            </w:r>
          </w:p>
        </w:tc>
        <w:tc>
          <w:tcPr>
            <w:tcW w:w="8647" w:type="dxa"/>
            <w:tcMar>
              <w:left w:w="28" w:type="dxa"/>
              <w:right w:w="28" w:type="dxa"/>
            </w:tcMar>
            <w:vAlign w:val="center"/>
          </w:tcPr>
          <w:p w14:paraId="3C255D2C" w14:textId="77777777" w:rsidR="00DD44D5" w:rsidRPr="002A51B4" w:rsidRDefault="00DD44D5" w:rsidP="00560FA1">
            <w:pPr>
              <w:spacing w:after="0" w:line="240" w:lineRule="auto"/>
              <w:jc w:val="both"/>
              <w:rPr>
                <w:rFonts w:cstheme="minorHAnsi"/>
                <w:szCs w:val="24"/>
              </w:rPr>
            </w:pPr>
            <w:r w:rsidRPr="002A51B4">
              <w:rPr>
                <w:rFonts w:cstheme="minorHAnsi"/>
                <w:szCs w:val="24"/>
              </w:rPr>
              <w:t>Pievienotās vērtības nodoklis</w:t>
            </w:r>
          </w:p>
        </w:tc>
      </w:tr>
      <w:tr w:rsidR="00DD44D5" w:rsidRPr="002A51B4"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SEG</w:t>
            </w:r>
          </w:p>
        </w:tc>
        <w:tc>
          <w:tcPr>
            <w:tcW w:w="8647" w:type="dxa"/>
            <w:tcMar>
              <w:left w:w="28" w:type="dxa"/>
              <w:right w:w="28" w:type="dxa"/>
            </w:tcMar>
            <w:vAlign w:val="center"/>
            <w:hideMark/>
          </w:tcPr>
          <w:p w14:paraId="79AD496F"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Siltumnīcefekta gāzes</w:t>
            </w:r>
          </w:p>
        </w:tc>
      </w:tr>
      <w:tr w:rsidR="00DD44D5" w:rsidRPr="002A51B4"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SM</w:t>
            </w:r>
          </w:p>
        </w:tc>
        <w:tc>
          <w:tcPr>
            <w:tcW w:w="8647" w:type="dxa"/>
            <w:tcMar>
              <w:left w:w="28" w:type="dxa"/>
              <w:right w:w="28" w:type="dxa"/>
            </w:tcMar>
            <w:vAlign w:val="center"/>
            <w:hideMark/>
          </w:tcPr>
          <w:p w14:paraId="2288AF1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Satiksmes ministrija</w:t>
            </w:r>
          </w:p>
        </w:tc>
      </w:tr>
      <w:tr w:rsidR="00DD44D5" w:rsidRPr="002A51B4" w14:paraId="04DC1A1F" w14:textId="77777777" w:rsidTr="005C0161">
        <w:trPr>
          <w:trHeight w:val="278"/>
          <w:jc w:val="center"/>
        </w:trPr>
        <w:tc>
          <w:tcPr>
            <w:tcW w:w="1271" w:type="dxa"/>
            <w:tcMar>
              <w:left w:w="28" w:type="dxa"/>
              <w:right w:w="28" w:type="dxa"/>
            </w:tcMar>
            <w:vAlign w:val="center"/>
          </w:tcPr>
          <w:p w14:paraId="5B0424B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SPRK</w:t>
            </w:r>
          </w:p>
        </w:tc>
        <w:tc>
          <w:tcPr>
            <w:tcW w:w="8647" w:type="dxa"/>
            <w:tcMar>
              <w:left w:w="28" w:type="dxa"/>
              <w:right w:w="28" w:type="dxa"/>
            </w:tcMar>
            <w:vAlign w:val="center"/>
          </w:tcPr>
          <w:p w14:paraId="4902A0B5"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Sabiedrisko pakalpojumu regulēšanas komisija</w:t>
            </w:r>
          </w:p>
        </w:tc>
      </w:tr>
      <w:tr w:rsidR="00DD44D5" w:rsidRPr="002A51B4" w14:paraId="43A6492C" w14:textId="77777777" w:rsidTr="005C0161">
        <w:trPr>
          <w:trHeight w:val="278"/>
          <w:jc w:val="center"/>
        </w:trPr>
        <w:tc>
          <w:tcPr>
            <w:tcW w:w="1271" w:type="dxa"/>
            <w:tcMar>
              <w:left w:w="28" w:type="dxa"/>
              <w:right w:w="28" w:type="dxa"/>
            </w:tcMar>
            <w:vAlign w:val="center"/>
          </w:tcPr>
          <w:p w14:paraId="13B73F6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TEN</w:t>
            </w:r>
          </w:p>
        </w:tc>
        <w:tc>
          <w:tcPr>
            <w:tcW w:w="8647" w:type="dxa"/>
            <w:tcMar>
              <w:left w:w="28" w:type="dxa"/>
              <w:right w:w="28" w:type="dxa"/>
            </w:tcMar>
            <w:vAlign w:val="center"/>
          </w:tcPr>
          <w:p w14:paraId="78071B1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Transportlīdzekļa ekspluatācijas nodoklis</w:t>
            </w:r>
          </w:p>
        </w:tc>
      </w:tr>
      <w:tr w:rsidR="00DD44D5" w:rsidRPr="002A51B4"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VARAM</w:t>
            </w:r>
          </w:p>
        </w:tc>
        <w:tc>
          <w:tcPr>
            <w:tcW w:w="8647" w:type="dxa"/>
            <w:tcMar>
              <w:left w:w="28" w:type="dxa"/>
              <w:right w:w="28" w:type="dxa"/>
            </w:tcMar>
            <w:vAlign w:val="center"/>
            <w:hideMark/>
          </w:tcPr>
          <w:p w14:paraId="2A71659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Vides aizsardzības un reģionālās attīstības ministrija</w:t>
            </w:r>
          </w:p>
        </w:tc>
      </w:tr>
      <w:tr w:rsidR="00DD44D5" w:rsidRPr="002A51B4" w14:paraId="62035F2F" w14:textId="77777777" w:rsidTr="005C0161">
        <w:trPr>
          <w:trHeight w:val="264"/>
          <w:jc w:val="center"/>
        </w:trPr>
        <w:tc>
          <w:tcPr>
            <w:tcW w:w="1271" w:type="dxa"/>
            <w:tcMar>
              <w:left w:w="28" w:type="dxa"/>
              <w:right w:w="28" w:type="dxa"/>
            </w:tcMar>
            <w:vAlign w:val="center"/>
          </w:tcPr>
          <w:p w14:paraId="33DC813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VES</w:t>
            </w:r>
          </w:p>
        </w:tc>
        <w:tc>
          <w:tcPr>
            <w:tcW w:w="8647" w:type="dxa"/>
            <w:tcMar>
              <w:left w:w="28" w:type="dxa"/>
              <w:right w:w="28" w:type="dxa"/>
            </w:tcMar>
            <w:vAlign w:val="center"/>
          </w:tcPr>
          <w:p w14:paraId="2D56478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Vēja elektrostacijas</w:t>
            </w:r>
          </w:p>
        </w:tc>
      </w:tr>
      <w:tr w:rsidR="00DD44D5" w:rsidRPr="002A51B4" w14:paraId="01E27385" w14:textId="77777777" w:rsidTr="005C0161">
        <w:trPr>
          <w:trHeight w:val="278"/>
          <w:jc w:val="center"/>
        </w:trPr>
        <w:tc>
          <w:tcPr>
            <w:tcW w:w="1271" w:type="dxa"/>
            <w:tcMar>
              <w:left w:w="28" w:type="dxa"/>
              <w:right w:w="28" w:type="dxa"/>
            </w:tcMar>
            <w:vAlign w:val="center"/>
          </w:tcPr>
          <w:p w14:paraId="3667770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VPP</w:t>
            </w:r>
          </w:p>
        </w:tc>
        <w:tc>
          <w:tcPr>
            <w:tcW w:w="8647" w:type="dxa"/>
            <w:tcMar>
              <w:left w:w="28" w:type="dxa"/>
              <w:right w:w="28" w:type="dxa"/>
            </w:tcMar>
            <w:vAlign w:val="center"/>
          </w:tcPr>
          <w:p w14:paraId="3A4EF38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Valsts pētījumu programma</w:t>
            </w:r>
          </w:p>
        </w:tc>
      </w:tr>
      <w:tr w:rsidR="00DD44D5" w:rsidRPr="002A51B4" w14:paraId="08EC1001" w14:textId="77777777" w:rsidTr="005C0161">
        <w:trPr>
          <w:trHeight w:val="278"/>
          <w:jc w:val="center"/>
        </w:trPr>
        <w:tc>
          <w:tcPr>
            <w:tcW w:w="1271" w:type="dxa"/>
            <w:tcMar>
              <w:left w:w="28" w:type="dxa"/>
              <w:right w:w="28" w:type="dxa"/>
            </w:tcMar>
            <w:vAlign w:val="center"/>
          </w:tcPr>
          <w:p w14:paraId="16BE659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ZIZIMM</w:t>
            </w:r>
          </w:p>
        </w:tc>
        <w:tc>
          <w:tcPr>
            <w:tcW w:w="8647" w:type="dxa"/>
            <w:tcMar>
              <w:left w:w="28" w:type="dxa"/>
              <w:right w:w="28" w:type="dxa"/>
            </w:tcMar>
            <w:vAlign w:val="center"/>
          </w:tcPr>
          <w:p w14:paraId="214C588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Zemes izmantošana, zemes izmantošanas maiņa un mežsaimniecība</w:t>
            </w:r>
          </w:p>
        </w:tc>
      </w:tr>
      <w:tr w:rsidR="00DD44D5" w:rsidRPr="002A51B4"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ZM</w:t>
            </w:r>
          </w:p>
        </w:tc>
        <w:tc>
          <w:tcPr>
            <w:tcW w:w="8647" w:type="dxa"/>
            <w:tcMar>
              <w:left w:w="28" w:type="dxa"/>
              <w:right w:w="28" w:type="dxa"/>
            </w:tcMar>
            <w:vAlign w:val="center"/>
            <w:hideMark/>
          </w:tcPr>
          <w:p w14:paraId="0EC67F56"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Zemkopības ministrija</w:t>
            </w:r>
          </w:p>
        </w:tc>
      </w:tr>
    </w:tbl>
    <w:p w14:paraId="08C2685B" w14:textId="77777777" w:rsidR="00DD44D5" w:rsidRPr="002A51B4" w:rsidRDefault="00DD44D5" w:rsidP="000C620B">
      <w:pPr>
        <w:rPr>
          <w:rFonts w:cstheme="minorHAnsi"/>
        </w:rPr>
      </w:pPr>
    </w:p>
    <w:p w14:paraId="0967CDE9" w14:textId="77777777" w:rsidR="00DD44D5" w:rsidRPr="002A51B4" w:rsidRDefault="00DD44D5" w:rsidP="000C620B">
      <w:pPr>
        <w:rPr>
          <w:rFonts w:cstheme="minorHAnsi"/>
        </w:rPr>
      </w:pPr>
    </w:p>
    <w:p w14:paraId="046B94C8" w14:textId="77777777" w:rsidR="00DD44D5" w:rsidRPr="002A51B4" w:rsidRDefault="00DD44D5" w:rsidP="000C620B">
      <w:pPr>
        <w:rPr>
          <w:rFonts w:cstheme="minorHAnsi"/>
          <w:lang w:eastAsia="lv-LV"/>
        </w:rPr>
      </w:pPr>
    </w:p>
    <w:p w14:paraId="7F6318AD" w14:textId="6E531578" w:rsidR="00DD44D5" w:rsidRPr="002A51B4" w:rsidRDefault="00DD44D5" w:rsidP="000C620B">
      <w:pPr>
        <w:rPr>
          <w:rFonts w:cstheme="minorHAnsi"/>
          <w:lang w:eastAsia="lv-LV"/>
        </w:rPr>
        <w:sectPr w:rsidR="00DD44D5" w:rsidRPr="002A51B4" w:rsidSect="00DD44D5">
          <w:pgSz w:w="11906" w:h="16838" w:code="9"/>
          <w:pgMar w:top="1418" w:right="1134" w:bottom="1134" w:left="1701" w:header="567" w:footer="567" w:gutter="0"/>
          <w:cols w:space="708"/>
          <w:docGrid w:linePitch="360"/>
        </w:sectPr>
      </w:pPr>
    </w:p>
    <w:p w14:paraId="432301D0" w14:textId="5E019FFA" w:rsidR="00DD44D5" w:rsidRPr="002A51B4" w:rsidRDefault="00DD44D5" w:rsidP="001E38CE">
      <w:pPr>
        <w:pStyle w:val="Heading1"/>
        <w:numPr>
          <w:ilvl w:val="0"/>
          <w:numId w:val="0"/>
        </w:numPr>
        <w:ind w:left="709"/>
      </w:pPr>
      <w:bookmarkStart w:id="14" w:name="_Toc23245733"/>
      <w:bookmarkStart w:id="15" w:name="_Toc23245972"/>
      <w:bookmarkStart w:id="16" w:name="_Toc24407984"/>
      <w:bookmarkStart w:id="17" w:name="_Toc26454552"/>
      <w:bookmarkStart w:id="18" w:name="_Toc27121629"/>
      <w:r w:rsidRPr="002A51B4">
        <w:lastRenderedPageBreak/>
        <w:t>IEVADS</w:t>
      </w:r>
      <w:bookmarkEnd w:id="5"/>
      <w:bookmarkEnd w:id="14"/>
      <w:bookmarkEnd w:id="15"/>
      <w:bookmarkEnd w:id="16"/>
      <w:bookmarkEnd w:id="17"/>
      <w:bookmarkEnd w:id="18"/>
    </w:p>
    <w:p w14:paraId="31094FBF" w14:textId="3F7300AE" w:rsidR="00DD44D5" w:rsidRPr="002A51B4" w:rsidRDefault="00DD44D5" w:rsidP="00DD44D5">
      <w:pPr>
        <w:spacing w:before="120" w:after="120" w:line="240" w:lineRule="auto"/>
        <w:jc w:val="both"/>
        <w:rPr>
          <w:rFonts w:cstheme="minorHAnsi"/>
        </w:rPr>
      </w:pPr>
      <w:r w:rsidRPr="002A51B4">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2A51B4">
        <w:rPr>
          <w:rFonts w:cstheme="minorHAnsi"/>
        </w:rPr>
        <w:t xml:space="preserve"> </w:t>
      </w:r>
    </w:p>
    <w:p w14:paraId="76083046" w14:textId="797F0EAA" w:rsidR="00BC3254" w:rsidRPr="002A51B4" w:rsidRDefault="00BC3254" w:rsidP="00BC3254">
      <w:pPr>
        <w:spacing w:before="120" w:after="120" w:line="240" w:lineRule="auto"/>
        <w:jc w:val="both"/>
        <w:rPr>
          <w:rFonts w:cstheme="minorHAnsi"/>
        </w:rPr>
      </w:pPr>
      <w:r w:rsidRPr="002A51B4">
        <w:rPr>
          <w:rFonts w:cstheme="minorHAnsi"/>
          <w:szCs w:val="24"/>
        </w:rPr>
        <w:t>Plāns ir izstrādāts saskaņā ar MK 2019. gada 7.maija rīkojumu Nr. 210 “Par Valdības rīcības plānu Deklarācijas par Artura Krišjāņa Kariņa vadītā Ministru kabineta iecerēto darbību īstenošanai”</w:t>
      </w:r>
      <w:r w:rsidRPr="002A51B4">
        <w:rPr>
          <w:rStyle w:val="FootnoteReference"/>
          <w:rFonts w:cstheme="minorHAnsi"/>
          <w:szCs w:val="24"/>
        </w:rPr>
        <w:footnoteReference w:id="1"/>
      </w:r>
      <w:r w:rsidRPr="002A51B4">
        <w:rPr>
          <w:rFonts w:cstheme="minorHAnsi"/>
          <w:szCs w:val="24"/>
        </w:rPr>
        <w:t xml:space="preserve"> (deklarācijā dotā uzdevuma numurs 062, Pasākuma numurs 62.1). </w:t>
      </w:r>
      <w:r w:rsidRPr="002A51B4">
        <w:rPr>
          <w:rFonts w:cstheme="minorHAnsi"/>
        </w:rPr>
        <w:t>Plāns ir jāievieš, primāri ievērojot tautsaimniecības attīstības un enerģētikas un klimata mērķus.</w:t>
      </w:r>
    </w:p>
    <w:p w14:paraId="3330E10C" w14:textId="5B7AA103" w:rsidR="00BC3254" w:rsidRPr="002A51B4" w:rsidRDefault="00BC3254">
      <w:pPr>
        <w:spacing w:before="120" w:after="120" w:line="240" w:lineRule="auto"/>
        <w:jc w:val="both"/>
        <w:rPr>
          <w:rFonts w:eastAsia="Calibri" w:cstheme="minorHAnsi"/>
          <w:color w:val="000000"/>
          <w:szCs w:val="24"/>
        </w:rPr>
      </w:pPr>
      <w:r w:rsidRPr="002A51B4">
        <w:rPr>
          <w:rFonts w:eastAsia="Calibri" w:cstheme="minorHAnsi"/>
          <w:bCs/>
          <w:szCs w:val="24"/>
        </w:rPr>
        <w:t xml:space="preserve">Plāna izstrādi nosaka ES līmeņa dokuments – 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 kur </w:t>
      </w:r>
      <w:r w:rsidRPr="002A51B4">
        <w:rPr>
          <w:rFonts w:eastAsia="Calibri" w:cstheme="minorHAnsi"/>
          <w:color w:val="000000"/>
          <w:szCs w:val="24"/>
        </w:rPr>
        <w:t xml:space="preserve"> Regula 2018/1999 nosaka gan Plānā iekļaujamo informāciju (Regulas 2018/1999 3.-12.pants), gan arī Plāna saturu (Regulas 2018/1999 I un III pielikums). Tāpēc Plāns ir izstrādāts pilnībā ņemot vērā Regulas 2018/1999 nosacījumus un, piemērojot MK 2014. gada 2. decembra noteikumu Nr.737 “Attīstības plānošanas dokumentu izstrādes un ietekmes izvērtēšanas noteikumi” 6.punktu, pēc iespējas ņemot vērā šajos MK noteikumos noteiktos nosacījumus politikas plānošanas dokumenta veidam – plāns.</w:t>
      </w:r>
    </w:p>
    <w:p w14:paraId="6FCC4F8E" w14:textId="0A7FE4AF" w:rsidR="004D7013" w:rsidRPr="002A51B4" w:rsidRDefault="00AF2EFA" w:rsidP="00974397">
      <w:pPr>
        <w:pBdr>
          <w:top w:val="single" w:sz="24" w:space="1" w:color="002060"/>
          <w:bottom w:val="single" w:sz="24" w:space="1" w:color="002060"/>
        </w:pBdr>
        <w:spacing w:before="120" w:after="120" w:line="240" w:lineRule="auto"/>
        <w:jc w:val="center"/>
        <w:rPr>
          <w:rFonts w:eastAsia="Calibri" w:cstheme="minorHAnsi"/>
          <w:b/>
          <w:bCs/>
          <w:color w:val="000000"/>
          <w:szCs w:val="24"/>
        </w:rPr>
      </w:pPr>
      <w:r w:rsidRPr="002A51B4">
        <w:rPr>
          <w:rFonts w:eastAsia="Calibri" w:cstheme="minorHAnsi"/>
          <w:b/>
          <w:bCs/>
          <w:color w:val="000000"/>
          <w:szCs w:val="24"/>
        </w:rPr>
        <w:t>Plāna ilgtermiņa vīzija ir ilgtspējīgā, konkurētspējīgā un drošā veidā veicināt ilgtspējīgas tautsaimniecības attīstību.</w:t>
      </w:r>
    </w:p>
    <w:p w14:paraId="4D451B4B" w14:textId="6774B2F6" w:rsidR="00DD44D5" w:rsidRPr="002A51B4" w:rsidRDefault="00DD44D5">
      <w:pPr>
        <w:spacing w:before="120" w:after="120" w:line="240" w:lineRule="auto"/>
        <w:jc w:val="both"/>
        <w:rPr>
          <w:rFonts w:cstheme="minorHAnsi"/>
        </w:rPr>
      </w:pPr>
      <w:bookmarkStart w:id="19" w:name="_Hlk21087238"/>
      <w:bookmarkStart w:id="20" w:name="_Hlk25672905"/>
      <w:r w:rsidRPr="002A51B4">
        <w:rPr>
          <w:rFonts w:cstheme="minorHAnsi"/>
        </w:rPr>
        <w:t xml:space="preserve">Plāna ilgtermiņa mērķis ir, </w:t>
      </w:r>
      <w:r w:rsidR="0014622F" w:rsidRPr="002A51B4">
        <w:rPr>
          <w:rFonts w:cstheme="minorHAnsi"/>
          <w:b/>
          <w:bCs/>
        </w:rPr>
        <w:t>uzlabojot enerģētisko drošību</w:t>
      </w:r>
      <w:r w:rsidR="00AF2EFA" w:rsidRPr="002A51B4">
        <w:rPr>
          <w:rFonts w:cstheme="minorHAnsi"/>
          <w:b/>
          <w:bCs/>
        </w:rPr>
        <w:t xml:space="preserve"> un </w:t>
      </w:r>
      <w:r w:rsidR="0014622F" w:rsidRPr="002A51B4">
        <w:rPr>
          <w:rFonts w:cstheme="minorHAnsi"/>
          <w:b/>
          <w:bCs/>
        </w:rPr>
        <w:t xml:space="preserve">sabiedrības labklājību, ilgtspējīgā, konkurētspējīgā, izmaksu efektīvā, drošā un uz tirgus principiem balstītā veidā veicināt </w:t>
      </w:r>
      <w:proofErr w:type="spellStart"/>
      <w:r w:rsidR="0014622F" w:rsidRPr="002A51B4">
        <w:rPr>
          <w:rFonts w:cstheme="minorHAnsi"/>
          <w:b/>
          <w:bCs/>
        </w:rPr>
        <w:t>klimatneitrālas</w:t>
      </w:r>
      <w:proofErr w:type="spellEnd"/>
      <w:r w:rsidR="0014622F" w:rsidRPr="002A51B4">
        <w:rPr>
          <w:rFonts w:cstheme="minorHAnsi"/>
          <w:b/>
          <w:bCs/>
        </w:rPr>
        <w:t xml:space="preserve"> tautsaimniecības attīstību</w:t>
      </w:r>
      <w:r w:rsidRPr="002A51B4">
        <w:rPr>
          <w:rFonts w:cstheme="minorHAnsi"/>
          <w:b/>
        </w:rPr>
        <w:t>.</w:t>
      </w:r>
      <w:r w:rsidRPr="002A51B4">
        <w:rPr>
          <w:rFonts w:cstheme="minorHAnsi"/>
        </w:rPr>
        <w:t xml:space="preserve"> </w:t>
      </w:r>
    </w:p>
    <w:bookmarkEnd w:id="19"/>
    <w:p w14:paraId="6F34DBF8" w14:textId="030279B6" w:rsidR="00DD44D5" w:rsidRPr="002A51B4" w:rsidRDefault="00DD44D5">
      <w:pPr>
        <w:spacing w:before="120" w:after="120" w:line="240" w:lineRule="auto"/>
        <w:jc w:val="both"/>
        <w:rPr>
          <w:rFonts w:cstheme="minorHAnsi"/>
          <w:b/>
          <w:u w:val="single"/>
        </w:rPr>
      </w:pPr>
      <w:r w:rsidRPr="002A51B4">
        <w:rPr>
          <w:rFonts w:cstheme="minorHAnsi"/>
          <w:b/>
          <w:u w:val="single"/>
        </w:rPr>
        <w:t xml:space="preserve">Lai īstenotu </w:t>
      </w:r>
      <w:r w:rsidR="00CC5693" w:rsidRPr="002A51B4">
        <w:rPr>
          <w:rFonts w:cstheme="minorHAnsi"/>
          <w:b/>
          <w:u w:val="single"/>
        </w:rPr>
        <w:t>mērķi</w:t>
      </w:r>
      <w:r w:rsidRPr="002A51B4">
        <w:rPr>
          <w:rFonts w:cstheme="minorHAnsi"/>
          <w:b/>
          <w:u w:val="single"/>
        </w:rPr>
        <w:t xml:space="preserve"> ir nepieciešams:</w:t>
      </w:r>
    </w:p>
    <w:p w14:paraId="59E79D1F" w14:textId="77777777"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Veicināt resursu efektīvu izmantošanu, kā arī to pašpietiekamību un dažādību;</w:t>
      </w:r>
    </w:p>
    <w:p w14:paraId="25839AFC" w14:textId="21534F0E"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Nodrošināt  resursu, un it īpaši fosilu un neilgtspējīgu resursu, patēriņa būtisku samazināšanu un vienlaicīgu pāreju uz ilgtspējīgu, atjaunojamu un inovatīvu resursu izmantošanu</w:t>
      </w:r>
      <w:r w:rsidR="00E605A5" w:rsidRPr="002A51B4">
        <w:rPr>
          <w:rFonts w:cstheme="minorHAnsi"/>
        </w:rPr>
        <w:t>, nodrošinot vienlīdzīgu pieeju energoresursiem visām sabiedrības grupām</w:t>
      </w:r>
      <w:r w:rsidRPr="002A51B4">
        <w:rPr>
          <w:rFonts w:cstheme="minorHAnsi"/>
        </w:rPr>
        <w:t>;</w:t>
      </w:r>
    </w:p>
    <w:p w14:paraId="44DD7E87" w14:textId="77777777"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 xml:space="preserve">Stimulēt tādas pētniecības un inovāciju attīstību, kas veicina ilgtspējīgas enerģētikas sektora attīstību un klimata pārmaiņu mazināšanu. </w:t>
      </w:r>
    </w:p>
    <w:p w14:paraId="004BD7BD" w14:textId="677AFDE7" w:rsidR="00DD44D5" w:rsidRPr="002A51B4" w:rsidRDefault="00256786" w:rsidP="00DD44D5">
      <w:pPr>
        <w:pStyle w:val="Caption"/>
        <w:rPr>
          <w:rFonts w:asciiTheme="minorHAnsi" w:hAnsiTheme="minorHAnsi" w:cstheme="minorHAnsi"/>
          <w:noProof/>
        </w:rPr>
      </w:pPr>
      <w:bookmarkStart w:id="21" w:name="_Hlk21087246"/>
      <w:bookmarkEnd w:id="20"/>
      <w:r w:rsidRPr="002A51B4">
        <w:rPr>
          <w:rFonts w:asciiTheme="minorHAnsi" w:hAnsiTheme="minorHAnsi" w:cstheme="minorHAnsi"/>
          <w:noProof/>
        </w:rPr>
        <w:lastRenderedPageBreak/>
        <w:drawing>
          <wp:inline distT="0" distB="0" distL="0" distR="0" wp14:anchorId="63A79CF0" wp14:editId="4E39890B">
            <wp:extent cx="5417185" cy="21116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EM-KLIMATA-PLANS (002).jpg"/>
                    <pic:cNvPicPr/>
                  </pic:nvPicPr>
                  <pic:blipFill>
                    <a:blip r:embed="rId24">
                      <a:extLst>
                        <a:ext uri="{28A0092B-C50C-407E-A947-70E740481C1C}">
                          <a14:useLocalDpi xmlns:a14="http://schemas.microsoft.com/office/drawing/2010/main" val="0"/>
                        </a:ext>
                      </a:extLst>
                    </a:blip>
                    <a:stretch>
                      <a:fillRect/>
                    </a:stretch>
                  </pic:blipFill>
                  <pic:spPr>
                    <a:xfrm>
                      <a:off x="0" y="0"/>
                      <a:ext cx="5427840" cy="2115847"/>
                    </a:xfrm>
                    <a:prstGeom prst="rect">
                      <a:avLst/>
                    </a:prstGeom>
                  </pic:spPr>
                </pic:pic>
              </a:graphicData>
            </a:graphic>
          </wp:inline>
        </w:drawing>
      </w:r>
    </w:p>
    <w:bookmarkStart w:id="22" w:name="_Hlk24283847"/>
    <w:p w14:paraId="78A02734" w14:textId="03929676" w:rsidR="00DD44D5" w:rsidRPr="002A51B4" w:rsidRDefault="00DD44D5" w:rsidP="00DD44D5">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3" w:name="_Toc23782681"/>
      <w:r w:rsidR="00BE7D8A" w:rsidRPr="002A51B4">
        <w:rPr>
          <w:rFonts w:asciiTheme="minorHAnsi" w:hAnsiTheme="minorHAnsi" w:cstheme="minorHAnsi"/>
          <w:noProof/>
        </w:rPr>
        <w:t>1</w:t>
      </w:r>
      <w:r w:rsidRPr="002A51B4">
        <w:rPr>
          <w:rFonts w:asciiTheme="minorHAnsi" w:hAnsiTheme="minorHAnsi" w:cstheme="minorHAnsi"/>
          <w:noProof/>
        </w:rPr>
        <w:fldChar w:fldCharType="end"/>
      </w:r>
      <w:r w:rsidRPr="002A51B4">
        <w:rPr>
          <w:rFonts w:asciiTheme="minorHAnsi" w:hAnsiTheme="minorHAnsi" w:cstheme="minorHAnsi"/>
        </w:rPr>
        <w:t>.attēls. Enerģētikas un klimata politikas virzieni līdz 2030.gadam</w:t>
      </w:r>
      <w:bookmarkEnd w:id="23"/>
    </w:p>
    <w:p w14:paraId="330CE2EA" w14:textId="77777777" w:rsidR="00DD44D5" w:rsidRPr="002A51B4" w:rsidRDefault="00DD44D5" w:rsidP="00DD44D5">
      <w:pPr>
        <w:spacing w:before="120" w:after="120" w:line="240" w:lineRule="auto"/>
        <w:jc w:val="both"/>
        <w:rPr>
          <w:rFonts w:cstheme="minorHAnsi"/>
          <w:b/>
          <w:u w:val="single"/>
        </w:rPr>
      </w:pPr>
      <w:bookmarkStart w:id="24" w:name="_Hlk23145170"/>
      <w:bookmarkEnd w:id="21"/>
      <w:bookmarkEnd w:id="22"/>
      <w:r w:rsidRPr="002A51B4">
        <w:rPr>
          <w:rFonts w:cstheme="minorHAnsi"/>
          <w:b/>
          <w:u w:val="single"/>
        </w:rPr>
        <w:t xml:space="preserve">Plāna mērķu sasniegšanai noteikti šādi rīcības virzieni:  </w:t>
      </w:r>
    </w:p>
    <w:p w14:paraId="1069F7F6"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b/>
        </w:rPr>
        <w:t>Ēku</w:t>
      </w:r>
      <w:r w:rsidRPr="002A51B4">
        <w:rPr>
          <w:rFonts w:cstheme="minorHAnsi"/>
        </w:rPr>
        <w:t xml:space="preserve"> energoefektivitātes uzlabošana;</w:t>
      </w:r>
    </w:p>
    <w:p w14:paraId="4C5A60B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Energoefektivitātes uzlabošana un AER tehnoloģiju izmantošanas veicināšana </w:t>
      </w:r>
      <w:r w:rsidRPr="002A51B4">
        <w:rPr>
          <w:rFonts w:cstheme="minorHAnsi"/>
          <w:b/>
        </w:rPr>
        <w:t xml:space="preserve">siltumapgādē un </w:t>
      </w:r>
      <w:proofErr w:type="spellStart"/>
      <w:r w:rsidRPr="002A51B4">
        <w:rPr>
          <w:rFonts w:cstheme="minorHAnsi"/>
          <w:b/>
        </w:rPr>
        <w:t>aukstumapgādē</w:t>
      </w:r>
      <w:proofErr w:type="spellEnd"/>
      <w:r w:rsidRPr="002A51B4">
        <w:rPr>
          <w:rFonts w:cstheme="minorHAnsi"/>
        </w:rPr>
        <w:t xml:space="preserve"> un </w:t>
      </w:r>
      <w:r w:rsidRPr="002A51B4">
        <w:rPr>
          <w:rFonts w:cstheme="minorHAnsi"/>
          <w:b/>
        </w:rPr>
        <w:t>rūpniecībā</w:t>
      </w:r>
      <w:r w:rsidRPr="002A51B4">
        <w:rPr>
          <w:rFonts w:cstheme="minorHAnsi"/>
        </w:rPr>
        <w:t>;</w:t>
      </w:r>
    </w:p>
    <w:p w14:paraId="423E6B0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5" w:name="_Hlk9245258"/>
      <w:r w:rsidRPr="002A51B4">
        <w:rPr>
          <w:rFonts w:cstheme="minorHAnsi"/>
        </w:rPr>
        <w:t xml:space="preserve">Ne-emisiju tehnoloģiju izmantošanas veicināšana </w:t>
      </w:r>
      <w:r w:rsidRPr="002A51B4">
        <w:rPr>
          <w:rFonts w:cstheme="minorHAnsi"/>
          <w:b/>
        </w:rPr>
        <w:t>elektroenerģijās ražošanā</w:t>
      </w:r>
      <w:r w:rsidRPr="002A51B4">
        <w:rPr>
          <w:rFonts w:cstheme="minorHAnsi"/>
        </w:rPr>
        <w:t>;</w:t>
      </w:r>
    </w:p>
    <w:p w14:paraId="6F9DF8F6"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6" w:name="_Hlk23491622"/>
      <w:r w:rsidRPr="007C3D4E">
        <w:rPr>
          <w:rFonts w:cstheme="minorHAnsi"/>
          <w:bCs/>
        </w:rPr>
        <w:t>Ekonomiski pamatotas</w:t>
      </w:r>
      <w:r w:rsidRPr="002A51B4">
        <w:rPr>
          <w:rFonts w:cstheme="minorHAnsi"/>
          <w:b/>
        </w:rPr>
        <w:t xml:space="preserve"> enerģijas </w:t>
      </w:r>
      <w:proofErr w:type="spellStart"/>
      <w:r w:rsidRPr="002A51B4">
        <w:rPr>
          <w:rFonts w:cstheme="minorHAnsi"/>
          <w:b/>
        </w:rPr>
        <w:t>pašražošanas</w:t>
      </w:r>
      <w:proofErr w:type="spellEnd"/>
      <w:r w:rsidRPr="002A51B4">
        <w:rPr>
          <w:rFonts w:cstheme="minorHAnsi"/>
        </w:rPr>
        <w:t xml:space="preserve"> un </w:t>
      </w:r>
      <w:r w:rsidRPr="002A51B4">
        <w:rPr>
          <w:rFonts w:cstheme="minorHAnsi"/>
          <w:b/>
        </w:rPr>
        <w:t xml:space="preserve">pašpatēriņa </w:t>
      </w:r>
      <w:r w:rsidRPr="002A51B4">
        <w:rPr>
          <w:rFonts w:cstheme="minorHAnsi"/>
        </w:rPr>
        <w:t>veicināšana</w:t>
      </w:r>
      <w:bookmarkEnd w:id="26"/>
      <w:r w:rsidRPr="002A51B4">
        <w:rPr>
          <w:rFonts w:cstheme="minorHAnsi"/>
        </w:rPr>
        <w:t>;</w:t>
      </w:r>
    </w:p>
    <w:p w14:paraId="1A64DF65"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Energoefektivitātes uzlabošana, alternatīvo degvielu  un AER tehnoloģiju izmantošanas veicināšana </w:t>
      </w:r>
      <w:r w:rsidRPr="002A51B4">
        <w:rPr>
          <w:rFonts w:cstheme="minorHAnsi"/>
          <w:b/>
          <w:bCs/>
        </w:rPr>
        <w:t>transportā</w:t>
      </w:r>
      <w:r w:rsidRPr="002A51B4">
        <w:rPr>
          <w:rFonts w:cstheme="minorHAnsi"/>
        </w:rPr>
        <w:t>;</w:t>
      </w:r>
    </w:p>
    <w:bookmarkEnd w:id="25"/>
    <w:p w14:paraId="2ADADA11" w14:textId="1897B1EF"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Enerģētiskā </w:t>
      </w:r>
      <w:r w:rsidRPr="002A51B4">
        <w:rPr>
          <w:rFonts w:cstheme="minorHAnsi"/>
          <w:b/>
        </w:rPr>
        <w:t>drošība</w:t>
      </w:r>
      <w:r w:rsidR="00065E4F" w:rsidRPr="002A51B4">
        <w:rPr>
          <w:rFonts w:cstheme="minorHAnsi"/>
          <w:b/>
        </w:rPr>
        <w:t xml:space="preserve">, </w:t>
      </w:r>
      <w:r w:rsidR="00065E4F" w:rsidRPr="002A51B4">
        <w:rPr>
          <w:rFonts w:cstheme="minorHAnsi"/>
          <w:bCs/>
        </w:rPr>
        <w:t xml:space="preserve">enerģētiskās </w:t>
      </w:r>
      <w:r w:rsidR="00065E4F" w:rsidRPr="002A51B4">
        <w:rPr>
          <w:rFonts w:cstheme="minorHAnsi"/>
          <w:b/>
        </w:rPr>
        <w:t>atkarības mazināšana</w:t>
      </w:r>
      <w:r w:rsidRPr="002A51B4">
        <w:rPr>
          <w:rFonts w:cstheme="minorHAnsi"/>
        </w:rPr>
        <w:t xml:space="preserve">, pilnīga </w:t>
      </w:r>
      <w:r w:rsidRPr="002A51B4">
        <w:rPr>
          <w:rFonts w:cstheme="minorHAnsi"/>
          <w:bCs/>
        </w:rPr>
        <w:t>enerģijas</w:t>
      </w:r>
      <w:r w:rsidRPr="002A51B4">
        <w:rPr>
          <w:rFonts w:cstheme="minorHAnsi"/>
          <w:b/>
        </w:rPr>
        <w:t xml:space="preserve"> tirgu</w:t>
      </w:r>
      <w:r w:rsidRPr="002A51B4">
        <w:rPr>
          <w:rFonts w:cstheme="minorHAnsi"/>
        </w:rPr>
        <w:t xml:space="preserve"> integrācija</w:t>
      </w:r>
      <w:r w:rsidR="00170697" w:rsidRPr="002A51B4">
        <w:rPr>
          <w:rFonts w:cstheme="minorHAnsi"/>
        </w:rPr>
        <w:t xml:space="preserve"> un</w:t>
      </w:r>
      <w:r w:rsidRPr="002A51B4">
        <w:rPr>
          <w:rFonts w:cstheme="minorHAnsi"/>
        </w:rPr>
        <w:t xml:space="preserve"> </w:t>
      </w:r>
      <w:r w:rsidRPr="002A51B4">
        <w:rPr>
          <w:rFonts w:cstheme="minorHAnsi"/>
          <w:b/>
        </w:rPr>
        <w:t>infrastruktūras</w:t>
      </w:r>
      <w:r w:rsidRPr="002A51B4">
        <w:rPr>
          <w:rFonts w:cstheme="minorHAnsi"/>
        </w:rPr>
        <w:t xml:space="preserve"> modernizācija;</w:t>
      </w:r>
    </w:p>
    <w:p w14:paraId="28EC96BE"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b/>
        </w:rPr>
        <w:t xml:space="preserve">Atkritumu </w:t>
      </w:r>
      <w:r w:rsidRPr="002A51B4">
        <w:rPr>
          <w:rFonts w:cstheme="minorHAnsi"/>
        </w:rPr>
        <w:t>un</w:t>
      </w:r>
      <w:r w:rsidRPr="002A51B4">
        <w:rPr>
          <w:rFonts w:cstheme="minorHAnsi"/>
          <w:b/>
        </w:rPr>
        <w:t xml:space="preserve"> notekūdeņu apsaimniekošanas </w:t>
      </w:r>
      <w:r w:rsidRPr="002A51B4">
        <w:rPr>
          <w:rFonts w:cstheme="minorHAnsi"/>
        </w:rPr>
        <w:t>efektivitātes uzlabošana un SEG emisiju samazināšana</w:t>
      </w:r>
    </w:p>
    <w:p w14:paraId="175FC554"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Resursu efektīva izmantošana un SEG emisiju samazināšana </w:t>
      </w:r>
      <w:r w:rsidRPr="002A51B4">
        <w:rPr>
          <w:rFonts w:cstheme="minorHAnsi"/>
          <w:b/>
        </w:rPr>
        <w:t>lauksaimniecībā</w:t>
      </w:r>
      <w:r w:rsidRPr="002A51B4">
        <w:rPr>
          <w:rFonts w:cstheme="minorHAnsi"/>
        </w:rPr>
        <w:t>;</w:t>
      </w:r>
    </w:p>
    <w:p w14:paraId="5021D3D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rPr>
        <w:t>Ilgtspējīga resursu izmantošana un SEG emisiju samazināšana un CO</w:t>
      </w:r>
      <w:r w:rsidRPr="002A51B4">
        <w:rPr>
          <w:rFonts w:cstheme="minorHAnsi"/>
          <w:vertAlign w:val="subscript"/>
        </w:rPr>
        <w:t>2</w:t>
      </w:r>
      <w:r w:rsidRPr="002A51B4">
        <w:rPr>
          <w:rFonts w:cstheme="minorHAnsi"/>
        </w:rPr>
        <w:t xml:space="preserve"> piesaistes </w:t>
      </w:r>
      <w:r w:rsidRPr="002A51B4">
        <w:rPr>
          <w:rFonts w:cstheme="minorHAnsi"/>
          <w:b/>
          <w:bCs/>
        </w:rPr>
        <w:t>palielināšana zemes izmantošanas, zemes izmantošanas maiņas un mežsaimniecības sektorā</w:t>
      </w:r>
      <w:r w:rsidRPr="002A51B4">
        <w:rPr>
          <w:rFonts w:cstheme="minorHAnsi"/>
        </w:rPr>
        <w:t xml:space="preserve">; </w:t>
      </w:r>
    </w:p>
    <w:p w14:paraId="3CCA003B" w14:textId="13581211"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proofErr w:type="spellStart"/>
      <w:r w:rsidRPr="002A51B4">
        <w:rPr>
          <w:rFonts w:cstheme="minorHAnsi"/>
          <w:b/>
        </w:rPr>
        <w:t>Fluorēto</w:t>
      </w:r>
      <w:proofErr w:type="spellEnd"/>
      <w:r w:rsidRPr="002A51B4">
        <w:rPr>
          <w:rFonts w:cstheme="minorHAnsi"/>
          <w:b/>
        </w:rPr>
        <w:t xml:space="preserve"> siltumnīcefekta gāzu (F-gāzu) </w:t>
      </w:r>
      <w:r w:rsidRPr="007C3D4E">
        <w:rPr>
          <w:rFonts w:cstheme="minorHAnsi"/>
          <w:bCs/>
        </w:rPr>
        <w:t>izmantošanas samazināšanas veicināšana</w:t>
      </w:r>
      <w:r w:rsidR="007C3D4E">
        <w:rPr>
          <w:rFonts w:cstheme="minorHAnsi"/>
          <w:bCs/>
        </w:rPr>
        <w:t>;</w:t>
      </w:r>
    </w:p>
    <w:p w14:paraId="2C77B8B1"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b/>
          <w:bCs/>
          <w:szCs w:val="24"/>
        </w:rPr>
        <w:t>Nodokļu sistēmas</w:t>
      </w:r>
      <w:r w:rsidRPr="002A51B4">
        <w:rPr>
          <w:rFonts w:cstheme="minorHAnsi"/>
          <w:szCs w:val="24"/>
        </w:rPr>
        <w:t xml:space="preserve"> “</w:t>
      </w:r>
      <w:proofErr w:type="spellStart"/>
      <w:r w:rsidRPr="002A51B4">
        <w:rPr>
          <w:rFonts w:cstheme="minorHAnsi"/>
          <w:szCs w:val="24"/>
        </w:rPr>
        <w:t>zaļināšana</w:t>
      </w:r>
      <w:proofErr w:type="spellEnd"/>
      <w:r w:rsidRPr="002A51B4">
        <w:rPr>
          <w:rFonts w:cstheme="minorHAnsi"/>
          <w:szCs w:val="24"/>
        </w:rPr>
        <w:t>” un draudzīguma pievilcīguma energoefektivitātei un AER tehnoloģijām uzlabošana;</w:t>
      </w:r>
    </w:p>
    <w:p w14:paraId="07F52F4D"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b/>
        </w:rPr>
        <w:t>Sabiedrības informēšana</w:t>
      </w:r>
      <w:r w:rsidRPr="002A51B4">
        <w:rPr>
          <w:rFonts w:cstheme="minorHAnsi"/>
        </w:rPr>
        <w:t>, izglītošana un izpratnes veicināšana.</w:t>
      </w:r>
    </w:p>
    <w:bookmarkEnd w:id="24"/>
    <w:p w14:paraId="242AE83D" w14:textId="1103F5A4" w:rsidR="00DD44D5" w:rsidRPr="002A51B4" w:rsidRDefault="00C34DA6" w:rsidP="00C34DA6">
      <w:pPr>
        <w:spacing w:before="120" w:after="120" w:line="240" w:lineRule="auto"/>
        <w:jc w:val="center"/>
        <w:rPr>
          <w:rFonts w:cstheme="minorHAnsi"/>
        </w:rPr>
      </w:pPr>
      <w:r w:rsidRPr="002A51B4">
        <w:rPr>
          <w:rFonts w:cstheme="minorHAnsi"/>
          <w:noProof/>
        </w:rPr>
        <w:drawing>
          <wp:inline distT="0" distB="0" distL="0" distR="0" wp14:anchorId="45AEF7CA" wp14:editId="4DA69D9A">
            <wp:extent cx="5337175" cy="1669968"/>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9474" cy="1701977"/>
                    </a:xfrm>
                    <a:prstGeom prst="rect">
                      <a:avLst/>
                    </a:prstGeom>
                    <a:noFill/>
                  </pic:spPr>
                </pic:pic>
              </a:graphicData>
            </a:graphic>
          </wp:inline>
        </w:drawing>
      </w:r>
    </w:p>
    <w:p w14:paraId="0AFC2F0C" w14:textId="24F940F4" w:rsidR="00C34DA6" w:rsidRPr="002A51B4" w:rsidRDefault="00C34DA6" w:rsidP="00974397">
      <w:pPr>
        <w:spacing w:before="120" w:after="120" w:line="240" w:lineRule="auto"/>
        <w:jc w:val="center"/>
        <w:rPr>
          <w:rStyle w:val="normaltextrun"/>
          <w:rFonts w:cstheme="minorHAnsi"/>
          <w:b/>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2</w:t>
      </w:r>
      <w:r w:rsidRPr="002A51B4">
        <w:rPr>
          <w:rFonts w:cstheme="minorHAnsi"/>
          <w:b/>
          <w:bCs/>
          <w:noProof/>
          <w:sz w:val="20"/>
          <w:szCs w:val="20"/>
        </w:rPr>
        <w:fldChar w:fldCharType="end"/>
      </w:r>
      <w:r w:rsidRPr="002A51B4">
        <w:rPr>
          <w:rFonts w:cstheme="minorHAnsi"/>
          <w:b/>
          <w:bCs/>
          <w:sz w:val="20"/>
          <w:szCs w:val="20"/>
        </w:rPr>
        <w:t>.attēls.</w:t>
      </w:r>
      <w:r w:rsidR="006259EF" w:rsidRPr="002A51B4">
        <w:rPr>
          <w:rFonts w:cstheme="minorHAnsi"/>
          <w:b/>
          <w:bCs/>
          <w:sz w:val="20"/>
          <w:szCs w:val="20"/>
        </w:rPr>
        <w:t xml:space="preserve"> </w:t>
      </w:r>
      <w:r w:rsidRPr="002A51B4">
        <w:rPr>
          <w:rFonts w:cstheme="minorHAnsi"/>
          <w:b/>
          <w:bCs/>
          <w:sz w:val="20"/>
          <w:szCs w:val="20"/>
        </w:rPr>
        <w:t xml:space="preserve">Plānā noteikto rīcības virzienu sasaiste ar </w:t>
      </w:r>
      <w:proofErr w:type="spellStart"/>
      <w:r w:rsidRPr="002A51B4">
        <w:rPr>
          <w:rFonts w:cstheme="minorHAnsi"/>
          <w:b/>
          <w:bCs/>
          <w:sz w:val="20"/>
          <w:szCs w:val="20"/>
        </w:rPr>
        <w:t>EnS</w:t>
      </w:r>
      <w:proofErr w:type="spellEnd"/>
      <w:r w:rsidRPr="002A51B4">
        <w:rPr>
          <w:rFonts w:cstheme="minorHAnsi"/>
          <w:b/>
          <w:bCs/>
          <w:sz w:val="20"/>
          <w:szCs w:val="20"/>
        </w:rPr>
        <w:t xml:space="preserve"> dimensijām (un to mērķiem)</w:t>
      </w:r>
      <w:bookmarkStart w:id="27" w:name="_Hlk10617350"/>
      <w:bookmarkStart w:id="28" w:name="_Toc10527191"/>
      <w:bookmarkStart w:id="29" w:name="_Toc23245734"/>
      <w:bookmarkStart w:id="30" w:name="_Toc23245973"/>
      <w:bookmarkStart w:id="31" w:name="_Toc24407985"/>
      <w:bookmarkStart w:id="32" w:name="_Toc520978793"/>
      <w:bookmarkStart w:id="33" w:name="_Toc527529414"/>
      <w:bookmarkEnd w:id="27"/>
      <w:r w:rsidRPr="002A51B4">
        <w:rPr>
          <w:rStyle w:val="normaltextrun"/>
          <w:rFonts w:cstheme="minorHAnsi"/>
        </w:rPr>
        <w:br w:type="page"/>
      </w:r>
    </w:p>
    <w:p w14:paraId="3F2B1012" w14:textId="75850420" w:rsidR="00DD44D5" w:rsidRPr="002A51B4" w:rsidRDefault="00DD44D5" w:rsidP="001E38CE">
      <w:pPr>
        <w:pStyle w:val="Heading1"/>
        <w:rPr>
          <w:rStyle w:val="normaltextrun"/>
          <w:rFonts w:eastAsiaTheme="minorHAnsi"/>
        </w:rPr>
      </w:pPr>
      <w:bookmarkStart w:id="34" w:name="_Toc26454553"/>
      <w:bookmarkStart w:id="35" w:name="_Toc27121630"/>
      <w:r w:rsidRPr="002A51B4">
        <w:rPr>
          <w:rStyle w:val="normaltextrun"/>
        </w:rPr>
        <w:lastRenderedPageBreak/>
        <w:t>PĀRSKATS UN PLĀNA IZVEIDES PROCESS</w:t>
      </w:r>
      <w:bookmarkEnd w:id="28"/>
      <w:bookmarkEnd w:id="29"/>
      <w:bookmarkEnd w:id="30"/>
      <w:bookmarkEnd w:id="31"/>
      <w:bookmarkEnd w:id="34"/>
      <w:bookmarkEnd w:id="35"/>
      <w:r w:rsidRPr="002A51B4">
        <w:rPr>
          <w:rStyle w:val="normaltextrun"/>
        </w:rPr>
        <w:t xml:space="preserve"> </w:t>
      </w:r>
    </w:p>
    <w:p w14:paraId="72145E79" w14:textId="77777777" w:rsidR="00DD44D5" w:rsidRPr="002A51B4" w:rsidRDefault="00DD44D5" w:rsidP="0007326F">
      <w:pPr>
        <w:pStyle w:val="Heading20"/>
        <w:rPr>
          <w:rStyle w:val="normaltextrun"/>
        </w:rPr>
      </w:pPr>
      <w:bookmarkStart w:id="36" w:name="_Toc10527192"/>
      <w:bookmarkStart w:id="37" w:name="_Toc23245735"/>
      <w:bookmarkStart w:id="38" w:name="_Toc23245974"/>
      <w:bookmarkStart w:id="39" w:name="_Toc24407986"/>
      <w:bookmarkStart w:id="40" w:name="_Toc26454554"/>
      <w:bookmarkStart w:id="41" w:name="_Toc27121631"/>
      <w:r w:rsidRPr="002A51B4">
        <w:rPr>
          <w:rStyle w:val="normaltextrun"/>
        </w:rPr>
        <w:t>Kopsavilkums</w:t>
      </w:r>
      <w:bookmarkEnd w:id="36"/>
      <w:bookmarkEnd w:id="37"/>
      <w:bookmarkEnd w:id="38"/>
      <w:bookmarkEnd w:id="39"/>
      <w:bookmarkEnd w:id="40"/>
      <w:bookmarkEnd w:id="41"/>
    </w:p>
    <w:p w14:paraId="1279434B" w14:textId="260951EA" w:rsidR="00DD44D5" w:rsidRPr="002A51B4" w:rsidRDefault="00DD44D5">
      <w:pPr>
        <w:pStyle w:val="Heading30"/>
      </w:pPr>
      <w:bookmarkStart w:id="42" w:name="_Toc23245736"/>
      <w:bookmarkStart w:id="43" w:name="_Toc23245975"/>
      <w:bookmarkStart w:id="44" w:name="_Toc24407987"/>
      <w:r w:rsidRPr="002A51B4">
        <w:rPr>
          <w:rStyle w:val="normaltextrun"/>
        </w:rPr>
        <w:t>Plāna konteksts</w:t>
      </w:r>
      <w:bookmarkEnd w:id="32"/>
      <w:bookmarkEnd w:id="33"/>
      <w:bookmarkEnd w:id="42"/>
      <w:bookmarkEnd w:id="43"/>
      <w:bookmarkEnd w:id="44"/>
      <w:r w:rsidRPr="002A51B4">
        <w:rPr>
          <w:rStyle w:val="eop"/>
        </w:rPr>
        <w:t> </w:t>
      </w:r>
    </w:p>
    <w:p w14:paraId="051056EB" w14:textId="46537BCE" w:rsidR="00DD44D5" w:rsidRPr="002A51B4" w:rsidRDefault="00DD44D5" w:rsidP="00DD44D5">
      <w:pPr>
        <w:pStyle w:val="Default"/>
        <w:spacing w:before="120" w:after="120"/>
        <w:jc w:val="both"/>
        <w:rPr>
          <w:rFonts w:asciiTheme="minorHAnsi" w:hAnsiTheme="minorHAnsi" w:cstheme="minorHAnsi"/>
          <w:color w:val="auto"/>
        </w:rPr>
      </w:pPr>
      <w:bookmarkStart w:id="45" w:name="_Hlk524704878"/>
      <w:r w:rsidRPr="002A51B4">
        <w:rPr>
          <w:rFonts w:asciiTheme="minorHAnsi" w:hAnsiTheme="minorHAnsi" w:cstheme="minorHAnsi"/>
          <w:color w:val="auto"/>
        </w:rPr>
        <w:t xml:space="preserve">ES līmenī Plāna izstrādi, kā arī Plāna saturu, tajā iekļaujamos nacionālos </w:t>
      </w:r>
      <w:proofErr w:type="spellStart"/>
      <w:r w:rsidRPr="002A51B4">
        <w:rPr>
          <w:rFonts w:asciiTheme="minorHAnsi" w:hAnsiTheme="minorHAnsi" w:cstheme="minorHAnsi"/>
          <w:color w:val="auto"/>
        </w:rPr>
        <w:t>mērķrādītājus</w:t>
      </w:r>
      <w:proofErr w:type="spellEnd"/>
      <w:r w:rsidRPr="002A51B4">
        <w:rPr>
          <w:rFonts w:asciiTheme="minorHAnsi" w:hAnsiTheme="minorHAnsi" w:cstheme="minorHAnsi"/>
          <w:color w:val="auto"/>
        </w:rPr>
        <w:t>, mērķus un devumus ES mērķu sasniegšanā, informāciju un datus, kā arī rezultatīvos rādītājus nosaka:</w:t>
      </w:r>
    </w:p>
    <w:p w14:paraId="5EE32300" w14:textId="17C6F199"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KEPS2030</w:t>
      </w:r>
      <w:r w:rsidRPr="002A51B4">
        <w:rPr>
          <w:rStyle w:val="FootnoteReference"/>
          <w:rFonts w:asciiTheme="minorHAnsi" w:hAnsiTheme="minorHAnsi" w:cstheme="minorHAnsi"/>
          <w:color w:val="auto"/>
        </w:rPr>
        <w:footnoteReference w:id="2"/>
      </w:r>
      <w:r w:rsidRPr="002A51B4">
        <w:rPr>
          <w:rFonts w:asciiTheme="minorHAnsi" w:hAnsiTheme="minorHAnsi" w:cstheme="minorHAnsi"/>
          <w:color w:val="auto"/>
        </w:rPr>
        <w:t>;</w:t>
      </w:r>
    </w:p>
    <w:p w14:paraId="4AC2A897" w14:textId="77777777"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Transporta, telekomunikāciju un enerģētikas padomes 2015.gada 26.novembra secinājumi “Enerģētikas Savienības pārvaldības sistēma”</w:t>
      </w:r>
      <w:r w:rsidRPr="002A51B4">
        <w:rPr>
          <w:rStyle w:val="FootnoteReference"/>
          <w:rFonts w:asciiTheme="minorHAnsi" w:hAnsiTheme="minorHAnsi" w:cstheme="minorHAnsi"/>
          <w:color w:val="auto"/>
        </w:rPr>
        <w:footnoteReference w:id="3"/>
      </w:r>
      <w:r w:rsidRPr="002A51B4">
        <w:rPr>
          <w:rFonts w:asciiTheme="minorHAnsi" w:hAnsiTheme="minorHAnsi" w:cstheme="minorHAnsi"/>
          <w:color w:val="auto"/>
        </w:rPr>
        <w:t>;</w:t>
      </w:r>
    </w:p>
    <w:p w14:paraId="28CA90C8" w14:textId="77777777"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2A51B4">
        <w:rPr>
          <w:rStyle w:val="FootnoteReference"/>
          <w:rFonts w:asciiTheme="minorHAnsi" w:eastAsia="Calibri" w:hAnsiTheme="minorHAnsi" w:cstheme="minorHAnsi"/>
        </w:rPr>
        <w:footnoteReference w:id="4"/>
      </w:r>
      <w:r w:rsidRPr="002A51B4">
        <w:rPr>
          <w:rFonts w:asciiTheme="minorHAnsi" w:hAnsiTheme="minorHAnsi" w:cstheme="minorHAnsi"/>
          <w:color w:val="auto"/>
        </w:rPr>
        <w:t>.</w:t>
      </w:r>
    </w:p>
    <w:bookmarkEnd w:id="45"/>
    <w:p w14:paraId="7E212005" w14:textId="77777777" w:rsidR="00DD44D5" w:rsidRPr="002A51B4" w:rsidRDefault="00DD44D5" w:rsidP="00DD44D5">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ANO Vispārējās konvencijas par klimata pārmaiņām (turpmāk – Konvencija) Parīzes nolīguma ietvaros izteiktās apņemšanās 2030.gadam attiecībā uz klimata pārmaiņu mazināšanu – SEG emisiju samazināšana un lielāka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ES “Ceļvedis virzībai uz konkurētspējīgu ekonomiku ar zemu oglekļa dioksīda emisiju līmeni 2050. g.”</w:t>
      </w:r>
      <w:r w:rsidRPr="002A51B4">
        <w:rPr>
          <w:rStyle w:val="FootnoteReference"/>
          <w:rFonts w:asciiTheme="minorHAnsi" w:hAnsiTheme="minorHAnsi" w:cstheme="minorHAnsi"/>
          <w:color w:val="auto"/>
        </w:rPr>
        <w:footnoteReference w:id="5"/>
      </w:r>
      <w:r w:rsidRPr="002A51B4">
        <w:rPr>
          <w:rFonts w:asciiTheme="minorHAnsi" w:hAnsiTheme="minorHAnsi" w:cstheme="minorHAnsi"/>
          <w:color w:val="auto"/>
        </w:rPr>
        <w:t xml:space="preserve"> – ES 2050.gadā ir gatava savā iekšienē samazināt kopējās ES dalībvalstu emisijas par 80-95% salīdzinājumā ar 1990.gada līmeni, lai pārietu uz konkurētspējīgu ekonomiku ar zemu oglekļa dioksīda emisiju līmeni. </w:t>
      </w:r>
    </w:p>
    <w:p w14:paraId="259FA943" w14:textId="25C70403"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ES “Tīr</w:t>
      </w:r>
      <w:r w:rsidR="005E01A0" w:rsidRPr="002A51B4">
        <w:rPr>
          <w:rFonts w:asciiTheme="minorHAnsi" w:hAnsiTheme="minorHAnsi" w:cstheme="minorHAnsi"/>
          <w:color w:val="auto"/>
        </w:rPr>
        <w:t>u</w:t>
      </w:r>
      <w:r w:rsidRPr="002A51B4">
        <w:rPr>
          <w:rFonts w:asciiTheme="minorHAnsi" w:hAnsiTheme="minorHAnsi" w:cstheme="minorHAnsi"/>
          <w:color w:val="auto"/>
        </w:rPr>
        <w:t xml:space="preserve"> planēt</w:t>
      </w:r>
      <w:r w:rsidR="005E01A0" w:rsidRPr="002A51B4">
        <w:rPr>
          <w:rFonts w:asciiTheme="minorHAnsi" w:hAnsiTheme="minorHAnsi" w:cstheme="minorHAnsi"/>
          <w:color w:val="auto"/>
        </w:rPr>
        <w:t>u</w:t>
      </w:r>
      <w:r w:rsidRPr="002A51B4">
        <w:rPr>
          <w:rFonts w:asciiTheme="minorHAnsi" w:hAnsiTheme="minorHAnsi" w:cstheme="minorHAnsi"/>
          <w:color w:val="auto"/>
        </w:rPr>
        <w:t xml:space="preserve"> visiem – Eiropas stratēģisks ilgtermiņa redzējums uz pārtikušu, modernu, konkurētspējīgu un klimatam neitrālu ekonomiku”</w:t>
      </w:r>
      <w:r w:rsidR="005E01A0" w:rsidRPr="002A51B4">
        <w:rPr>
          <w:rStyle w:val="FootnoteReference"/>
          <w:rFonts w:asciiTheme="minorHAnsi" w:hAnsiTheme="minorHAnsi" w:cstheme="minorHAnsi"/>
          <w:color w:val="auto"/>
        </w:rPr>
        <w:footnoteReference w:id="6"/>
      </w:r>
      <w:r w:rsidRPr="002A51B4">
        <w:rPr>
          <w:rFonts w:asciiTheme="minorHAnsi" w:hAnsiTheme="minorHAnsi" w:cstheme="minorHAnsi"/>
          <w:color w:val="auto"/>
        </w:rPr>
        <w:t xml:space="preserve"> – ES 2050.gadā ir gatava panākt “klimata neitralitāti”, kas nosaka ES kopējo SEG emisiju apjoma </w:t>
      </w:r>
      <w:r w:rsidRPr="002A51B4">
        <w:rPr>
          <w:rFonts w:asciiTheme="minorHAnsi" w:hAnsiTheme="minorHAnsi" w:cstheme="minorHAnsi"/>
          <w:i/>
          <w:color w:val="auto"/>
        </w:rPr>
        <w:t>net-</w:t>
      </w:r>
      <w:proofErr w:type="spellStart"/>
      <w:r w:rsidRPr="002A51B4">
        <w:rPr>
          <w:rFonts w:asciiTheme="minorHAnsi" w:hAnsiTheme="minorHAnsi" w:cstheme="minorHAnsi"/>
          <w:i/>
          <w:color w:val="auto"/>
        </w:rPr>
        <w:t>zero</w:t>
      </w:r>
      <w:proofErr w:type="spellEnd"/>
      <w:r w:rsidRPr="002A51B4">
        <w:rPr>
          <w:rFonts w:asciiTheme="minorHAnsi" w:hAnsiTheme="minorHAnsi" w:cstheme="minorHAnsi"/>
          <w:color w:val="auto"/>
        </w:rPr>
        <w:t xml:space="preserve"> principu, kur kopumā radītais SEG emisiju apjoms tiek pilnībā nosegts ar radīto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KEPS2030.</w:t>
      </w:r>
    </w:p>
    <w:p w14:paraId="28F0892F" w14:textId="181BED81" w:rsidR="00B95C4B" w:rsidRPr="002A51B4" w:rsidRDefault="00B95C4B" w:rsidP="00974397">
      <w:pPr>
        <w:spacing w:before="120" w:after="120" w:line="240" w:lineRule="auto"/>
        <w:jc w:val="both"/>
        <w:rPr>
          <w:rStyle w:val="normaltextrun"/>
          <w:rFonts w:cstheme="minorHAnsi"/>
          <w:color w:val="000000"/>
        </w:rPr>
      </w:pPr>
      <w:bookmarkStart w:id="46" w:name="_Toc520978794"/>
      <w:bookmarkStart w:id="47" w:name="_Toc527529415"/>
      <w:bookmarkStart w:id="48" w:name="_Toc23245737"/>
      <w:bookmarkStart w:id="49" w:name="_Toc23245976"/>
      <w:bookmarkStart w:id="50" w:name="_Toc24407988"/>
      <w:r w:rsidRPr="002A51B4">
        <w:rPr>
          <w:rStyle w:val="normaltextrun"/>
          <w:rFonts w:cstheme="minorHAnsi"/>
        </w:rPr>
        <w:t>Plāns ir ietvardokuments ilgtermiņa plānošanai, kas nosaka galvenos rīcības virzienus ekonomikas un sabiedrības pieejas maiņai, lai nodrošinātu Plānā noteikto mērķu izpildi un lai sniegtu nepieciešamo ieguldījumu ES un starptautisko apņemšanos īstenošanai.</w:t>
      </w:r>
    </w:p>
    <w:p w14:paraId="0A08D753" w14:textId="5E745B80" w:rsidR="004D7013" w:rsidRPr="002A51B4" w:rsidRDefault="004D7013" w:rsidP="004D7013">
      <w:pPr>
        <w:spacing w:before="120" w:after="120" w:line="240" w:lineRule="auto"/>
        <w:jc w:val="both"/>
        <w:rPr>
          <w:rStyle w:val="normaltextrun"/>
          <w:rFonts w:cstheme="minorHAnsi"/>
        </w:rPr>
      </w:pPr>
      <w:r w:rsidRPr="002A51B4">
        <w:rPr>
          <w:rStyle w:val="normaltextrun"/>
          <w:rFonts w:cstheme="minorHAnsi"/>
        </w:rPr>
        <w:t>Plāna īstenošanai būs nepieciešam</w:t>
      </w:r>
      <w:r w:rsidR="00B94192" w:rsidRPr="002A51B4">
        <w:rPr>
          <w:rStyle w:val="normaltextrun"/>
          <w:rFonts w:cstheme="minorHAnsi"/>
        </w:rPr>
        <w:t xml:space="preserve">ās </w:t>
      </w:r>
      <w:r w:rsidR="00312E59" w:rsidRPr="002A51B4">
        <w:rPr>
          <w:rStyle w:val="normaltextrun"/>
          <w:rFonts w:cstheme="minorHAnsi"/>
        </w:rPr>
        <w:t>kopējās</w:t>
      </w:r>
      <w:r w:rsidRPr="002A51B4">
        <w:rPr>
          <w:rStyle w:val="normaltextrun"/>
          <w:rFonts w:cstheme="minorHAnsi"/>
        </w:rPr>
        <w:t xml:space="preserve"> investīcijas nodrošinās pozitīvu ietekmi uz Latvijas ekonomikas attīstību un ilgtspēju. Būtisks Plāna īstenošanas rezultāts ir enerģētiskās drošības uzlabošana un tuvošanās enerģētiskai neatkarībai, kas arī nodrošinātu valstī </w:t>
      </w:r>
      <w:r w:rsidRPr="002A51B4">
        <w:rPr>
          <w:rStyle w:val="normaltextrun"/>
          <w:rFonts w:cstheme="minorHAnsi"/>
        </w:rPr>
        <w:lastRenderedPageBreak/>
        <w:t>izmantoto finanšu līdzekļu pārvirzi no importa finansējuma uz vietējās ražošanas finansēšanu. Plānā iekļautie enerģētikas politikas pasākumi būtiski veicinās vietējās enerģijas ražošanu, izmantojot ne-emisiju tehnoloģijas, tādējādi radot pozitīvu efektu uz enerģijas cenām un vienlaikus nodrošinot energoefektivitātes uzlabošanu pie enerģijas patērētājiem. Tādā veidā paredzēts mazināt sabiedrības izdevumus par enerģiju. Plānā galvenokārt ir iekļauti atbalsta un veicināšanas pasākumi, pēc iespējas izvairoties no aizlieguma pasākumiem un izvairoties no tādiem pasākumiem, kas varētu pasliktināt iedzīvotāju dzīves kvalitāti – gan dzīves vides un apstākļu kvalitāti, gan dzīvesveida kvalitāti (sociālo situāciju).</w:t>
      </w:r>
    </w:p>
    <w:p w14:paraId="3205A912" w14:textId="036731DC" w:rsidR="00DD44D5" w:rsidRPr="002A51B4" w:rsidRDefault="00DD44D5">
      <w:pPr>
        <w:pStyle w:val="Heading30"/>
        <w:rPr>
          <w:rStyle w:val="eop"/>
          <w:rFonts w:eastAsiaTheme="minorHAnsi"/>
          <w:szCs w:val="22"/>
          <w:u w:val="none"/>
          <w:lang w:eastAsia="en-US"/>
        </w:rPr>
      </w:pPr>
      <w:r w:rsidRPr="002A51B4">
        <w:rPr>
          <w:rStyle w:val="normaltextrun"/>
        </w:rPr>
        <w:t>Stratēģija attiecībā uz visām enerģētikas savienības dimensijām</w:t>
      </w:r>
      <w:bookmarkEnd w:id="46"/>
      <w:bookmarkEnd w:id="47"/>
      <w:bookmarkEnd w:id="48"/>
      <w:bookmarkEnd w:id="49"/>
      <w:bookmarkEnd w:id="50"/>
    </w:p>
    <w:p w14:paraId="1E33EB03" w14:textId="4142F9BC" w:rsidR="00DD44D5" w:rsidRPr="002A51B4" w:rsidRDefault="00DD44D5" w:rsidP="00DD44D5">
      <w:pPr>
        <w:spacing w:before="120" w:after="120" w:line="240" w:lineRule="auto"/>
        <w:jc w:val="both"/>
        <w:rPr>
          <w:rFonts w:cstheme="minorHAnsi"/>
          <w:color w:val="000000" w:themeColor="text1"/>
          <w:szCs w:val="24"/>
          <w:shd w:val="clear" w:color="auto" w:fill="FFFFFF"/>
        </w:rPr>
      </w:pPr>
      <w:r w:rsidRPr="002A51B4">
        <w:rPr>
          <w:rFonts w:cstheme="minorHAnsi"/>
          <w:szCs w:val="24"/>
        </w:rPr>
        <w:t xml:space="preserve">Plānā ir iekļauti visu </w:t>
      </w:r>
      <w:proofErr w:type="spellStart"/>
      <w:r w:rsidRPr="002A51B4">
        <w:rPr>
          <w:rFonts w:cstheme="minorHAnsi"/>
          <w:szCs w:val="24"/>
        </w:rPr>
        <w:t>EnS</w:t>
      </w:r>
      <w:proofErr w:type="spellEnd"/>
      <w:r w:rsidRPr="002A51B4">
        <w:rPr>
          <w:rFonts w:cstheme="minorHAnsi"/>
          <w:szCs w:val="24"/>
        </w:rPr>
        <w:t xml:space="preserve"> dimensiju</w:t>
      </w:r>
      <w:r w:rsidR="007B3CB5" w:rsidRPr="002A51B4">
        <w:rPr>
          <w:rStyle w:val="FootnoteReference"/>
          <w:rFonts w:cstheme="minorHAnsi"/>
          <w:szCs w:val="24"/>
        </w:rPr>
        <w:footnoteReference w:id="7"/>
      </w:r>
      <w:r w:rsidRPr="002A51B4">
        <w:rPr>
          <w:rFonts w:cstheme="minorHAnsi"/>
          <w:szCs w:val="24"/>
        </w:rPr>
        <w:t xml:space="preserve"> mērķi un to sasniegšanai nepieciešamās </w:t>
      </w:r>
      <w:proofErr w:type="spellStart"/>
      <w:r w:rsidRPr="002A51B4">
        <w:rPr>
          <w:rFonts w:cstheme="minorHAnsi"/>
          <w:szCs w:val="24"/>
        </w:rPr>
        <w:t>rīcībpolitikas</w:t>
      </w:r>
      <w:proofErr w:type="spellEnd"/>
      <w:r w:rsidRPr="002A51B4">
        <w:rPr>
          <w:rFonts w:cstheme="minorHAnsi"/>
          <w:szCs w:val="24"/>
        </w:rPr>
        <w:t xml:space="preserve"> un pasākumi. </w:t>
      </w:r>
      <w:r w:rsidRPr="002A51B4">
        <w:rPr>
          <w:rFonts w:cstheme="minorHAnsi"/>
          <w:color w:val="000000" w:themeColor="text1"/>
          <w:szCs w:val="24"/>
          <w:shd w:val="clear" w:color="auto" w:fill="FFFFFF"/>
        </w:rPr>
        <w:t xml:space="preserve">Joprojām turpinās diskusijas par ES dalībvalstīm pieejamo ES </w:t>
      </w:r>
      <w:r w:rsidR="009A5056" w:rsidRPr="002A51B4">
        <w:rPr>
          <w:rFonts w:cstheme="minorHAnsi"/>
          <w:color w:val="000000" w:themeColor="text1"/>
          <w:szCs w:val="24"/>
          <w:shd w:val="clear" w:color="auto" w:fill="FFFFFF"/>
        </w:rPr>
        <w:t>struktūr</w:t>
      </w:r>
      <w:r w:rsidRPr="002A51B4">
        <w:rPr>
          <w:rFonts w:cstheme="minorHAnsi"/>
          <w:color w:val="000000" w:themeColor="text1"/>
          <w:szCs w:val="24"/>
          <w:shd w:val="clear" w:color="auto" w:fill="FFFFFF"/>
        </w:rPr>
        <w:t xml:space="preserve">fondu apjomu, </w:t>
      </w:r>
      <w:r w:rsidR="00D4480E" w:rsidRPr="002A51B4">
        <w:rPr>
          <w:rFonts w:cstheme="minorHAnsi"/>
          <w:szCs w:val="24"/>
        </w:rPr>
        <w:t xml:space="preserve">t.sk. </w:t>
      </w:r>
      <w:r w:rsidRPr="002A51B4">
        <w:rPr>
          <w:rFonts w:cstheme="minorHAnsi"/>
          <w:color w:val="000000" w:themeColor="text1"/>
          <w:szCs w:val="24"/>
          <w:shd w:val="clear" w:color="auto" w:fill="FFFFFF"/>
        </w:rPr>
        <w:t xml:space="preserve">par KF finansējumu 2021.-2027.gada plānošanas periodam un atbalsta tvērumu. Latvijā </w:t>
      </w:r>
      <w:r w:rsidR="009A5056" w:rsidRPr="002A51B4">
        <w:rPr>
          <w:rFonts w:cstheme="minorHAnsi"/>
          <w:color w:val="000000" w:themeColor="text1"/>
          <w:szCs w:val="24"/>
          <w:shd w:val="clear" w:color="auto" w:fill="FFFFFF"/>
        </w:rPr>
        <w:t xml:space="preserve">ES struktūrfondu: ERAF, ESF un KF, </w:t>
      </w:r>
      <w:r w:rsidRPr="002A51B4">
        <w:rPr>
          <w:rFonts w:cstheme="minorHAnsi"/>
          <w:color w:val="000000" w:themeColor="text1"/>
          <w:szCs w:val="24"/>
          <w:shd w:val="clear" w:color="auto" w:fill="FFFFFF"/>
        </w:rPr>
        <w:t>finansējuma sadalījumu 2021.-2027.gada plānošanas periodam tiek plānots balstīt uz LNAP2027 noteikto</w:t>
      </w:r>
      <w:r w:rsidR="009A5056" w:rsidRPr="002A51B4">
        <w:rPr>
          <w:rFonts w:cstheme="minorHAnsi"/>
          <w:color w:val="000000" w:themeColor="text1"/>
          <w:szCs w:val="24"/>
          <w:shd w:val="clear" w:color="auto" w:fill="FFFFFF"/>
        </w:rPr>
        <w:t>, t</w:t>
      </w:r>
      <w:r w:rsidRPr="002A51B4">
        <w:rPr>
          <w:rFonts w:cstheme="minorHAnsi"/>
          <w:color w:val="000000" w:themeColor="text1"/>
          <w:szCs w:val="24"/>
          <w:shd w:val="clear" w:color="auto" w:fill="FFFFFF"/>
        </w:rPr>
        <w:t xml:space="preserve">āpēc Plānā minētais finansējuma avots atbalsta programmām, kuru īstenošanai plānots piesaistīt </w:t>
      </w:r>
      <w:r w:rsidR="009A5056" w:rsidRPr="002A51B4">
        <w:rPr>
          <w:rFonts w:cstheme="minorHAnsi"/>
          <w:color w:val="000000" w:themeColor="text1"/>
          <w:szCs w:val="24"/>
          <w:shd w:val="clear" w:color="auto" w:fill="FFFFFF"/>
        </w:rPr>
        <w:t xml:space="preserve">minēto </w:t>
      </w:r>
      <w:r w:rsidRPr="002A51B4">
        <w:rPr>
          <w:rFonts w:cstheme="minorHAnsi"/>
          <w:color w:val="000000" w:themeColor="text1"/>
          <w:szCs w:val="24"/>
          <w:shd w:val="clear" w:color="auto" w:fill="FFFFFF"/>
        </w:rPr>
        <w:t>finansējumu ir indikatīvs.</w:t>
      </w:r>
    </w:p>
    <w:p w14:paraId="48CB92E7" w14:textId="61236B6E" w:rsidR="00DD44D5" w:rsidRPr="002A51B4" w:rsidRDefault="00DD44D5">
      <w:pPr>
        <w:pStyle w:val="Heading30"/>
        <w:rPr>
          <w:shd w:val="clear" w:color="auto" w:fill="FFFFFF"/>
        </w:rPr>
      </w:pPr>
      <w:bookmarkStart w:id="51" w:name="_Toc23245738"/>
      <w:bookmarkStart w:id="52" w:name="_Toc23245977"/>
      <w:bookmarkStart w:id="53" w:name="_Toc24407989"/>
      <w:r w:rsidRPr="002A51B4">
        <w:t>Plāna galvenie mērķi</w:t>
      </w:r>
      <w:bookmarkEnd w:id="51"/>
      <w:bookmarkEnd w:id="52"/>
      <w:bookmarkEnd w:id="53"/>
    </w:p>
    <w:p w14:paraId="26DD358D" w14:textId="647E1429" w:rsidR="00E07780" w:rsidRPr="002A51B4" w:rsidRDefault="00F61ED5" w:rsidP="00974397">
      <w:pPr>
        <w:spacing w:before="120" w:after="120" w:line="240" w:lineRule="auto"/>
        <w:jc w:val="both"/>
        <w:rPr>
          <w:rFonts w:cstheme="minorHAnsi"/>
          <w:shd w:val="clear" w:color="auto" w:fill="FFFFFF"/>
        </w:rPr>
      </w:pPr>
      <w:r w:rsidRPr="002A51B4">
        <w:rPr>
          <w:rFonts w:cstheme="minorHAnsi"/>
          <w:shd w:val="clear" w:color="auto" w:fill="FFFFFF"/>
        </w:rPr>
        <w:t xml:space="preserve">Plānā ir iekļauti mērķi visām </w:t>
      </w:r>
      <w:proofErr w:type="spellStart"/>
      <w:r w:rsidRPr="002A51B4">
        <w:rPr>
          <w:rFonts w:cstheme="minorHAnsi"/>
          <w:shd w:val="clear" w:color="auto" w:fill="FFFFFF"/>
        </w:rPr>
        <w:t>EnS</w:t>
      </w:r>
      <w:proofErr w:type="spellEnd"/>
      <w:r w:rsidRPr="002A51B4">
        <w:rPr>
          <w:rFonts w:cstheme="minorHAnsi"/>
          <w:shd w:val="clear" w:color="auto" w:fill="FFFFFF"/>
        </w:rPr>
        <w:t xml:space="preserve"> dimensijām, kur daudzus skaitliskos mērķus nosaka ES tiesību akti, piemēram, SEG emisiju samazināšanas mērķis, AER īpatsvar</w:t>
      </w:r>
      <w:r w:rsidR="00E3489E" w:rsidRPr="002A51B4">
        <w:rPr>
          <w:rFonts w:cstheme="minorHAnsi"/>
          <w:shd w:val="clear" w:color="auto" w:fill="FFFFFF"/>
        </w:rPr>
        <w:t>a enerģijas patēriņā transportā, moderno biodegvielu un biogāzes īpatsvara enerģijas patēriņā transportā mērķis, starpsavienojumu mērķis, vai ES tiesību akti nosaka mērķu noteikšanas pienākumu, nosakot arī konkrētus mērķiem piemērojamos nosacījumus. 1.tabulā ir</w:t>
      </w:r>
      <w:r w:rsidRPr="002A51B4">
        <w:rPr>
          <w:rFonts w:cstheme="minorHAnsi"/>
          <w:shd w:val="clear" w:color="auto" w:fill="FFFFFF"/>
        </w:rPr>
        <w:t xml:space="preserve"> </w:t>
      </w:r>
      <w:r w:rsidR="00E3489E" w:rsidRPr="002A51B4">
        <w:rPr>
          <w:rFonts w:cstheme="minorHAnsi"/>
          <w:shd w:val="clear" w:color="auto" w:fill="FFFFFF"/>
        </w:rPr>
        <w:t xml:space="preserve">iekļauti Plāna galvenie mērķi, bet detalizēti katras </w:t>
      </w:r>
      <w:proofErr w:type="spellStart"/>
      <w:r w:rsidR="00E3489E" w:rsidRPr="002A51B4">
        <w:rPr>
          <w:rFonts w:cstheme="minorHAnsi"/>
          <w:shd w:val="clear" w:color="auto" w:fill="FFFFFF"/>
        </w:rPr>
        <w:t>EnS</w:t>
      </w:r>
      <w:proofErr w:type="spellEnd"/>
      <w:r w:rsidR="00E3489E" w:rsidRPr="002A51B4">
        <w:rPr>
          <w:rFonts w:cstheme="minorHAnsi"/>
          <w:shd w:val="clear" w:color="auto" w:fill="FFFFFF"/>
        </w:rPr>
        <w:t xml:space="preserve"> dimensijas mērķi ir noteikti Plāna 3.nodaļā.</w:t>
      </w:r>
    </w:p>
    <w:bookmarkStart w:id="54" w:name="_Hlk519784759"/>
    <w:bookmarkStart w:id="55" w:name="_Hlk531553230"/>
    <w:p w14:paraId="44CF8654" w14:textId="68CB8850" w:rsidR="00DD44D5" w:rsidRPr="002A51B4" w:rsidRDefault="00DD44D5" w:rsidP="00DD44D5">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bookmarkStart w:id="56" w:name="_Toc531333141"/>
      <w:r w:rsidR="00BE7D8A" w:rsidRPr="002A51B4">
        <w:rPr>
          <w:rFonts w:asciiTheme="minorHAnsi" w:hAnsiTheme="minorHAnsi" w:cstheme="minorHAnsi"/>
          <w:noProof/>
        </w:rPr>
        <w:t>1</w:t>
      </w:r>
      <w:r w:rsidRPr="002A51B4">
        <w:rPr>
          <w:rFonts w:asciiTheme="minorHAnsi" w:hAnsiTheme="minorHAnsi" w:cstheme="minorHAnsi"/>
        </w:rPr>
        <w:fldChar w:fldCharType="end"/>
      </w:r>
      <w:r w:rsidRPr="002A51B4">
        <w:rPr>
          <w:rFonts w:asciiTheme="minorHAnsi" w:hAnsiTheme="minorHAnsi" w:cstheme="minorHAnsi"/>
        </w:rPr>
        <w:t xml:space="preserve">.tabula. ES un Latvijas </w:t>
      </w:r>
      <w:proofErr w:type="spellStart"/>
      <w:r w:rsidRPr="002A51B4">
        <w:rPr>
          <w:rFonts w:asciiTheme="minorHAnsi" w:hAnsiTheme="minorHAnsi" w:cstheme="minorHAnsi"/>
        </w:rPr>
        <w:t>EnS</w:t>
      </w:r>
      <w:proofErr w:type="spellEnd"/>
      <w:r w:rsidRPr="002A51B4">
        <w:rPr>
          <w:rFonts w:asciiTheme="minorHAnsi" w:hAnsiTheme="minorHAnsi" w:cstheme="minorHAnsi"/>
        </w:rPr>
        <w:t xml:space="preserve"> dimensiju politikas rezultāti un to galvenie rezultatīvie radītāji</w:t>
      </w:r>
      <w:bookmarkEnd w:id="56"/>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2A51B4"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2A51B4" w:rsidRDefault="00DD44D5" w:rsidP="00560FA1">
            <w:pPr>
              <w:spacing w:after="0" w:line="240" w:lineRule="auto"/>
              <w:rPr>
                <w:rFonts w:cstheme="minorHAnsi"/>
                <w:b/>
                <w:color w:val="000000" w:themeColor="text1"/>
                <w:sz w:val="22"/>
              </w:rPr>
            </w:pPr>
            <w:bookmarkStart w:id="57" w:name="_Hlk531876169"/>
            <w:bookmarkStart w:id="58" w:name="_Hlk522202425"/>
            <w:bookmarkEnd w:id="54"/>
            <w:r w:rsidRPr="002A51B4">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Latvija</w:t>
            </w:r>
          </w:p>
        </w:tc>
      </w:tr>
      <w:tr w:rsidR="00DD44D5" w:rsidRPr="002A51B4"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2A51B4" w:rsidRDefault="00DD44D5" w:rsidP="00560FA1">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r w:rsidRPr="002A51B4">
              <w:rPr>
                <w:rStyle w:val="FootnoteReference"/>
                <w:rFonts w:cstheme="minorHAnsi"/>
                <w:sz w:val="22"/>
              </w:rPr>
              <w:footnoteReference w:id="8"/>
            </w:r>
          </w:p>
        </w:tc>
      </w:tr>
      <w:tr w:rsidR="00DD44D5" w:rsidRPr="002A51B4"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2A51B4" w:rsidRDefault="00DD44D5" w:rsidP="00560FA1">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2A51B4" w:rsidRDefault="00DD44D5" w:rsidP="00560FA1">
            <w:pPr>
              <w:pStyle w:val="ListParagraph"/>
              <w:spacing w:after="0" w:line="240" w:lineRule="auto"/>
              <w:ind w:left="0"/>
              <w:contextualSpacing w:val="0"/>
              <w:jc w:val="center"/>
              <w:rPr>
                <w:rFonts w:cstheme="minorHAnsi"/>
                <w:b/>
                <w:color w:val="000000" w:themeColor="text1"/>
                <w:sz w:val="22"/>
              </w:rPr>
            </w:pPr>
            <w:r w:rsidRPr="002A51B4">
              <w:rPr>
                <w:rFonts w:cstheme="minorHAnsi"/>
                <w:b/>
                <w:color w:val="000000" w:themeColor="text1"/>
                <w:sz w:val="22"/>
              </w:rPr>
              <w:t>2020</w:t>
            </w:r>
            <w:r w:rsidRPr="002A51B4">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2A51B4" w:rsidRDefault="00DD44D5" w:rsidP="00560FA1">
            <w:pPr>
              <w:pStyle w:val="ListParagraph"/>
              <w:spacing w:after="0" w:line="240" w:lineRule="auto"/>
              <w:ind w:left="0"/>
              <w:contextualSpacing w:val="0"/>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2A51B4" w:rsidRDefault="00DD44D5" w:rsidP="00560FA1">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DD44D5" w:rsidRPr="002A51B4" w14:paraId="459FFDEF" w14:textId="77777777" w:rsidTr="00560FA1">
        <w:trPr>
          <w:jc w:val="center"/>
        </w:trPr>
        <w:tc>
          <w:tcPr>
            <w:tcW w:w="4675" w:type="dxa"/>
            <w:vAlign w:val="center"/>
          </w:tcPr>
          <w:p w14:paraId="66083843" w14:textId="77777777" w:rsidR="00DD44D5" w:rsidRPr="002A51B4" w:rsidRDefault="00DD44D5" w:rsidP="00560FA1">
            <w:pPr>
              <w:spacing w:after="0" w:line="240" w:lineRule="auto"/>
              <w:rPr>
                <w:rFonts w:cstheme="minorHAnsi"/>
                <w:color w:val="000000" w:themeColor="text1"/>
                <w:szCs w:val="24"/>
              </w:rPr>
            </w:pPr>
            <w:r w:rsidRPr="002A51B4">
              <w:rPr>
                <w:rFonts w:cstheme="minorHAnsi"/>
                <w:color w:val="000000" w:themeColor="text1"/>
                <w:szCs w:val="24"/>
              </w:rPr>
              <w:t>1.1. SEG emisiju samazināšanas mērķis (% pret 1990.g.)</w:t>
            </w:r>
          </w:p>
        </w:tc>
        <w:tc>
          <w:tcPr>
            <w:tcW w:w="999" w:type="dxa"/>
            <w:vAlign w:val="center"/>
          </w:tcPr>
          <w:p w14:paraId="646360BE"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-20</w:t>
            </w:r>
          </w:p>
        </w:tc>
        <w:tc>
          <w:tcPr>
            <w:tcW w:w="967" w:type="dxa"/>
            <w:vAlign w:val="center"/>
          </w:tcPr>
          <w:p w14:paraId="53834345"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-40</w:t>
            </w:r>
          </w:p>
        </w:tc>
        <w:tc>
          <w:tcPr>
            <w:tcW w:w="1057" w:type="dxa"/>
            <w:vAlign w:val="center"/>
          </w:tcPr>
          <w:p w14:paraId="6DB89DA2"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-57</w:t>
            </w:r>
          </w:p>
        </w:tc>
        <w:tc>
          <w:tcPr>
            <w:tcW w:w="1100" w:type="dxa"/>
            <w:vAlign w:val="center"/>
          </w:tcPr>
          <w:p w14:paraId="5E843B72"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009" w:type="dxa"/>
            <w:shd w:val="clear" w:color="auto" w:fill="auto"/>
            <w:vAlign w:val="center"/>
          </w:tcPr>
          <w:p w14:paraId="11E97E53" w14:textId="77777777" w:rsidR="00DD44D5" w:rsidRPr="002A51B4" w:rsidRDefault="00DD44D5" w:rsidP="00560FA1">
            <w:pPr>
              <w:spacing w:after="0" w:line="240" w:lineRule="auto"/>
              <w:jc w:val="center"/>
              <w:rPr>
                <w:rFonts w:cstheme="minorHAnsi"/>
                <w:bCs/>
                <w:iCs/>
                <w:color w:val="000000" w:themeColor="text1"/>
                <w:szCs w:val="24"/>
              </w:rPr>
            </w:pPr>
            <w:r w:rsidRPr="002A51B4">
              <w:rPr>
                <w:rFonts w:cstheme="minorHAnsi"/>
                <w:bCs/>
                <w:iCs/>
                <w:color w:val="000000" w:themeColor="text1"/>
                <w:szCs w:val="24"/>
              </w:rPr>
              <w:t>-55</w:t>
            </w:r>
          </w:p>
        </w:tc>
      </w:tr>
      <w:tr w:rsidR="00DD44D5" w:rsidRPr="002A51B4" w14:paraId="7841F4A4" w14:textId="77777777" w:rsidTr="00560FA1">
        <w:trPr>
          <w:jc w:val="center"/>
        </w:trPr>
        <w:tc>
          <w:tcPr>
            <w:tcW w:w="4675" w:type="dxa"/>
            <w:vAlign w:val="center"/>
          </w:tcPr>
          <w:p w14:paraId="25DD941D" w14:textId="77777777" w:rsidR="00DD44D5" w:rsidRPr="002A51B4" w:rsidRDefault="00DD44D5" w:rsidP="00560FA1">
            <w:pPr>
              <w:spacing w:after="0" w:line="240" w:lineRule="auto"/>
              <w:rPr>
                <w:rFonts w:cstheme="minorHAnsi"/>
                <w:color w:val="000000" w:themeColor="text1"/>
                <w:szCs w:val="24"/>
              </w:rPr>
            </w:pPr>
            <w:r w:rsidRPr="002A51B4">
              <w:rPr>
                <w:rFonts w:cstheme="minorHAnsi"/>
                <w:color w:val="000000" w:themeColor="text1"/>
                <w:szCs w:val="24"/>
              </w:rPr>
              <w:t>1.1.1. Ne-ETS darbības (% pret 2005.g.)</w:t>
            </w:r>
          </w:p>
        </w:tc>
        <w:tc>
          <w:tcPr>
            <w:tcW w:w="999" w:type="dxa"/>
            <w:vAlign w:val="center"/>
          </w:tcPr>
          <w:p w14:paraId="4087F1A7"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3A4E7AB2"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-30</w:t>
            </w:r>
          </w:p>
        </w:tc>
        <w:tc>
          <w:tcPr>
            <w:tcW w:w="1057" w:type="dxa"/>
            <w:vAlign w:val="center"/>
          </w:tcPr>
          <w:p w14:paraId="6FC5CF22"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+7</w:t>
            </w:r>
          </w:p>
        </w:tc>
        <w:tc>
          <w:tcPr>
            <w:tcW w:w="1100" w:type="dxa"/>
            <w:vAlign w:val="center"/>
          </w:tcPr>
          <w:p w14:paraId="12A84EB4"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+17</w:t>
            </w:r>
          </w:p>
        </w:tc>
        <w:tc>
          <w:tcPr>
            <w:tcW w:w="1009" w:type="dxa"/>
            <w:shd w:val="clear" w:color="auto" w:fill="auto"/>
            <w:vAlign w:val="center"/>
          </w:tcPr>
          <w:p w14:paraId="5DE012E6"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r>
      <w:tr w:rsidR="00DD44D5" w:rsidRPr="002A51B4" w14:paraId="01943DB0" w14:textId="77777777" w:rsidTr="00560FA1">
        <w:trPr>
          <w:jc w:val="center"/>
        </w:trPr>
        <w:tc>
          <w:tcPr>
            <w:tcW w:w="4675" w:type="dxa"/>
            <w:vAlign w:val="center"/>
          </w:tcPr>
          <w:p w14:paraId="155337C9" w14:textId="572E1215" w:rsidR="00DD44D5" w:rsidRPr="002A51B4" w:rsidRDefault="00DD44D5" w:rsidP="00560FA1">
            <w:pPr>
              <w:spacing w:after="0" w:line="240" w:lineRule="auto"/>
              <w:rPr>
                <w:rFonts w:cstheme="minorHAnsi"/>
                <w:color w:val="000000" w:themeColor="text1"/>
                <w:szCs w:val="24"/>
              </w:rPr>
            </w:pPr>
            <w:r w:rsidRPr="002A51B4">
              <w:rPr>
                <w:rFonts w:cstheme="minorHAnsi"/>
                <w:color w:val="000000" w:themeColor="text1"/>
                <w:szCs w:val="24"/>
              </w:rPr>
              <w:t>1.1.2. ZIZIMM uzskaites kategorijas (milj.t.)</w:t>
            </w:r>
            <w:r w:rsidR="00207D18" w:rsidRPr="002A51B4">
              <w:rPr>
                <w:rStyle w:val="FootnoteReference"/>
                <w:rFonts w:cstheme="minorHAnsi"/>
                <w:color w:val="000000" w:themeColor="text1"/>
                <w:szCs w:val="24"/>
              </w:rPr>
              <w:footnoteReference w:id="11"/>
            </w:r>
          </w:p>
        </w:tc>
        <w:tc>
          <w:tcPr>
            <w:tcW w:w="999" w:type="dxa"/>
            <w:vAlign w:val="center"/>
          </w:tcPr>
          <w:p w14:paraId="348FC567"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0A94E0C8"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0</w:t>
            </w:r>
          </w:p>
        </w:tc>
        <w:tc>
          <w:tcPr>
            <w:tcW w:w="1057" w:type="dxa"/>
            <w:vAlign w:val="center"/>
          </w:tcPr>
          <w:p w14:paraId="0C7FFC67"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100" w:type="dxa"/>
            <w:vAlign w:val="center"/>
          </w:tcPr>
          <w:p w14:paraId="2502A12F"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0</w:t>
            </w:r>
          </w:p>
        </w:tc>
        <w:tc>
          <w:tcPr>
            <w:tcW w:w="1009" w:type="dxa"/>
            <w:shd w:val="clear" w:color="auto" w:fill="auto"/>
            <w:vAlign w:val="center"/>
          </w:tcPr>
          <w:p w14:paraId="70EE5087" w14:textId="77777777" w:rsidR="00DD44D5" w:rsidRPr="002A51B4" w:rsidRDefault="00DD44D5" w:rsidP="00560FA1">
            <w:pPr>
              <w:spacing w:after="0" w:line="240" w:lineRule="auto"/>
              <w:jc w:val="center"/>
              <w:rPr>
                <w:rFonts w:cstheme="minorHAnsi"/>
                <w:b/>
                <w:color w:val="000000" w:themeColor="text1"/>
                <w:szCs w:val="24"/>
              </w:rPr>
            </w:pPr>
            <w:r w:rsidRPr="002A51B4">
              <w:rPr>
                <w:rFonts w:cstheme="minorHAnsi"/>
                <w:b/>
                <w:color w:val="000000" w:themeColor="text1"/>
                <w:szCs w:val="24"/>
              </w:rPr>
              <w:t>-3,1</w:t>
            </w:r>
          </w:p>
        </w:tc>
      </w:tr>
      <w:tr w:rsidR="00DD44D5" w:rsidRPr="002A51B4" w14:paraId="174AA340" w14:textId="77777777" w:rsidTr="00560FA1">
        <w:trPr>
          <w:jc w:val="center"/>
        </w:trPr>
        <w:tc>
          <w:tcPr>
            <w:tcW w:w="4675" w:type="dxa"/>
            <w:vAlign w:val="center"/>
          </w:tcPr>
          <w:p w14:paraId="2F0F391E" w14:textId="77777777" w:rsidR="00DD44D5" w:rsidRPr="002A51B4" w:rsidRDefault="00DD44D5" w:rsidP="00560FA1">
            <w:pPr>
              <w:pStyle w:val="ListParagraph"/>
              <w:spacing w:after="0" w:line="240" w:lineRule="auto"/>
              <w:ind w:left="0"/>
              <w:contextualSpacing w:val="0"/>
              <w:rPr>
                <w:rFonts w:cstheme="minorHAnsi"/>
                <w:bCs/>
                <w:color w:val="000000" w:themeColor="text1"/>
                <w:szCs w:val="24"/>
              </w:rPr>
            </w:pPr>
            <w:r w:rsidRPr="002A51B4">
              <w:rPr>
                <w:rFonts w:cstheme="minorHAnsi"/>
                <w:bCs/>
                <w:color w:val="000000" w:themeColor="text1"/>
                <w:szCs w:val="24"/>
              </w:rPr>
              <w:t xml:space="preserve">1.2. Enerģijas, kas ražota no AER īpatsvars </w:t>
            </w:r>
            <w:r w:rsidRPr="002A51B4">
              <w:rPr>
                <w:rFonts w:cstheme="minorHAnsi"/>
                <w:color w:val="000000" w:themeColor="text1"/>
                <w:szCs w:val="24"/>
              </w:rPr>
              <w:t xml:space="preserve">enerģijas </w:t>
            </w:r>
            <w:r w:rsidRPr="002A51B4">
              <w:rPr>
                <w:rFonts w:cstheme="minorHAnsi"/>
                <w:bCs/>
                <w:color w:val="000000" w:themeColor="text1"/>
                <w:szCs w:val="24"/>
              </w:rPr>
              <w:t xml:space="preserve">bruto </w:t>
            </w:r>
            <w:r w:rsidRPr="002A51B4">
              <w:rPr>
                <w:rFonts w:cstheme="minorHAnsi"/>
                <w:color w:val="000000" w:themeColor="text1"/>
                <w:szCs w:val="24"/>
              </w:rPr>
              <w:t>gala patēriņā (%)</w:t>
            </w:r>
          </w:p>
        </w:tc>
        <w:tc>
          <w:tcPr>
            <w:tcW w:w="999" w:type="dxa"/>
            <w:vAlign w:val="center"/>
          </w:tcPr>
          <w:p w14:paraId="760F05DE"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20</w:t>
            </w:r>
          </w:p>
        </w:tc>
        <w:tc>
          <w:tcPr>
            <w:tcW w:w="967" w:type="dxa"/>
            <w:vAlign w:val="center"/>
          </w:tcPr>
          <w:p w14:paraId="3961166A"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32</w:t>
            </w:r>
          </w:p>
        </w:tc>
        <w:tc>
          <w:tcPr>
            <w:tcW w:w="1057" w:type="dxa"/>
            <w:vAlign w:val="center"/>
          </w:tcPr>
          <w:p w14:paraId="5CA5AD02"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39</w:t>
            </w:r>
          </w:p>
        </w:tc>
        <w:tc>
          <w:tcPr>
            <w:tcW w:w="1100" w:type="dxa"/>
            <w:vAlign w:val="center"/>
          </w:tcPr>
          <w:p w14:paraId="5AEB1106"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40</w:t>
            </w:r>
          </w:p>
        </w:tc>
        <w:tc>
          <w:tcPr>
            <w:tcW w:w="1009" w:type="dxa"/>
            <w:shd w:val="clear" w:color="auto" w:fill="auto"/>
            <w:vAlign w:val="center"/>
          </w:tcPr>
          <w:p w14:paraId="06F8F138" w14:textId="77777777" w:rsidR="00DD44D5" w:rsidRPr="002A51B4" w:rsidRDefault="00DD44D5" w:rsidP="00560FA1">
            <w:pPr>
              <w:spacing w:after="0" w:line="240" w:lineRule="auto"/>
              <w:jc w:val="center"/>
              <w:rPr>
                <w:rFonts w:cstheme="minorHAnsi"/>
                <w:b/>
                <w:iCs/>
                <w:color w:val="000000" w:themeColor="text1"/>
                <w:szCs w:val="24"/>
              </w:rPr>
            </w:pPr>
            <w:r w:rsidRPr="002A51B4">
              <w:rPr>
                <w:rFonts w:cstheme="minorHAnsi"/>
                <w:b/>
                <w:iCs/>
                <w:color w:val="000000" w:themeColor="text1"/>
                <w:szCs w:val="24"/>
              </w:rPr>
              <w:t>50</w:t>
            </w:r>
          </w:p>
        </w:tc>
      </w:tr>
      <w:tr w:rsidR="00DD44D5" w:rsidRPr="002A51B4" w14:paraId="2EA35140" w14:textId="77777777" w:rsidTr="00560FA1">
        <w:trPr>
          <w:jc w:val="center"/>
        </w:trPr>
        <w:tc>
          <w:tcPr>
            <w:tcW w:w="4675" w:type="dxa"/>
            <w:vAlign w:val="center"/>
          </w:tcPr>
          <w:p w14:paraId="256580AE" w14:textId="77777777" w:rsidR="00DD44D5" w:rsidRPr="002A51B4" w:rsidRDefault="00DD44D5" w:rsidP="00560FA1">
            <w:pPr>
              <w:pStyle w:val="ListParagraph"/>
              <w:spacing w:after="0" w:line="240" w:lineRule="auto"/>
              <w:ind w:left="0"/>
              <w:contextualSpacing w:val="0"/>
              <w:rPr>
                <w:rFonts w:cstheme="minorHAnsi"/>
                <w:bCs/>
                <w:color w:val="000000" w:themeColor="text1"/>
                <w:szCs w:val="24"/>
              </w:rPr>
            </w:pPr>
            <w:bookmarkStart w:id="59" w:name="_Hlk531876153"/>
            <w:r w:rsidRPr="002A51B4">
              <w:rPr>
                <w:rFonts w:cstheme="minorHAnsi"/>
                <w:bCs/>
                <w:color w:val="000000" w:themeColor="text1"/>
                <w:szCs w:val="24"/>
              </w:rPr>
              <w:t xml:space="preserve">1.3. Enerģijas, kas ražota no AER, īpatsvars </w:t>
            </w:r>
            <w:r w:rsidRPr="002A51B4">
              <w:rPr>
                <w:rFonts w:cstheme="minorHAnsi"/>
                <w:color w:val="000000" w:themeColor="text1"/>
                <w:szCs w:val="24"/>
              </w:rPr>
              <w:t xml:space="preserve">enerģijas </w:t>
            </w:r>
            <w:r w:rsidRPr="002A51B4">
              <w:rPr>
                <w:rFonts w:cstheme="minorHAnsi"/>
                <w:bCs/>
                <w:color w:val="000000" w:themeColor="text1"/>
                <w:szCs w:val="24"/>
              </w:rPr>
              <w:t xml:space="preserve">bruto </w:t>
            </w:r>
            <w:r w:rsidRPr="002A51B4">
              <w:rPr>
                <w:rFonts w:cstheme="minorHAnsi"/>
                <w:color w:val="000000" w:themeColor="text1"/>
                <w:szCs w:val="24"/>
              </w:rPr>
              <w:t>galapatēriņā transportā (%)</w:t>
            </w:r>
          </w:p>
        </w:tc>
        <w:tc>
          <w:tcPr>
            <w:tcW w:w="999" w:type="dxa"/>
            <w:vAlign w:val="center"/>
          </w:tcPr>
          <w:p w14:paraId="4206500E"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0739EF73"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14</w:t>
            </w:r>
          </w:p>
        </w:tc>
        <w:tc>
          <w:tcPr>
            <w:tcW w:w="1057" w:type="dxa"/>
            <w:vAlign w:val="center"/>
          </w:tcPr>
          <w:p w14:paraId="54A3B165"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2,5</w:t>
            </w:r>
          </w:p>
        </w:tc>
        <w:tc>
          <w:tcPr>
            <w:tcW w:w="1100" w:type="dxa"/>
            <w:vAlign w:val="center"/>
          </w:tcPr>
          <w:p w14:paraId="26D94663"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009" w:type="dxa"/>
            <w:shd w:val="clear" w:color="auto" w:fill="auto"/>
            <w:vAlign w:val="center"/>
          </w:tcPr>
          <w:p w14:paraId="786DFD82" w14:textId="64BDA3FB" w:rsidR="00DD44D5" w:rsidRPr="002A51B4" w:rsidRDefault="00DD44D5" w:rsidP="00560FA1">
            <w:pPr>
              <w:spacing w:after="0" w:line="240" w:lineRule="auto"/>
              <w:jc w:val="center"/>
              <w:rPr>
                <w:rFonts w:cstheme="minorHAnsi"/>
                <w:b/>
                <w:color w:val="000000" w:themeColor="text1"/>
                <w:szCs w:val="24"/>
              </w:rPr>
            </w:pPr>
            <w:r w:rsidRPr="002A51B4">
              <w:rPr>
                <w:rFonts w:cstheme="minorHAnsi"/>
                <w:b/>
                <w:color w:val="000000" w:themeColor="text1"/>
                <w:szCs w:val="24"/>
              </w:rPr>
              <w:t>7</w:t>
            </w:r>
            <w:r w:rsidR="00FD28DE" w:rsidRPr="002A51B4">
              <w:rPr>
                <w:rStyle w:val="FootnoteReference"/>
                <w:rFonts w:cstheme="minorHAnsi"/>
                <w:bCs/>
                <w:color w:val="000000" w:themeColor="text1"/>
                <w:szCs w:val="24"/>
              </w:rPr>
              <w:footnoteReference w:id="12"/>
            </w:r>
          </w:p>
        </w:tc>
      </w:tr>
      <w:tr w:rsidR="00DD44D5" w:rsidRPr="002A51B4" w14:paraId="59BD3045" w14:textId="77777777" w:rsidTr="00560FA1">
        <w:trPr>
          <w:jc w:val="center"/>
        </w:trPr>
        <w:tc>
          <w:tcPr>
            <w:tcW w:w="4675" w:type="dxa"/>
            <w:vAlign w:val="center"/>
          </w:tcPr>
          <w:p w14:paraId="4A70C2D1" w14:textId="5787E176" w:rsidR="00DD44D5" w:rsidRPr="002A51B4" w:rsidRDefault="00DD44D5" w:rsidP="00560FA1">
            <w:pPr>
              <w:pStyle w:val="ListParagraph"/>
              <w:spacing w:after="0" w:line="240" w:lineRule="auto"/>
              <w:ind w:left="0"/>
              <w:contextualSpacing w:val="0"/>
              <w:rPr>
                <w:rFonts w:cstheme="minorHAnsi"/>
                <w:bCs/>
                <w:color w:val="000000" w:themeColor="text1"/>
                <w:szCs w:val="24"/>
              </w:rPr>
            </w:pPr>
            <w:r w:rsidRPr="002A51B4">
              <w:rPr>
                <w:rFonts w:cstheme="minorHAnsi"/>
                <w:bCs/>
                <w:color w:val="000000" w:themeColor="text1"/>
                <w:szCs w:val="24"/>
              </w:rPr>
              <w:lastRenderedPageBreak/>
              <w:t>1.4. Moderno biodegvielu</w:t>
            </w:r>
            <w:r w:rsidR="00E3489E" w:rsidRPr="002A51B4">
              <w:rPr>
                <w:rFonts w:cstheme="minorHAnsi"/>
                <w:bCs/>
                <w:color w:val="000000" w:themeColor="text1"/>
                <w:szCs w:val="24"/>
              </w:rPr>
              <w:t xml:space="preserve"> &amp; biogāzes</w:t>
            </w:r>
            <w:r w:rsidR="00E3489E" w:rsidRPr="002A51B4">
              <w:rPr>
                <w:rStyle w:val="FootnoteReference"/>
                <w:rFonts w:cstheme="minorHAnsi"/>
                <w:szCs w:val="26"/>
              </w:rPr>
              <w:footnoteReference w:id="13"/>
            </w:r>
            <w:r w:rsidRPr="002A51B4">
              <w:rPr>
                <w:rFonts w:cstheme="minorHAnsi"/>
                <w:bCs/>
                <w:color w:val="000000" w:themeColor="text1"/>
                <w:szCs w:val="24"/>
              </w:rPr>
              <w:t xml:space="preserve"> īpatsvars enerģijas bruto galapatēriņā transportā (%)</w:t>
            </w:r>
          </w:p>
        </w:tc>
        <w:tc>
          <w:tcPr>
            <w:tcW w:w="999" w:type="dxa"/>
            <w:vAlign w:val="center"/>
          </w:tcPr>
          <w:p w14:paraId="62EE991A"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767457BA"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3,5</w:t>
            </w:r>
          </w:p>
        </w:tc>
        <w:tc>
          <w:tcPr>
            <w:tcW w:w="1057" w:type="dxa"/>
            <w:vAlign w:val="center"/>
          </w:tcPr>
          <w:p w14:paraId="6856803E"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0</w:t>
            </w:r>
          </w:p>
        </w:tc>
        <w:tc>
          <w:tcPr>
            <w:tcW w:w="1100" w:type="dxa"/>
            <w:vAlign w:val="center"/>
          </w:tcPr>
          <w:p w14:paraId="5982A629"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009" w:type="dxa"/>
            <w:shd w:val="clear" w:color="auto" w:fill="auto"/>
            <w:vAlign w:val="center"/>
          </w:tcPr>
          <w:p w14:paraId="042D525B"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3,5</w:t>
            </w:r>
          </w:p>
        </w:tc>
      </w:tr>
      <w:tr w:rsidR="00DD44D5" w:rsidRPr="002A51B4" w14:paraId="1E821D3A" w14:textId="77777777" w:rsidTr="00560FA1">
        <w:trPr>
          <w:jc w:val="center"/>
        </w:trPr>
        <w:tc>
          <w:tcPr>
            <w:tcW w:w="4675" w:type="dxa"/>
            <w:vAlign w:val="center"/>
          </w:tcPr>
          <w:p w14:paraId="54455421" w14:textId="77777777" w:rsidR="00DD44D5" w:rsidRPr="002A51B4" w:rsidRDefault="00DD44D5" w:rsidP="00560FA1">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198EB152"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23556C9"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0,45</w:t>
            </w:r>
          </w:p>
        </w:tc>
        <w:tc>
          <w:tcPr>
            <w:tcW w:w="1100" w:type="dxa"/>
            <w:vAlign w:val="center"/>
          </w:tcPr>
          <w:p w14:paraId="234F05C8"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0,85</w:t>
            </w:r>
          </w:p>
        </w:tc>
        <w:tc>
          <w:tcPr>
            <w:tcW w:w="1009" w:type="dxa"/>
            <w:shd w:val="clear" w:color="auto" w:fill="auto"/>
            <w:vAlign w:val="center"/>
          </w:tcPr>
          <w:p w14:paraId="299D9C4E" w14:textId="77777777" w:rsidR="00DD44D5" w:rsidRPr="002A51B4" w:rsidRDefault="00DD44D5" w:rsidP="00560FA1">
            <w:pPr>
              <w:spacing w:after="0" w:line="240" w:lineRule="auto"/>
              <w:jc w:val="center"/>
              <w:rPr>
                <w:rFonts w:cstheme="minorHAnsi"/>
                <w:b/>
                <w:iCs/>
                <w:color w:val="000000" w:themeColor="text1"/>
                <w:szCs w:val="24"/>
              </w:rPr>
            </w:pPr>
            <w:r w:rsidRPr="002A51B4">
              <w:rPr>
                <w:rFonts w:cstheme="minorHAnsi"/>
                <w:b/>
                <w:iCs/>
                <w:szCs w:val="24"/>
              </w:rPr>
              <w:t>1,76</w:t>
            </w:r>
          </w:p>
        </w:tc>
      </w:tr>
      <w:bookmarkEnd w:id="57"/>
      <w:bookmarkEnd w:id="59"/>
      <w:tr w:rsidR="00DD44D5" w:rsidRPr="002A51B4" w14:paraId="2A0E81BB" w14:textId="77777777" w:rsidTr="00560FA1">
        <w:trPr>
          <w:jc w:val="center"/>
        </w:trPr>
        <w:tc>
          <w:tcPr>
            <w:tcW w:w="4675" w:type="dxa"/>
            <w:vAlign w:val="center"/>
          </w:tcPr>
          <w:p w14:paraId="00A7F917" w14:textId="77777777" w:rsidR="00DD44D5" w:rsidRPr="002A51B4" w:rsidRDefault="00DD44D5" w:rsidP="00560FA1">
            <w:pPr>
              <w:pStyle w:val="ListParagraph"/>
              <w:spacing w:after="0" w:line="240" w:lineRule="auto"/>
              <w:ind w:left="0"/>
              <w:contextualSpacing w:val="0"/>
              <w:rPr>
                <w:rFonts w:cstheme="minorHAnsi"/>
                <w:color w:val="000000" w:themeColor="text1"/>
                <w:szCs w:val="24"/>
              </w:rPr>
            </w:pPr>
            <w:r w:rsidRPr="002A51B4">
              <w:rPr>
                <w:rFonts w:eastAsia="Calibri" w:cstheme="minorHAnsi"/>
                <w:color w:val="000000" w:themeColor="text1"/>
                <w:szCs w:val="24"/>
              </w:rPr>
              <w:t xml:space="preserve">2.2. Ēku atjaunošanas mērķis (kopā renovēti, </w:t>
            </w:r>
            <w:r w:rsidRPr="002A51B4">
              <w:rPr>
                <w:rFonts w:cstheme="minorHAnsi"/>
                <w:color w:val="000000" w:themeColor="text1"/>
                <w:szCs w:val="24"/>
              </w:rPr>
              <w:t>m</w:t>
            </w:r>
            <w:r w:rsidRPr="002A51B4">
              <w:rPr>
                <w:rFonts w:cstheme="minorHAnsi"/>
                <w:color w:val="000000" w:themeColor="text1"/>
                <w:szCs w:val="24"/>
                <w:vertAlign w:val="superscript"/>
              </w:rPr>
              <w:t>2</w:t>
            </w:r>
            <w:r w:rsidRPr="002A51B4">
              <w:rPr>
                <w:rFonts w:cstheme="minorHAnsi"/>
                <w:color w:val="000000" w:themeColor="text1"/>
                <w:szCs w:val="24"/>
              </w:rPr>
              <w:t>)</w:t>
            </w:r>
          </w:p>
        </w:tc>
        <w:tc>
          <w:tcPr>
            <w:tcW w:w="999" w:type="dxa"/>
            <w:vAlign w:val="center"/>
          </w:tcPr>
          <w:p w14:paraId="470B919D"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21DE1EF6"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61568A06"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color w:val="000000" w:themeColor="text1"/>
                <w:szCs w:val="24"/>
              </w:rPr>
              <w:t>398 707</w:t>
            </w:r>
          </w:p>
        </w:tc>
        <w:tc>
          <w:tcPr>
            <w:tcW w:w="1100" w:type="dxa"/>
            <w:vAlign w:val="center"/>
          </w:tcPr>
          <w:p w14:paraId="4FF9ED08"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678 460</w:t>
            </w:r>
          </w:p>
        </w:tc>
        <w:tc>
          <w:tcPr>
            <w:tcW w:w="1009" w:type="dxa"/>
            <w:shd w:val="clear" w:color="auto" w:fill="auto"/>
            <w:vAlign w:val="center"/>
          </w:tcPr>
          <w:p w14:paraId="4207387A" w14:textId="77777777" w:rsidR="00DD44D5" w:rsidRPr="002A51B4" w:rsidRDefault="00DD44D5" w:rsidP="00560FA1">
            <w:pPr>
              <w:spacing w:after="0" w:line="240" w:lineRule="auto"/>
              <w:jc w:val="center"/>
              <w:rPr>
                <w:rFonts w:cstheme="minorHAnsi"/>
                <w:b/>
                <w:iCs/>
                <w:color w:val="000000" w:themeColor="text1"/>
                <w:szCs w:val="24"/>
              </w:rPr>
            </w:pPr>
            <w:r w:rsidRPr="002A51B4">
              <w:rPr>
                <w:rFonts w:cstheme="minorHAnsi"/>
                <w:b/>
                <w:iCs/>
                <w:color w:val="000000" w:themeColor="text1"/>
                <w:szCs w:val="24"/>
              </w:rPr>
              <w:t>500 000</w:t>
            </w:r>
          </w:p>
        </w:tc>
      </w:tr>
      <w:tr w:rsidR="00DD44D5" w:rsidRPr="002A51B4" w14:paraId="0ACE6349" w14:textId="77777777" w:rsidTr="00560FA1">
        <w:trPr>
          <w:jc w:val="center"/>
        </w:trPr>
        <w:tc>
          <w:tcPr>
            <w:tcW w:w="4675" w:type="dxa"/>
            <w:vAlign w:val="center"/>
          </w:tcPr>
          <w:p w14:paraId="09939B82" w14:textId="77777777" w:rsidR="00DD44D5" w:rsidRPr="002A51B4" w:rsidRDefault="00DD44D5" w:rsidP="00560FA1">
            <w:pPr>
              <w:pStyle w:val="ListParagraph"/>
              <w:spacing w:after="0" w:line="240" w:lineRule="auto"/>
              <w:ind w:left="0"/>
              <w:contextualSpacing w:val="0"/>
              <w:rPr>
                <w:rFonts w:cstheme="minorHAnsi"/>
                <w:b/>
                <w:color w:val="000000" w:themeColor="text1"/>
                <w:szCs w:val="24"/>
              </w:rPr>
            </w:pPr>
            <w:r w:rsidRPr="002A51B4">
              <w:rPr>
                <w:rFonts w:cstheme="minorHAnsi"/>
                <w:color w:val="000000" w:themeColor="text1"/>
                <w:szCs w:val="24"/>
              </w:rPr>
              <w:t xml:space="preserve">3. Importa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w:t>
            </w:r>
          </w:p>
        </w:tc>
        <w:tc>
          <w:tcPr>
            <w:tcW w:w="999" w:type="dxa"/>
            <w:vAlign w:val="center"/>
          </w:tcPr>
          <w:p w14:paraId="7EC18305"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60CC4AE1"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8618184"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44,1</w:t>
            </w:r>
          </w:p>
        </w:tc>
        <w:tc>
          <w:tcPr>
            <w:tcW w:w="1100" w:type="dxa"/>
            <w:vAlign w:val="center"/>
          </w:tcPr>
          <w:p w14:paraId="6FB26E61"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44,1</w:t>
            </w:r>
          </w:p>
        </w:tc>
        <w:tc>
          <w:tcPr>
            <w:tcW w:w="1009" w:type="dxa"/>
            <w:shd w:val="clear" w:color="auto" w:fill="auto"/>
            <w:vAlign w:val="center"/>
          </w:tcPr>
          <w:p w14:paraId="2B417FBE" w14:textId="77777777" w:rsidR="00DD44D5" w:rsidRPr="002A51B4" w:rsidRDefault="00DD44D5" w:rsidP="00560FA1">
            <w:pPr>
              <w:spacing w:after="0" w:line="240" w:lineRule="auto"/>
              <w:jc w:val="center"/>
              <w:rPr>
                <w:rFonts w:cstheme="minorHAnsi"/>
                <w:b/>
                <w:iCs/>
                <w:color w:val="000000" w:themeColor="text1"/>
                <w:szCs w:val="24"/>
              </w:rPr>
            </w:pPr>
            <w:r w:rsidRPr="002A51B4">
              <w:rPr>
                <w:rFonts w:cstheme="minorHAnsi"/>
                <w:b/>
                <w:iCs/>
                <w:color w:val="000000" w:themeColor="text1"/>
                <w:szCs w:val="24"/>
              </w:rPr>
              <w:t>30-40</w:t>
            </w:r>
          </w:p>
        </w:tc>
      </w:tr>
      <w:tr w:rsidR="00DD44D5" w:rsidRPr="002A51B4" w14:paraId="0F95465A" w14:textId="77777777" w:rsidTr="00560FA1">
        <w:trPr>
          <w:jc w:val="center"/>
        </w:trPr>
        <w:tc>
          <w:tcPr>
            <w:tcW w:w="4675" w:type="dxa"/>
            <w:vAlign w:val="center"/>
          </w:tcPr>
          <w:p w14:paraId="2AC39108" w14:textId="77777777" w:rsidR="00DD44D5" w:rsidRPr="002A51B4" w:rsidRDefault="00DD44D5" w:rsidP="00560FA1">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27837EA2"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15</w:t>
            </w:r>
          </w:p>
        </w:tc>
        <w:tc>
          <w:tcPr>
            <w:tcW w:w="1057" w:type="dxa"/>
            <w:vAlign w:val="center"/>
          </w:tcPr>
          <w:p w14:paraId="7A9DCF9C" w14:textId="77777777" w:rsidR="00DD44D5" w:rsidRPr="002A51B4" w:rsidRDefault="00DD44D5" w:rsidP="00560FA1">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c>
          <w:tcPr>
            <w:tcW w:w="1100" w:type="dxa"/>
            <w:vAlign w:val="center"/>
          </w:tcPr>
          <w:p w14:paraId="13328DCF" w14:textId="77777777" w:rsidR="00DD44D5" w:rsidRPr="002A51B4" w:rsidRDefault="00DD44D5"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009" w:type="dxa"/>
            <w:shd w:val="clear" w:color="auto" w:fill="auto"/>
            <w:vAlign w:val="center"/>
          </w:tcPr>
          <w:p w14:paraId="1576F4AD" w14:textId="77777777" w:rsidR="00DD44D5" w:rsidRPr="002A51B4" w:rsidRDefault="00DD44D5" w:rsidP="00560FA1">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r>
      <w:tr w:rsidR="00DD44D5" w:rsidRPr="002A51B4" w14:paraId="13B7F258" w14:textId="77777777" w:rsidTr="00560FA1">
        <w:trPr>
          <w:jc w:val="center"/>
        </w:trPr>
        <w:tc>
          <w:tcPr>
            <w:tcW w:w="4675" w:type="dxa"/>
            <w:vAlign w:val="center"/>
          </w:tcPr>
          <w:p w14:paraId="6CB89254" w14:textId="77777777" w:rsidR="00DD44D5" w:rsidRPr="002A51B4" w:rsidRDefault="00DD44D5" w:rsidP="00560FA1">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5.1. Ieguldījumi P&amp;A (% no IKP)</w:t>
            </w:r>
          </w:p>
        </w:tc>
        <w:tc>
          <w:tcPr>
            <w:tcW w:w="999" w:type="dxa"/>
            <w:vAlign w:val="center"/>
          </w:tcPr>
          <w:p w14:paraId="7FD2A416" w14:textId="56F3157A" w:rsidR="00DD44D5" w:rsidRPr="002A51B4" w:rsidRDefault="005A18A8"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w:t>
            </w:r>
          </w:p>
        </w:tc>
        <w:tc>
          <w:tcPr>
            <w:tcW w:w="967" w:type="dxa"/>
            <w:vAlign w:val="center"/>
          </w:tcPr>
          <w:p w14:paraId="4EEDDEB2"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6853280" w14:textId="77777777" w:rsidR="00DD44D5" w:rsidRPr="002A51B4" w:rsidRDefault="00DD44D5" w:rsidP="00560FA1">
            <w:pPr>
              <w:spacing w:after="0" w:line="240" w:lineRule="auto"/>
              <w:jc w:val="center"/>
              <w:rPr>
                <w:rFonts w:cstheme="minorHAnsi"/>
                <w:szCs w:val="24"/>
              </w:rPr>
            </w:pPr>
            <w:r w:rsidRPr="002A51B4">
              <w:rPr>
                <w:rFonts w:cstheme="minorHAnsi"/>
                <w:szCs w:val="24"/>
              </w:rPr>
              <w:t>0,51</w:t>
            </w:r>
          </w:p>
        </w:tc>
        <w:tc>
          <w:tcPr>
            <w:tcW w:w="1100" w:type="dxa"/>
            <w:vAlign w:val="center"/>
          </w:tcPr>
          <w:p w14:paraId="0EEF1831" w14:textId="468BD631" w:rsidR="00DD44D5" w:rsidRPr="002A51B4" w:rsidRDefault="00FD04EC" w:rsidP="00560FA1">
            <w:pPr>
              <w:spacing w:after="0" w:line="240" w:lineRule="auto"/>
              <w:jc w:val="center"/>
              <w:rPr>
                <w:rFonts w:cstheme="minorHAnsi"/>
                <w:bCs/>
                <w:color w:val="000000" w:themeColor="text1"/>
                <w:szCs w:val="24"/>
              </w:rPr>
            </w:pPr>
            <w:r w:rsidRPr="002A51B4">
              <w:rPr>
                <w:rFonts w:cstheme="minorHAnsi"/>
                <w:bCs/>
                <w:color w:val="000000" w:themeColor="text1"/>
                <w:szCs w:val="24"/>
              </w:rPr>
              <w:t>0,7</w:t>
            </w:r>
          </w:p>
        </w:tc>
        <w:tc>
          <w:tcPr>
            <w:tcW w:w="1009" w:type="dxa"/>
            <w:shd w:val="clear" w:color="auto" w:fill="auto"/>
            <w:vAlign w:val="center"/>
          </w:tcPr>
          <w:p w14:paraId="057FD26A" w14:textId="7DA4ECB7" w:rsidR="00DD44D5" w:rsidRPr="002A51B4" w:rsidRDefault="00DD44D5" w:rsidP="00560FA1">
            <w:pPr>
              <w:spacing w:after="0" w:line="240" w:lineRule="auto"/>
              <w:jc w:val="center"/>
              <w:rPr>
                <w:rFonts w:cstheme="minorHAnsi"/>
                <w:b/>
                <w:iCs/>
                <w:color w:val="000000" w:themeColor="text1"/>
                <w:szCs w:val="24"/>
              </w:rPr>
            </w:pPr>
            <w:r w:rsidRPr="002A51B4">
              <w:rPr>
                <w:rFonts w:cstheme="minorHAnsi"/>
                <w:b/>
                <w:iCs/>
                <w:color w:val="000000" w:themeColor="text1"/>
                <w:szCs w:val="24"/>
              </w:rPr>
              <w:t>&gt;</w:t>
            </w:r>
            <w:r w:rsidR="00FD04EC" w:rsidRPr="002A51B4">
              <w:rPr>
                <w:rFonts w:cstheme="minorHAnsi"/>
                <w:b/>
                <w:iCs/>
                <w:color w:val="000000" w:themeColor="text1"/>
                <w:szCs w:val="24"/>
              </w:rPr>
              <w:t>2</w:t>
            </w:r>
          </w:p>
        </w:tc>
      </w:tr>
      <w:tr w:rsidR="00DD44D5" w:rsidRPr="002A51B4" w14:paraId="48E000FE" w14:textId="77777777" w:rsidTr="00560FA1">
        <w:trPr>
          <w:jc w:val="center"/>
        </w:trPr>
        <w:tc>
          <w:tcPr>
            <w:tcW w:w="4675" w:type="dxa"/>
            <w:vAlign w:val="center"/>
          </w:tcPr>
          <w:p w14:paraId="26D93B06" w14:textId="3B1A1D4B" w:rsidR="00DD44D5" w:rsidRPr="002A51B4" w:rsidRDefault="00DD44D5" w:rsidP="00560FA1">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5.</w:t>
            </w:r>
            <w:r w:rsidR="00F61ED5" w:rsidRPr="002A51B4">
              <w:rPr>
                <w:rFonts w:cstheme="minorHAnsi"/>
                <w:color w:val="000000" w:themeColor="text1"/>
                <w:szCs w:val="24"/>
              </w:rPr>
              <w:t>2</w:t>
            </w:r>
            <w:r w:rsidRPr="002A51B4">
              <w:rPr>
                <w:rFonts w:cstheme="minorHAnsi"/>
                <w:color w:val="000000" w:themeColor="text1"/>
                <w:szCs w:val="24"/>
              </w:rPr>
              <w:t>. Globālās konkurētspējas indekss (vieta pasaulē)</w:t>
            </w:r>
          </w:p>
        </w:tc>
        <w:tc>
          <w:tcPr>
            <w:tcW w:w="999" w:type="dxa"/>
            <w:vAlign w:val="center"/>
          </w:tcPr>
          <w:p w14:paraId="76BA104C"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5B101983" w14:textId="77777777" w:rsidR="00DD44D5" w:rsidRPr="002A51B4" w:rsidRDefault="00DD44D5" w:rsidP="00560FA1">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3AF91A1" w14:textId="77777777" w:rsidR="00DD44D5" w:rsidRPr="002A51B4" w:rsidRDefault="00DD44D5" w:rsidP="00560FA1">
            <w:pPr>
              <w:spacing w:after="0" w:line="240" w:lineRule="auto"/>
              <w:jc w:val="center"/>
              <w:rPr>
                <w:rFonts w:cstheme="minorHAnsi"/>
                <w:iCs/>
                <w:color w:val="000000" w:themeColor="text1"/>
                <w:szCs w:val="24"/>
              </w:rPr>
            </w:pPr>
            <w:r w:rsidRPr="002A51B4">
              <w:rPr>
                <w:rFonts w:cstheme="minorHAnsi"/>
                <w:iCs/>
                <w:color w:val="000000" w:themeColor="text1"/>
                <w:szCs w:val="24"/>
              </w:rPr>
              <w:t>42</w:t>
            </w:r>
          </w:p>
        </w:tc>
        <w:tc>
          <w:tcPr>
            <w:tcW w:w="1100" w:type="dxa"/>
            <w:vAlign w:val="center"/>
          </w:tcPr>
          <w:p w14:paraId="51729B90" w14:textId="77777777" w:rsidR="00DD44D5" w:rsidRPr="002A51B4" w:rsidRDefault="00DD44D5" w:rsidP="00560FA1">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009" w:type="dxa"/>
            <w:shd w:val="clear" w:color="auto" w:fill="auto"/>
            <w:vAlign w:val="center"/>
          </w:tcPr>
          <w:p w14:paraId="34C6C77E" w14:textId="394D6901" w:rsidR="00DD44D5" w:rsidRPr="002A51B4" w:rsidRDefault="00037A05" w:rsidP="00560FA1">
            <w:pPr>
              <w:spacing w:after="0" w:line="240" w:lineRule="auto"/>
              <w:jc w:val="center"/>
              <w:rPr>
                <w:rFonts w:cstheme="minorHAnsi"/>
                <w:bCs/>
                <w:iCs/>
                <w:color w:val="000000" w:themeColor="text1"/>
                <w:szCs w:val="24"/>
              </w:rPr>
            </w:pPr>
            <w:r w:rsidRPr="002A51B4">
              <w:rPr>
                <w:rFonts w:cstheme="minorHAnsi"/>
                <w:bCs/>
                <w:iCs/>
                <w:color w:val="000000" w:themeColor="text1"/>
                <w:szCs w:val="24"/>
              </w:rPr>
              <w:t xml:space="preserve">augstāk par </w:t>
            </w:r>
            <w:r w:rsidR="00DD44D5" w:rsidRPr="002A51B4">
              <w:rPr>
                <w:rFonts w:cstheme="minorHAnsi"/>
                <w:bCs/>
                <w:iCs/>
                <w:color w:val="000000" w:themeColor="text1"/>
                <w:szCs w:val="24"/>
              </w:rPr>
              <w:t>42</w:t>
            </w:r>
          </w:p>
        </w:tc>
      </w:tr>
    </w:tbl>
    <w:p w14:paraId="5492F068" w14:textId="44C4D832" w:rsidR="00DD44D5" w:rsidRPr="002A51B4" w:rsidRDefault="00DD44D5" w:rsidP="00DD44D5">
      <w:pPr>
        <w:pStyle w:val="Default"/>
        <w:spacing w:before="120" w:after="120"/>
        <w:jc w:val="both"/>
        <w:rPr>
          <w:rFonts w:asciiTheme="minorHAnsi" w:hAnsiTheme="minorHAnsi" w:cstheme="minorHAnsi"/>
          <w:color w:val="auto"/>
        </w:rPr>
      </w:pPr>
      <w:bookmarkStart w:id="60" w:name="_Toc520978796"/>
      <w:bookmarkStart w:id="61" w:name="_Toc527529417"/>
      <w:bookmarkStart w:id="62" w:name="_Toc532909996"/>
      <w:bookmarkStart w:id="63" w:name="_Toc10527193"/>
      <w:bookmarkEnd w:id="55"/>
      <w:bookmarkEnd w:id="58"/>
      <w:r w:rsidRPr="002A51B4">
        <w:rPr>
          <w:rFonts w:asciiTheme="minorHAnsi" w:hAnsiTheme="minorHAnsi" w:cstheme="minorHAnsi"/>
          <w:color w:val="auto"/>
        </w:rPr>
        <w:t xml:space="preserve">Plānā iekļautie pasākumi un tajā noteiktie principi tiek balstīti uz Līgumā par ES darbību noteiktā principa “piesārņotājs maksā” pilnīgu ieviešanu un īstenošanu. “Piesārņotājs maksā” princips nozīmē praksi, ka tiem, kas rada piesārņojumu, ir arī jāsedz tā apsaimniekošanas izmaksas, lai novērstu kaitējumu cilvēku veselībai vai videi. </w:t>
      </w:r>
      <w:r w:rsidR="00F27F48" w:rsidRPr="002A51B4">
        <w:rPr>
          <w:rFonts w:asciiTheme="minorHAnsi" w:hAnsiTheme="minorHAnsi" w:cstheme="minorHAnsi"/>
          <w:color w:val="auto"/>
        </w:rPr>
        <w:t xml:space="preserve">Piesārņojumu vislielākajā mērā </w:t>
      </w:r>
      <w:r w:rsidRPr="002A51B4">
        <w:rPr>
          <w:rFonts w:asciiTheme="minorHAnsi" w:hAnsiTheme="minorHAnsi" w:cstheme="minorHAnsi"/>
          <w:color w:val="auto"/>
        </w:rPr>
        <w:t>rada galapatērētājs, jo patēriņa pieprasījum</w:t>
      </w:r>
      <w:r w:rsidR="00F27F48" w:rsidRPr="002A51B4">
        <w:rPr>
          <w:rFonts w:asciiTheme="minorHAnsi" w:hAnsiTheme="minorHAnsi" w:cstheme="minorHAnsi"/>
          <w:color w:val="auto"/>
        </w:rPr>
        <w:t>a apmierināšana</w:t>
      </w:r>
      <w:r w:rsidRPr="002A51B4">
        <w:rPr>
          <w:rFonts w:asciiTheme="minorHAnsi" w:hAnsiTheme="minorHAnsi" w:cstheme="minorHAnsi"/>
          <w:color w:val="auto"/>
        </w:rPr>
        <w:t xml:space="preserve"> veicina piedāvājuma ražošanu</w:t>
      </w:r>
      <w:r w:rsidR="00F27F48" w:rsidRPr="002A51B4">
        <w:rPr>
          <w:rFonts w:asciiTheme="minorHAnsi" w:hAnsiTheme="minorHAnsi" w:cstheme="minorHAnsi"/>
          <w:color w:val="auto"/>
        </w:rPr>
        <w:t>, kas savukārt rada piesārņojumu</w:t>
      </w:r>
      <w:r w:rsidRPr="002A51B4">
        <w:rPr>
          <w:rFonts w:asciiTheme="minorHAnsi" w:hAnsiTheme="minorHAnsi" w:cstheme="minorHAnsi"/>
          <w:color w:val="auto"/>
        </w:rPr>
        <w:t xml:space="preserve">. Līdz ar to patērētājiem </w:t>
      </w:r>
      <w:r w:rsidR="00F27F48" w:rsidRPr="002A51B4">
        <w:rPr>
          <w:rFonts w:asciiTheme="minorHAnsi" w:hAnsiTheme="minorHAnsi" w:cstheme="minorHAnsi"/>
          <w:color w:val="auto"/>
        </w:rPr>
        <w:t xml:space="preserve">arī </w:t>
      </w:r>
      <w:r w:rsidRPr="002A51B4">
        <w:rPr>
          <w:rFonts w:asciiTheme="minorHAnsi" w:hAnsiTheme="minorHAnsi" w:cstheme="minorHAnsi"/>
          <w:color w:val="auto"/>
        </w:rPr>
        <w:t xml:space="preserve">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w:t>
      </w:r>
      <w:r w:rsidR="00D4480E" w:rsidRPr="002A51B4">
        <w:rPr>
          <w:rFonts w:asciiTheme="minorHAnsi" w:hAnsiTheme="minorHAnsi" w:cstheme="minorHAnsi"/>
        </w:rPr>
        <w:t xml:space="preserve">t.sk. </w:t>
      </w:r>
      <w:r w:rsidRPr="002A51B4">
        <w:rPr>
          <w:rFonts w:asciiTheme="minorHAnsi" w:hAnsiTheme="minorHAnsi" w:cstheme="minorHAnsi"/>
          <w:color w:val="auto"/>
        </w:rPr>
        <w:t>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2A51B4" w:rsidRDefault="00DD44D5" w:rsidP="0007326F">
      <w:pPr>
        <w:pStyle w:val="Heading20"/>
      </w:pPr>
      <w:bookmarkStart w:id="64" w:name="_Toc23245739"/>
      <w:bookmarkStart w:id="65" w:name="_Toc23245978"/>
      <w:bookmarkStart w:id="66" w:name="_Toc24407990"/>
      <w:bookmarkStart w:id="67" w:name="_Toc26454555"/>
      <w:bookmarkStart w:id="68" w:name="_Toc27121632"/>
      <w:r w:rsidRPr="002A51B4">
        <w:t xml:space="preserve">Pašreizējā </w:t>
      </w:r>
      <w:proofErr w:type="spellStart"/>
      <w:r w:rsidRPr="002A51B4">
        <w:t>rīcībpolitikas</w:t>
      </w:r>
      <w:proofErr w:type="spellEnd"/>
      <w:r w:rsidRPr="002A51B4">
        <w:t xml:space="preserve"> stāvokļa apskats</w:t>
      </w:r>
      <w:bookmarkEnd w:id="60"/>
      <w:bookmarkEnd w:id="61"/>
      <w:bookmarkEnd w:id="62"/>
      <w:bookmarkEnd w:id="63"/>
      <w:bookmarkEnd w:id="64"/>
      <w:bookmarkEnd w:id="65"/>
      <w:bookmarkEnd w:id="66"/>
      <w:bookmarkEnd w:id="67"/>
      <w:bookmarkEnd w:id="68"/>
      <w:r w:rsidRPr="002A51B4">
        <w:t xml:space="preserve"> </w:t>
      </w:r>
    </w:p>
    <w:p w14:paraId="1FC38576" w14:textId="3774BE26" w:rsidR="00DD44D5" w:rsidRPr="002A51B4" w:rsidRDefault="00DD44D5">
      <w:pPr>
        <w:pStyle w:val="Heading30"/>
        <w:rPr>
          <w:rStyle w:val="eop"/>
          <w:b/>
          <w:sz w:val="26"/>
          <w:szCs w:val="26"/>
          <w:u w:val="none"/>
          <w:lang w:eastAsia="en-US"/>
        </w:rPr>
      </w:pPr>
      <w:bookmarkStart w:id="69" w:name="_Toc520978797"/>
      <w:bookmarkStart w:id="70" w:name="_Toc527529418"/>
      <w:bookmarkStart w:id="71" w:name="_Toc23245740"/>
      <w:bookmarkStart w:id="72" w:name="_Toc23245979"/>
      <w:bookmarkStart w:id="73" w:name="_Toc24407991"/>
      <w:r w:rsidRPr="002A51B4">
        <w:rPr>
          <w:rStyle w:val="normaltextrun"/>
        </w:rPr>
        <w:t>Latvijas  energosistēmas konteksts</w:t>
      </w:r>
      <w:bookmarkEnd w:id="69"/>
      <w:bookmarkEnd w:id="70"/>
      <w:bookmarkEnd w:id="71"/>
      <w:bookmarkEnd w:id="72"/>
      <w:bookmarkEnd w:id="73"/>
      <w:r w:rsidRPr="002A51B4">
        <w:rPr>
          <w:rStyle w:val="normaltextrun"/>
        </w:rPr>
        <w:t xml:space="preserve"> </w:t>
      </w:r>
    </w:p>
    <w:p w14:paraId="2AE3C733" w14:textId="77777777" w:rsidR="00DD44D5" w:rsidRPr="002A51B4" w:rsidRDefault="00DD44D5" w:rsidP="00DD44D5">
      <w:pPr>
        <w:autoSpaceDE w:val="0"/>
        <w:autoSpaceDN w:val="0"/>
        <w:adjustRightInd w:val="0"/>
        <w:spacing w:before="120" w:after="120" w:line="240" w:lineRule="auto"/>
        <w:jc w:val="both"/>
        <w:rPr>
          <w:rFonts w:cstheme="minorHAnsi"/>
          <w:szCs w:val="24"/>
        </w:rPr>
      </w:pPr>
      <w:r w:rsidRPr="002A51B4">
        <w:rPr>
          <w:rFonts w:cstheme="minorHAnsi"/>
          <w:szCs w:val="24"/>
        </w:rPr>
        <w:t>ES mērogā enerģētikas politika periodam līdz 2050.gadam ir noteikta EK paziņojumā “Ceļvedis virzībai uz konkurētspējīgu ekonomiku ar zemu oglekļa dioksīda emisiju līmeni 2050. g.”</w:t>
      </w:r>
      <w:r w:rsidRPr="002A51B4">
        <w:rPr>
          <w:rStyle w:val="FootnoteReference"/>
          <w:rFonts w:cstheme="minorHAnsi"/>
          <w:szCs w:val="24"/>
        </w:rPr>
        <w:footnoteReference w:id="14"/>
      </w:r>
      <w:r w:rsidRPr="002A51B4">
        <w:rPr>
          <w:rStyle w:val="Heading2Char"/>
          <w:b w:val="0"/>
          <w:sz w:val="24"/>
          <w:szCs w:val="24"/>
        </w:rPr>
        <w:t xml:space="preserve">. </w:t>
      </w:r>
      <w:r w:rsidRPr="002A51B4">
        <w:rPr>
          <w:rFonts w:cstheme="minorHAnsi"/>
          <w:szCs w:val="24"/>
        </w:rPr>
        <w:t>Savukārt periodam līdz 2030.gadam enerģētikas politika ir noteikta EK paziņojumā “Tīru enerģiju ikvienam Eiropā”</w:t>
      </w:r>
      <w:r w:rsidRPr="002A51B4">
        <w:rPr>
          <w:rStyle w:val="FootnoteReference"/>
          <w:rFonts w:cstheme="minorHAnsi"/>
          <w:szCs w:val="24"/>
        </w:rPr>
        <w:footnoteReference w:id="15"/>
      </w:r>
      <w:r w:rsidRPr="002A51B4">
        <w:rPr>
          <w:rFonts w:cstheme="minorHAnsi"/>
          <w:szCs w:val="24"/>
        </w:rPr>
        <w:t>. Plāns Latvijas attīstības sistēmas plānošanas ietvarā ir pakārtojams LIAS2030</w:t>
      </w:r>
      <w:r w:rsidRPr="002A51B4">
        <w:rPr>
          <w:rStyle w:val="FootnoteReference"/>
          <w:rFonts w:cstheme="minorHAnsi"/>
          <w:szCs w:val="24"/>
        </w:rPr>
        <w:footnoteReference w:id="16"/>
      </w:r>
      <w:r w:rsidRPr="002A51B4">
        <w:rPr>
          <w:rFonts w:cstheme="minorHAnsi"/>
          <w:szCs w:val="24"/>
        </w:rPr>
        <w:t xml:space="preserve"> un LNAP2027.</w:t>
      </w:r>
    </w:p>
    <w:p w14:paraId="0ECDFA8F" w14:textId="77777777" w:rsidR="00EA5F78" w:rsidRPr="002A51B4" w:rsidRDefault="00EA5F78" w:rsidP="00EA5F78">
      <w:pPr>
        <w:spacing w:before="120" w:after="120" w:line="240" w:lineRule="auto"/>
        <w:jc w:val="center"/>
        <w:rPr>
          <w:rFonts w:cstheme="minorHAnsi"/>
          <w:szCs w:val="24"/>
        </w:rPr>
      </w:pPr>
      <w:r w:rsidRPr="002A51B4">
        <w:rPr>
          <w:rFonts w:cstheme="minorHAnsi"/>
          <w:noProof/>
          <w:szCs w:val="24"/>
        </w:rPr>
        <w:lastRenderedPageBreak/>
        <w:drawing>
          <wp:inline distT="0" distB="0" distL="0" distR="0" wp14:anchorId="40D3B5D4" wp14:editId="14F353CB">
            <wp:extent cx="4537075" cy="2601395"/>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0F120197" w14:textId="5C56F7EB" w:rsidR="00EA5F78" w:rsidRPr="002A51B4" w:rsidRDefault="00EA5F78" w:rsidP="00EA5F78">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3</w:t>
      </w:r>
      <w:r w:rsidRPr="002A51B4">
        <w:rPr>
          <w:rFonts w:asciiTheme="minorHAnsi" w:hAnsiTheme="minorHAnsi" w:cstheme="minorHAnsi"/>
          <w:noProof/>
        </w:rPr>
        <w:fldChar w:fldCharType="end"/>
      </w:r>
      <w:r w:rsidRPr="002A51B4">
        <w:rPr>
          <w:rFonts w:asciiTheme="minorHAnsi" w:hAnsiTheme="minorHAnsi" w:cstheme="minorHAnsi"/>
        </w:rPr>
        <w:t>.attēls. Kopējā energoresursu patēriņa un enerģijas galapatēriņa izmaiņas ES un Latvijā (1990=1)</w:t>
      </w:r>
      <w:r w:rsidRPr="002A51B4">
        <w:rPr>
          <w:rStyle w:val="FootnoteReference"/>
          <w:rFonts w:asciiTheme="minorHAnsi" w:hAnsiTheme="minorHAnsi" w:cstheme="minorHAnsi"/>
          <w:b w:val="0"/>
        </w:rPr>
        <w:footnoteReference w:id="17"/>
      </w:r>
    </w:p>
    <w:p w14:paraId="7F5DC65E" w14:textId="092A8E6D" w:rsidR="00DD44D5" w:rsidRPr="002A51B4" w:rsidRDefault="00DD44D5" w:rsidP="00DD44D5">
      <w:pPr>
        <w:autoSpaceDE w:val="0"/>
        <w:autoSpaceDN w:val="0"/>
        <w:adjustRightInd w:val="0"/>
        <w:spacing w:before="120" w:after="120" w:line="240" w:lineRule="auto"/>
        <w:jc w:val="both"/>
        <w:rPr>
          <w:rFonts w:cstheme="minorHAnsi"/>
          <w:szCs w:val="24"/>
        </w:rPr>
      </w:pPr>
      <w:r w:rsidRPr="002A51B4">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Vienlaikus enerģētika, </w:t>
      </w:r>
      <w:r w:rsidR="00D4480E" w:rsidRPr="002A51B4">
        <w:rPr>
          <w:rFonts w:cstheme="minorHAnsi"/>
          <w:szCs w:val="24"/>
        </w:rPr>
        <w:t>t.sk.</w:t>
      </w:r>
      <w:r w:rsidRPr="002A51B4">
        <w:rPr>
          <w:rFonts w:cstheme="minorHAnsi"/>
          <w:szCs w:val="24"/>
        </w:rPr>
        <w:t xml:space="preserve"> rūpniecība un transports, ir viens no sektoriem, kuru pilnībā ietekmē patērētāja pieprasījums, kā arī patērētājam ir atbildība nozares izmaksu konkurētspējas nodrošināšanā.</w:t>
      </w:r>
    </w:p>
    <w:p w14:paraId="5615B39C" w14:textId="77777777" w:rsidR="00DD44D5" w:rsidRPr="002A51B4" w:rsidRDefault="00DD44D5" w:rsidP="00DD44D5">
      <w:pPr>
        <w:spacing w:before="120" w:after="120" w:line="240" w:lineRule="auto"/>
        <w:jc w:val="center"/>
        <w:rPr>
          <w:rFonts w:cstheme="minorHAnsi"/>
          <w:szCs w:val="24"/>
        </w:rPr>
      </w:pPr>
      <w:r w:rsidRPr="002A51B4">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54D57F5D" w:rsidR="00DD44D5" w:rsidRPr="002A51B4" w:rsidRDefault="00DD44D5" w:rsidP="00DD44D5">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74" w:name="_Toc23782683"/>
      <w:r w:rsidR="00BE7D8A" w:rsidRPr="002A51B4">
        <w:rPr>
          <w:rFonts w:asciiTheme="minorHAnsi" w:hAnsiTheme="minorHAnsi" w:cstheme="minorHAnsi"/>
          <w:noProof/>
        </w:rPr>
        <w:t>4</w:t>
      </w:r>
      <w:r w:rsidRPr="002A51B4">
        <w:rPr>
          <w:rFonts w:asciiTheme="minorHAnsi" w:hAnsiTheme="minorHAnsi" w:cstheme="minorHAnsi"/>
          <w:noProof/>
        </w:rPr>
        <w:fldChar w:fldCharType="end"/>
      </w:r>
      <w:r w:rsidRPr="002A51B4">
        <w:rPr>
          <w:rFonts w:asciiTheme="minorHAnsi" w:hAnsiTheme="minorHAnsi" w:cstheme="minorHAnsi"/>
        </w:rPr>
        <w:t xml:space="preserve">. attēls. Latvijas un ES kopējais energoresursu patēriņš un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w:t>
      </w:r>
      <w:bookmarkStart w:id="75" w:name="_Toc531333085"/>
      <w:r w:rsidRPr="002A51B4">
        <w:rPr>
          <w:rFonts w:asciiTheme="minorHAnsi" w:hAnsiTheme="minorHAnsi" w:cstheme="minorHAnsi"/>
        </w:rPr>
        <w:t xml:space="preserve">Latvijas un ES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nozarēs 2017.g. (%)</w:t>
      </w:r>
      <w:r w:rsidRPr="002A51B4">
        <w:rPr>
          <w:rStyle w:val="FootnoteReference"/>
          <w:rFonts w:asciiTheme="minorHAnsi" w:hAnsiTheme="minorHAnsi" w:cstheme="minorHAnsi"/>
        </w:rPr>
        <w:footnoteReference w:id="18"/>
      </w:r>
      <w:bookmarkEnd w:id="74"/>
      <w:bookmarkEnd w:id="75"/>
    </w:p>
    <w:p w14:paraId="04016EA4" w14:textId="43F34810" w:rsidR="00DD44D5" w:rsidRPr="002A51B4" w:rsidRDefault="00EA5F78" w:rsidP="00DD44D5">
      <w:pPr>
        <w:spacing w:before="120" w:after="120" w:line="240" w:lineRule="auto"/>
        <w:jc w:val="both"/>
        <w:rPr>
          <w:rFonts w:cstheme="minorHAnsi"/>
          <w:szCs w:val="24"/>
        </w:rPr>
      </w:pPr>
      <w:r w:rsidRPr="002A51B4">
        <w:rPr>
          <w:rFonts w:cstheme="minorHAnsi"/>
          <w:szCs w:val="24"/>
        </w:rPr>
        <w:t xml:space="preserve">Latvijā atšķirībā no ES primārās enerģijas patēriņā dominē AER un šķidrais fosilais kurināmais / degviela, un arī enerģijas galapatēriņā Latvijā daudz lielāks nekā ES īpatsvars ir AER. Enerģijas galapatēriņā pa sektoriem Latvijā nav būtiskas atšķirības no ES struktūras, kur Latvijā lielāks īpatsvars ir mājsaimniecībām un lauksaimniecības, mežsaimniecības un zivsaimniecības darbībām. </w:t>
      </w:r>
    </w:p>
    <w:p w14:paraId="45FE3F4D" w14:textId="77777777" w:rsidR="00DD44D5" w:rsidRPr="002A51B4" w:rsidRDefault="00DD44D5">
      <w:pPr>
        <w:pStyle w:val="Heading30"/>
      </w:pPr>
      <w:bookmarkStart w:id="76" w:name="_Toc520978798"/>
      <w:bookmarkStart w:id="77" w:name="_Toc527529421"/>
      <w:bookmarkStart w:id="78" w:name="_Toc24407992"/>
      <w:bookmarkStart w:id="79" w:name="_Toc23245741"/>
      <w:bookmarkStart w:id="80" w:name="_Toc23245980"/>
      <w:r w:rsidRPr="002A51B4">
        <w:rPr>
          <w:rStyle w:val="normaltextrun"/>
        </w:rPr>
        <w:lastRenderedPageBreak/>
        <w:t>Pašreizējās enerģētikas un klimata </w:t>
      </w:r>
      <w:proofErr w:type="spellStart"/>
      <w:r w:rsidRPr="002A51B4">
        <w:rPr>
          <w:rStyle w:val="spellingerror"/>
        </w:rPr>
        <w:t>rīcībpolitikas</w:t>
      </w:r>
      <w:proofErr w:type="spellEnd"/>
      <w:r w:rsidRPr="002A51B4">
        <w:rPr>
          <w:rStyle w:val="normaltextrun"/>
        </w:rPr>
        <w:t> un pasākumi</w:t>
      </w:r>
      <w:bookmarkEnd w:id="76"/>
      <w:bookmarkEnd w:id="77"/>
      <w:bookmarkEnd w:id="78"/>
      <w:r w:rsidRPr="002A51B4">
        <w:rPr>
          <w:rStyle w:val="eop"/>
        </w:rPr>
        <w:t> </w:t>
      </w:r>
      <w:bookmarkEnd w:id="79"/>
      <w:bookmarkEnd w:id="80"/>
    </w:p>
    <w:p w14:paraId="45CF4FE1" w14:textId="77777777" w:rsidR="00DD44D5" w:rsidRPr="002A51B4" w:rsidRDefault="00DD44D5" w:rsidP="00560FA1">
      <w:pPr>
        <w:spacing w:before="120" w:after="120" w:line="240" w:lineRule="auto"/>
        <w:jc w:val="both"/>
        <w:rPr>
          <w:rFonts w:cstheme="minorHAnsi"/>
        </w:rPr>
      </w:pPr>
      <w:r w:rsidRPr="002A51B4">
        <w:rPr>
          <w:rFonts w:cstheme="minorHAnsi"/>
        </w:rPr>
        <w:t xml:space="preserve">Plāna izstrādes un tajā iekļauto politiku un pasākumu kontekstu nosaka liels daudzums ES tiesību aktu, no kuriem galvenie ir: </w:t>
      </w:r>
    </w:p>
    <w:p w14:paraId="3D383B96"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rPr>
        <w:t>Regula 2018/1999;</w:t>
      </w:r>
    </w:p>
    <w:p w14:paraId="3152C2F5"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FF6E33F"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11.decembra direktīva Nr.2018/2001 par atjaunojamo energoresursu enerģijas izmantošanas veicināšanu (pārstrādāta redakcija)</w:t>
      </w:r>
      <w:r w:rsidRPr="002A51B4">
        <w:rPr>
          <w:rStyle w:val="FootnoteReference"/>
          <w:rFonts w:eastAsia="Calibri" w:cstheme="minorHAnsi"/>
          <w:szCs w:val="24"/>
        </w:rPr>
        <w:footnoteReference w:id="19"/>
      </w:r>
      <w:r w:rsidRPr="002A51B4">
        <w:rPr>
          <w:rFonts w:eastAsia="Calibri" w:cstheme="minorHAnsi"/>
          <w:szCs w:val="24"/>
        </w:rPr>
        <w:t xml:space="preserve"> (turpmāk – Direktīva 2018/2001);</w:t>
      </w:r>
    </w:p>
    <w:p w14:paraId="0B5E6AC7"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11.decembra direktīva Nr.2018/2002, ar ko groza Direktīvu 2012/27/ES par energoefektivitāti</w:t>
      </w:r>
      <w:r w:rsidRPr="002A51B4">
        <w:rPr>
          <w:rStyle w:val="FootnoteReference"/>
          <w:rFonts w:eastAsia="Calibri" w:cstheme="minorHAnsi"/>
          <w:szCs w:val="24"/>
        </w:rPr>
        <w:footnoteReference w:id="20"/>
      </w:r>
      <w:r w:rsidRPr="002A51B4">
        <w:rPr>
          <w:rFonts w:eastAsia="Calibri" w:cstheme="minorHAnsi"/>
          <w:szCs w:val="24"/>
        </w:rPr>
        <w:t xml:space="preserve"> (turpmāk – Direktīva 2018/2002);</w:t>
      </w:r>
    </w:p>
    <w:p w14:paraId="01A3D7E5"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2010. gada 19. maija direktīva Nr. 2010/31/ES par ēku energoefektivitāti (pārstrādāta versija) (turpmāk – Direktīva 2010/31/ES);</w:t>
      </w:r>
    </w:p>
    <w:p w14:paraId="059E2ECE" w14:textId="31E4EDB2"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Latvijā pašlaik ir spēkā vairāki politikas plānošanas dokumenti (</w:t>
      </w:r>
      <w:r w:rsidR="00D4480E" w:rsidRPr="002A51B4">
        <w:rPr>
          <w:rFonts w:cstheme="minorHAnsi"/>
          <w:szCs w:val="24"/>
        </w:rPr>
        <w:t xml:space="preserve">t.sk. </w:t>
      </w:r>
      <w:r w:rsidRPr="002A51B4">
        <w:rPr>
          <w:rFonts w:cstheme="minorHAnsi"/>
          <w:szCs w:val="24"/>
        </w:rPr>
        <w:t xml:space="preserve">informatīvie ziņojumi), kas skar enerģētikas sektora attīstību un klimata pārmaiņu mazināšanas jautājumus, kuros ir noteikti enerģētikas sektora un klimata pārmaiņu mazināšanas mērķi un arī noteikta </w:t>
      </w:r>
      <w:proofErr w:type="spellStart"/>
      <w:r w:rsidRPr="002A51B4">
        <w:rPr>
          <w:rFonts w:cstheme="minorHAnsi"/>
          <w:szCs w:val="24"/>
        </w:rPr>
        <w:t>rīcībpolitika</w:t>
      </w:r>
      <w:proofErr w:type="spellEnd"/>
      <w:r w:rsidRPr="002A51B4">
        <w:rPr>
          <w:rFonts w:cstheme="minorHAnsi"/>
          <w:szCs w:val="24"/>
        </w:rPr>
        <w:t xml:space="preserve"> šo mērķu sasniegšanai.</w:t>
      </w:r>
    </w:p>
    <w:p w14:paraId="20765AAC"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1) LIAS2030 ir noteikti šādi Plāna konteksta mērķi:</w:t>
      </w:r>
    </w:p>
    <w:p w14:paraId="7781428B" w14:textId="77777777" w:rsidR="00DD44D5" w:rsidRPr="002A51B4"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2A51B4">
        <w:rPr>
          <w:rFonts w:cstheme="minorHAnsi"/>
          <w:szCs w:val="24"/>
        </w:rPr>
        <w:lastRenderedPageBreak/>
        <w:t xml:space="preserve">Nodrošināt valsts enerģētisko neatkarību, palielinot energoresursu </w:t>
      </w:r>
      <w:proofErr w:type="spellStart"/>
      <w:r w:rsidRPr="002A51B4">
        <w:rPr>
          <w:rFonts w:cstheme="minorHAnsi"/>
          <w:szCs w:val="24"/>
        </w:rPr>
        <w:t>pašnodrošinājumu</w:t>
      </w:r>
      <w:proofErr w:type="spellEnd"/>
      <w:r w:rsidRPr="002A51B4">
        <w:rPr>
          <w:rFonts w:cstheme="minorHAnsi"/>
          <w:szCs w:val="24"/>
        </w:rPr>
        <w:t xml:space="preserve"> un integrējoties ES enerģijas tīklos;</w:t>
      </w:r>
    </w:p>
    <w:p w14:paraId="34E2C90B" w14:textId="77777777" w:rsidR="00DD44D5" w:rsidRPr="002A51B4"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2A51B4">
        <w:rPr>
          <w:rFonts w:cstheme="minorHAnsi"/>
          <w:szCs w:val="24"/>
        </w:rPr>
        <w:t>Būt ES līderei dabas kapitāla saglabāšanā, palielināšanā un ilgtspējīgā izmantošanā;</w:t>
      </w:r>
    </w:p>
    <w:p w14:paraId="7B47747F" w14:textId="77777777" w:rsidR="00DD44D5" w:rsidRPr="002A51B4"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2A51B4">
        <w:rPr>
          <w:rFonts w:cstheme="minorHAnsi"/>
          <w:szCs w:val="24"/>
        </w:rPr>
        <w:t>Saglabāt Latvijas savdabību – daudzveidīgo dabas un kultūras mantojumu, tipiskās un unikālās ainavas.</w:t>
      </w:r>
    </w:p>
    <w:p w14:paraId="7F4D339B"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 xml:space="preserve">LIAS2030 ir noteikti skaitliski SEG emisiju samazināšanas, AER īpatsvara un </w:t>
      </w:r>
      <w:proofErr w:type="spellStart"/>
      <w:r w:rsidRPr="002A51B4">
        <w:rPr>
          <w:rFonts w:cstheme="minorHAnsi"/>
          <w:szCs w:val="24"/>
        </w:rPr>
        <w:t>energointenstitātes</w:t>
      </w:r>
      <w:proofErr w:type="spellEnd"/>
      <w:r w:rsidRPr="002A51B4">
        <w:rPr>
          <w:rFonts w:cstheme="minorHAnsi"/>
          <w:szCs w:val="24"/>
        </w:rPr>
        <w:t xml:space="preserve"> mērķi, kā arī inovāciju mērķi 2030.gadam.</w:t>
      </w:r>
    </w:p>
    <w:p w14:paraId="4FC1AABB"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2) LNAP2020</w:t>
      </w:r>
      <w:r w:rsidRPr="002A51B4">
        <w:rPr>
          <w:rStyle w:val="FootnoteReference"/>
          <w:rFonts w:cstheme="minorHAnsi"/>
          <w:szCs w:val="24"/>
        </w:rPr>
        <w:footnoteReference w:id="21"/>
      </w:r>
      <w:r w:rsidRPr="002A51B4">
        <w:rPr>
          <w:rFonts w:cstheme="minorHAnsi"/>
          <w:szCs w:val="24"/>
        </w:rPr>
        <w:t xml:space="preserve"> ir noteikti šādi Plāna konteksta mērķi:</w:t>
      </w:r>
    </w:p>
    <w:p w14:paraId="53BFB7A7"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 xml:space="preserve">Nodrošināt tautas saimniecībai nepieciešamo energoresursu ilgtspējīgu izmantošanu, veicinot resursu tirgu pieejamību, sektoru </w:t>
      </w:r>
      <w:proofErr w:type="spellStart"/>
      <w:r w:rsidRPr="002A51B4">
        <w:rPr>
          <w:rFonts w:asciiTheme="minorHAnsi" w:hAnsiTheme="minorHAnsi" w:cstheme="minorHAnsi"/>
          <w:iCs/>
        </w:rPr>
        <w:t>energointensitātes</w:t>
      </w:r>
      <w:proofErr w:type="spellEnd"/>
      <w:r w:rsidRPr="002A51B4">
        <w:rPr>
          <w:rFonts w:asciiTheme="minorHAnsi" w:hAnsiTheme="minorHAnsi" w:cstheme="minorHAnsi"/>
          <w:iCs/>
        </w:rPr>
        <w:t xml:space="preserve"> un emisiju intensitātes samazināšanos un vietējo AER īpatsvara palielināšanos kopējā patērētajā apjomā, fokusējoties uz konkurētspējīgām enerģijas cenām.</w:t>
      </w:r>
    </w:p>
    <w:p w14:paraId="7CF554D6"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 xml:space="preserve">LNAP2020 ir noteikti skaitliski tautsaimniecības SEG emisiju intensitātes, AER īpatsvara un enerģijas patēriņa un </w:t>
      </w:r>
      <w:proofErr w:type="spellStart"/>
      <w:r w:rsidRPr="002A51B4">
        <w:rPr>
          <w:rFonts w:cstheme="minorHAnsi"/>
          <w:szCs w:val="24"/>
        </w:rPr>
        <w:t>energoneatkarības</w:t>
      </w:r>
      <w:proofErr w:type="spellEnd"/>
      <w:r w:rsidRPr="002A51B4">
        <w:rPr>
          <w:rFonts w:cstheme="minorHAnsi"/>
          <w:szCs w:val="24"/>
        </w:rPr>
        <w:t xml:space="preserve"> mērķi, kā arī lauksaimniecības, mežsaimniecības un atkritumu apsaimniekošanas mērķi 2020.gadam.</w:t>
      </w:r>
    </w:p>
    <w:p w14:paraId="108B8FC1"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3) LEIS2030</w:t>
      </w:r>
      <w:r w:rsidRPr="002A51B4">
        <w:rPr>
          <w:rStyle w:val="FootnoteReference"/>
          <w:rFonts w:cstheme="minorHAnsi"/>
          <w:szCs w:val="24"/>
        </w:rPr>
        <w:footnoteReference w:id="22"/>
      </w:r>
      <w:r w:rsidRPr="002A51B4">
        <w:rPr>
          <w:rFonts w:cstheme="minorHAnsi"/>
          <w:szCs w:val="24"/>
        </w:rPr>
        <w:t xml:space="preserve"> ir noteikts šāds Plāna konteksta mērķis:</w:t>
      </w:r>
    </w:p>
    <w:p w14:paraId="5516930A"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Konkurētspējīga ekonomika ar ilgtspējīgu enerģētiku un energoapgādes drošības paaugstināšanu.</w:t>
      </w:r>
    </w:p>
    <w:p w14:paraId="5E13BBC0"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LEIS2030 ir noteikti skaitliski AER izmantošanas, enerģijas un energoresursu izmantošanas un importa īpatsvara neobligāti un nesaistoši mērķi 2030.gadam.</w:t>
      </w:r>
    </w:p>
    <w:p w14:paraId="36169BC7" w14:textId="1550AE7F" w:rsidR="00DD44D5" w:rsidRPr="002A51B4" w:rsidRDefault="00DD44D5" w:rsidP="00560FA1">
      <w:pPr>
        <w:autoSpaceDE w:val="0"/>
        <w:autoSpaceDN w:val="0"/>
        <w:adjustRightInd w:val="0"/>
        <w:spacing w:before="120" w:after="120" w:line="240" w:lineRule="auto"/>
        <w:jc w:val="both"/>
        <w:rPr>
          <w:rFonts w:cstheme="minorHAnsi"/>
          <w:color w:val="000000" w:themeColor="text1"/>
          <w:szCs w:val="24"/>
        </w:rPr>
      </w:pPr>
      <w:r w:rsidRPr="002A51B4">
        <w:rPr>
          <w:rFonts w:cstheme="minorHAnsi"/>
          <w:color w:val="000000" w:themeColor="text1"/>
          <w:szCs w:val="24"/>
        </w:rPr>
        <w:t>Plāna 1. pielikumā ir iekļauta detāla informācija par Plāna sasaisti ar Latvijas politikas plānošanas dokumentiem (</w:t>
      </w:r>
      <w:r w:rsidR="00D4480E" w:rsidRPr="002A51B4">
        <w:rPr>
          <w:rFonts w:cstheme="minorHAnsi"/>
          <w:szCs w:val="24"/>
        </w:rPr>
        <w:t xml:space="preserve">t.sk. </w:t>
      </w:r>
      <w:r w:rsidR="002A51B4" w:rsidRPr="002A51B4">
        <w:rPr>
          <w:rFonts w:cstheme="minorHAnsi"/>
          <w:szCs w:val="24"/>
        </w:rPr>
        <w:t>i</w:t>
      </w:r>
      <w:r w:rsidRPr="002A51B4">
        <w:rPr>
          <w:rFonts w:cstheme="minorHAnsi"/>
          <w:color w:val="000000" w:themeColor="text1"/>
          <w:szCs w:val="24"/>
        </w:rPr>
        <w:t xml:space="preserve">nformatīvajiem ziņojumiem) un ir sniegta detāla informācija par tajos noteiktajiem Plāna </w:t>
      </w:r>
      <w:proofErr w:type="spellStart"/>
      <w:r w:rsidRPr="002A51B4">
        <w:rPr>
          <w:rFonts w:cstheme="minorHAnsi"/>
          <w:color w:val="000000" w:themeColor="text1"/>
          <w:szCs w:val="24"/>
        </w:rPr>
        <w:t>rīcībpolitikas</w:t>
      </w:r>
      <w:proofErr w:type="spellEnd"/>
      <w:r w:rsidRPr="002A51B4">
        <w:rPr>
          <w:rFonts w:cstheme="minorHAnsi"/>
          <w:color w:val="000000" w:themeColor="text1"/>
          <w:szCs w:val="24"/>
        </w:rPr>
        <w:t xml:space="preserve"> konteksta mērķiem un galvenajiem rīcības virzieniem šo mērķu sasniegšanai.</w:t>
      </w:r>
      <w:bookmarkStart w:id="81" w:name="_Toc520978799"/>
    </w:p>
    <w:p w14:paraId="1C62F1C5" w14:textId="77777777" w:rsidR="00DD44D5" w:rsidRPr="002A51B4" w:rsidRDefault="00DD44D5">
      <w:pPr>
        <w:pStyle w:val="Heading30"/>
        <w:rPr>
          <w:rStyle w:val="eop"/>
          <w:rFonts w:eastAsiaTheme="minorHAnsi"/>
          <w:color w:val="000000" w:themeColor="text1"/>
          <w:szCs w:val="22"/>
          <w:u w:val="none"/>
          <w:lang w:eastAsia="en-US"/>
        </w:rPr>
      </w:pPr>
      <w:bookmarkStart w:id="82" w:name="_Toc527529424"/>
      <w:bookmarkStart w:id="83" w:name="_Toc23245742"/>
      <w:bookmarkStart w:id="84" w:name="_Toc23245981"/>
      <w:bookmarkStart w:id="85" w:name="_Toc24407993"/>
      <w:r w:rsidRPr="002A51B4">
        <w:rPr>
          <w:rStyle w:val="normaltextrun"/>
          <w:color w:val="000000" w:themeColor="text1"/>
        </w:rPr>
        <w:t>Pārrobežu kontekstā svarīgie jautājumi</w:t>
      </w:r>
      <w:bookmarkEnd w:id="81"/>
      <w:bookmarkEnd w:id="82"/>
      <w:bookmarkEnd w:id="83"/>
      <w:bookmarkEnd w:id="84"/>
      <w:bookmarkEnd w:id="85"/>
      <w:r w:rsidRPr="002A51B4">
        <w:rPr>
          <w:rStyle w:val="eop"/>
          <w:color w:val="000000" w:themeColor="text1"/>
        </w:rPr>
        <w:t> </w:t>
      </w:r>
    </w:p>
    <w:p w14:paraId="1AE1C931" w14:textId="4F883FA3"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Plāna kontekstā svarīgākie īstenotie pasākumi attiecas uz Baltijas enerģijas tirgus </w:t>
      </w:r>
      <w:proofErr w:type="spellStart"/>
      <w:r w:rsidRPr="002A51B4">
        <w:rPr>
          <w:rFonts w:cstheme="minorHAnsi"/>
          <w:color w:val="000000" w:themeColor="text1"/>
          <w:szCs w:val="24"/>
        </w:rPr>
        <w:t>starpsavienojumiem</w:t>
      </w:r>
      <w:proofErr w:type="spellEnd"/>
      <w:r w:rsidR="00217066" w:rsidRPr="002A51B4">
        <w:rPr>
          <w:rFonts w:cstheme="minorHAnsi"/>
          <w:color w:val="000000" w:themeColor="text1"/>
          <w:szCs w:val="24"/>
        </w:rPr>
        <w:t>, kopējo enerģijas tirgu</w:t>
      </w:r>
      <w:r w:rsidRPr="002A51B4">
        <w:rPr>
          <w:rFonts w:cstheme="minorHAnsi"/>
          <w:color w:val="000000" w:themeColor="text1"/>
          <w:szCs w:val="24"/>
        </w:rPr>
        <w:t xml:space="preserve"> un enerģētiskās drošības jautājumiem.</w:t>
      </w:r>
    </w:p>
    <w:p w14:paraId="62F0203C" w14:textId="560C0E6F"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6" w:name="_Hlk520283543"/>
      <w:r w:rsidRPr="002A51B4">
        <w:rPr>
          <w:rFonts w:cstheme="minorHAnsi"/>
          <w:color w:val="000000" w:themeColor="text1"/>
          <w:szCs w:val="24"/>
        </w:rPr>
        <w:t>(gan fosilo energoresursu, gan biomasas un biodegvielas</w:t>
      </w:r>
      <w:r w:rsidR="00BD089E" w:rsidRPr="002A51B4">
        <w:rPr>
          <w:rStyle w:val="FootnoteReference"/>
          <w:rFonts w:cstheme="minorHAnsi"/>
          <w:color w:val="000000" w:themeColor="text1"/>
          <w:szCs w:val="24"/>
        </w:rPr>
        <w:footnoteReference w:id="23"/>
      </w:r>
      <w:r w:rsidRPr="002A51B4">
        <w:rPr>
          <w:rFonts w:cstheme="minorHAnsi"/>
          <w:color w:val="000000" w:themeColor="text1"/>
          <w:szCs w:val="24"/>
        </w:rPr>
        <w:t>)</w:t>
      </w:r>
      <w:bookmarkEnd w:id="86"/>
      <w:r w:rsidRPr="002A51B4">
        <w:rPr>
          <w:rFonts w:cstheme="minorHAnsi"/>
          <w:color w:val="000000" w:themeColor="text1"/>
          <w:szCs w:val="24"/>
        </w:rPr>
        <w:t xml:space="preserve"> plūsmu starp Baltijas valstīm.</w:t>
      </w:r>
    </w:p>
    <w:p w14:paraId="311189EB" w14:textId="13D2CF67"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w:t>
      </w:r>
      <w:r w:rsidRPr="002A51B4">
        <w:rPr>
          <w:rFonts w:cstheme="minorHAnsi"/>
          <w:color w:val="000000" w:themeColor="text1"/>
          <w:szCs w:val="24"/>
        </w:rPr>
        <w:lastRenderedPageBreak/>
        <w:t>apjomā dominē lauksaimniecības</w:t>
      </w:r>
      <w:r w:rsidR="00EA5F78" w:rsidRPr="002A51B4">
        <w:rPr>
          <w:rFonts w:cstheme="minorHAnsi"/>
          <w:color w:val="000000" w:themeColor="text1"/>
          <w:szCs w:val="24"/>
        </w:rPr>
        <w:t xml:space="preserve"> nozare</w:t>
      </w:r>
      <w:r w:rsidRPr="002A51B4">
        <w:rPr>
          <w:rFonts w:cstheme="minorHAnsi"/>
          <w:color w:val="000000" w:themeColor="text1"/>
          <w:szCs w:val="24"/>
        </w:rPr>
        <w:t xml:space="preserve"> un transport</w:t>
      </w:r>
      <w:r w:rsidR="00EA5F78" w:rsidRPr="002A51B4">
        <w:rPr>
          <w:rFonts w:cstheme="minorHAnsi"/>
          <w:color w:val="000000" w:themeColor="text1"/>
          <w:szCs w:val="24"/>
        </w:rPr>
        <w:t>s</w:t>
      </w:r>
      <w:r w:rsidRPr="002A51B4">
        <w:rPr>
          <w:rFonts w:cstheme="minorHAnsi"/>
          <w:color w:val="000000" w:themeColor="text1"/>
          <w:szCs w:val="24"/>
        </w:rPr>
        <w:t>,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w:t>
      </w:r>
      <w:r w:rsidR="00EA5F78" w:rsidRPr="002A51B4">
        <w:rPr>
          <w:rFonts w:cstheme="minorHAnsi"/>
          <w:color w:val="000000" w:themeColor="text1"/>
          <w:szCs w:val="24"/>
        </w:rPr>
        <w:t>i</w:t>
      </w:r>
      <w:r w:rsidRPr="002A51B4">
        <w:rPr>
          <w:rFonts w:cstheme="minorHAnsi"/>
          <w:color w:val="000000" w:themeColor="text1"/>
          <w:szCs w:val="24"/>
        </w:rPr>
        <w:t xml:space="preserve">.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2A51B4" w:rsidRDefault="00DD44D5">
      <w:pPr>
        <w:pStyle w:val="Heading30"/>
        <w:rPr>
          <w:rStyle w:val="normaltextrun"/>
          <w:rFonts w:eastAsiaTheme="minorHAnsi"/>
          <w:szCs w:val="22"/>
          <w:u w:val="none"/>
          <w:lang w:eastAsia="en-US"/>
        </w:rPr>
      </w:pPr>
      <w:bookmarkStart w:id="87" w:name="_Toc520978800"/>
      <w:bookmarkStart w:id="88" w:name="_Toc527529425"/>
      <w:bookmarkStart w:id="89" w:name="_Toc23245743"/>
      <w:bookmarkStart w:id="90" w:name="_Toc23245982"/>
      <w:bookmarkStart w:id="91" w:name="_Toc24407994"/>
      <w:r w:rsidRPr="002A51B4">
        <w:rPr>
          <w:rStyle w:val="normaltextrun"/>
        </w:rPr>
        <w:t>Nacionālo enerģētikas un klimata rīcībpolitiku īstenošanas administratīvā struktūra</w:t>
      </w:r>
      <w:bookmarkEnd w:id="87"/>
      <w:bookmarkEnd w:id="88"/>
      <w:bookmarkEnd w:id="89"/>
      <w:bookmarkEnd w:id="90"/>
      <w:bookmarkEnd w:id="91"/>
      <w:r w:rsidRPr="002A51B4">
        <w:rPr>
          <w:rStyle w:val="normaltextrun"/>
        </w:rPr>
        <w:t> </w:t>
      </w:r>
    </w:p>
    <w:p w14:paraId="69536874" w14:textId="34DC249A" w:rsidR="00B25930" w:rsidRPr="002A51B4" w:rsidRDefault="00614AEC" w:rsidP="00560FA1">
      <w:pPr>
        <w:spacing w:before="120" w:after="120" w:line="240" w:lineRule="auto"/>
        <w:jc w:val="both"/>
        <w:rPr>
          <w:rFonts w:cstheme="minorHAnsi"/>
          <w:szCs w:val="24"/>
        </w:rPr>
      </w:pPr>
      <w:r w:rsidRPr="002A51B4">
        <w:rPr>
          <w:rFonts w:cstheme="minorHAnsi"/>
          <w:szCs w:val="24"/>
        </w:rPr>
        <w:t>Ministru kabineta 2019.gada 26.novembra sēdē tika apstiprināts Ministru kabineta rīkojums “Par nacionālo enerģētikas un klimata padomi”, ar kuru tika izveidota minētā padome, lai nodrošinātu koordinētu, integrētu un ilgtspējīgu valsts politiku enerģētikas un klimata jautājumu risināšanai. Padomi vada Ministru prezidents, tajā ir iekļauti 8 ministri un 24 nozares pārstāvji.</w:t>
      </w:r>
    </w:p>
    <w:p w14:paraId="4E98C02D" w14:textId="3FA2F30F" w:rsidR="00DD44D5" w:rsidRPr="002A51B4" w:rsidRDefault="00DD44D5" w:rsidP="00560FA1">
      <w:pPr>
        <w:spacing w:before="120" w:after="120" w:line="240" w:lineRule="auto"/>
        <w:jc w:val="both"/>
        <w:rPr>
          <w:rFonts w:cstheme="minorHAnsi"/>
          <w:szCs w:val="24"/>
        </w:rPr>
      </w:pPr>
      <w:r w:rsidRPr="002A51B4">
        <w:rPr>
          <w:rFonts w:cstheme="minorHAnsi"/>
          <w:szCs w:val="24"/>
        </w:rPr>
        <w:t>Nozaru ministriju kompetences tiek atrunātas ministriju nolikumos</w:t>
      </w:r>
      <w:r w:rsidRPr="002A51B4">
        <w:rPr>
          <w:rStyle w:val="FootnoteReference"/>
          <w:rFonts w:cstheme="minorHAnsi"/>
          <w:szCs w:val="24"/>
        </w:rPr>
        <w:footnoteReference w:id="24"/>
      </w:r>
      <w:r w:rsidRPr="002A51B4">
        <w:rPr>
          <w:rFonts w:cstheme="minorHAnsi"/>
          <w:szCs w:val="24"/>
        </w:rPr>
        <w:t xml:space="preserve">, kas tiek apstiprināti </w:t>
      </w:r>
      <w:r w:rsidR="0028675B" w:rsidRPr="002A51B4">
        <w:rPr>
          <w:rFonts w:cstheme="minorHAnsi"/>
          <w:szCs w:val="24"/>
        </w:rPr>
        <w:t xml:space="preserve">MK </w:t>
      </w:r>
      <w:r w:rsidRPr="002A51B4">
        <w:rPr>
          <w:rFonts w:cstheme="minorHAnsi"/>
          <w:szCs w:val="24"/>
        </w:rPr>
        <w:t xml:space="preserve">(kā </w:t>
      </w:r>
      <w:r w:rsidR="0028675B" w:rsidRPr="002A51B4">
        <w:rPr>
          <w:rFonts w:cstheme="minorHAnsi"/>
          <w:szCs w:val="24"/>
        </w:rPr>
        <w:t xml:space="preserve">MK </w:t>
      </w:r>
      <w:r w:rsidRPr="002A51B4">
        <w:rPr>
          <w:rFonts w:cstheme="minorHAnsi"/>
          <w:szCs w:val="24"/>
        </w:rPr>
        <w:t>noteikumi).</w:t>
      </w:r>
    </w:p>
    <w:p w14:paraId="2D6569A1" w14:textId="196B5FC9" w:rsidR="00614AEC" w:rsidRPr="002A51B4" w:rsidRDefault="00DD44D5" w:rsidP="00560FA1">
      <w:pPr>
        <w:spacing w:before="120" w:after="120" w:line="240" w:lineRule="auto"/>
        <w:jc w:val="both"/>
        <w:rPr>
          <w:rFonts w:cstheme="minorHAnsi"/>
          <w:szCs w:val="24"/>
        </w:rPr>
      </w:pPr>
      <w:r w:rsidRPr="002A51B4">
        <w:rPr>
          <w:rFonts w:cstheme="minorHAnsi"/>
          <w:szCs w:val="24"/>
        </w:rPr>
        <w:t>AER izmantošanas, energoefektivitātes veicināšanas</w:t>
      </w:r>
      <w:r w:rsidR="00217066" w:rsidRPr="002A51B4">
        <w:rPr>
          <w:rFonts w:cstheme="minorHAnsi"/>
          <w:szCs w:val="24"/>
        </w:rPr>
        <w:t>, transporta enerģijas jautājumi,</w:t>
      </w:r>
      <w:r w:rsidRPr="002A51B4">
        <w:rPr>
          <w:rFonts w:cstheme="minorHAnsi"/>
          <w:szCs w:val="24"/>
        </w:rPr>
        <w:t xml:space="preserve"> kā arī enerģētiskās drošības un iekšējā enerģijas tirgus politikas izstrāde kopumā ir EM kompetence</w:t>
      </w:r>
      <w:r w:rsidR="00217066" w:rsidRPr="002A51B4">
        <w:rPr>
          <w:rFonts w:cstheme="minorHAnsi"/>
          <w:szCs w:val="24"/>
        </w:rPr>
        <w:t xml:space="preserve">, tomēr arī nozaru ministrijas īsteno </w:t>
      </w:r>
      <w:proofErr w:type="spellStart"/>
      <w:r w:rsidR="00217066" w:rsidRPr="002A51B4">
        <w:rPr>
          <w:rFonts w:cstheme="minorHAnsi"/>
          <w:szCs w:val="24"/>
        </w:rPr>
        <w:t>resursefektivitātes</w:t>
      </w:r>
      <w:proofErr w:type="spellEnd"/>
      <w:r w:rsidR="00217066" w:rsidRPr="002A51B4">
        <w:rPr>
          <w:rFonts w:cstheme="minorHAnsi"/>
          <w:szCs w:val="24"/>
        </w:rPr>
        <w:t xml:space="preserve"> uzlabošanas veicināšanas pasākum</w:t>
      </w:r>
      <w:r w:rsidR="00EA5F78" w:rsidRPr="002A51B4">
        <w:rPr>
          <w:rFonts w:cstheme="minorHAnsi"/>
          <w:szCs w:val="24"/>
        </w:rPr>
        <w:t>us</w:t>
      </w:r>
      <w:r w:rsidR="00217066" w:rsidRPr="002A51B4">
        <w:rPr>
          <w:rFonts w:cstheme="minorHAnsi"/>
          <w:szCs w:val="24"/>
        </w:rPr>
        <w:t xml:space="preserve"> savās nozarēs</w:t>
      </w:r>
      <w:r w:rsidRPr="002A51B4">
        <w:rPr>
          <w:rFonts w:cstheme="minorHAnsi"/>
          <w:szCs w:val="24"/>
        </w:rPr>
        <w:t>. SEG emisiju samazināšanas t.sk. CO</w:t>
      </w:r>
      <w:r w:rsidRPr="002A51B4">
        <w:rPr>
          <w:rFonts w:cstheme="minorHAnsi"/>
          <w:szCs w:val="24"/>
          <w:vertAlign w:val="subscript"/>
        </w:rPr>
        <w:t>2</w:t>
      </w:r>
      <w:r w:rsidRPr="002A51B4">
        <w:rPr>
          <w:rFonts w:cstheme="minorHAnsi"/>
          <w:szCs w:val="24"/>
        </w:rPr>
        <w:t>, apjoma nodrošināšanai politiku izstrādā VARAM</w:t>
      </w:r>
      <w:r w:rsidR="00560FA1" w:rsidRPr="002A51B4">
        <w:rPr>
          <w:rFonts w:cstheme="minorHAnsi"/>
          <w:szCs w:val="24"/>
        </w:rPr>
        <w:t xml:space="preserve"> sadarbībā ar EM, SM, ZM un citām nozaru ministrijām, kā arī VARAM koordinē šīs politikas īstenošanu</w:t>
      </w:r>
      <w:r w:rsidRPr="002A51B4">
        <w:rPr>
          <w:rFonts w:cstheme="minorHAnsi"/>
          <w:szCs w:val="24"/>
        </w:rPr>
        <w:t>. Savukārt izglītības un zinātnes jomā kompetentā iestāde Latvijā ir IZM, bet inovāciju un konkurētspējas jautājumi ir EM un VARAM kompetencē.</w:t>
      </w:r>
      <w:r w:rsidR="00614AEC" w:rsidRPr="002A51B4">
        <w:rPr>
          <w:rFonts w:cstheme="minorHAnsi"/>
          <w:szCs w:val="24"/>
        </w:rPr>
        <w:t xml:space="preserve"> Šobrīd spēkā esošo Latvijas politikas plānošanas dokumentu atbildības ir noteiktas Plāna 1.pielikumā.</w:t>
      </w:r>
    </w:p>
    <w:p w14:paraId="15E6D5CF" w14:textId="77777777" w:rsidR="00DD44D5" w:rsidRPr="002A51B4" w:rsidRDefault="00DD44D5">
      <w:pPr>
        <w:pStyle w:val="Heading2"/>
      </w:pPr>
      <w:bookmarkStart w:id="92" w:name="_Toc520978801"/>
      <w:bookmarkStart w:id="93" w:name="_Toc527529426"/>
      <w:bookmarkStart w:id="94" w:name="_Toc532909997"/>
      <w:bookmarkStart w:id="95" w:name="_Toc10527194"/>
      <w:bookmarkStart w:id="96" w:name="_Toc23245744"/>
      <w:bookmarkStart w:id="97" w:name="_Toc23245983"/>
      <w:bookmarkStart w:id="98" w:name="_Toc24407995"/>
      <w:bookmarkStart w:id="99" w:name="_Toc26454556"/>
      <w:bookmarkStart w:id="100" w:name="_Toc27121633"/>
      <w:bookmarkStart w:id="101" w:name="_Hlk531554403"/>
      <w:r w:rsidRPr="002A51B4">
        <w:t>Apspriede ar valsts un ES struktūrām, to iesaiste un attiecīgie rezultāti</w:t>
      </w:r>
      <w:bookmarkEnd w:id="92"/>
      <w:bookmarkEnd w:id="93"/>
      <w:bookmarkEnd w:id="94"/>
      <w:bookmarkEnd w:id="95"/>
      <w:bookmarkEnd w:id="96"/>
      <w:bookmarkEnd w:id="97"/>
      <w:bookmarkEnd w:id="98"/>
      <w:bookmarkEnd w:id="99"/>
      <w:bookmarkEnd w:id="100"/>
      <w:r w:rsidRPr="002A51B4">
        <w:t xml:space="preserve"> </w:t>
      </w:r>
    </w:p>
    <w:p w14:paraId="53A53014" w14:textId="7632BBE4" w:rsidR="00DD44D5" w:rsidRPr="002A51B4" w:rsidRDefault="00DD44D5" w:rsidP="00560FA1">
      <w:pPr>
        <w:spacing w:before="120" w:after="120" w:line="240" w:lineRule="auto"/>
        <w:jc w:val="both"/>
        <w:rPr>
          <w:rFonts w:cstheme="minorHAnsi"/>
        </w:rPr>
      </w:pPr>
      <w:r w:rsidRPr="002A51B4">
        <w:rPr>
          <w:rFonts w:cstheme="minorHAnsi"/>
        </w:rPr>
        <w:t xml:space="preserve">Plāna projekta un Plāna </w:t>
      </w:r>
      <w:proofErr w:type="spellStart"/>
      <w:r w:rsidRPr="002A51B4">
        <w:rPr>
          <w:rFonts w:cstheme="minorHAnsi"/>
        </w:rPr>
        <w:t>galaversijas</w:t>
      </w:r>
      <w:proofErr w:type="spellEnd"/>
      <w:r w:rsidRPr="002A51B4">
        <w:rPr>
          <w:rFonts w:cstheme="minorHAnsi"/>
        </w:rPr>
        <w:t xml:space="preserve"> izstrādes laikā Plānā iekļautie nosacījumi – Plāna ilgtermiņa vīzija, mērķi, rīcības virzieni un pasākumi tika efektīvi apspriesti ar sabiedrību vairāk</w:t>
      </w:r>
      <w:r w:rsidR="00217066" w:rsidRPr="002A51B4">
        <w:rPr>
          <w:rFonts w:cstheme="minorHAnsi"/>
        </w:rPr>
        <w:t>o</w:t>
      </w:r>
      <w:r w:rsidRPr="002A51B4">
        <w:rPr>
          <w:rFonts w:cstheme="minorHAnsi"/>
        </w:rPr>
        <w:t>s Plānā iekļauto rīcības virzienu un pasākumu, kā arī Plānam kopumā veltītajos pasākumos</w:t>
      </w:r>
      <w:r w:rsidR="00217066" w:rsidRPr="002A51B4">
        <w:rPr>
          <w:rFonts w:cstheme="minorHAnsi"/>
        </w:rPr>
        <w:t xml:space="preserve">, </w:t>
      </w:r>
      <w:r w:rsidRPr="002A51B4">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269A4525" w14:textId="474672CB" w:rsidR="00EA5F78" w:rsidRPr="002A51B4" w:rsidRDefault="00DD44D5" w:rsidP="00560FA1">
      <w:pPr>
        <w:spacing w:before="120" w:after="120" w:line="240" w:lineRule="auto"/>
        <w:jc w:val="both"/>
        <w:rPr>
          <w:rFonts w:cstheme="minorHAnsi"/>
        </w:rPr>
      </w:pPr>
      <w:r w:rsidRPr="002A51B4">
        <w:rPr>
          <w:rFonts w:cstheme="minorHAnsi"/>
        </w:rPr>
        <w:t xml:space="preserve">Tāpat Plāna projektu izvērtēja vairākas nevalstiskās organizācijas. CEE </w:t>
      </w:r>
      <w:proofErr w:type="spellStart"/>
      <w:r w:rsidRPr="002A51B4">
        <w:rPr>
          <w:rFonts w:cstheme="minorHAnsi"/>
        </w:rPr>
        <w:t>Bankwatch</w:t>
      </w:r>
      <w:proofErr w:type="spellEnd"/>
      <w:r w:rsidRPr="002A51B4">
        <w:rPr>
          <w:rFonts w:cstheme="minorHAnsi"/>
        </w:rPr>
        <w:t xml:space="preserve"> </w:t>
      </w:r>
      <w:proofErr w:type="spellStart"/>
      <w:r w:rsidRPr="002A51B4">
        <w:rPr>
          <w:rFonts w:cstheme="minorHAnsi"/>
        </w:rPr>
        <w:t>Network</w:t>
      </w:r>
      <w:proofErr w:type="spellEnd"/>
      <w:r w:rsidRPr="002A51B4">
        <w:rPr>
          <w:rStyle w:val="FootnoteReference"/>
          <w:rFonts w:cstheme="minorHAnsi"/>
        </w:rPr>
        <w:footnoteReference w:id="25"/>
      </w:r>
      <w:r w:rsidRPr="002A51B4">
        <w:rPr>
          <w:rFonts w:cstheme="minorHAnsi"/>
        </w:rPr>
        <w:t xml:space="preserve"> ierosināja paaugstināt AER izmantošanas un energoefektivitātes uzlabošanas ambīcijas, kā arī izstrādāt atbilstošas politikas un pasākumus šo ambīciju sasniegšanai. Tāpat ir ierosināts pārskatīt SEG emisiju samazināšanas pasākumus, kur nebūtu atbalstāma atkritumu sadedzināšana, un ir norādīts, lai arī paredzēts pakāpenisks dabasgāzes galapatēriņa samazinājums, nav noteikta mērķa pakāpeniski pārtraukt fosil</w:t>
      </w:r>
      <w:r w:rsidR="00EA5F78" w:rsidRPr="002A51B4">
        <w:rPr>
          <w:rFonts w:cstheme="minorHAnsi"/>
        </w:rPr>
        <w:t>ā</w:t>
      </w:r>
      <w:r w:rsidRPr="002A51B4">
        <w:rPr>
          <w:rFonts w:cstheme="minorHAnsi"/>
        </w:rPr>
        <w:t>s izcelsmes kurināmā izmantošanu.</w:t>
      </w:r>
    </w:p>
    <w:p w14:paraId="03324CDB" w14:textId="6B792BD6" w:rsidR="00DD44D5" w:rsidRPr="002A51B4" w:rsidRDefault="00DD44D5" w:rsidP="00560FA1">
      <w:pPr>
        <w:spacing w:before="120" w:after="120" w:line="240" w:lineRule="auto"/>
        <w:jc w:val="both"/>
        <w:rPr>
          <w:rFonts w:cstheme="minorHAnsi"/>
        </w:rPr>
      </w:pPr>
      <w:r w:rsidRPr="002A51B4">
        <w:rPr>
          <w:rFonts w:cstheme="minorHAnsi"/>
        </w:rPr>
        <w:t>“</w:t>
      </w:r>
      <w:proofErr w:type="spellStart"/>
      <w:r w:rsidRPr="002A51B4">
        <w:rPr>
          <w:rFonts w:cstheme="minorHAnsi"/>
        </w:rPr>
        <w:t>Ecologic</w:t>
      </w:r>
      <w:proofErr w:type="spellEnd"/>
      <w:r w:rsidRPr="002A51B4">
        <w:rPr>
          <w:rFonts w:cstheme="minorHAnsi"/>
        </w:rPr>
        <w:t xml:space="preserve"> </w:t>
      </w:r>
      <w:proofErr w:type="spellStart"/>
      <w:r w:rsidRPr="002A51B4">
        <w:rPr>
          <w:rFonts w:cstheme="minorHAnsi"/>
        </w:rPr>
        <w:t>Institute</w:t>
      </w:r>
      <w:proofErr w:type="spellEnd"/>
      <w:r w:rsidRPr="002A51B4">
        <w:rPr>
          <w:rFonts w:cstheme="minorHAnsi"/>
        </w:rPr>
        <w:t xml:space="preserve"> un </w:t>
      </w:r>
      <w:proofErr w:type="spellStart"/>
      <w:r w:rsidRPr="002A51B4">
        <w:rPr>
          <w:rFonts w:cstheme="minorHAnsi"/>
        </w:rPr>
        <w:t>Climact</w:t>
      </w:r>
      <w:proofErr w:type="spellEnd"/>
      <w:r w:rsidRPr="002A51B4">
        <w:rPr>
          <w:rFonts w:cstheme="minorHAnsi"/>
        </w:rPr>
        <w:t xml:space="preserve"> </w:t>
      </w:r>
      <w:proofErr w:type="spellStart"/>
      <w:r w:rsidRPr="002A51B4">
        <w:rPr>
          <w:rFonts w:cstheme="minorHAnsi"/>
        </w:rPr>
        <w:t>for</w:t>
      </w:r>
      <w:proofErr w:type="spellEnd"/>
      <w:r w:rsidRPr="002A51B4">
        <w:rPr>
          <w:rFonts w:cstheme="minorHAnsi"/>
        </w:rPr>
        <w:t xml:space="preserve"> </w:t>
      </w:r>
      <w:proofErr w:type="spellStart"/>
      <w:r w:rsidRPr="002A51B4">
        <w:rPr>
          <w:rFonts w:cstheme="minorHAnsi"/>
        </w:rPr>
        <w:t>the</w:t>
      </w:r>
      <w:proofErr w:type="spellEnd"/>
      <w:r w:rsidRPr="002A51B4">
        <w:rPr>
          <w:rFonts w:cstheme="minorHAnsi"/>
        </w:rPr>
        <w:t xml:space="preserve"> </w:t>
      </w:r>
      <w:proofErr w:type="spellStart"/>
      <w:r w:rsidRPr="002A51B4">
        <w:rPr>
          <w:rFonts w:cstheme="minorHAnsi"/>
        </w:rPr>
        <w:t>European</w:t>
      </w:r>
      <w:proofErr w:type="spellEnd"/>
      <w:r w:rsidRPr="002A51B4">
        <w:rPr>
          <w:rFonts w:cstheme="minorHAnsi"/>
        </w:rPr>
        <w:t xml:space="preserve"> </w:t>
      </w:r>
      <w:proofErr w:type="spellStart"/>
      <w:r w:rsidRPr="002A51B4">
        <w:rPr>
          <w:rFonts w:cstheme="minorHAnsi"/>
        </w:rPr>
        <w:t>Climate</w:t>
      </w:r>
      <w:proofErr w:type="spellEnd"/>
      <w:r w:rsidRPr="002A51B4">
        <w:rPr>
          <w:rFonts w:cstheme="minorHAnsi"/>
        </w:rPr>
        <w:t xml:space="preserve"> </w:t>
      </w:r>
      <w:proofErr w:type="spellStart"/>
      <w:r w:rsidRPr="002A51B4">
        <w:rPr>
          <w:rFonts w:cstheme="minorHAnsi"/>
        </w:rPr>
        <w:t>Foundation</w:t>
      </w:r>
      <w:proofErr w:type="spellEnd"/>
      <w:r w:rsidRPr="002A51B4">
        <w:rPr>
          <w:rFonts w:cstheme="minorHAnsi"/>
        </w:rPr>
        <w:t>” izvērtējumā</w:t>
      </w:r>
      <w:r w:rsidRPr="002A51B4">
        <w:rPr>
          <w:rStyle w:val="FootnoteReference"/>
          <w:rFonts w:cstheme="minorHAnsi"/>
        </w:rPr>
        <w:footnoteReference w:id="26"/>
      </w:r>
      <w:r w:rsidRPr="002A51B4">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w:t>
      </w:r>
      <w:r w:rsidRPr="002A51B4">
        <w:rPr>
          <w:rFonts w:cstheme="minorHAnsi"/>
        </w:rPr>
        <w:lastRenderedPageBreak/>
        <w:t xml:space="preserve">informācijas trūkums par enerģijas subsīdiju izslēgšanas trūkumu un fosilās enerģijas izmantošanas beigšanu. CAN </w:t>
      </w:r>
      <w:proofErr w:type="spellStart"/>
      <w:r w:rsidRPr="002A51B4">
        <w:rPr>
          <w:rFonts w:cstheme="minorHAnsi"/>
        </w:rPr>
        <w:t>Europe</w:t>
      </w:r>
      <w:proofErr w:type="spellEnd"/>
      <w:r w:rsidRPr="002A51B4">
        <w:rPr>
          <w:rFonts w:cstheme="minorHAnsi"/>
        </w:rPr>
        <w:t xml:space="preserve"> izvērtējumā</w:t>
      </w:r>
      <w:r w:rsidRPr="002A51B4">
        <w:rPr>
          <w:rStyle w:val="FootnoteReference"/>
          <w:rFonts w:cstheme="minorHAnsi"/>
        </w:rPr>
        <w:footnoteReference w:id="27"/>
      </w:r>
      <w:r w:rsidRPr="002A51B4">
        <w:rPr>
          <w:rFonts w:cstheme="minorHAnsi"/>
        </w:rPr>
        <w:t xml:space="preserve"> i</w:t>
      </w:r>
      <w:r w:rsidR="00EA5F78" w:rsidRPr="002A51B4">
        <w:rPr>
          <w:rFonts w:cstheme="minorHAnsi"/>
        </w:rPr>
        <w:t>r</w:t>
      </w:r>
      <w:r w:rsidRPr="002A51B4">
        <w:rPr>
          <w:rFonts w:cstheme="minorHAnsi"/>
        </w:rPr>
        <w:t xml:space="preserve"> norādīts, ka Latvijai nav izstrādāta un netiek īstenota caurspīdīga un sistemātiska AER izmantošanas veicināšanas atbalsta politika, kā arī norādīts, ka Plānā ir mērķis izmantot ne-fosilas izcelsmes gāzi, bet tajā pašā laikā nav mērķu neizmantot fosilas izcelsmes gāzi, kā arī nav iekļauta analīze par ne-fosilas izcelsmes gāzes potenciālu, tās ieguves </w:t>
      </w:r>
      <w:r w:rsidR="00EA5F78" w:rsidRPr="002A51B4">
        <w:rPr>
          <w:rFonts w:cstheme="minorHAnsi"/>
        </w:rPr>
        <w:t>izmaksām un piesaistāmo investīciju apjomu infrastruktūras nodrošināšanai (uzglabāšanai un transportēšanai).</w:t>
      </w:r>
    </w:p>
    <w:p w14:paraId="3BBB1C04" w14:textId="6B53DA27" w:rsidR="00DD44D5" w:rsidRPr="002A51B4" w:rsidRDefault="00DD44D5">
      <w:pPr>
        <w:pStyle w:val="Heading30"/>
      </w:pPr>
      <w:bookmarkStart w:id="102" w:name="_Toc520978802"/>
      <w:bookmarkStart w:id="103" w:name="_Toc527529427"/>
      <w:bookmarkStart w:id="104" w:name="_Toc23245745"/>
      <w:bookmarkStart w:id="105" w:name="_Toc23245984"/>
      <w:bookmarkStart w:id="106" w:name="_Toc24407996"/>
      <w:r w:rsidRPr="002A51B4">
        <w:t xml:space="preserve">Latvijas Republikas Saeimas un </w:t>
      </w:r>
      <w:r w:rsidR="0028675B" w:rsidRPr="002A51B4">
        <w:t xml:space="preserve">MK </w:t>
      </w:r>
      <w:r w:rsidRPr="002A51B4">
        <w:t>iesaiste</w:t>
      </w:r>
      <w:bookmarkEnd w:id="102"/>
      <w:bookmarkEnd w:id="103"/>
      <w:bookmarkEnd w:id="104"/>
      <w:bookmarkEnd w:id="105"/>
      <w:bookmarkEnd w:id="106"/>
      <w:r w:rsidRPr="002A51B4">
        <w:t xml:space="preserve"> </w:t>
      </w:r>
    </w:p>
    <w:p w14:paraId="596E8244" w14:textId="76672831" w:rsidR="00DD44D5" w:rsidRPr="002A51B4" w:rsidRDefault="00DD44D5" w:rsidP="00560FA1">
      <w:pPr>
        <w:spacing w:before="120" w:after="120" w:line="240" w:lineRule="auto"/>
        <w:jc w:val="both"/>
        <w:rPr>
          <w:rFonts w:cstheme="minorHAnsi"/>
        </w:rPr>
      </w:pPr>
      <w:r w:rsidRPr="002A51B4">
        <w:rPr>
          <w:rFonts w:cstheme="minorHAnsi"/>
        </w:rPr>
        <w:t xml:space="preserve">2018.gada 26.jūnijā </w:t>
      </w:r>
      <w:r w:rsidR="0028675B" w:rsidRPr="002A51B4">
        <w:rPr>
          <w:rFonts w:cstheme="minorHAnsi"/>
        </w:rPr>
        <w:t xml:space="preserve">MK </w:t>
      </w:r>
      <w:r w:rsidRPr="002A51B4">
        <w:rPr>
          <w:rFonts w:cstheme="minorHAnsi"/>
        </w:rPr>
        <w:t>tika apstiprināts informatīvais ziņojums “Par Nacionālā enerģētikas un klimata plāna izstrādi”</w:t>
      </w:r>
      <w:r w:rsidR="004948DF" w:rsidRPr="002A51B4">
        <w:rPr>
          <w:rStyle w:val="FootnoteReference"/>
          <w:rFonts w:cstheme="minorHAnsi"/>
        </w:rPr>
        <w:footnoteReference w:id="28"/>
      </w:r>
      <w:r w:rsidR="004948DF" w:rsidRPr="002A51B4">
        <w:rPr>
          <w:rFonts w:cstheme="minorHAnsi"/>
        </w:rPr>
        <w:t>,</w:t>
      </w:r>
      <w:r w:rsidRPr="002A51B4">
        <w:rPr>
          <w:rFonts w:cstheme="minorHAnsi"/>
        </w:rPr>
        <w:t xml:space="preserve"> kas noteica Plāna saturiskos elementus un laika ietvaru, kā arī Plāna izstrādes principus un informācijas sagatavošanas atbildības. Plāna izstrādes galvenie koordinatori ir E</w:t>
      </w:r>
      <w:r w:rsidR="004948DF" w:rsidRPr="002A51B4">
        <w:rPr>
          <w:rFonts w:cstheme="minorHAnsi"/>
        </w:rPr>
        <w:t>M un VARAM</w:t>
      </w:r>
      <w:r w:rsidRPr="002A51B4">
        <w:rPr>
          <w:rFonts w:cstheme="minorHAnsi"/>
        </w:rPr>
        <w:t>, un iesaistītas ir arī Ārlietu ministrija, F</w:t>
      </w:r>
      <w:r w:rsidR="004948DF" w:rsidRPr="002A51B4">
        <w:rPr>
          <w:rFonts w:cstheme="minorHAnsi"/>
        </w:rPr>
        <w:t>M</w:t>
      </w:r>
      <w:r w:rsidRPr="002A51B4">
        <w:rPr>
          <w:rFonts w:cstheme="minorHAnsi"/>
        </w:rPr>
        <w:t>, I</w:t>
      </w:r>
      <w:r w:rsidR="004948DF" w:rsidRPr="002A51B4">
        <w:rPr>
          <w:rFonts w:cstheme="minorHAnsi"/>
        </w:rPr>
        <w:t>ZM</w:t>
      </w:r>
      <w:r w:rsidRPr="002A51B4">
        <w:rPr>
          <w:rFonts w:cstheme="minorHAnsi"/>
        </w:rPr>
        <w:t>, L</w:t>
      </w:r>
      <w:r w:rsidR="004948DF" w:rsidRPr="002A51B4">
        <w:rPr>
          <w:rFonts w:cstheme="minorHAnsi"/>
        </w:rPr>
        <w:t>M</w:t>
      </w:r>
      <w:r w:rsidRPr="002A51B4">
        <w:rPr>
          <w:rFonts w:cstheme="minorHAnsi"/>
        </w:rPr>
        <w:t>, S</w:t>
      </w:r>
      <w:r w:rsidR="004948DF" w:rsidRPr="002A51B4">
        <w:rPr>
          <w:rFonts w:cstheme="minorHAnsi"/>
        </w:rPr>
        <w:t>M</w:t>
      </w:r>
      <w:r w:rsidRPr="002A51B4">
        <w:rPr>
          <w:rFonts w:cstheme="minorHAnsi"/>
        </w:rPr>
        <w:t>, Z</w:t>
      </w:r>
      <w:r w:rsidR="004948DF" w:rsidRPr="002A51B4">
        <w:rPr>
          <w:rFonts w:cstheme="minorHAnsi"/>
        </w:rPr>
        <w:t>M</w:t>
      </w:r>
      <w:r w:rsidRPr="002A51B4">
        <w:rPr>
          <w:rFonts w:cstheme="minorHAnsi"/>
        </w:rPr>
        <w:t xml:space="preserve"> un P</w:t>
      </w:r>
      <w:r w:rsidR="004948DF" w:rsidRPr="002A51B4">
        <w:rPr>
          <w:rFonts w:cstheme="minorHAnsi"/>
        </w:rPr>
        <w:t>KC</w:t>
      </w:r>
      <w:r w:rsidRPr="002A51B4">
        <w:rPr>
          <w:rFonts w:cstheme="minorHAnsi"/>
        </w:rPr>
        <w:t>.</w:t>
      </w:r>
      <w:r w:rsidR="00D14879" w:rsidRPr="002A51B4">
        <w:rPr>
          <w:rFonts w:cstheme="minorHAnsi"/>
        </w:rPr>
        <w:t xml:space="preserve"> </w:t>
      </w:r>
      <w:r w:rsidRPr="002A51B4">
        <w:rPr>
          <w:rFonts w:cstheme="minorHAnsi"/>
        </w:rPr>
        <w:t>Plāna projekta iesniegšana E</w:t>
      </w:r>
      <w:r w:rsidR="007D5452" w:rsidRPr="002A51B4">
        <w:rPr>
          <w:rFonts w:cstheme="minorHAnsi"/>
        </w:rPr>
        <w:t>K</w:t>
      </w:r>
      <w:r w:rsidRPr="002A51B4">
        <w:rPr>
          <w:rFonts w:cstheme="minorHAnsi"/>
        </w:rPr>
        <w:t xml:space="preserve"> tika apstiprināta </w:t>
      </w:r>
      <w:r w:rsidR="0028675B" w:rsidRPr="002A51B4">
        <w:rPr>
          <w:rFonts w:cstheme="minorHAnsi"/>
        </w:rPr>
        <w:t xml:space="preserve">MK </w:t>
      </w:r>
      <w:r w:rsidRPr="002A51B4">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sidRPr="002A51B4">
        <w:rPr>
          <w:rFonts w:cstheme="minorHAnsi"/>
        </w:rPr>
        <w:t>MK</w:t>
      </w:r>
      <w:r w:rsidRPr="002A51B4">
        <w:rPr>
          <w:rFonts w:cstheme="minorHAnsi"/>
        </w:rPr>
        <w:t>.</w:t>
      </w:r>
    </w:p>
    <w:p w14:paraId="79B8F2EB" w14:textId="0DFC4ADF" w:rsidR="00EA5F78" w:rsidRPr="002A51B4" w:rsidRDefault="00EA5F78" w:rsidP="00EA5F78">
      <w:pPr>
        <w:spacing w:before="120" w:after="120" w:line="240" w:lineRule="auto"/>
        <w:jc w:val="both"/>
        <w:rPr>
          <w:rFonts w:cstheme="minorHAnsi"/>
        </w:rPr>
      </w:pPr>
      <w:r w:rsidRPr="002A51B4">
        <w:rPr>
          <w:rFonts w:cstheme="minorHAnsi"/>
        </w:rPr>
        <w:t xml:space="preserve">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Kā prioritāte tika minēta energoefektivitāte un energoresursu cenu konkurētspēja, kā arī nepieciešamība novērst likumdošanas šķēršļus </w:t>
      </w:r>
      <w:proofErr w:type="spellStart"/>
      <w:r w:rsidRPr="002A51B4">
        <w:rPr>
          <w:rFonts w:cstheme="minorHAnsi"/>
        </w:rPr>
        <w:t>atkrastes</w:t>
      </w:r>
      <w:proofErr w:type="spellEnd"/>
      <w:r w:rsidRPr="002A51B4">
        <w:rPr>
          <w:rFonts w:cstheme="minorHAnsi"/>
        </w:rPr>
        <w:t xml:space="preserve"> vēja parku attīstīšanai.  Latvijai aktīvāk jāatbalsta ESKO sistēma un Plānā ir jāiekļauj nosacījumi, kā mazināt augsto atkarību no Krievijas gāzes piegādēm, ko var panākt ar dabasgāzes piegāžu avotu diversifikāciju, kā arī veidojot jaunus starpvalstu savienojumus. Saeimas Ilgtspējīgas attīstības komisijā tika sniegts viedoklis, ka Latvijas noteiktie AER mērķi nav sasniedzami, ņemot vērā pieņemtos lēmumus par OIK sistēmas atcelšanu, un tika ierosināts Plānā iekļaut konkrētus nosacījumus, kā tiek plānots sasniegt Latvijas AER mērķus bez spēkā esošajiem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2A51B4" w:rsidRDefault="00DD44D5">
      <w:pPr>
        <w:pStyle w:val="Heading30"/>
      </w:pPr>
      <w:bookmarkStart w:id="107" w:name="_Toc520978803"/>
      <w:bookmarkStart w:id="108" w:name="_Toc527529428"/>
      <w:bookmarkStart w:id="109" w:name="_Toc23245746"/>
      <w:bookmarkStart w:id="110" w:name="_Toc23245985"/>
      <w:bookmarkStart w:id="111" w:name="_Toc24407997"/>
      <w:r w:rsidRPr="002A51B4">
        <w:t>Vietējo un reģionālo iestāžu iesaiste</w:t>
      </w:r>
      <w:bookmarkEnd w:id="107"/>
      <w:bookmarkEnd w:id="108"/>
      <w:bookmarkEnd w:id="109"/>
      <w:bookmarkEnd w:id="110"/>
      <w:bookmarkEnd w:id="111"/>
      <w:r w:rsidRPr="002A51B4">
        <w:t xml:space="preserve">  </w:t>
      </w:r>
    </w:p>
    <w:p w14:paraId="1E146DEE" w14:textId="6E7DD297" w:rsidR="00DD44D5" w:rsidRPr="002A51B4" w:rsidRDefault="00DD44D5" w:rsidP="00560FA1">
      <w:pPr>
        <w:spacing w:before="120" w:after="120" w:line="240" w:lineRule="auto"/>
        <w:jc w:val="both"/>
        <w:rPr>
          <w:rFonts w:cstheme="minorHAnsi"/>
        </w:rPr>
      </w:pPr>
      <w:r w:rsidRPr="002A51B4">
        <w:rPr>
          <w:rFonts w:cstheme="minorHAnsi"/>
        </w:rPr>
        <w:t>2018.gadā tika nodrošināta aktīva sadarbība ar Rīgas plānošanas reģionu projekta “Nodrošināt neitrālu oglekļa emisiju reģionos līdz 2050. gadam” (C-TRACK-50) ietvaros.</w:t>
      </w:r>
      <w:r w:rsidR="003172C5" w:rsidRPr="002A51B4">
        <w:rPr>
          <w:rFonts w:cstheme="minorHAnsi"/>
        </w:rPr>
        <w:t xml:space="preserve"> </w:t>
      </w:r>
      <w:r w:rsidRPr="002A51B4">
        <w:rPr>
          <w:rFonts w:cstheme="minorHAnsi"/>
        </w:rPr>
        <w:t>Tāpat Plāna izstrādes aktualitātes un tajā iekļaujamo nosacījumu īstenošanā nepieciešamā pašvaldību iesaiste tika pārrunāta ar Latvijas plānošanas reģionu pārstāvjiem.</w:t>
      </w:r>
    </w:p>
    <w:p w14:paraId="10CA0E78" w14:textId="69B7DA9C" w:rsidR="00DD44D5" w:rsidRPr="002A51B4" w:rsidRDefault="00DD44D5" w:rsidP="00560FA1">
      <w:pPr>
        <w:spacing w:before="120" w:after="120" w:line="240" w:lineRule="auto"/>
        <w:jc w:val="both"/>
        <w:rPr>
          <w:rFonts w:cstheme="minorHAnsi"/>
        </w:rPr>
      </w:pPr>
      <w:r w:rsidRPr="002A51B4">
        <w:rPr>
          <w:rFonts w:cstheme="minorHAnsi"/>
        </w:rPr>
        <w:t xml:space="preserve">Plānā iekļautie nosacījumi, rīcības virzieni un pasākumi tika prezentēti Latvijas pašvaldību savienībā, Rīgas plānošana reģiona </w:t>
      </w:r>
      <w:proofErr w:type="spellStart"/>
      <w:r w:rsidRPr="002A51B4">
        <w:rPr>
          <w:rFonts w:cstheme="minorHAnsi"/>
        </w:rPr>
        <w:t>Interreg</w:t>
      </w:r>
      <w:proofErr w:type="spellEnd"/>
      <w:r w:rsidRPr="002A51B4">
        <w:rPr>
          <w:rFonts w:cstheme="minorHAnsi"/>
        </w:rPr>
        <w:t xml:space="preserve"> Baltijas jūras reģiona programmas 2014.-</w:t>
      </w:r>
      <w:r w:rsidRPr="002A51B4">
        <w:rPr>
          <w:rFonts w:cstheme="minorHAnsi"/>
        </w:rPr>
        <w:lastRenderedPageBreak/>
        <w:t>2020.gadam projekta “Co2mmunity” partneru sanāksmē</w:t>
      </w:r>
      <w:r w:rsidR="003172C5" w:rsidRPr="002A51B4">
        <w:rPr>
          <w:rFonts w:cstheme="minorHAnsi"/>
        </w:rPr>
        <w:t xml:space="preserve">, </w:t>
      </w:r>
      <w:proofErr w:type="spellStart"/>
      <w:r w:rsidR="003172C5" w:rsidRPr="002A51B4">
        <w:rPr>
          <w:rFonts w:cstheme="minorHAnsi"/>
        </w:rPr>
        <w:t>Interreg</w:t>
      </w:r>
      <w:proofErr w:type="spellEnd"/>
      <w:r w:rsidR="003172C5" w:rsidRPr="002A51B4">
        <w:rPr>
          <w:rFonts w:cstheme="minorHAnsi"/>
        </w:rPr>
        <w:t xml:space="preserve"> </w:t>
      </w:r>
      <w:proofErr w:type="spellStart"/>
      <w:r w:rsidR="003172C5" w:rsidRPr="002A51B4">
        <w:rPr>
          <w:rFonts w:cstheme="minorHAnsi"/>
        </w:rPr>
        <w:t>Europe</w:t>
      </w:r>
      <w:proofErr w:type="spellEnd"/>
      <w:r w:rsidR="003172C5" w:rsidRPr="002A51B4">
        <w:rPr>
          <w:rFonts w:cstheme="minorHAnsi"/>
        </w:rPr>
        <w:t xml:space="preserve"> projekta </w:t>
      </w:r>
      <w:r w:rsidR="00EA5F78" w:rsidRPr="002A51B4">
        <w:rPr>
          <w:rFonts w:cstheme="minorHAnsi"/>
        </w:rPr>
        <w:t>”</w:t>
      </w:r>
      <w:r w:rsidR="003172C5" w:rsidRPr="002A51B4">
        <w:rPr>
          <w:rFonts w:cstheme="minorHAnsi"/>
        </w:rPr>
        <w:t xml:space="preserve">Finanšu instrumenti </w:t>
      </w:r>
      <w:r w:rsidR="00BF0827" w:rsidRPr="002A51B4">
        <w:rPr>
          <w:rFonts w:cstheme="minorHAnsi"/>
        </w:rPr>
        <w:t>AE</w:t>
      </w:r>
      <w:r w:rsidR="003172C5" w:rsidRPr="002A51B4">
        <w:rPr>
          <w:rFonts w:cstheme="minorHAnsi"/>
        </w:rPr>
        <w:t xml:space="preserve"> izmantošanas veicināšanai (FIRESPOL)</w:t>
      </w:r>
      <w:r w:rsidR="00EA5F78" w:rsidRPr="002A51B4">
        <w:rPr>
          <w:rFonts w:cstheme="minorHAnsi"/>
        </w:rPr>
        <w:t>”</w:t>
      </w:r>
      <w:r w:rsidR="003172C5" w:rsidRPr="002A51B4">
        <w:rPr>
          <w:rFonts w:cstheme="minorHAnsi"/>
        </w:rPr>
        <w:t xml:space="preserve"> rīcības grupas sanāksmē</w:t>
      </w:r>
      <w:r w:rsidR="00EA5F78" w:rsidRPr="002A51B4">
        <w:rPr>
          <w:rFonts w:cstheme="minorHAnsi"/>
        </w:rPr>
        <w:t>.</w:t>
      </w:r>
    </w:p>
    <w:p w14:paraId="3299BE41" w14:textId="77777777" w:rsidR="00DD44D5" w:rsidRPr="002A51B4" w:rsidRDefault="00DD44D5">
      <w:pPr>
        <w:pStyle w:val="Heading30"/>
      </w:pPr>
      <w:bookmarkStart w:id="112" w:name="_Toc520978804"/>
      <w:bookmarkStart w:id="113" w:name="_Toc527529429"/>
      <w:bookmarkStart w:id="114" w:name="_Toc23245747"/>
      <w:bookmarkStart w:id="115" w:name="_Toc23245986"/>
      <w:bookmarkStart w:id="116" w:name="_Toc24407998"/>
      <w:r w:rsidRPr="002A51B4">
        <w:t>Apspriedes ar ieinteresētajām personām, sociālajiem partneriem, pilsoniskās sabiedrības iesaistīšana</w:t>
      </w:r>
      <w:bookmarkEnd w:id="112"/>
      <w:bookmarkEnd w:id="113"/>
      <w:bookmarkEnd w:id="114"/>
      <w:bookmarkEnd w:id="115"/>
      <w:bookmarkEnd w:id="116"/>
      <w:r w:rsidRPr="002A51B4">
        <w:t xml:space="preserve"> </w:t>
      </w:r>
    </w:p>
    <w:p w14:paraId="0ED9A281" w14:textId="6FC76FDE" w:rsidR="00DD44D5" w:rsidRPr="002A51B4" w:rsidRDefault="00DD44D5" w:rsidP="00560FA1">
      <w:pPr>
        <w:spacing w:before="120" w:after="120" w:line="240" w:lineRule="auto"/>
        <w:jc w:val="both"/>
        <w:rPr>
          <w:rFonts w:cstheme="minorHAnsi"/>
        </w:rPr>
      </w:pPr>
      <w:r w:rsidRPr="002A51B4">
        <w:rPr>
          <w:rFonts w:cstheme="minorHAnsi"/>
        </w:rPr>
        <w:t>Plāna izstrādes aktualitātes 2018.gada 31.augustā un 2018.gada 31.oktobrī tika prezentētas Ekonomikas ministrijas izveidotajā Tautsaimniecības padomes Enerģētikas komitejā</w:t>
      </w:r>
      <w:r w:rsidRPr="002A51B4">
        <w:rPr>
          <w:rStyle w:val="FootnoteReference"/>
          <w:rFonts w:cstheme="minorHAnsi"/>
        </w:rPr>
        <w:footnoteReference w:id="29"/>
      </w:r>
      <w:r w:rsidRPr="002A51B4">
        <w:rPr>
          <w:rFonts w:cstheme="minorHAnsi"/>
        </w:rPr>
        <w:t>.</w:t>
      </w:r>
      <w:r w:rsidR="003172C5" w:rsidRPr="002A51B4">
        <w:rPr>
          <w:rFonts w:cstheme="minorHAnsi"/>
        </w:rPr>
        <w:t xml:space="preserve"> </w:t>
      </w:r>
      <w:r w:rsidRPr="002A51B4">
        <w:rPr>
          <w:rFonts w:cstheme="minorHAnsi"/>
        </w:rPr>
        <w:t xml:space="preserve">Tāpat 2018.gada laikā tika nodrošinātas konsultācijas ar dažādu nozaru komersantiem un nozaru asociācijām par Plāna projektā piedāvātajiem mērķu sasniegšanas pasākumiem, kur kopumā no nozares </w:t>
      </w:r>
      <w:r w:rsidR="00EA5F78" w:rsidRPr="002A51B4">
        <w:rPr>
          <w:rFonts w:cstheme="minorHAnsi"/>
        </w:rPr>
        <w:t xml:space="preserve">pārstāvjiem </w:t>
      </w:r>
      <w:r w:rsidRPr="002A51B4">
        <w:rPr>
          <w:rFonts w:cstheme="minorHAnsi"/>
        </w:rPr>
        <w:t>netika saņemti kritisk</w:t>
      </w:r>
      <w:r w:rsidR="00EA5F78" w:rsidRPr="002A51B4">
        <w:rPr>
          <w:rFonts w:cstheme="minorHAnsi"/>
        </w:rPr>
        <w:t>i iebildumi</w:t>
      </w:r>
      <w:r w:rsidRPr="002A51B4">
        <w:rPr>
          <w:rFonts w:cstheme="minorHAnsi"/>
        </w:rPr>
        <w:t xml:space="preserve"> pasākumu neatbalstīšana, savukārt ieteiktie pasākumu uzlabojumi un priekšlikumi papildu pasākumiem iespēju robežās tika ņemti vērā.</w:t>
      </w:r>
      <w:r w:rsidR="003172C5" w:rsidRPr="002A51B4">
        <w:rPr>
          <w:rFonts w:cstheme="minorHAnsi"/>
        </w:rPr>
        <w:t xml:space="preserve"> </w:t>
      </w:r>
      <w:r w:rsidRPr="002A51B4">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2A51B4" w:rsidRDefault="00DD44D5" w:rsidP="00560FA1">
      <w:pPr>
        <w:spacing w:before="120" w:after="120" w:line="240" w:lineRule="auto"/>
        <w:jc w:val="both"/>
        <w:rPr>
          <w:rFonts w:cstheme="minorHAnsi"/>
        </w:rPr>
      </w:pPr>
      <w:r w:rsidRPr="002A51B4">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2A51B4">
        <w:rPr>
          <w:rStyle w:val="FootnoteReference"/>
          <w:rFonts w:cstheme="minorHAnsi"/>
        </w:rPr>
        <w:footnoteReference w:id="30"/>
      </w:r>
      <w:r w:rsidRPr="002A51B4">
        <w:rPr>
          <w:rFonts w:cstheme="minorHAnsi"/>
        </w:rPr>
        <w:t>.</w:t>
      </w:r>
    </w:p>
    <w:p w14:paraId="6A52D62E" w14:textId="69800F7E" w:rsidR="00DD44D5" w:rsidRPr="002A51B4" w:rsidRDefault="00DD44D5" w:rsidP="00560FA1">
      <w:pPr>
        <w:spacing w:before="120" w:after="120" w:line="240" w:lineRule="auto"/>
        <w:jc w:val="both"/>
        <w:rPr>
          <w:rFonts w:cstheme="minorHAnsi"/>
        </w:rPr>
      </w:pPr>
      <w:r w:rsidRPr="002A51B4">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6EFE2EE3" w14:textId="7520632F" w:rsidR="00EA5F78" w:rsidRPr="002A51B4" w:rsidRDefault="00EA5F78" w:rsidP="00EA5F78">
      <w:pPr>
        <w:spacing w:before="120" w:after="120" w:line="240" w:lineRule="auto"/>
        <w:jc w:val="both"/>
        <w:rPr>
          <w:rFonts w:cstheme="minorHAnsi"/>
        </w:rPr>
      </w:pPr>
      <w:r w:rsidRPr="002A51B4">
        <w:rPr>
          <w:rFonts w:cstheme="minorHAnsi"/>
        </w:rPr>
        <w:t xml:space="preserve">2019.gadā turpinājās plaši informēšanas pasākumi par Plāna aktualizēto projektu, kopumā nesaņemot kritisku nostāju par Plānā iekļauto pasākumu virzienu, </w:t>
      </w:r>
      <w:r w:rsidR="002A51B4" w:rsidRPr="002A51B4">
        <w:rPr>
          <w:rFonts w:cstheme="minorHAnsi"/>
          <w:szCs w:val="24"/>
        </w:rPr>
        <w:t xml:space="preserve">t.sk. </w:t>
      </w:r>
      <w:r w:rsidRPr="002A51B4">
        <w:rPr>
          <w:rFonts w:cstheme="minorHAnsi"/>
        </w:rPr>
        <w:t xml:space="preserve">prezentējot Plānu Latvijas pašvaldību savienībai, Lauksaimnieku organizāciju sadarbības padomei, Vidzemes plānošanas reģiona paneļdiskusijā “No saules līdz elektrībai”, sarunu festivālā “Lampa”, konferencē “Vai bizness šodien var atļauties </w:t>
      </w:r>
      <w:proofErr w:type="spellStart"/>
      <w:r w:rsidRPr="002A51B4">
        <w:rPr>
          <w:rFonts w:cstheme="minorHAnsi"/>
        </w:rPr>
        <w:t>NEbūt</w:t>
      </w:r>
      <w:proofErr w:type="spellEnd"/>
      <w:r w:rsidRPr="002A51B4">
        <w:rPr>
          <w:rFonts w:cstheme="minorHAnsi"/>
        </w:rPr>
        <w:t xml:space="preserve"> energoefektīvs?” </w:t>
      </w:r>
    </w:p>
    <w:p w14:paraId="2859A829" w14:textId="77777777" w:rsidR="00EA5F78" w:rsidRPr="002A51B4" w:rsidRDefault="00EA5F78" w:rsidP="00EA5F78">
      <w:pPr>
        <w:spacing w:before="120" w:after="120" w:line="240" w:lineRule="auto"/>
        <w:jc w:val="both"/>
        <w:rPr>
          <w:rFonts w:cstheme="minorHAnsi"/>
        </w:rPr>
      </w:pPr>
      <w:r w:rsidRPr="002A51B4">
        <w:rPr>
          <w:rFonts w:cstheme="minorHAnsi"/>
        </w:rPr>
        <w:t>Aktualizētā katras Plāna nodaļas redakcija tika publicēta Ekonomikas ministrijas tūmekļvietnē2019.gada jūnijā un septembrī, dodot sabiedrībai pietiekami daudz laika viedokļa sagatavošanai un iesniegšanai. Sabiedrības viedokļu saņemšana tika slēgta 2019.gada 20.oktobrī. Tāpat 2019.gadā tika organizēta konference Plāna plašākai prezentēšanai.</w:t>
      </w:r>
    </w:p>
    <w:p w14:paraId="129503BD" w14:textId="2DD4367B" w:rsidR="00EA5F78" w:rsidRPr="002A51B4" w:rsidRDefault="00EA5F78" w:rsidP="00EA5F78">
      <w:pPr>
        <w:spacing w:before="120" w:after="120" w:line="240" w:lineRule="auto"/>
        <w:jc w:val="both"/>
        <w:rPr>
          <w:rFonts w:cstheme="minorHAnsi"/>
        </w:rPr>
      </w:pPr>
      <w:r w:rsidRPr="002A51B4">
        <w:rPr>
          <w:rFonts w:cstheme="minorHAnsi"/>
        </w:rPr>
        <w:t>Sabiedrības viedoklis ir apkopots un publicēts Ekonomikas ministrijas</w:t>
      </w:r>
      <w:r w:rsidR="006259EF" w:rsidRPr="002A51B4">
        <w:rPr>
          <w:rFonts w:cstheme="minorHAnsi"/>
        </w:rPr>
        <w:t xml:space="preserve"> </w:t>
      </w:r>
      <w:r w:rsidRPr="002A51B4">
        <w:rPr>
          <w:rFonts w:cstheme="minorHAnsi"/>
        </w:rPr>
        <w:t>tīmekļvietnē</w:t>
      </w:r>
      <w:r w:rsidRPr="002A51B4">
        <w:rPr>
          <w:rStyle w:val="FootnoteReference"/>
          <w:rFonts w:cstheme="minorHAnsi"/>
        </w:rPr>
        <w:footnoteReference w:id="31"/>
      </w:r>
      <w:r w:rsidRPr="002A51B4">
        <w:rPr>
          <w:rFonts w:cstheme="minorHAnsi"/>
        </w:rPr>
        <w:t>, kur arī ir sniegts viedoklis, kā sabiedrības izteiktie komentāri ir ņemti vērā Plānā.</w:t>
      </w:r>
    </w:p>
    <w:p w14:paraId="07433525" w14:textId="77777777" w:rsidR="00DD44D5" w:rsidRPr="002A51B4" w:rsidRDefault="00DD44D5">
      <w:pPr>
        <w:pStyle w:val="Heading30"/>
      </w:pPr>
      <w:bookmarkStart w:id="117" w:name="_Toc520978805"/>
      <w:bookmarkStart w:id="118" w:name="_Toc527529430"/>
      <w:bookmarkStart w:id="119" w:name="_Toc23245748"/>
      <w:bookmarkStart w:id="120" w:name="_Toc23245987"/>
      <w:bookmarkStart w:id="121" w:name="_Toc24407999"/>
      <w:r w:rsidRPr="002A51B4">
        <w:t>Apspriedes ar citām dalībvalstīm</w:t>
      </w:r>
      <w:bookmarkEnd w:id="117"/>
      <w:bookmarkEnd w:id="118"/>
      <w:bookmarkEnd w:id="119"/>
      <w:bookmarkEnd w:id="120"/>
      <w:bookmarkEnd w:id="121"/>
      <w:r w:rsidRPr="002A51B4">
        <w:t xml:space="preserve"> </w:t>
      </w:r>
    </w:p>
    <w:p w14:paraId="7EAFE986" w14:textId="5D39F1F0" w:rsidR="008A2B5F" w:rsidRPr="002A51B4" w:rsidRDefault="008A2B5F" w:rsidP="00560FA1">
      <w:pPr>
        <w:spacing w:before="120" w:after="120" w:line="240" w:lineRule="auto"/>
        <w:jc w:val="both"/>
        <w:rPr>
          <w:rFonts w:cstheme="minorHAnsi"/>
        </w:rPr>
      </w:pPr>
      <w:r w:rsidRPr="002A51B4">
        <w:rPr>
          <w:rFonts w:cstheme="minorHAnsi"/>
        </w:rPr>
        <w:t>Attiecībā uz Plāna sagatavošanu un Plānā iekļauto pasākumu definēšanu Latvija galvenokārt ir veikusi apspriedes gan ar citām Baltijas valstīm, gan Baltijas jūras valstīm.</w:t>
      </w:r>
    </w:p>
    <w:p w14:paraId="385A8F34" w14:textId="511B77EE" w:rsidR="00DD44D5" w:rsidRPr="002A51B4" w:rsidRDefault="00DD44D5" w:rsidP="00560FA1">
      <w:pPr>
        <w:spacing w:before="120" w:after="120" w:line="240" w:lineRule="auto"/>
        <w:jc w:val="both"/>
        <w:rPr>
          <w:rFonts w:cstheme="minorHAnsi"/>
        </w:rPr>
      </w:pPr>
      <w:r w:rsidRPr="002A51B4">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sidRPr="002A51B4">
        <w:rPr>
          <w:rFonts w:cstheme="minorHAnsi"/>
        </w:rPr>
        <w:t xml:space="preserve"> 2019.gada 30.oktobrī Baltijas </w:t>
      </w:r>
      <w:r w:rsidR="001E7AE9" w:rsidRPr="002A51B4">
        <w:rPr>
          <w:rFonts w:cstheme="minorHAnsi"/>
        </w:rPr>
        <w:lastRenderedPageBreak/>
        <w:t xml:space="preserve">vides ministru sanāksmē trīs valstu delegāciju pārstāvji dalījās pieredzē par Plānu izstrādi, tāpat diskusijas dalībnieki pārrunāja </w:t>
      </w:r>
      <w:r w:rsidR="0026004A" w:rsidRPr="002A51B4">
        <w:rPr>
          <w:rFonts w:cstheme="minorHAnsi"/>
        </w:rPr>
        <w:t>ilgtermiņa stratēģijas SEG emisiju samazināšana</w:t>
      </w:r>
      <w:r w:rsidR="008A2B5F" w:rsidRPr="002A51B4">
        <w:rPr>
          <w:rFonts w:cstheme="minorHAnsi"/>
        </w:rPr>
        <w:t xml:space="preserve"> un iespējamos </w:t>
      </w:r>
      <w:r w:rsidR="001E7AE9" w:rsidRPr="002A51B4">
        <w:rPr>
          <w:rFonts w:cstheme="minorHAnsi"/>
        </w:rPr>
        <w:t>mērķus</w:t>
      </w:r>
      <w:r w:rsidR="008A2B5F" w:rsidRPr="002A51B4">
        <w:rPr>
          <w:rFonts w:cstheme="minorHAnsi"/>
        </w:rPr>
        <w:t xml:space="preserve"> virzībai </w:t>
      </w:r>
      <w:r w:rsidR="001E7AE9" w:rsidRPr="002A51B4">
        <w:rPr>
          <w:rFonts w:cstheme="minorHAnsi"/>
        </w:rPr>
        <w:t xml:space="preserve">uz </w:t>
      </w:r>
      <w:proofErr w:type="spellStart"/>
      <w:r w:rsidR="001E7AE9" w:rsidRPr="002A51B4">
        <w:rPr>
          <w:rFonts w:cstheme="minorHAnsi"/>
        </w:rPr>
        <w:t>klimatneitralitāti</w:t>
      </w:r>
      <w:proofErr w:type="spellEnd"/>
      <w:r w:rsidR="001E7AE9" w:rsidRPr="002A51B4">
        <w:rPr>
          <w:rFonts w:cstheme="minorHAnsi"/>
        </w:rPr>
        <w:t xml:space="preserve"> 2050.gadā.</w:t>
      </w:r>
    </w:p>
    <w:p w14:paraId="053491AA" w14:textId="44FCFDA9" w:rsidR="00DD44D5" w:rsidRPr="002A51B4" w:rsidRDefault="00DD44D5" w:rsidP="00560FA1">
      <w:pPr>
        <w:spacing w:before="120" w:after="120" w:line="240" w:lineRule="auto"/>
        <w:jc w:val="both"/>
        <w:rPr>
          <w:rFonts w:cstheme="minorHAnsi"/>
        </w:rPr>
      </w:pPr>
      <w:r w:rsidRPr="002A51B4">
        <w:rPr>
          <w:rFonts w:cstheme="minorHAnsi"/>
        </w:rPr>
        <w:t xml:space="preserve">2018.gada </w:t>
      </w:r>
      <w:r w:rsidR="008A2B5F" w:rsidRPr="002A51B4">
        <w:rPr>
          <w:rFonts w:cstheme="minorHAnsi"/>
        </w:rPr>
        <w:t>laikā enerģētikas jautājumi tika pārrunāti</w:t>
      </w:r>
      <w:r w:rsidRPr="002A51B4">
        <w:rPr>
          <w:rFonts w:cstheme="minorHAnsi"/>
        </w:rPr>
        <w:t xml:space="preserve"> Baltijas ministru padomes vecāko amatpersonu enerģētikas komitejas ietvaros</w:t>
      </w:r>
      <w:r w:rsidR="008A2B5F" w:rsidRPr="002A51B4">
        <w:rPr>
          <w:rFonts w:cstheme="minorHAnsi"/>
        </w:rPr>
        <w:t xml:space="preserve">, kur </w:t>
      </w:r>
      <w:r w:rsidRPr="002A51B4">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sidRPr="002A51B4">
        <w:rPr>
          <w:rFonts w:cstheme="minorHAnsi"/>
        </w:rPr>
        <w:t xml:space="preserve">, lai </w:t>
      </w:r>
      <w:r w:rsidRPr="002A51B4">
        <w:rPr>
          <w:rFonts w:cstheme="minorHAnsi"/>
        </w:rPr>
        <w:t>pārrunātu Plāna reģionālās konsultācijas un turpmākās sadarbības iespējas Plāna aptvēruma dimensijās</w:t>
      </w:r>
      <w:r w:rsidR="008A2B5F" w:rsidRPr="002A51B4">
        <w:rPr>
          <w:rFonts w:cstheme="minorHAnsi"/>
        </w:rPr>
        <w:t>, kā arī</w:t>
      </w:r>
      <w:r w:rsidR="00EA5F78" w:rsidRPr="002A51B4">
        <w:rPr>
          <w:rFonts w:cstheme="minorHAnsi"/>
        </w:rPr>
        <w:t>,</w:t>
      </w:r>
      <w:r w:rsidR="008A2B5F" w:rsidRPr="002A51B4">
        <w:rPr>
          <w:rFonts w:cstheme="minorHAnsi"/>
        </w:rPr>
        <w:t xml:space="preserve"> lai </w:t>
      </w:r>
      <w:r w:rsidRPr="002A51B4">
        <w:rPr>
          <w:rFonts w:cstheme="minorHAnsi"/>
        </w:rPr>
        <w:t>pārrunā</w:t>
      </w:r>
      <w:r w:rsidR="008A2B5F" w:rsidRPr="002A51B4">
        <w:rPr>
          <w:rFonts w:cstheme="minorHAnsi"/>
        </w:rPr>
        <w:t>tu</w:t>
      </w:r>
      <w:r w:rsidRPr="002A51B4">
        <w:rPr>
          <w:rFonts w:cstheme="minorHAnsi"/>
        </w:rPr>
        <w:t xml:space="preserve"> jau konkrētos Plānā iekļautos pasākumus, kuru īstenošanai ir reģionāla ietekme. 2019.gada laikā vairākkārtīgi (piemēram, 6.februāris, 18.aprīlis, 29.augusts</w:t>
      </w:r>
      <w:r w:rsidR="006179BB" w:rsidRPr="002A51B4">
        <w:rPr>
          <w:rFonts w:cstheme="minorHAnsi"/>
        </w:rPr>
        <w:t>, 30.oktobris</w:t>
      </w:r>
      <w:r w:rsidRPr="002A51B4">
        <w:rPr>
          <w:rFonts w:cstheme="minorHAnsi"/>
        </w:rPr>
        <w:t>)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w:t>
      </w:r>
      <w:r w:rsidR="00EA5F78" w:rsidRPr="002A51B4">
        <w:rPr>
          <w:rFonts w:cstheme="minorHAnsi"/>
        </w:rPr>
        <w:t>s</w:t>
      </w:r>
      <w:r w:rsidRPr="002A51B4">
        <w:rPr>
          <w:rFonts w:cstheme="minorHAnsi"/>
        </w:rPr>
        <w:t xml:space="preserve"> vai transporta enerģijas jautājumi. </w:t>
      </w:r>
    </w:p>
    <w:p w14:paraId="4CC4DD15" w14:textId="77777777" w:rsidR="00DD44D5" w:rsidRPr="002A51B4" w:rsidRDefault="00DD44D5">
      <w:pPr>
        <w:pStyle w:val="Heading30"/>
      </w:pPr>
      <w:bookmarkStart w:id="122" w:name="_Toc520978806"/>
      <w:bookmarkStart w:id="123" w:name="_Toc527529431"/>
      <w:bookmarkStart w:id="124" w:name="_Toc23245749"/>
      <w:bookmarkStart w:id="125" w:name="_Toc23245988"/>
      <w:bookmarkStart w:id="126" w:name="_Toc24408000"/>
      <w:bookmarkEnd w:id="101"/>
      <w:r w:rsidRPr="002A51B4">
        <w:t xml:space="preserve">Iteratīvs process ar </w:t>
      </w:r>
      <w:bookmarkEnd w:id="122"/>
      <w:r w:rsidRPr="002A51B4">
        <w:t>EK</w:t>
      </w:r>
      <w:bookmarkEnd w:id="123"/>
      <w:bookmarkEnd w:id="124"/>
      <w:bookmarkEnd w:id="125"/>
      <w:bookmarkEnd w:id="126"/>
      <w:r w:rsidRPr="002A51B4">
        <w:t xml:space="preserve"> </w:t>
      </w:r>
    </w:p>
    <w:p w14:paraId="44B4064F" w14:textId="4962CB5B" w:rsidR="00B85B08" w:rsidRPr="002A51B4" w:rsidRDefault="00DD44D5" w:rsidP="00B85B08">
      <w:pPr>
        <w:spacing w:before="120" w:after="120" w:line="240" w:lineRule="auto"/>
        <w:jc w:val="both"/>
        <w:rPr>
          <w:rFonts w:cstheme="minorHAnsi"/>
          <w:szCs w:val="24"/>
        </w:rPr>
      </w:pPr>
      <w:r w:rsidRPr="002A51B4">
        <w:rPr>
          <w:rFonts w:cstheme="minorHAnsi"/>
          <w:szCs w:val="24"/>
        </w:rPr>
        <w:t>Latvija Plāna projektu iesniedza EK 2018.gada 28.decembrī. 2019.gada janvārī Latvijas pārstāvji tikās ar EK par EK sākotnējām rekomendācijām attiecībā uz Plāna projektu un tā uzlabošanas iespējām, ko Latvija ir pilnībā ņēmusi vērā.</w:t>
      </w:r>
      <w:r w:rsidR="00B85B08" w:rsidRPr="002A51B4">
        <w:rPr>
          <w:rFonts w:cstheme="minorHAnsi"/>
          <w:szCs w:val="24"/>
        </w:rPr>
        <w:t xml:space="preserve"> Latvijas eksperti arī strādā kopā ar EK ekspertiem AER un energoefektivitātes mērķu izpildei nepieciešamo rīcībpolitiku un pasākumu jautājumos.</w:t>
      </w:r>
    </w:p>
    <w:p w14:paraId="68B1FE3D" w14:textId="2FF3B950" w:rsidR="00B85B08" w:rsidRPr="002A51B4" w:rsidRDefault="00B85B08" w:rsidP="00B85B08">
      <w:pPr>
        <w:pStyle w:val="Default"/>
        <w:spacing w:before="120" w:after="120"/>
        <w:jc w:val="both"/>
        <w:rPr>
          <w:rFonts w:asciiTheme="minorHAnsi" w:hAnsiTheme="minorHAnsi" w:cstheme="minorHAnsi"/>
        </w:rPr>
      </w:pPr>
      <w:r w:rsidRPr="002A51B4">
        <w:rPr>
          <w:rFonts w:asciiTheme="minorHAnsi" w:hAnsiTheme="minorHAnsi" w:cstheme="minorHAnsi"/>
        </w:rPr>
        <w:t xml:space="preserve">2019.gada 18.jūnijā EK publicēja Komisijas ieteikumus “Par Latvijas Republikas integrētā nacionālā enerģētikas un klimata plāna projektu, kas aptver 2021.–2030. gada periodu (C(2019) 4414, {SWD(2019) 265 final}). 2019.gada 27.novembrī Latvija publicēja pamatojumu </w:t>
      </w:r>
      <w:r w:rsidR="00FE30E3" w:rsidRPr="002A51B4">
        <w:rPr>
          <w:rFonts w:asciiTheme="minorHAnsi" w:hAnsiTheme="minorHAnsi" w:cstheme="minorHAnsi"/>
        </w:rPr>
        <w:t xml:space="preserve">EK </w:t>
      </w:r>
      <w:r w:rsidRPr="002A51B4">
        <w:rPr>
          <w:rFonts w:asciiTheme="minorHAnsi" w:hAnsiTheme="minorHAnsi" w:cstheme="minorHAnsi"/>
        </w:rPr>
        <w:t>rekomendāciju vērā ņemšanai</w:t>
      </w:r>
      <w:r w:rsidRPr="002A51B4">
        <w:rPr>
          <w:rStyle w:val="FootnoteReference"/>
          <w:rFonts w:asciiTheme="minorHAnsi" w:hAnsiTheme="minorHAnsi" w:cstheme="minorHAnsi"/>
        </w:rPr>
        <w:footnoteReference w:id="32"/>
      </w:r>
      <w:r w:rsidRPr="002A51B4">
        <w:rPr>
          <w:rFonts w:asciiTheme="minorHAnsi" w:hAnsiTheme="minorHAnsi" w:cstheme="minorHAnsi"/>
        </w:rPr>
        <w:t>.</w:t>
      </w:r>
    </w:p>
    <w:p w14:paraId="119BEEC9" w14:textId="341BB62B" w:rsidR="00B85B08" w:rsidRPr="002A51B4" w:rsidRDefault="00B85B08" w:rsidP="00974397">
      <w:pPr>
        <w:pStyle w:val="Default"/>
        <w:spacing w:before="120" w:after="120"/>
        <w:jc w:val="both"/>
        <w:rPr>
          <w:rFonts w:asciiTheme="minorHAnsi" w:hAnsiTheme="minorHAnsi" w:cstheme="minorHAnsi"/>
        </w:rPr>
      </w:pPr>
      <w:r w:rsidRPr="002A51B4">
        <w:rPr>
          <w:rFonts w:asciiTheme="minorHAnsi" w:hAnsiTheme="minorHAnsi" w:cstheme="minorHAnsi"/>
        </w:rPr>
        <w:t>Latvija</w:t>
      </w:r>
      <w:r w:rsidR="00FE30E3" w:rsidRPr="002A51B4">
        <w:rPr>
          <w:rFonts w:asciiTheme="minorHAnsi" w:hAnsiTheme="minorHAnsi" w:cstheme="minorHAnsi"/>
        </w:rPr>
        <w:t xml:space="preserve">s iesniegto Plāna gala versiju, </w:t>
      </w:r>
      <w:r w:rsidRPr="002A51B4">
        <w:rPr>
          <w:rFonts w:asciiTheme="minorHAnsi" w:hAnsiTheme="minorHAnsi" w:cstheme="minorHAnsi"/>
        </w:rPr>
        <w:t>EK, ņemot vērā Regulas 2018/1999 13.pantu, izvērtēs, īpaši</w:t>
      </w:r>
      <w:r w:rsidR="00FE30E3" w:rsidRPr="002A51B4">
        <w:rPr>
          <w:rFonts w:asciiTheme="minorHAnsi" w:hAnsiTheme="minorHAnsi" w:cstheme="minorHAnsi"/>
        </w:rPr>
        <w:t xml:space="preserve"> attiecībā uz </w:t>
      </w:r>
      <w:r w:rsidRPr="002A51B4">
        <w:rPr>
          <w:rFonts w:asciiTheme="minorHAnsi" w:hAnsiTheme="minorHAnsi" w:cstheme="minorHAnsi"/>
        </w:rPr>
        <w:t>piedāvātā devuma pietiekamību ES mērķu sasniegšanai un lai izvērtētu, vai EK ieteikumi ir ņemti vērā.</w:t>
      </w:r>
    </w:p>
    <w:p w14:paraId="4D4C467A" w14:textId="77777777" w:rsidR="00DD44D5" w:rsidRPr="002A51B4" w:rsidRDefault="00DD44D5" w:rsidP="0007326F">
      <w:pPr>
        <w:pStyle w:val="Heading20"/>
      </w:pPr>
      <w:bookmarkStart w:id="127" w:name="_Toc520978807"/>
      <w:bookmarkStart w:id="128" w:name="_Toc527529432"/>
      <w:bookmarkStart w:id="129" w:name="_Toc532909998"/>
      <w:bookmarkStart w:id="130" w:name="_Toc10527195"/>
      <w:bookmarkStart w:id="131" w:name="_Toc23245750"/>
      <w:bookmarkStart w:id="132" w:name="_Toc23245989"/>
      <w:bookmarkStart w:id="133" w:name="_Toc24408001"/>
      <w:bookmarkStart w:id="134" w:name="_Toc26454557"/>
      <w:bookmarkStart w:id="135" w:name="_Toc27121634"/>
      <w:r w:rsidRPr="002A51B4">
        <w:t>Reģionālā sadarbība plāna sagatavošanā</w:t>
      </w:r>
      <w:bookmarkEnd w:id="127"/>
      <w:bookmarkEnd w:id="128"/>
      <w:bookmarkEnd w:id="129"/>
      <w:bookmarkEnd w:id="130"/>
      <w:bookmarkEnd w:id="131"/>
      <w:bookmarkEnd w:id="132"/>
      <w:bookmarkEnd w:id="133"/>
      <w:bookmarkEnd w:id="134"/>
      <w:bookmarkEnd w:id="135"/>
      <w:r w:rsidRPr="002A51B4">
        <w:t xml:space="preserve"> </w:t>
      </w:r>
    </w:p>
    <w:p w14:paraId="61EC8B23" w14:textId="638E1973" w:rsidR="001A39C3" w:rsidRPr="002A51B4" w:rsidRDefault="001A39C3">
      <w:pPr>
        <w:pStyle w:val="Heading30"/>
      </w:pPr>
      <w:bookmarkStart w:id="136" w:name="_Toc24314579"/>
      <w:bookmarkStart w:id="137" w:name="_Toc24408002"/>
      <w:bookmarkEnd w:id="136"/>
      <w:r w:rsidRPr="002A51B4">
        <w:t>Reģionālā sadarbība plāna sagatavošanā</w:t>
      </w:r>
      <w:bookmarkEnd w:id="137"/>
    </w:p>
    <w:p w14:paraId="4AA2B47A" w14:textId="154C78C3" w:rsidR="001A39C3" w:rsidRPr="002A51B4" w:rsidRDefault="001A39C3">
      <w:pPr>
        <w:spacing w:before="120" w:after="120" w:line="240" w:lineRule="auto"/>
        <w:jc w:val="both"/>
        <w:rPr>
          <w:rFonts w:cstheme="minorHAnsi"/>
          <w:szCs w:val="24"/>
        </w:rPr>
      </w:pPr>
      <w:r w:rsidRPr="002A51B4">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Asambleja</w:t>
      </w:r>
      <w:r w:rsidRPr="002A51B4">
        <w:rPr>
          <w:rStyle w:val="FootnoteReference"/>
          <w:rFonts w:cstheme="minorHAnsi"/>
          <w:szCs w:val="24"/>
        </w:rPr>
        <w:footnoteReference w:id="33"/>
      </w:r>
      <w:r w:rsidRPr="002A51B4">
        <w:rPr>
          <w:rFonts w:cstheme="minorHAnsi"/>
          <w:szCs w:val="24"/>
        </w:rPr>
        <w:t>;</w:t>
      </w:r>
    </w:p>
    <w:p w14:paraId="187F0B2A" w14:textId="16A0F963"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valstu premjerministru augstākā līmeņa sanāksmes;</w:t>
      </w:r>
    </w:p>
    <w:p w14:paraId="5CDC0FA4" w14:textId="1E9D48F8"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Ministru padome (BCM);</w:t>
      </w:r>
    </w:p>
    <w:p w14:paraId="0150E810" w14:textId="557FCC46"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ES stratēģija Baltijas jūras reģionam (EUSBSR) un Baltijas enerģētikas tirgus starpsavienojuma plāns (BEMIP);</w:t>
      </w:r>
    </w:p>
    <w:p w14:paraId="17E36D5B" w14:textId="5F0CDEEC"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Ziemeļvalstu enerģētikas pētniecības programma.</w:t>
      </w:r>
    </w:p>
    <w:p w14:paraId="0AE6F0BD" w14:textId="77777777" w:rsidR="001A39C3" w:rsidRPr="002A51B4" w:rsidRDefault="001A39C3">
      <w:pPr>
        <w:spacing w:before="120" w:after="120" w:line="240" w:lineRule="auto"/>
        <w:jc w:val="both"/>
        <w:rPr>
          <w:rStyle w:val="word"/>
          <w:rFonts w:eastAsia="Times New Roman" w:cstheme="minorHAnsi"/>
        </w:rPr>
      </w:pPr>
      <w:r w:rsidRPr="002A51B4">
        <w:rPr>
          <w:rStyle w:val="word"/>
          <w:rFonts w:eastAsia="Times New Roman" w:cstheme="minorHAnsi"/>
          <w:szCs w:val="24"/>
        </w:rPr>
        <w:lastRenderedPageBreak/>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1D950A57"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E</w:t>
      </w:r>
      <w:r w:rsidR="00B85B08" w:rsidRPr="002A51B4">
        <w:rPr>
          <w:rStyle w:val="word"/>
          <w:rFonts w:eastAsia="Times New Roman" w:cstheme="minorHAnsi"/>
          <w:szCs w:val="24"/>
        </w:rPr>
        <w:t>S</w:t>
      </w:r>
      <w:r w:rsidRPr="002A51B4">
        <w:rPr>
          <w:rStyle w:val="word"/>
          <w:rFonts w:eastAsia="Times New Roman" w:cstheme="minorHAnsi"/>
          <w:szCs w:val="24"/>
        </w:rPr>
        <w:t xml:space="preserve"> kontekstā reģionālā sadarbība notiek BEMIP formātā, aptverot infrastruktūras plānošanu un palīdzot palielināt un efektīvi izmantot finanšu resursus, tostarp Eiropas infrastruktūras savienošanas instrumentu, kas atbalsta </w:t>
      </w:r>
      <w:r w:rsidR="00A45809" w:rsidRPr="002A51B4">
        <w:rPr>
          <w:rStyle w:val="word"/>
          <w:rFonts w:eastAsia="Times New Roman" w:cstheme="minorHAnsi"/>
          <w:szCs w:val="24"/>
        </w:rPr>
        <w:t>p</w:t>
      </w:r>
      <w:r w:rsidRPr="002A51B4">
        <w:rPr>
          <w:rStyle w:val="word"/>
          <w:rFonts w:eastAsia="Times New Roman" w:cstheme="minorHAnsi"/>
          <w:szCs w:val="24"/>
        </w:rPr>
        <w:t>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starpsavienojumi, kā arī Inčukalns pazemes gāzes krātuves modernizācija u.c.</w:t>
      </w:r>
    </w:p>
    <w:p w14:paraId="2E559ED7" w14:textId="0C564932"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389C1FFA"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2A51B4">
        <w:rPr>
          <w:rFonts w:cstheme="minorHAnsi"/>
          <w:szCs w:val="24"/>
        </w:rPr>
        <w:t>Vides augstāko amatpersonu komitejas sanāksme Viļņas 26.04.2018, klimata pasākumu ieviešana</w:t>
      </w:r>
      <w:r w:rsidR="00EA5F78" w:rsidRPr="002A51B4">
        <w:rPr>
          <w:rFonts w:cstheme="minorHAnsi"/>
          <w:szCs w:val="24"/>
        </w:rPr>
        <w:t>;</w:t>
      </w:r>
    </w:p>
    <w:p w14:paraId="232EF983" w14:textId="58837CA8"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Vides ministru BCM sanāksme Viļņā 23</w:t>
      </w:r>
      <w:r w:rsidR="006E6675" w:rsidRPr="002A51B4">
        <w:rPr>
          <w:rFonts w:cstheme="minorHAnsi"/>
          <w:szCs w:val="24"/>
        </w:rPr>
        <w:t>.</w:t>
      </w:r>
      <w:r w:rsidRPr="002A51B4">
        <w:rPr>
          <w:rFonts w:cstheme="minorHAnsi"/>
          <w:szCs w:val="24"/>
        </w:rPr>
        <w:t>-24.05.2018, klimata pasākumu ieviešana</w:t>
      </w:r>
      <w:r w:rsidR="00EA5F78" w:rsidRPr="002A51B4">
        <w:rPr>
          <w:rFonts w:cstheme="minorHAnsi"/>
          <w:szCs w:val="24"/>
        </w:rPr>
        <w:t>;</w:t>
      </w:r>
    </w:p>
    <w:p w14:paraId="5C26D96D" w14:textId="475213C5"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Ziemeļvalstu un Baltijas enerģētikas konference 2018. gad</w:t>
      </w:r>
      <w:r w:rsidR="006E6675" w:rsidRPr="002A51B4">
        <w:rPr>
          <w:rFonts w:cstheme="minorHAnsi"/>
          <w:szCs w:val="24"/>
        </w:rPr>
        <w:t>a 29.septembrī</w:t>
      </w:r>
      <w:r w:rsidR="00EA5F78" w:rsidRPr="002A51B4">
        <w:rPr>
          <w:rFonts w:cstheme="minorHAnsi"/>
          <w:szCs w:val="24"/>
        </w:rPr>
        <w:t>;</w:t>
      </w:r>
    </w:p>
    <w:p w14:paraId="59700556" w14:textId="32CD4522"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Enerģētikas augstāko amatpersonu 30.10.2018 un 29.08.2019 BKN sanāksme</w:t>
      </w:r>
      <w:r w:rsidR="00EA5F78" w:rsidRPr="002A51B4">
        <w:rPr>
          <w:rFonts w:cstheme="minorHAnsi"/>
          <w:szCs w:val="24"/>
        </w:rPr>
        <w:t>;</w:t>
      </w:r>
    </w:p>
    <w:p w14:paraId="39898CCF" w14:textId="2779BEB5" w:rsidR="001A39C3" w:rsidRPr="002A51B4"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2A51B4">
        <w:rPr>
          <w:rFonts w:eastAsia="Times New Roman" w:cstheme="minorHAnsi"/>
          <w:szCs w:val="24"/>
        </w:rPr>
        <w:t>Ziemeļvalstu un Baltijas enerģētikas konference no 2019. gada 24</w:t>
      </w:r>
      <w:r w:rsidRPr="002A51B4">
        <w:rPr>
          <w:rStyle w:val="word"/>
          <w:rFonts w:eastAsia="Times New Roman" w:cstheme="minorHAnsi"/>
          <w:szCs w:val="24"/>
        </w:rPr>
        <w:t>.</w:t>
      </w:r>
      <w:r w:rsidRPr="002A51B4">
        <w:rPr>
          <w:rFonts w:eastAsia="Times New Roman" w:cstheme="minorHAnsi"/>
          <w:szCs w:val="24"/>
        </w:rPr>
        <w:t xml:space="preserve"> līdz 25</w:t>
      </w:r>
      <w:r w:rsidR="006E6675" w:rsidRPr="002A51B4">
        <w:rPr>
          <w:rFonts w:eastAsia="Times New Roman" w:cstheme="minorHAnsi"/>
          <w:szCs w:val="24"/>
        </w:rPr>
        <w:t>.oktobrim.</w:t>
      </w:r>
    </w:p>
    <w:p w14:paraId="28B89439" w14:textId="7AEBF43B"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Reģionālajās konsultācijās tika apzinātas reģionālās sadarbības iespējas </w:t>
      </w:r>
      <w:r w:rsidR="006E6675" w:rsidRPr="002A51B4">
        <w:rPr>
          <w:rStyle w:val="word"/>
          <w:rFonts w:eastAsia="Times New Roman" w:cstheme="minorHAnsi"/>
          <w:szCs w:val="24"/>
        </w:rPr>
        <w:t xml:space="preserve">AER </w:t>
      </w:r>
      <w:r w:rsidRPr="002A51B4">
        <w:rPr>
          <w:rStyle w:val="word"/>
          <w:rFonts w:eastAsia="Times New Roman" w:cstheme="minorHAnsi"/>
          <w:szCs w:val="24"/>
        </w:rPr>
        <w:t xml:space="preserve">un to tehnoloģiju jomā, īpaši attiecībā uz iespējamu kopīgu jūras </w:t>
      </w:r>
      <w:r w:rsidR="006E6675" w:rsidRPr="002A51B4">
        <w:rPr>
          <w:rStyle w:val="word"/>
          <w:rFonts w:eastAsia="Times New Roman" w:cstheme="minorHAnsi"/>
          <w:szCs w:val="24"/>
        </w:rPr>
        <w:t>VES</w:t>
      </w:r>
      <w:r w:rsidRPr="002A51B4">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Pēdējā laikā Baltijas jūras vēja enerģijas potenciāla pētījumā tiek lēsts, ka Baltijas jūrā identificētās kopējās jūras vēja enerģijas jaudas</w:t>
      </w:r>
      <w:r w:rsidRPr="002A51B4">
        <w:rPr>
          <w:rStyle w:val="FootnoteReference"/>
          <w:rFonts w:eastAsia="Times New Roman" w:cstheme="minorHAnsi"/>
          <w:szCs w:val="24"/>
        </w:rPr>
        <w:footnoteReference w:id="34"/>
      </w:r>
      <w:r w:rsidRPr="002A51B4">
        <w:rPr>
          <w:rStyle w:val="word"/>
          <w:rFonts w:eastAsia="Times New Roman" w:cstheme="minorHAnsi"/>
          <w:szCs w:val="24"/>
        </w:rPr>
        <w:t xml:space="preserve"> pārsniedz 93 GW. Kopējā jauda Baltijas jūrā ir 187 vēja elektrostaciju bloki, katrs ar jaudu 500 MW, to skaitā attiecīgi:</w:t>
      </w:r>
    </w:p>
    <w:p w14:paraId="4C1B1690"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Igaunija 14 vēja parki ar jaudu 7 GW un gada enerģijas ražošanu 26 TWh</w:t>
      </w:r>
    </w:p>
    <w:p w14:paraId="463D7392"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Latvija 29 vēja parki ar jaudu 15,5 GW un gada enerģijas ražošanu 49,2 TWh</w:t>
      </w:r>
    </w:p>
    <w:p w14:paraId="3E877909"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Lietuva 9 vēja parki ar jaudu 4,5 GW un gada enerģijas ražošanu 15,5 TWh.</w:t>
      </w:r>
    </w:p>
    <w:p w14:paraId="7086D46F" w14:textId="1E2CEF05" w:rsidR="001A39C3" w:rsidRPr="002A51B4" w:rsidRDefault="001A39C3" w:rsidP="0007326F">
      <w:pPr>
        <w:pStyle w:val="Heading3"/>
        <w:ind w:left="851" w:hanging="624"/>
      </w:pPr>
      <w:bookmarkStart w:id="138" w:name="_Toc24408003"/>
      <w:r w:rsidRPr="002A51B4">
        <w:t>Reģionālā sadarbība plāna īstenošanā</w:t>
      </w:r>
      <w:bookmarkEnd w:id="138"/>
    </w:p>
    <w:p w14:paraId="3B44E12F" w14:textId="1D2BF065"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Šobrīd reģionālā sadarbība tiek īstenota attiecībā uz reģionālo gāzes tirgu, sinhronizāciju ar Eiropas kontinentālo elektrotīklu, elektroenerģijas un gāzes starpsavienojumu projektiem, kā arī </w:t>
      </w:r>
      <w:r w:rsidR="00EA5F78" w:rsidRPr="002A51B4">
        <w:rPr>
          <w:rFonts w:cstheme="minorHAnsi"/>
        </w:rPr>
        <w:t>Inčukalna pazemes gāzes krātuvē</w:t>
      </w:r>
      <w:r w:rsidRPr="002A51B4">
        <w:rPr>
          <w:rStyle w:val="word"/>
          <w:rFonts w:eastAsia="Times New Roman" w:cstheme="minorHAnsi"/>
          <w:szCs w:val="24"/>
        </w:rPr>
        <w:t>.</w:t>
      </w:r>
      <w:r w:rsidR="006E6675" w:rsidRPr="002A51B4">
        <w:rPr>
          <w:rStyle w:val="word"/>
          <w:rFonts w:eastAsia="Times New Roman" w:cstheme="minorHAnsi"/>
          <w:szCs w:val="24"/>
        </w:rPr>
        <w:t xml:space="preserve"> </w:t>
      </w:r>
      <w:r w:rsidRPr="002A51B4">
        <w:rPr>
          <w:rStyle w:val="word"/>
          <w:rFonts w:eastAsia="Times New Roman" w:cstheme="minorHAnsi"/>
          <w:szCs w:val="24"/>
        </w:rPr>
        <w:t>Transporta nozarē tiek veikta reģionālā sadarbība attiecībā uz Rail Baltic projekta īstenošanu</w:t>
      </w:r>
      <w:r w:rsidR="005A18A8" w:rsidRPr="002A51B4">
        <w:rPr>
          <w:rStyle w:val="word"/>
          <w:rFonts w:eastAsia="Times New Roman" w:cstheme="minorHAnsi"/>
          <w:szCs w:val="24"/>
        </w:rPr>
        <w:t xml:space="preserve"> un ETL uzlādes tīkla izbūvē, kura tiek veikta visās ES dalībvalstīs. Sadarbību ar citām valstīm jau šobrīd notiek, lai nodrošinātu ērtu ETL uzlādes tīklu izmantošanu ārvalstu pārstāvjiem ES ietvaros. Līdz ar to ir radīti priekšnosacījumi iespējai pārvietoties starp ES dalībvalstīm ar </w:t>
      </w:r>
      <w:r w:rsidR="006259EF" w:rsidRPr="002A51B4">
        <w:rPr>
          <w:rStyle w:val="word"/>
          <w:rFonts w:eastAsia="Times New Roman" w:cstheme="minorHAnsi"/>
          <w:szCs w:val="24"/>
        </w:rPr>
        <w:t>ETL</w:t>
      </w:r>
      <w:r w:rsidR="005A18A8" w:rsidRPr="002A51B4">
        <w:rPr>
          <w:rStyle w:val="word"/>
          <w:rFonts w:eastAsia="Times New Roman" w:cstheme="minorHAnsi"/>
          <w:szCs w:val="24"/>
        </w:rPr>
        <w:t xml:space="preserve">. </w:t>
      </w:r>
      <w:r w:rsidRPr="002A51B4">
        <w:rPr>
          <w:rStyle w:val="word"/>
          <w:rFonts w:eastAsia="Times New Roman" w:cstheme="minorHAnsi"/>
          <w:szCs w:val="24"/>
        </w:rPr>
        <w:t xml:space="preserve">Tāpat reģionālā sadarbība lauksaimniecības SEG </w:t>
      </w:r>
      <w:r w:rsidRPr="002A51B4">
        <w:rPr>
          <w:rStyle w:val="word"/>
          <w:rFonts w:eastAsia="Times New Roman" w:cstheme="minorHAnsi"/>
          <w:szCs w:val="24"/>
        </w:rPr>
        <w:lastRenderedPageBreak/>
        <w:t>emisiju samazināšanai tiek veikta saskaņā ar Direktīvu 91/676/EEK</w:t>
      </w:r>
      <w:r w:rsidR="006E6675" w:rsidRPr="002A51B4">
        <w:rPr>
          <w:rStyle w:val="FootnoteReference"/>
          <w:rFonts w:eastAsia="Times New Roman" w:cstheme="minorHAnsi"/>
          <w:szCs w:val="24"/>
        </w:rPr>
        <w:footnoteReference w:id="35"/>
      </w:r>
      <w:r w:rsidRPr="002A51B4">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Baltijas valstis vienojās, ka reģionālo sadarbību </w:t>
      </w:r>
      <w:r w:rsidR="006E6675" w:rsidRPr="002A51B4">
        <w:rPr>
          <w:rStyle w:val="word"/>
          <w:rFonts w:eastAsia="Times New Roman" w:cstheme="minorHAnsi"/>
          <w:szCs w:val="24"/>
        </w:rPr>
        <w:t xml:space="preserve">varētu paplašināt </w:t>
      </w:r>
      <w:r w:rsidRPr="002A51B4">
        <w:rPr>
          <w:rStyle w:val="word"/>
          <w:rFonts w:eastAsia="Times New Roman" w:cstheme="minorHAnsi"/>
          <w:szCs w:val="24"/>
        </w:rPr>
        <w:t xml:space="preserve">attiecībā uz energoefektivitātes un </w:t>
      </w:r>
      <w:r w:rsidR="006E6675" w:rsidRPr="002A51B4">
        <w:rPr>
          <w:rStyle w:val="word"/>
          <w:rFonts w:eastAsia="Times New Roman" w:cstheme="minorHAnsi"/>
          <w:szCs w:val="24"/>
        </w:rPr>
        <w:t>AER</w:t>
      </w:r>
      <w:r w:rsidRPr="002A51B4">
        <w:rPr>
          <w:rStyle w:val="word"/>
          <w:rFonts w:eastAsia="Times New Roman" w:cstheme="minorHAnsi"/>
          <w:szCs w:val="24"/>
        </w:rPr>
        <w:t xml:space="preserve"> attīstības jomām, kas īpaši attiecas uz transporta nozari, tostarp:</w:t>
      </w:r>
    </w:p>
    <w:p w14:paraId="249C2067" w14:textId="5D90307D"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b</w:t>
      </w:r>
      <w:r w:rsidR="001A39C3" w:rsidRPr="002A51B4">
        <w:rPr>
          <w:rStyle w:val="word"/>
          <w:rFonts w:eastAsia="Times New Roman" w:cstheme="minorHAnsi"/>
          <w:szCs w:val="24"/>
        </w:rPr>
        <w:t>iometāna ražošanas un tirgus attīstība;</w:t>
      </w:r>
    </w:p>
    <w:p w14:paraId="1493C944" w14:textId="0AB07F24"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k</w:t>
      </w:r>
      <w:r w:rsidR="001A39C3" w:rsidRPr="002A51B4">
        <w:rPr>
          <w:rStyle w:val="word"/>
          <w:rFonts w:eastAsia="Times New Roman" w:cstheme="minorHAnsi"/>
          <w:szCs w:val="24"/>
        </w:rPr>
        <w:t>oordinācija attiecībā uz biodegvielas prasībām (</w:t>
      </w:r>
      <w:r w:rsidRPr="002A51B4">
        <w:rPr>
          <w:rStyle w:val="word"/>
          <w:rFonts w:eastAsia="Times New Roman" w:cstheme="minorHAnsi"/>
          <w:szCs w:val="24"/>
        </w:rPr>
        <w:t>bio</w:t>
      </w:r>
      <w:r w:rsidR="00A45809" w:rsidRPr="002A51B4">
        <w:rPr>
          <w:rStyle w:val="word"/>
          <w:rFonts w:eastAsia="Times New Roman" w:cstheme="minorHAnsi"/>
          <w:szCs w:val="24"/>
        </w:rPr>
        <w:t>d</w:t>
      </w:r>
      <w:r w:rsidRPr="002A51B4">
        <w:rPr>
          <w:rStyle w:val="word"/>
          <w:rFonts w:eastAsia="Times New Roman" w:cstheme="minorHAnsi"/>
          <w:szCs w:val="24"/>
        </w:rPr>
        <w:t>egvielu piejaukums</w:t>
      </w:r>
      <w:r w:rsidR="001A39C3" w:rsidRPr="002A51B4">
        <w:rPr>
          <w:rStyle w:val="word"/>
          <w:rFonts w:eastAsia="Times New Roman" w:cstheme="minorHAnsi"/>
          <w:szCs w:val="24"/>
        </w:rPr>
        <w:t xml:space="preserve"> un ar nodokļiem saistīti jautājumi);</w:t>
      </w:r>
    </w:p>
    <w:p w14:paraId="049CF1E0" w14:textId="73E026B0"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k</w:t>
      </w:r>
      <w:r w:rsidR="001A39C3" w:rsidRPr="002A51B4">
        <w:rPr>
          <w:rStyle w:val="word"/>
          <w:rFonts w:eastAsia="Times New Roman" w:cstheme="minorHAnsi"/>
          <w:szCs w:val="24"/>
        </w:rPr>
        <w:t>oordinācija attiecībā uz iespējamām ceļu nodevām</w:t>
      </w:r>
      <w:r w:rsidR="00B85B08" w:rsidRPr="002A51B4">
        <w:rPr>
          <w:rStyle w:val="word"/>
          <w:rFonts w:eastAsia="Times New Roman" w:cstheme="minorHAnsi"/>
          <w:szCs w:val="24"/>
        </w:rPr>
        <w:t xml:space="preserve"> (Latvijā – autoceļu lietošanas nodeva)</w:t>
      </w:r>
      <w:r w:rsidR="001A39C3" w:rsidRPr="002A51B4">
        <w:rPr>
          <w:rStyle w:val="word"/>
          <w:rFonts w:eastAsia="Times New Roman" w:cstheme="minorHAnsi"/>
          <w:szCs w:val="24"/>
        </w:rPr>
        <w:t xml:space="preserve"> vai ceļu nodevām </w:t>
      </w:r>
      <w:r w:rsidRPr="002A51B4">
        <w:rPr>
          <w:rStyle w:val="word"/>
          <w:rFonts w:eastAsia="Times New Roman" w:cstheme="minorHAnsi"/>
          <w:szCs w:val="24"/>
        </w:rPr>
        <w:t>kravas transportlīdzekļiem</w:t>
      </w:r>
      <w:r w:rsidR="001A39C3" w:rsidRPr="002A51B4">
        <w:rPr>
          <w:rStyle w:val="word"/>
          <w:rFonts w:eastAsia="Times New Roman" w:cstheme="minorHAnsi"/>
          <w:szCs w:val="24"/>
        </w:rPr>
        <w:t>.</w:t>
      </w:r>
    </w:p>
    <w:p w14:paraId="13F7CC62" w14:textId="3220F765"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Turklāt iespējamo reģionālo sadarbību varētu paplašināt, ietverot </w:t>
      </w:r>
      <w:r w:rsidR="005A18A8" w:rsidRPr="002A51B4">
        <w:rPr>
          <w:rStyle w:val="word"/>
          <w:rFonts w:eastAsia="Times New Roman" w:cstheme="minorHAnsi"/>
          <w:szCs w:val="24"/>
        </w:rPr>
        <w:t xml:space="preserve"> nacionālo ETL uzlādes tīkla uzturētāju sadarbību Baltijas līmenī un ietverot </w:t>
      </w:r>
      <w:r w:rsidRPr="002A51B4">
        <w:rPr>
          <w:rStyle w:val="word"/>
          <w:rFonts w:eastAsia="Times New Roman" w:cstheme="minorHAnsi"/>
          <w:szCs w:val="24"/>
        </w:rPr>
        <w:t>lauksaimniecības un mežsaimniecības nozares (piemēram, meliorācijas, augsnes kvalitātes pasākumus utt.), ņemot vērā lauksaimniecības, mežsaimniecības vai zivsaimniecības darbību iespējamo pārrobežu ietekmi.</w:t>
      </w:r>
    </w:p>
    <w:p w14:paraId="08BE0B0C" w14:textId="262859F4" w:rsidR="00EA5F78" w:rsidRPr="002A51B4" w:rsidRDefault="00EA5F78" w:rsidP="00EA5F78">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Ilgtermiņa (līdz 2030. vai 2050.gadam) enerģētikas un klimata politikas un pasākumu plānošanu un īstenošanu varētu uzlabot vai īstenot vajadzīgajā kvalitātē, izmantojot iespēju dalīties pieredzē un zināšanās ar citām ES dalībvalstīm, jo īpaši oglekļa emisiju samazināšanas jomā un veicināt energoefektivitāti, jo tas varētu palīdzēt izvēlēties Latvijai piemērotākos instrumentus un veicamās darbības konkrētu mērķu sasniegšanai.</w:t>
      </w:r>
    </w:p>
    <w:p w14:paraId="7DBA83ED" w14:textId="77777777" w:rsidR="00EA5F78" w:rsidRPr="002A51B4" w:rsidRDefault="00EA5F78" w:rsidP="00EA5F78">
      <w:pPr>
        <w:pStyle w:val="CommentText"/>
        <w:spacing w:before="120" w:after="120"/>
        <w:jc w:val="both"/>
        <w:rPr>
          <w:rFonts w:cstheme="minorHAnsi"/>
        </w:rPr>
      </w:pPr>
      <w:r w:rsidRPr="002A51B4">
        <w:rPr>
          <w:rFonts w:cstheme="minorHAnsi"/>
          <w:sz w:val="24"/>
          <w:szCs w:val="24"/>
        </w:rPr>
        <w:t>Lai plānotu un īstenotu pasākumus AER, energoefektivitātes un klimata jomā, Baltijas valstis arī turpmāk sadarbosies dažādu darba grupu un pasākumu ietvaros, proti:</w:t>
      </w:r>
    </w:p>
    <w:p w14:paraId="699D6E79" w14:textId="5C712526"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 xml:space="preserve">Baltijas reģiona sadarbība drošības jomā, ko uzsākuši Baltijas </w:t>
      </w:r>
      <w:r w:rsidR="00EA5F78" w:rsidRPr="002A51B4">
        <w:rPr>
          <w:rFonts w:cstheme="minorHAnsi"/>
          <w:sz w:val="24"/>
          <w:szCs w:val="24"/>
        </w:rPr>
        <w:t>valstu PSO</w:t>
      </w:r>
      <w:r w:rsidRPr="002A51B4">
        <w:rPr>
          <w:rFonts w:cstheme="minorHAnsi"/>
          <w:sz w:val="24"/>
          <w:szCs w:val="24"/>
        </w:rPr>
        <w:t xml:space="preserve"> (Elering, AST, Litgrid)</w:t>
      </w:r>
      <w:r w:rsidR="0078042D" w:rsidRPr="002A51B4">
        <w:rPr>
          <w:rFonts w:cstheme="minorHAnsi"/>
          <w:sz w:val="24"/>
          <w:szCs w:val="24"/>
        </w:rPr>
        <w:t>;</w:t>
      </w:r>
    </w:p>
    <w:p w14:paraId="667A20BB" w14:textId="25E68633"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BRELL (Baltkrievija, Krievija, Igaunija, Latvija un Lietuva) sistēma</w:t>
      </w:r>
      <w:r w:rsidR="0078042D" w:rsidRPr="002A51B4">
        <w:rPr>
          <w:rFonts w:cstheme="minorHAnsi"/>
          <w:sz w:val="24"/>
          <w:szCs w:val="24"/>
        </w:rPr>
        <w:t>;</w:t>
      </w:r>
    </w:p>
    <w:p w14:paraId="7C80908C" w14:textId="77777777" w:rsidR="0078042D" w:rsidRPr="002A51B4" w:rsidRDefault="0078042D" w:rsidP="0078042D">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Reģionālā gāzes tirgus koordinācijas grupa un UAB GET Baltic;</w:t>
      </w:r>
    </w:p>
    <w:p w14:paraId="21BAF892" w14:textId="77777777"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Starptautiskās Enerģētikas aģentūras darbība (Igaunija ir IEA locekle, Lietuva ir IEA pievienošanās valsts);</w:t>
      </w:r>
    </w:p>
    <w:p w14:paraId="668E5AE6" w14:textId="44E86016" w:rsidR="001A39C3" w:rsidRPr="002A51B4" w:rsidRDefault="001A39C3" w:rsidP="0007326F">
      <w:pPr>
        <w:pStyle w:val="CommentText"/>
        <w:numPr>
          <w:ilvl w:val="0"/>
          <w:numId w:val="89"/>
        </w:numPr>
        <w:spacing w:before="120" w:after="120"/>
        <w:ind w:left="397" w:hanging="397"/>
        <w:jc w:val="both"/>
        <w:rPr>
          <w:rStyle w:val="word"/>
          <w:rFonts w:cstheme="minorHAnsi"/>
          <w:sz w:val="24"/>
          <w:szCs w:val="24"/>
        </w:rPr>
      </w:pPr>
      <w:r w:rsidRPr="002A51B4">
        <w:rPr>
          <w:rFonts w:cstheme="minorHAnsi"/>
          <w:sz w:val="24"/>
          <w:szCs w:val="24"/>
        </w:rPr>
        <w:t>Ziemeļu enerģētikas pētniecības programma Baltijas zinātnes sadarbības projektiem un PhD apmaiņai.</w:t>
      </w:r>
    </w:p>
    <w:p w14:paraId="21D8FB3F" w14:textId="77777777" w:rsidR="007A7EAC" w:rsidRPr="002A51B4" w:rsidRDefault="007A7EAC" w:rsidP="0007326F">
      <w:pPr>
        <w:spacing w:before="120" w:after="120" w:line="240" w:lineRule="auto"/>
        <w:ind w:left="397" w:hanging="397"/>
        <w:jc w:val="both"/>
        <w:rPr>
          <w:rFonts w:cstheme="minorHAnsi"/>
          <w:szCs w:val="24"/>
        </w:rPr>
        <w:sectPr w:rsidR="007A7EAC" w:rsidRPr="002A51B4" w:rsidSect="00DD44D5">
          <w:pgSz w:w="11906" w:h="16838" w:code="9"/>
          <w:pgMar w:top="1418" w:right="1134" w:bottom="1134" w:left="1701" w:header="567" w:footer="567" w:gutter="0"/>
          <w:cols w:space="708"/>
          <w:docGrid w:linePitch="360"/>
        </w:sectPr>
      </w:pPr>
    </w:p>
    <w:p w14:paraId="014A5941" w14:textId="77777777" w:rsidR="006179BB" w:rsidRPr="002A51B4" w:rsidRDefault="006179BB" w:rsidP="001E38CE">
      <w:pPr>
        <w:pStyle w:val="Heading1"/>
      </w:pPr>
      <w:bookmarkStart w:id="139" w:name="_Toc17878289"/>
      <w:bookmarkStart w:id="140" w:name="_Toc23245751"/>
      <w:bookmarkStart w:id="141" w:name="_Toc23245990"/>
      <w:bookmarkStart w:id="142" w:name="_Toc24408004"/>
      <w:bookmarkStart w:id="143" w:name="_Toc26454558"/>
      <w:bookmarkStart w:id="144" w:name="_Toc27121635"/>
      <w:bookmarkStart w:id="145" w:name="_Hlk20223482"/>
      <w:r w:rsidRPr="002A51B4">
        <w:lastRenderedPageBreak/>
        <w:t>PAŠREIZĒJĀ SITUĀCIJA UN PROGNOZES</w:t>
      </w:r>
      <w:bookmarkEnd w:id="139"/>
      <w:bookmarkEnd w:id="140"/>
      <w:bookmarkEnd w:id="141"/>
      <w:bookmarkEnd w:id="142"/>
      <w:bookmarkEnd w:id="143"/>
      <w:bookmarkEnd w:id="144"/>
    </w:p>
    <w:p w14:paraId="1C4EBA41" w14:textId="77777777" w:rsidR="006179BB" w:rsidRPr="002A51B4" w:rsidRDefault="006179BB">
      <w:pPr>
        <w:pStyle w:val="Heading20"/>
      </w:pPr>
      <w:bookmarkStart w:id="146" w:name="_Toc23245752"/>
      <w:bookmarkStart w:id="147" w:name="_Toc23245991"/>
      <w:bookmarkStart w:id="148" w:name="_Toc24408005"/>
      <w:bookmarkStart w:id="149" w:name="_Toc26454559"/>
      <w:bookmarkStart w:id="150" w:name="_Toc27121636"/>
      <w:r w:rsidRPr="002A51B4">
        <w:t>Makroekonomika</w:t>
      </w:r>
      <w:bookmarkEnd w:id="146"/>
      <w:bookmarkEnd w:id="147"/>
      <w:bookmarkEnd w:id="148"/>
      <w:bookmarkEnd w:id="149"/>
      <w:bookmarkEnd w:id="150"/>
      <w:r w:rsidRPr="002A51B4">
        <w:t xml:space="preserve"> </w:t>
      </w:r>
    </w:p>
    <w:p w14:paraId="134C0677" w14:textId="77777777" w:rsidR="006179BB" w:rsidRPr="002A51B4" w:rsidRDefault="006179BB">
      <w:pPr>
        <w:pStyle w:val="Heading30"/>
      </w:pPr>
      <w:bookmarkStart w:id="151" w:name="_Toc23245753"/>
      <w:bookmarkStart w:id="152" w:name="_Toc23245992"/>
      <w:bookmarkStart w:id="153" w:name="_Toc24408006"/>
      <w:r w:rsidRPr="002A51B4">
        <w:t>Esošā situācija</w:t>
      </w:r>
      <w:bookmarkEnd w:id="151"/>
      <w:bookmarkEnd w:id="152"/>
      <w:bookmarkEnd w:id="153"/>
    </w:p>
    <w:p w14:paraId="66A0C0B5" w14:textId="7BAAFAC5" w:rsidR="006179BB" w:rsidRPr="002A51B4" w:rsidRDefault="006179BB" w:rsidP="006179BB">
      <w:pPr>
        <w:spacing w:before="120" w:after="120" w:line="240" w:lineRule="auto"/>
        <w:jc w:val="both"/>
        <w:rPr>
          <w:rFonts w:cstheme="minorHAnsi"/>
        </w:rPr>
      </w:pPr>
      <w:r w:rsidRPr="002A51B4">
        <w:rPr>
          <w:rFonts w:cstheme="minorHAnsi"/>
        </w:rP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w:t>
      </w:r>
      <w:r w:rsidRPr="002A51B4">
        <w:rPr>
          <w:rFonts w:cstheme="minorHAnsi"/>
          <w:vertAlign w:val="superscript"/>
        </w:rPr>
        <w:t>2</w:t>
      </w:r>
      <w:r w:rsidRPr="002A51B4">
        <w:rPr>
          <w:rFonts w:cstheme="minorHAnsi"/>
        </w:rPr>
        <w:t>.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Pr="002A51B4" w:rsidRDefault="006179BB" w:rsidP="006179BB">
      <w:pPr>
        <w:spacing w:before="120" w:after="120" w:line="240" w:lineRule="auto"/>
        <w:jc w:val="both"/>
        <w:rPr>
          <w:rFonts w:cstheme="minorHAnsi"/>
        </w:rPr>
      </w:pPr>
      <w:r w:rsidRPr="002A51B4">
        <w:rPr>
          <w:rFonts w:cstheme="minorHAnsi"/>
        </w:rPr>
        <w:t>2018.gadā IKP faktiskajās cenās palielinājās līdz 29,5 m</w:t>
      </w:r>
      <w:r w:rsidR="00A45809" w:rsidRPr="002A51B4">
        <w:rPr>
          <w:rFonts w:cstheme="minorHAnsi"/>
        </w:rPr>
        <w:t>ljrd.EUR</w:t>
      </w:r>
      <w:r w:rsidRPr="002A51B4">
        <w:rPr>
          <w:rFonts w:cstheme="minorHAnsi"/>
        </w:rPr>
        <w:t>, bet 2010.gada salīdzināmajās cenās – 23,9 m</w:t>
      </w:r>
      <w:r w:rsidR="00A45809" w:rsidRPr="002A51B4">
        <w:rPr>
          <w:rFonts w:cstheme="minorHAnsi"/>
        </w:rPr>
        <w:t>ljrd.EUR</w:t>
      </w:r>
      <w:r w:rsidRPr="002A51B4">
        <w:rPr>
          <w:rFonts w:cstheme="minorHAnsi"/>
        </w:rPr>
        <w:t>, ekonomikas izaugsmes temps salīdzinot ar 2017.gadu bija 4,8 %.</w:t>
      </w:r>
    </w:p>
    <w:p w14:paraId="6CAADA5A" w14:textId="54263F4C" w:rsidR="006179BB" w:rsidRPr="002A51B4" w:rsidRDefault="006179BB" w:rsidP="006179BB">
      <w:pPr>
        <w:pStyle w:val="Caption"/>
        <w:rPr>
          <w:rFonts w:asciiTheme="minorHAnsi" w:hAnsiTheme="minorHAnsi" w:cstheme="minorHAnsi"/>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2</w:t>
      </w:r>
      <w:r w:rsidRPr="002A51B4">
        <w:rPr>
          <w:rFonts w:asciiTheme="minorHAnsi" w:hAnsiTheme="minorHAnsi" w:cstheme="minorHAnsi"/>
          <w:szCs w:val="24"/>
        </w:rPr>
        <w:fldChar w:fldCharType="end"/>
      </w:r>
      <w:r w:rsidRPr="002A51B4">
        <w:rPr>
          <w:rFonts w:asciiTheme="minorHAnsi" w:hAnsiTheme="minorHAnsi" w:cstheme="minorHAnsi"/>
        </w:rPr>
        <w:t>.tabula. Latvijas IKP un pievienotās vērtības rādītāji</w:t>
      </w:r>
      <w:r w:rsidRPr="002A51B4">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2A51B4" w14:paraId="79E9665B" w14:textId="77777777" w:rsidTr="006179BB">
        <w:trPr>
          <w:jc w:val="center"/>
        </w:trPr>
        <w:tc>
          <w:tcPr>
            <w:tcW w:w="9296" w:type="dxa"/>
            <w:gridSpan w:val="3"/>
            <w:vAlign w:val="center"/>
          </w:tcPr>
          <w:p w14:paraId="71879844" w14:textId="77777777" w:rsidR="006179BB" w:rsidRPr="002A51B4" w:rsidRDefault="006179BB" w:rsidP="006179BB">
            <w:pPr>
              <w:jc w:val="center"/>
              <w:rPr>
                <w:rFonts w:cstheme="minorHAnsi"/>
                <w:b/>
                <w:bCs/>
                <w:szCs w:val="24"/>
              </w:rPr>
            </w:pPr>
            <w:r w:rsidRPr="002A51B4">
              <w:rPr>
                <w:rFonts w:cstheme="minorHAnsi"/>
                <w:b/>
                <w:bCs/>
                <w:szCs w:val="24"/>
              </w:rPr>
              <w:t>Iekšzemes kopprodukts faktiskajās un salīdzināmajās cenās</w:t>
            </w:r>
          </w:p>
        </w:tc>
      </w:tr>
      <w:tr w:rsidR="006179BB" w:rsidRPr="002A51B4" w14:paraId="724E6BA6" w14:textId="77777777" w:rsidTr="006179BB">
        <w:trPr>
          <w:jc w:val="center"/>
        </w:trPr>
        <w:tc>
          <w:tcPr>
            <w:tcW w:w="4689" w:type="dxa"/>
            <w:vAlign w:val="center"/>
          </w:tcPr>
          <w:p w14:paraId="0A08A26E" w14:textId="77777777" w:rsidR="006179BB" w:rsidRPr="002A51B4" w:rsidRDefault="006179BB" w:rsidP="006179BB">
            <w:pPr>
              <w:rPr>
                <w:rFonts w:cstheme="minorHAnsi"/>
                <w:sz w:val="22"/>
              </w:rPr>
            </w:pPr>
          </w:p>
        </w:tc>
        <w:tc>
          <w:tcPr>
            <w:tcW w:w="2126" w:type="dxa"/>
            <w:vAlign w:val="center"/>
          </w:tcPr>
          <w:p w14:paraId="084C02B2" w14:textId="77777777" w:rsidR="006179BB" w:rsidRPr="002A51B4" w:rsidRDefault="006179BB" w:rsidP="006179BB">
            <w:pPr>
              <w:jc w:val="center"/>
              <w:rPr>
                <w:rFonts w:cstheme="minorHAnsi"/>
                <w:sz w:val="22"/>
              </w:rPr>
            </w:pPr>
            <w:r w:rsidRPr="002A51B4">
              <w:rPr>
                <w:rFonts w:cstheme="minorHAnsi"/>
                <w:sz w:val="22"/>
              </w:rPr>
              <w:t>2017.g.</w:t>
            </w:r>
          </w:p>
        </w:tc>
        <w:tc>
          <w:tcPr>
            <w:tcW w:w="2481" w:type="dxa"/>
            <w:vAlign w:val="center"/>
          </w:tcPr>
          <w:p w14:paraId="67102AFF" w14:textId="77777777" w:rsidR="006179BB" w:rsidRPr="002A51B4" w:rsidRDefault="006179BB" w:rsidP="006179BB">
            <w:pPr>
              <w:jc w:val="center"/>
              <w:rPr>
                <w:rFonts w:cstheme="minorHAnsi"/>
                <w:sz w:val="22"/>
              </w:rPr>
            </w:pPr>
            <w:r w:rsidRPr="002A51B4">
              <w:rPr>
                <w:rFonts w:cstheme="minorHAnsi"/>
                <w:sz w:val="22"/>
              </w:rPr>
              <w:t>2018.g.</w:t>
            </w:r>
          </w:p>
        </w:tc>
      </w:tr>
      <w:tr w:rsidR="006179BB" w:rsidRPr="002A51B4" w14:paraId="0FA85C14" w14:textId="77777777" w:rsidTr="006179BB">
        <w:trPr>
          <w:jc w:val="center"/>
        </w:trPr>
        <w:tc>
          <w:tcPr>
            <w:tcW w:w="9296" w:type="dxa"/>
            <w:gridSpan w:val="3"/>
            <w:vAlign w:val="center"/>
          </w:tcPr>
          <w:p w14:paraId="4584B88A" w14:textId="667A6247" w:rsidR="006179BB" w:rsidRPr="002A51B4" w:rsidRDefault="006179BB" w:rsidP="006179BB">
            <w:pPr>
              <w:rPr>
                <w:rFonts w:cstheme="minorHAnsi"/>
                <w:szCs w:val="24"/>
              </w:rPr>
            </w:pPr>
            <w:r w:rsidRPr="002A51B4">
              <w:rPr>
                <w:rFonts w:cstheme="minorHAnsi"/>
                <w:szCs w:val="24"/>
              </w:rPr>
              <w:t>Iekšzemes kopprodukts – pavisam</w:t>
            </w:r>
            <w:r w:rsidR="00A45809" w:rsidRPr="002A51B4">
              <w:rPr>
                <w:rFonts w:cstheme="minorHAnsi"/>
                <w:szCs w:val="24"/>
              </w:rPr>
              <w:t xml:space="preserve"> (</w:t>
            </w:r>
            <w:r w:rsidRPr="002A51B4">
              <w:rPr>
                <w:rFonts w:cstheme="minorHAnsi"/>
                <w:szCs w:val="24"/>
              </w:rPr>
              <w:t xml:space="preserve">milj. </w:t>
            </w:r>
            <w:r w:rsidR="00A45809" w:rsidRPr="002A51B4">
              <w:rPr>
                <w:rFonts w:cstheme="minorHAnsi"/>
                <w:szCs w:val="24"/>
              </w:rPr>
              <w:t>EUR)</w:t>
            </w:r>
          </w:p>
        </w:tc>
      </w:tr>
      <w:tr w:rsidR="006179BB" w:rsidRPr="002A51B4" w14:paraId="225C18CC" w14:textId="77777777" w:rsidTr="006179BB">
        <w:trPr>
          <w:jc w:val="center"/>
        </w:trPr>
        <w:tc>
          <w:tcPr>
            <w:tcW w:w="4689" w:type="dxa"/>
            <w:vAlign w:val="center"/>
          </w:tcPr>
          <w:p w14:paraId="48E12BDB" w14:textId="77777777" w:rsidR="006179BB" w:rsidRPr="002A51B4" w:rsidRDefault="006179BB" w:rsidP="006179BB">
            <w:pPr>
              <w:rPr>
                <w:rFonts w:cstheme="minorHAnsi"/>
                <w:szCs w:val="24"/>
              </w:rPr>
            </w:pPr>
            <w:r w:rsidRPr="002A51B4">
              <w:rPr>
                <w:rFonts w:cstheme="minorHAnsi"/>
                <w:szCs w:val="24"/>
              </w:rPr>
              <w:t>faktiskajās cenās</w:t>
            </w:r>
          </w:p>
        </w:tc>
        <w:tc>
          <w:tcPr>
            <w:tcW w:w="2126" w:type="dxa"/>
            <w:vAlign w:val="center"/>
          </w:tcPr>
          <w:p w14:paraId="015C3A11" w14:textId="77777777" w:rsidR="006179BB" w:rsidRPr="002A51B4" w:rsidRDefault="006179BB" w:rsidP="006179BB">
            <w:pPr>
              <w:jc w:val="center"/>
              <w:rPr>
                <w:rFonts w:cstheme="minorHAnsi"/>
                <w:szCs w:val="24"/>
              </w:rPr>
            </w:pPr>
            <w:r w:rsidRPr="002A51B4">
              <w:rPr>
                <w:rFonts w:cstheme="minorHAnsi"/>
                <w:szCs w:val="24"/>
              </w:rPr>
              <w:t>27 033</w:t>
            </w:r>
          </w:p>
        </w:tc>
        <w:tc>
          <w:tcPr>
            <w:tcW w:w="2481" w:type="dxa"/>
            <w:vAlign w:val="center"/>
          </w:tcPr>
          <w:p w14:paraId="4A2C58EB" w14:textId="77777777" w:rsidR="006179BB" w:rsidRPr="002A51B4" w:rsidRDefault="006179BB" w:rsidP="006179BB">
            <w:pPr>
              <w:jc w:val="center"/>
              <w:rPr>
                <w:rFonts w:cstheme="minorHAnsi"/>
                <w:szCs w:val="24"/>
              </w:rPr>
            </w:pPr>
            <w:r w:rsidRPr="002A51B4">
              <w:rPr>
                <w:rFonts w:cstheme="minorHAnsi"/>
                <w:szCs w:val="24"/>
              </w:rPr>
              <w:t>29 524</w:t>
            </w:r>
          </w:p>
        </w:tc>
      </w:tr>
      <w:tr w:rsidR="006179BB" w:rsidRPr="002A51B4" w14:paraId="6237798E" w14:textId="77777777" w:rsidTr="006179BB">
        <w:trPr>
          <w:jc w:val="center"/>
        </w:trPr>
        <w:tc>
          <w:tcPr>
            <w:tcW w:w="4689" w:type="dxa"/>
            <w:vAlign w:val="center"/>
          </w:tcPr>
          <w:p w14:paraId="42301EDA" w14:textId="77777777" w:rsidR="006179BB" w:rsidRPr="002A51B4" w:rsidRDefault="006179BB" w:rsidP="006179BB">
            <w:pPr>
              <w:rPr>
                <w:rFonts w:cstheme="minorHAnsi"/>
                <w:szCs w:val="24"/>
              </w:rPr>
            </w:pPr>
            <w:r w:rsidRPr="002A51B4">
              <w:rPr>
                <w:rFonts w:cstheme="minorHAnsi"/>
                <w:szCs w:val="24"/>
              </w:rPr>
              <w:t>2010. gada salīdzināmajās cenās</w:t>
            </w:r>
          </w:p>
        </w:tc>
        <w:tc>
          <w:tcPr>
            <w:tcW w:w="2126" w:type="dxa"/>
            <w:vAlign w:val="center"/>
          </w:tcPr>
          <w:p w14:paraId="4B1C7BBE" w14:textId="77777777" w:rsidR="006179BB" w:rsidRPr="002A51B4" w:rsidRDefault="006179BB" w:rsidP="006179BB">
            <w:pPr>
              <w:jc w:val="center"/>
              <w:rPr>
                <w:rFonts w:cstheme="minorHAnsi"/>
                <w:szCs w:val="24"/>
              </w:rPr>
            </w:pPr>
            <w:r w:rsidRPr="002A51B4">
              <w:rPr>
                <w:rFonts w:cstheme="minorHAnsi"/>
                <w:szCs w:val="24"/>
              </w:rPr>
              <w:t>22 778</w:t>
            </w:r>
          </w:p>
        </w:tc>
        <w:tc>
          <w:tcPr>
            <w:tcW w:w="2481" w:type="dxa"/>
            <w:vAlign w:val="center"/>
          </w:tcPr>
          <w:p w14:paraId="1EC40D1B" w14:textId="77777777" w:rsidR="006179BB" w:rsidRPr="002A51B4" w:rsidRDefault="006179BB" w:rsidP="006179BB">
            <w:pPr>
              <w:jc w:val="center"/>
              <w:rPr>
                <w:rFonts w:cstheme="minorHAnsi"/>
                <w:szCs w:val="24"/>
              </w:rPr>
            </w:pPr>
            <w:r w:rsidRPr="002A51B4">
              <w:rPr>
                <w:rFonts w:cstheme="minorHAnsi"/>
                <w:szCs w:val="24"/>
              </w:rPr>
              <w:t>23 864</w:t>
            </w:r>
          </w:p>
        </w:tc>
      </w:tr>
      <w:tr w:rsidR="006179BB" w:rsidRPr="002A51B4" w14:paraId="6553EB54" w14:textId="77777777" w:rsidTr="006179BB">
        <w:trPr>
          <w:jc w:val="center"/>
        </w:trPr>
        <w:tc>
          <w:tcPr>
            <w:tcW w:w="9296" w:type="dxa"/>
            <w:gridSpan w:val="3"/>
            <w:vAlign w:val="center"/>
          </w:tcPr>
          <w:p w14:paraId="053F37FF" w14:textId="0125044B" w:rsidR="006179BB" w:rsidRPr="002A51B4" w:rsidRDefault="006179BB" w:rsidP="006179BB">
            <w:pPr>
              <w:rPr>
                <w:rFonts w:cstheme="minorHAnsi"/>
                <w:szCs w:val="24"/>
              </w:rPr>
            </w:pPr>
            <w:r w:rsidRPr="002A51B4">
              <w:rPr>
                <w:rFonts w:cstheme="minorHAnsi"/>
                <w:szCs w:val="24"/>
              </w:rPr>
              <w:t>Uz vienu iedzīvotāju</w:t>
            </w:r>
            <w:r w:rsidR="00A45809" w:rsidRPr="002A51B4">
              <w:rPr>
                <w:rFonts w:cstheme="minorHAnsi"/>
                <w:szCs w:val="24"/>
              </w:rPr>
              <w:t xml:space="preserve"> (EUR)</w:t>
            </w:r>
          </w:p>
        </w:tc>
      </w:tr>
      <w:tr w:rsidR="006179BB" w:rsidRPr="002A51B4" w14:paraId="2B46DA00" w14:textId="77777777" w:rsidTr="006179BB">
        <w:trPr>
          <w:jc w:val="center"/>
        </w:trPr>
        <w:tc>
          <w:tcPr>
            <w:tcW w:w="4689" w:type="dxa"/>
            <w:vAlign w:val="center"/>
          </w:tcPr>
          <w:p w14:paraId="5F77F079" w14:textId="77777777" w:rsidR="006179BB" w:rsidRPr="002A51B4" w:rsidRDefault="006179BB" w:rsidP="006179BB">
            <w:pPr>
              <w:rPr>
                <w:rFonts w:cstheme="minorHAnsi"/>
                <w:szCs w:val="24"/>
              </w:rPr>
            </w:pPr>
            <w:r w:rsidRPr="002A51B4">
              <w:rPr>
                <w:rFonts w:cstheme="minorHAnsi"/>
                <w:szCs w:val="24"/>
              </w:rPr>
              <w:t>faktiskajās cenās</w:t>
            </w:r>
          </w:p>
        </w:tc>
        <w:tc>
          <w:tcPr>
            <w:tcW w:w="2126" w:type="dxa"/>
            <w:vAlign w:val="center"/>
          </w:tcPr>
          <w:p w14:paraId="17512E92" w14:textId="77777777" w:rsidR="006179BB" w:rsidRPr="002A51B4" w:rsidRDefault="006179BB" w:rsidP="006179BB">
            <w:pPr>
              <w:jc w:val="center"/>
              <w:rPr>
                <w:rFonts w:cstheme="minorHAnsi"/>
                <w:szCs w:val="24"/>
              </w:rPr>
            </w:pPr>
            <w:r w:rsidRPr="002A51B4">
              <w:rPr>
                <w:rFonts w:cstheme="minorHAnsi"/>
                <w:szCs w:val="24"/>
              </w:rPr>
              <w:t>13 926</w:t>
            </w:r>
          </w:p>
        </w:tc>
        <w:tc>
          <w:tcPr>
            <w:tcW w:w="2481" w:type="dxa"/>
            <w:vAlign w:val="center"/>
          </w:tcPr>
          <w:p w14:paraId="20745E00" w14:textId="77777777" w:rsidR="006179BB" w:rsidRPr="002A51B4" w:rsidRDefault="006179BB" w:rsidP="006179BB">
            <w:pPr>
              <w:jc w:val="center"/>
              <w:rPr>
                <w:rFonts w:cstheme="minorHAnsi"/>
                <w:szCs w:val="24"/>
              </w:rPr>
            </w:pPr>
            <w:r w:rsidRPr="002A51B4">
              <w:rPr>
                <w:rFonts w:cstheme="minorHAnsi"/>
                <w:szCs w:val="24"/>
              </w:rPr>
              <w:t>15 328</w:t>
            </w:r>
          </w:p>
        </w:tc>
      </w:tr>
      <w:tr w:rsidR="006179BB" w:rsidRPr="002A51B4" w14:paraId="0151D4E3" w14:textId="77777777" w:rsidTr="006179BB">
        <w:trPr>
          <w:jc w:val="center"/>
        </w:trPr>
        <w:tc>
          <w:tcPr>
            <w:tcW w:w="4689" w:type="dxa"/>
            <w:vAlign w:val="center"/>
          </w:tcPr>
          <w:p w14:paraId="58260E16" w14:textId="77777777" w:rsidR="006179BB" w:rsidRPr="002A51B4" w:rsidRDefault="006179BB" w:rsidP="006179BB">
            <w:pPr>
              <w:rPr>
                <w:rFonts w:cstheme="minorHAnsi"/>
                <w:szCs w:val="24"/>
              </w:rPr>
            </w:pPr>
            <w:r w:rsidRPr="002A51B4">
              <w:rPr>
                <w:rFonts w:cstheme="minorHAnsi"/>
                <w:szCs w:val="24"/>
              </w:rPr>
              <w:t>2010. gada salīdzināmajās cenās</w:t>
            </w:r>
          </w:p>
        </w:tc>
        <w:tc>
          <w:tcPr>
            <w:tcW w:w="2126" w:type="dxa"/>
            <w:vAlign w:val="center"/>
          </w:tcPr>
          <w:p w14:paraId="46F744E6" w14:textId="77777777" w:rsidR="006179BB" w:rsidRPr="002A51B4" w:rsidRDefault="006179BB" w:rsidP="006179BB">
            <w:pPr>
              <w:jc w:val="center"/>
              <w:rPr>
                <w:rFonts w:cstheme="minorHAnsi"/>
                <w:szCs w:val="24"/>
              </w:rPr>
            </w:pPr>
            <w:r w:rsidRPr="002A51B4">
              <w:rPr>
                <w:rFonts w:cstheme="minorHAnsi"/>
                <w:szCs w:val="24"/>
              </w:rPr>
              <w:t>11 734</w:t>
            </w:r>
          </w:p>
        </w:tc>
        <w:tc>
          <w:tcPr>
            <w:tcW w:w="2481" w:type="dxa"/>
            <w:vAlign w:val="center"/>
          </w:tcPr>
          <w:p w14:paraId="171AFC68" w14:textId="77777777" w:rsidR="006179BB" w:rsidRPr="002A51B4" w:rsidRDefault="006179BB" w:rsidP="006179BB">
            <w:pPr>
              <w:jc w:val="center"/>
              <w:rPr>
                <w:rFonts w:cstheme="minorHAnsi"/>
                <w:szCs w:val="24"/>
              </w:rPr>
            </w:pPr>
            <w:r w:rsidRPr="002A51B4">
              <w:rPr>
                <w:rFonts w:cstheme="minorHAnsi"/>
                <w:szCs w:val="24"/>
              </w:rPr>
              <w:t>12 389</w:t>
            </w:r>
          </w:p>
        </w:tc>
      </w:tr>
      <w:tr w:rsidR="006179BB" w:rsidRPr="002A51B4" w14:paraId="0864A63F" w14:textId="77777777" w:rsidTr="006179BB">
        <w:trPr>
          <w:jc w:val="center"/>
        </w:trPr>
        <w:tc>
          <w:tcPr>
            <w:tcW w:w="9296" w:type="dxa"/>
            <w:gridSpan w:val="3"/>
            <w:vAlign w:val="center"/>
          </w:tcPr>
          <w:p w14:paraId="3B60B74C" w14:textId="77777777" w:rsidR="006179BB" w:rsidRPr="002A51B4" w:rsidRDefault="006179BB" w:rsidP="006179BB">
            <w:pPr>
              <w:jc w:val="center"/>
              <w:rPr>
                <w:rFonts w:cstheme="minorHAnsi"/>
                <w:b/>
                <w:bCs/>
                <w:szCs w:val="24"/>
              </w:rPr>
            </w:pPr>
            <w:r w:rsidRPr="002A51B4">
              <w:rPr>
                <w:rFonts w:cstheme="minorHAnsi"/>
                <w:b/>
                <w:bCs/>
                <w:szCs w:val="24"/>
              </w:rPr>
              <w:t>Pievienotās vērtības struktūra un pārmaiņas pa darbības veidiem 2018.g. (%)</w:t>
            </w:r>
          </w:p>
        </w:tc>
      </w:tr>
      <w:tr w:rsidR="006179BB" w:rsidRPr="002A51B4" w14:paraId="183DE66A" w14:textId="77777777" w:rsidTr="006179BB">
        <w:trPr>
          <w:jc w:val="center"/>
        </w:trPr>
        <w:tc>
          <w:tcPr>
            <w:tcW w:w="4689" w:type="dxa"/>
            <w:vAlign w:val="center"/>
          </w:tcPr>
          <w:p w14:paraId="184A7058" w14:textId="77777777" w:rsidR="006179BB" w:rsidRPr="002A51B4" w:rsidRDefault="006179BB" w:rsidP="006179BB">
            <w:pPr>
              <w:rPr>
                <w:rFonts w:cstheme="minorHAnsi"/>
                <w:sz w:val="22"/>
              </w:rPr>
            </w:pPr>
          </w:p>
        </w:tc>
        <w:tc>
          <w:tcPr>
            <w:tcW w:w="2126" w:type="dxa"/>
            <w:vAlign w:val="center"/>
          </w:tcPr>
          <w:p w14:paraId="7AC48EF2" w14:textId="77777777" w:rsidR="006179BB" w:rsidRPr="002A51B4" w:rsidRDefault="006179BB" w:rsidP="006179BB">
            <w:pPr>
              <w:jc w:val="center"/>
              <w:rPr>
                <w:rFonts w:cstheme="minorHAnsi"/>
                <w:sz w:val="22"/>
              </w:rPr>
            </w:pPr>
            <w:r w:rsidRPr="002A51B4">
              <w:rPr>
                <w:rFonts w:cstheme="minorHAnsi"/>
                <w:sz w:val="22"/>
              </w:rPr>
              <w:t>2018.g.</w:t>
            </w:r>
          </w:p>
          <w:p w14:paraId="61ACD5D8" w14:textId="77777777" w:rsidR="006179BB" w:rsidRPr="002A51B4" w:rsidRDefault="006179BB" w:rsidP="006179BB">
            <w:pPr>
              <w:jc w:val="center"/>
              <w:rPr>
                <w:rFonts w:cstheme="minorHAnsi"/>
                <w:sz w:val="22"/>
              </w:rPr>
            </w:pPr>
            <w:r w:rsidRPr="002A51B4">
              <w:rPr>
                <w:rFonts w:cstheme="minorHAnsi"/>
                <w:sz w:val="22"/>
              </w:rPr>
              <w:t>(faktiskajās cenās)</w:t>
            </w:r>
          </w:p>
        </w:tc>
        <w:tc>
          <w:tcPr>
            <w:tcW w:w="2481" w:type="dxa"/>
            <w:vAlign w:val="center"/>
          </w:tcPr>
          <w:p w14:paraId="3E94AA18" w14:textId="77777777" w:rsidR="006179BB" w:rsidRPr="002A51B4" w:rsidRDefault="006179BB" w:rsidP="006179BB">
            <w:pPr>
              <w:jc w:val="center"/>
              <w:rPr>
                <w:rFonts w:cstheme="minorHAnsi"/>
                <w:sz w:val="22"/>
              </w:rPr>
            </w:pPr>
            <w:r w:rsidRPr="002A51B4">
              <w:rPr>
                <w:rFonts w:cstheme="minorHAnsi"/>
                <w:sz w:val="22"/>
              </w:rPr>
              <w:t>2017.g./2018.g.</w:t>
            </w:r>
          </w:p>
          <w:p w14:paraId="684E2066" w14:textId="77777777" w:rsidR="006179BB" w:rsidRPr="002A51B4" w:rsidRDefault="006179BB" w:rsidP="006179BB">
            <w:pPr>
              <w:jc w:val="center"/>
              <w:rPr>
                <w:rFonts w:cstheme="minorHAnsi"/>
                <w:sz w:val="22"/>
              </w:rPr>
            </w:pPr>
            <w:r w:rsidRPr="002A51B4">
              <w:rPr>
                <w:rFonts w:cstheme="minorHAnsi"/>
                <w:sz w:val="22"/>
              </w:rPr>
              <w:t>(salīdzināmajās cenās)</w:t>
            </w:r>
          </w:p>
        </w:tc>
      </w:tr>
      <w:tr w:rsidR="006179BB" w:rsidRPr="002A51B4" w14:paraId="5119538F" w14:textId="77777777" w:rsidTr="006179BB">
        <w:trPr>
          <w:jc w:val="center"/>
        </w:trPr>
        <w:tc>
          <w:tcPr>
            <w:tcW w:w="4689" w:type="dxa"/>
            <w:vAlign w:val="center"/>
          </w:tcPr>
          <w:p w14:paraId="19BD1F91" w14:textId="77777777" w:rsidR="006179BB" w:rsidRPr="002A51B4" w:rsidRDefault="006179BB" w:rsidP="006179BB">
            <w:pPr>
              <w:rPr>
                <w:rFonts w:cstheme="minorHAnsi"/>
                <w:szCs w:val="24"/>
              </w:rPr>
            </w:pPr>
            <w:r w:rsidRPr="002A51B4">
              <w:rPr>
                <w:rFonts w:cstheme="minorHAnsi"/>
                <w:szCs w:val="24"/>
              </w:rPr>
              <w:t>Kopējā pievienotā vērtība</w:t>
            </w:r>
          </w:p>
        </w:tc>
        <w:tc>
          <w:tcPr>
            <w:tcW w:w="2126" w:type="dxa"/>
            <w:vAlign w:val="center"/>
          </w:tcPr>
          <w:p w14:paraId="0770B3DA" w14:textId="77777777" w:rsidR="006179BB" w:rsidRPr="002A51B4" w:rsidRDefault="006179BB" w:rsidP="006179BB">
            <w:pPr>
              <w:jc w:val="center"/>
              <w:rPr>
                <w:rFonts w:cstheme="minorHAnsi"/>
                <w:szCs w:val="24"/>
              </w:rPr>
            </w:pPr>
            <w:r w:rsidRPr="002A51B4">
              <w:rPr>
                <w:rFonts w:cstheme="minorHAnsi"/>
                <w:szCs w:val="24"/>
              </w:rPr>
              <w:t>100</w:t>
            </w:r>
          </w:p>
        </w:tc>
        <w:tc>
          <w:tcPr>
            <w:tcW w:w="2481" w:type="dxa"/>
            <w:vAlign w:val="center"/>
          </w:tcPr>
          <w:p w14:paraId="09B07230" w14:textId="77777777" w:rsidR="006179BB" w:rsidRPr="002A51B4" w:rsidRDefault="006179BB" w:rsidP="006179BB">
            <w:pPr>
              <w:jc w:val="center"/>
              <w:rPr>
                <w:rFonts w:cstheme="minorHAnsi"/>
                <w:szCs w:val="24"/>
              </w:rPr>
            </w:pPr>
            <w:r w:rsidRPr="002A51B4">
              <w:rPr>
                <w:rFonts w:cstheme="minorHAnsi"/>
                <w:szCs w:val="24"/>
              </w:rPr>
              <w:t>4,2</w:t>
            </w:r>
          </w:p>
        </w:tc>
      </w:tr>
      <w:tr w:rsidR="006179BB" w:rsidRPr="002A51B4" w14:paraId="61F20A9D" w14:textId="77777777" w:rsidTr="006179BB">
        <w:trPr>
          <w:jc w:val="center"/>
        </w:trPr>
        <w:tc>
          <w:tcPr>
            <w:tcW w:w="4689" w:type="dxa"/>
            <w:vAlign w:val="center"/>
          </w:tcPr>
          <w:p w14:paraId="53A770A9" w14:textId="77777777" w:rsidR="006179BB" w:rsidRPr="002A51B4" w:rsidRDefault="006179BB" w:rsidP="006179BB">
            <w:pPr>
              <w:rPr>
                <w:rFonts w:cstheme="minorHAnsi"/>
                <w:szCs w:val="24"/>
              </w:rPr>
            </w:pPr>
            <w:r w:rsidRPr="002A51B4">
              <w:rPr>
                <w:rFonts w:cstheme="minorHAnsi"/>
                <w:szCs w:val="24"/>
              </w:rPr>
              <w:t>Lauksaimniecība, mežsaimniecība un zivsaimniecība</w:t>
            </w:r>
          </w:p>
        </w:tc>
        <w:tc>
          <w:tcPr>
            <w:tcW w:w="2126" w:type="dxa"/>
            <w:vAlign w:val="center"/>
          </w:tcPr>
          <w:p w14:paraId="5999E9D2" w14:textId="77777777" w:rsidR="006179BB" w:rsidRPr="002A51B4" w:rsidRDefault="006179BB" w:rsidP="006179BB">
            <w:pPr>
              <w:jc w:val="center"/>
              <w:rPr>
                <w:rFonts w:cstheme="minorHAnsi"/>
                <w:szCs w:val="24"/>
              </w:rPr>
            </w:pPr>
            <w:r w:rsidRPr="002A51B4">
              <w:rPr>
                <w:rFonts w:cstheme="minorHAnsi"/>
                <w:szCs w:val="24"/>
              </w:rPr>
              <w:t>3,7</w:t>
            </w:r>
          </w:p>
        </w:tc>
        <w:tc>
          <w:tcPr>
            <w:tcW w:w="2481" w:type="dxa"/>
            <w:vAlign w:val="center"/>
          </w:tcPr>
          <w:p w14:paraId="00AC02BF" w14:textId="77777777" w:rsidR="006179BB" w:rsidRPr="002A51B4" w:rsidRDefault="006179BB" w:rsidP="006179BB">
            <w:pPr>
              <w:jc w:val="center"/>
              <w:rPr>
                <w:rFonts w:cstheme="minorHAnsi"/>
                <w:szCs w:val="24"/>
              </w:rPr>
            </w:pPr>
            <w:r w:rsidRPr="002A51B4">
              <w:rPr>
                <w:rFonts w:cstheme="minorHAnsi"/>
                <w:szCs w:val="24"/>
              </w:rPr>
              <w:t>3,4</w:t>
            </w:r>
          </w:p>
        </w:tc>
      </w:tr>
      <w:tr w:rsidR="006179BB" w:rsidRPr="002A51B4" w14:paraId="5D79C666" w14:textId="77777777" w:rsidTr="006179BB">
        <w:trPr>
          <w:jc w:val="center"/>
        </w:trPr>
        <w:tc>
          <w:tcPr>
            <w:tcW w:w="4689" w:type="dxa"/>
            <w:vAlign w:val="center"/>
          </w:tcPr>
          <w:p w14:paraId="1D8E0FD7" w14:textId="77777777" w:rsidR="006179BB" w:rsidRPr="002A51B4" w:rsidRDefault="006179BB" w:rsidP="006179BB">
            <w:pPr>
              <w:rPr>
                <w:rFonts w:cstheme="minorHAnsi"/>
                <w:szCs w:val="24"/>
              </w:rPr>
            </w:pPr>
            <w:r w:rsidRPr="002A51B4">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2A51B4" w:rsidRDefault="006179BB" w:rsidP="006179BB">
            <w:pPr>
              <w:jc w:val="center"/>
              <w:rPr>
                <w:rFonts w:cstheme="minorHAnsi"/>
                <w:szCs w:val="24"/>
              </w:rPr>
            </w:pPr>
            <w:r w:rsidRPr="002A51B4">
              <w:rPr>
                <w:rFonts w:cstheme="minorHAnsi"/>
                <w:szCs w:val="24"/>
              </w:rPr>
              <w:t>16,1</w:t>
            </w:r>
          </w:p>
        </w:tc>
        <w:tc>
          <w:tcPr>
            <w:tcW w:w="2481" w:type="dxa"/>
            <w:vAlign w:val="center"/>
          </w:tcPr>
          <w:p w14:paraId="6EE18A0B" w14:textId="77777777" w:rsidR="006179BB" w:rsidRPr="002A51B4" w:rsidRDefault="006179BB" w:rsidP="006179BB">
            <w:pPr>
              <w:jc w:val="center"/>
              <w:rPr>
                <w:rFonts w:cstheme="minorHAnsi"/>
                <w:szCs w:val="24"/>
              </w:rPr>
            </w:pPr>
            <w:r w:rsidRPr="002A51B4">
              <w:rPr>
                <w:rFonts w:cstheme="minorHAnsi"/>
                <w:szCs w:val="24"/>
              </w:rPr>
              <w:t>1,7</w:t>
            </w:r>
          </w:p>
        </w:tc>
      </w:tr>
      <w:tr w:rsidR="006179BB" w:rsidRPr="002A51B4" w14:paraId="3C6564AF" w14:textId="77777777" w:rsidTr="006179BB">
        <w:trPr>
          <w:jc w:val="center"/>
        </w:trPr>
        <w:tc>
          <w:tcPr>
            <w:tcW w:w="4689" w:type="dxa"/>
            <w:vAlign w:val="center"/>
          </w:tcPr>
          <w:p w14:paraId="23BD2161" w14:textId="77777777" w:rsidR="006179BB" w:rsidRPr="002A51B4" w:rsidRDefault="006179BB" w:rsidP="006179BB">
            <w:pPr>
              <w:rPr>
                <w:rFonts w:cstheme="minorHAnsi"/>
                <w:szCs w:val="24"/>
              </w:rPr>
            </w:pPr>
            <w:r w:rsidRPr="002A51B4">
              <w:rPr>
                <w:rFonts w:cstheme="minorHAnsi"/>
                <w:szCs w:val="24"/>
              </w:rPr>
              <w:t>Būvniecība</w:t>
            </w:r>
          </w:p>
        </w:tc>
        <w:tc>
          <w:tcPr>
            <w:tcW w:w="2126" w:type="dxa"/>
            <w:vAlign w:val="center"/>
          </w:tcPr>
          <w:p w14:paraId="29B6566A" w14:textId="77777777" w:rsidR="006179BB" w:rsidRPr="002A51B4" w:rsidRDefault="006179BB" w:rsidP="006179BB">
            <w:pPr>
              <w:jc w:val="center"/>
              <w:rPr>
                <w:rFonts w:cstheme="minorHAnsi"/>
                <w:szCs w:val="24"/>
              </w:rPr>
            </w:pPr>
            <w:r w:rsidRPr="002A51B4">
              <w:rPr>
                <w:rFonts w:cstheme="minorHAnsi"/>
                <w:szCs w:val="24"/>
              </w:rPr>
              <w:t>7,1</w:t>
            </w:r>
          </w:p>
        </w:tc>
        <w:tc>
          <w:tcPr>
            <w:tcW w:w="2481" w:type="dxa"/>
            <w:vAlign w:val="center"/>
          </w:tcPr>
          <w:p w14:paraId="531DE19F" w14:textId="77777777" w:rsidR="006179BB" w:rsidRPr="002A51B4" w:rsidRDefault="006179BB" w:rsidP="006179BB">
            <w:pPr>
              <w:jc w:val="center"/>
              <w:rPr>
                <w:rFonts w:cstheme="minorHAnsi"/>
                <w:szCs w:val="24"/>
              </w:rPr>
            </w:pPr>
            <w:r w:rsidRPr="002A51B4">
              <w:rPr>
                <w:rFonts w:cstheme="minorHAnsi"/>
                <w:szCs w:val="24"/>
              </w:rPr>
              <w:t>21,9</w:t>
            </w:r>
          </w:p>
        </w:tc>
      </w:tr>
      <w:tr w:rsidR="006179BB" w:rsidRPr="002A51B4" w14:paraId="41A1D646" w14:textId="77777777" w:rsidTr="006179BB">
        <w:trPr>
          <w:jc w:val="center"/>
        </w:trPr>
        <w:tc>
          <w:tcPr>
            <w:tcW w:w="4689" w:type="dxa"/>
            <w:vAlign w:val="center"/>
          </w:tcPr>
          <w:p w14:paraId="18D451D6" w14:textId="77777777" w:rsidR="006179BB" w:rsidRPr="002A51B4" w:rsidRDefault="006179BB" w:rsidP="006179BB">
            <w:pPr>
              <w:rPr>
                <w:rFonts w:cstheme="minorHAnsi"/>
                <w:szCs w:val="24"/>
              </w:rPr>
            </w:pPr>
            <w:r w:rsidRPr="002A51B4">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2A51B4" w:rsidRDefault="006179BB" w:rsidP="006179BB">
            <w:pPr>
              <w:jc w:val="center"/>
              <w:rPr>
                <w:rFonts w:cstheme="minorHAnsi"/>
                <w:szCs w:val="24"/>
              </w:rPr>
            </w:pPr>
            <w:r w:rsidRPr="002A51B4">
              <w:rPr>
                <w:rFonts w:cstheme="minorHAnsi"/>
                <w:szCs w:val="24"/>
              </w:rPr>
              <w:t>25,4</w:t>
            </w:r>
          </w:p>
        </w:tc>
        <w:tc>
          <w:tcPr>
            <w:tcW w:w="2481" w:type="dxa"/>
            <w:vAlign w:val="center"/>
          </w:tcPr>
          <w:p w14:paraId="4FD1E097" w14:textId="77777777" w:rsidR="006179BB" w:rsidRPr="002A51B4" w:rsidRDefault="006179BB" w:rsidP="006179BB">
            <w:pPr>
              <w:jc w:val="center"/>
              <w:rPr>
                <w:rFonts w:cstheme="minorHAnsi"/>
                <w:szCs w:val="24"/>
              </w:rPr>
            </w:pPr>
            <w:r w:rsidRPr="002A51B4">
              <w:rPr>
                <w:rFonts w:cstheme="minorHAnsi"/>
                <w:szCs w:val="24"/>
              </w:rPr>
              <w:t>3,5</w:t>
            </w:r>
          </w:p>
        </w:tc>
      </w:tr>
      <w:tr w:rsidR="006179BB" w:rsidRPr="002A51B4" w14:paraId="2CA994FE" w14:textId="77777777" w:rsidTr="006179BB">
        <w:trPr>
          <w:jc w:val="center"/>
        </w:trPr>
        <w:tc>
          <w:tcPr>
            <w:tcW w:w="4689" w:type="dxa"/>
            <w:vAlign w:val="center"/>
          </w:tcPr>
          <w:p w14:paraId="78A617F7" w14:textId="77777777" w:rsidR="006179BB" w:rsidRPr="002A51B4" w:rsidRDefault="006179BB" w:rsidP="006179BB">
            <w:pPr>
              <w:rPr>
                <w:rFonts w:cstheme="minorHAnsi"/>
                <w:szCs w:val="24"/>
              </w:rPr>
            </w:pPr>
            <w:r w:rsidRPr="002A51B4">
              <w:rPr>
                <w:rFonts w:cstheme="minorHAnsi"/>
                <w:szCs w:val="24"/>
              </w:rPr>
              <w:t>Informācijas un komunikācijas pakalpojumi</w:t>
            </w:r>
          </w:p>
        </w:tc>
        <w:tc>
          <w:tcPr>
            <w:tcW w:w="2126" w:type="dxa"/>
            <w:vAlign w:val="center"/>
          </w:tcPr>
          <w:p w14:paraId="16F24516" w14:textId="77777777" w:rsidR="006179BB" w:rsidRPr="002A51B4" w:rsidRDefault="006179BB" w:rsidP="006179BB">
            <w:pPr>
              <w:jc w:val="center"/>
              <w:rPr>
                <w:rFonts w:cstheme="minorHAnsi"/>
                <w:szCs w:val="24"/>
              </w:rPr>
            </w:pPr>
            <w:r w:rsidRPr="002A51B4">
              <w:rPr>
                <w:rFonts w:cstheme="minorHAnsi"/>
                <w:szCs w:val="24"/>
              </w:rPr>
              <w:t>5,5</w:t>
            </w:r>
          </w:p>
        </w:tc>
        <w:tc>
          <w:tcPr>
            <w:tcW w:w="2481" w:type="dxa"/>
            <w:vAlign w:val="center"/>
          </w:tcPr>
          <w:p w14:paraId="67511543" w14:textId="77777777" w:rsidR="006179BB" w:rsidRPr="002A51B4" w:rsidRDefault="006179BB" w:rsidP="006179BB">
            <w:pPr>
              <w:jc w:val="center"/>
              <w:rPr>
                <w:rFonts w:cstheme="minorHAnsi"/>
                <w:szCs w:val="24"/>
              </w:rPr>
            </w:pPr>
            <w:r w:rsidRPr="002A51B4">
              <w:rPr>
                <w:rFonts w:cstheme="minorHAnsi"/>
                <w:szCs w:val="24"/>
              </w:rPr>
              <w:t>13,0</w:t>
            </w:r>
          </w:p>
        </w:tc>
      </w:tr>
      <w:tr w:rsidR="006179BB" w:rsidRPr="002A51B4" w14:paraId="4EA11993" w14:textId="77777777" w:rsidTr="006179BB">
        <w:trPr>
          <w:jc w:val="center"/>
        </w:trPr>
        <w:tc>
          <w:tcPr>
            <w:tcW w:w="4689" w:type="dxa"/>
            <w:vAlign w:val="center"/>
          </w:tcPr>
          <w:p w14:paraId="00C58C19" w14:textId="77777777" w:rsidR="006179BB" w:rsidRPr="002A51B4" w:rsidRDefault="006179BB" w:rsidP="006179BB">
            <w:pPr>
              <w:rPr>
                <w:rFonts w:cstheme="minorHAnsi"/>
                <w:szCs w:val="24"/>
              </w:rPr>
            </w:pPr>
            <w:r w:rsidRPr="002A51B4">
              <w:rPr>
                <w:rFonts w:cstheme="minorHAnsi"/>
                <w:szCs w:val="24"/>
              </w:rPr>
              <w:t>Finanšu un apdrošināšanas darbības</w:t>
            </w:r>
          </w:p>
        </w:tc>
        <w:tc>
          <w:tcPr>
            <w:tcW w:w="2126" w:type="dxa"/>
            <w:vAlign w:val="center"/>
          </w:tcPr>
          <w:p w14:paraId="359C5AEC" w14:textId="77777777" w:rsidR="006179BB" w:rsidRPr="002A51B4" w:rsidRDefault="006179BB" w:rsidP="006179BB">
            <w:pPr>
              <w:jc w:val="center"/>
              <w:rPr>
                <w:rFonts w:cstheme="minorHAnsi"/>
                <w:szCs w:val="24"/>
              </w:rPr>
            </w:pPr>
            <w:r w:rsidRPr="002A51B4">
              <w:rPr>
                <w:rFonts w:cstheme="minorHAnsi"/>
                <w:szCs w:val="24"/>
              </w:rPr>
              <w:t>3,7</w:t>
            </w:r>
          </w:p>
        </w:tc>
        <w:tc>
          <w:tcPr>
            <w:tcW w:w="2481" w:type="dxa"/>
            <w:vAlign w:val="center"/>
          </w:tcPr>
          <w:p w14:paraId="4A58E048" w14:textId="77777777" w:rsidR="006179BB" w:rsidRPr="002A51B4" w:rsidRDefault="006179BB" w:rsidP="006179BB">
            <w:pPr>
              <w:jc w:val="center"/>
              <w:rPr>
                <w:rFonts w:cstheme="minorHAnsi"/>
                <w:szCs w:val="24"/>
              </w:rPr>
            </w:pPr>
            <w:r w:rsidRPr="002A51B4">
              <w:rPr>
                <w:rFonts w:cstheme="minorHAnsi"/>
                <w:szCs w:val="24"/>
              </w:rPr>
              <w:t>-7,3</w:t>
            </w:r>
          </w:p>
        </w:tc>
      </w:tr>
      <w:tr w:rsidR="006179BB" w:rsidRPr="002A51B4" w14:paraId="76B67526" w14:textId="77777777" w:rsidTr="006179BB">
        <w:trPr>
          <w:jc w:val="center"/>
        </w:trPr>
        <w:tc>
          <w:tcPr>
            <w:tcW w:w="4689" w:type="dxa"/>
            <w:vAlign w:val="center"/>
          </w:tcPr>
          <w:p w14:paraId="155EFA11" w14:textId="77777777" w:rsidR="006179BB" w:rsidRPr="002A51B4" w:rsidRDefault="006179BB" w:rsidP="006179BB">
            <w:pPr>
              <w:rPr>
                <w:rFonts w:cstheme="minorHAnsi"/>
                <w:szCs w:val="24"/>
              </w:rPr>
            </w:pPr>
            <w:r w:rsidRPr="002A51B4">
              <w:rPr>
                <w:rFonts w:cstheme="minorHAnsi"/>
                <w:szCs w:val="24"/>
              </w:rPr>
              <w:t>Operācijas ar nekustamo īpašumu</w:t>
            </w:r>
          </w:p>
        </w:tc>
        <w:tc>
          <w:tcPr>
            <w:tcW w:w="2126" w:type="dxa"/>
            <w:vAlign w:val="center"/>
          </w:tcPr>
          <w:p w14:paraId="77AC1399" w14:textId="77777777" w:rsidR="006179BB" w:rsidRPr="002A51B4" w:rsidRDefault="006179BB" w:rsidP="006179BB">
            <w:pPr>
              <w:jc w:val="center"/>
              <w:rPr>
                <w:rFonts w:cstheme="minorHAnsi"/>
                <w:szCs w:val="24"/>
              </w:rPr>
            </w:pPr>
            <w:r w:rsidRPr="002A51B4">
              <w:rPr>
                <w:rFonts w:cstheme="minorHAnsi"/>
                <w:szCs w:val="24"/>
              </w:rPr>
              <w:t>12,0</w:t>
            </w:r>
          </w:p>
        </w:tc>
        <w:tc>
          <w:tcPr>
            <w:tcW w:w="2481" w:type="dxa"/>
            <w:vAlign w:val="center"/>
          </w:tcPr>
          <w:p w14:paraId="1F78C1FB" w14:textId="77777777" w:rsidR="006179BB" w:rsidRPr="002A51B4" w:rsidRDefault="006179BB" w:rsidP="006179BB">
            <w:pPr>
              <w:jc w:val="center"/>
              <w:rPr>
                <w:rFonts w:cstheme="minorHAnsi"/>
                <w:szCs w:val="24"/>
              </w:rPr>
            </w:pPr>
            <w:r w:rsidRPr="002A51B4">
              <w:rPr>
                <w:rFonts w:cstheme="minorHAnsi"/>
                <w:szCs w:val="24"/>
              </w:rPr>
              <w:t>2,9</w:t>
            </w:r>
          </w:p>
        </w:tc>
      </w:tr>
      <w:tr w:rsidR="006179BB" w:rsidRPr="002A51B4" w14:paraId="4663C980" w14:textId="77777777" w:rsidTr="006179BB">
        <w:trPr>
          <w:jc w:val="center"/>
        </w:trPr>
        <w:tc>
          <w:tcPr>
            <w:tcW w:w="4689" w:type="dxa"/>
            <w:vAlign w:val="center"/>
          </w:tcPr>
          <w:p w14:paraId="50B93122" w14:textId="77777777" w:rsidR="006179BB" w:rsidRPr="002A51B4" w:rsidRDefault="006179BB" w:rsidP="006179BB">
            <w:pPr>
              <w:rPr>
                <w:rFonts w:cstheme="minorHAnsi"/>
                <w:szCs w:val="24"/>
              </w:rPr>
            </w:pPr>
            <w:r w:rsidRPr="002A51B4">
              <w:rPr>
                <w:rFonts w:cstheme="minorHAnsi"/>
                <w:szCs w:val="24"/>
              </w:rPr>
              <w:lastRenderedPageBreak/>
              <w:t>Profesionālie, zinātniskie un tehniskie pakalpojumi; administratīvo un apkalpojošo dienestu darbība</w:t>
            </w:r>
          </w:p>
        </w:tc>
        <w:tc>
          <w:tcPr>
            <w:tcW w:w="2126" w:type="dxa"/>
            <w:vAlign w:val="center"/>
          </w:tcPr>
          <w:p w14:paraId="6B9EC8C7" w14:textId="77777777" w:rsidR="006179BB" w:rsidRPr="002A51B4" w:rsidRDefault="006179BB" w:rsidP="006179BB">
            <w:pPr>
              <w:jc w:val="center"/>
              <w:rPr>
                <w:rFonts w:cstheme="minorHAnsi"/>
                <w:szCs w:val="24"/>
              </w:rPr>
            </w:pPr>
            <w:r w:rsidRPr="002A51B4">
              <w:rPr>
                <w:rFonts w:cstheme="minorHAnsi"/>
                <w:szCs w:val="24"/>
              </w:rPr>
              <w:t>7,8</w:t>
            </w:r>
          </w:p>
        </w:tc>
        <w:tc>
          <w:tcPr>
            <w:tcW w:w="2481" w:type="dxa"/>
            <w:vAlign w:val="center"/>
          </w:tcPr>
          <w:p w14:paraId="45897BEB" w14:textId="77777777" w:rsidR="006179BB" w:rsidRPr="002A51B4" w:rsidRDefault="006179BB" w:rsidP="006179BB">
            <w:pPr>
              <w:jc w:val="center"/>
              <w:rPr>
                <w:rFonts w:cstheme="minorHAnsi"/>
                <w:szCs w:val="24"/>
              </w:rPr>
            </w:pPr>
            <w:r w:rsidRPr="002A51B4">
              <w:rPr>
                <w:rFonts w:cstheme="minorHAnsi"/>
                <w:szCs w:val="24"/>
              </w:rPr>
              <w:t>3,8</w:t>
            </w:r>
          </w:p>
        </w:tc>
      </w:tr>
      <w:tr w:rsidR="006179BB" w:rsidRPr="002A51B4" w14:paraId="21C52669" w14:textId="77777777" w:rsidTr="006179BB">
        <w:trPr>
          <w:jc w:val="center"/>
        </w:trPr>
        <w:tc>
          <w:tcPr>
            <w:tcW w:w="4689" w:type="dxa"/>
            <w:vAlign w:val="center"/>
          </w:tcPr>
          <w:p w14:paraId="7D361940" w14:textId="77777777" w:rsidR="006179BB" w:rsidRPr="002A51B4" w:rsidRDefault="006179BB" w:rsidP="006179BB">
            <w:pPr>
              <w:rPr>
                <w:rFonts w:cstheme="minorHAnsi"/>
                <w:szCs w:val="24"/>
              </w:rPr>
            </w:pPr>
            <w:r w:rsidRPr="002A51B4">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2A51B4" w:rsidRDefault="006179BB" w:rsidP="006179BB">
            <w:pPr>
              <w:jc w:val="center"/>
              <w:rPr>
                <w:rFonts w:cstheme="minorHAnsi"/>
                <w:szCs w:val="24"/>
              </w:rPr>
            </w:pPr>
            <w:r w:rsidRPr="002A51B4">
              <w:rPr>
                <w:rFonts w:cstheme="minorHAnsi"/>
                <w:szCs w:val="24"/>
              </w:rPr>
              <w:t>15,7</w:t>
            </w:r>
          </w:p>
        </w:tc>
        <w:tc>
          <w:tcPr>
            <w:tcW w:w="2481" w:type="dxa"/>
            <w:vAlign w:val="center"/>
          </w:tcPr>
          <w:p w14:paraId="31C305E0" w14:textId="77777777" w:rsidR="006179BB" w:rsidRPr="002A51B4" w:rsidRDefault="006179BB" w:rsidP="006179BB">
            <w:pPr>
              <w:jc w:val="center"/>
              <w:rPr>
                <w:rFonts w:cstheme="minorHAnsi"/>
                <w:szCs w:val="24"/>
              </w:rPr>
            </w:pPr>
            <w:r w:rsidRPr="002A51B4">
              <w:rPr>
                <w:rFonts w:cstheme="minorHAnsi"/>
                <w:szCs w:val="24"/>
              </w:rPr>
              <w:t>3,3</w:t>
            </w:r>
          </w:p>
        </w:tc>
      </w:tr>
      <w:tr w:rsidR="006179BB" w:rsidRPr="002A51B4" w14:paraId="4F1FC839" w14:textId="77777777" w:rsidTr="006179BB">
        <w:trPr>
          <w:jc w:val="center"/>
        </w:trPr>
        <w:tc>
          <w:tcPr>
            <w:tcW w:w="4689" w:type="dxa"/>
            <w:vAlign w:val="center"/>
          </w:tcPr>
          <w:p w14:paraId="235F614A" w14:textId="77777777" w:rsidR="006179BB" w:rsidRPr="002A51B4" w:rsidRDefault="006179BB" w:rsidP="006179BB">
            <w:pPr>
              <w:rPr>
                <w:rFonts w:cstheme="minorHAnsi"/>
                <w:szCs w:val="24"/>
              </w:rPr>
            </w:pPr>
            <w:r w:rsidRPr="002A51B4">
              <w:rPr>
                <w:rFonts w:cstheme="minorHAnsi"/>
                <w:szCs w:val="24"/>
              </w:rPr>
              <w:t>Māksla, izklaide un atpūta; citi pakalpojumi; mājsaimniecību kā darba devēju darbība</w:t>
            </w:r>
          </w:p>
        </w:tc>
        <w:tc>
          <w:tcPr>
            <w:tcW w:w="2126" w:type="dxa"/>
            <w:vAlign w:val="center"/>
          </w:tcPr>
          <w:p w14:paraId="1D2410E0" w14:textId="77777777" w:rsidR="006179BB" w:rsidRPr="002A51B4" w:rsidRDefault="006179BB" w:rsidP="006179BB">
            <w:pPr>
              <w:jc w:val="center"/>
              <w:rPr>
                <w:rFonts w:cstheme="minorHAnsi"/>
                <w:szCs w:val="24"/>
              </w:rPr>
            </w:pPr>
            <w:r w:rsidRPr="002A51B4">
              <w:rPr>
                <w:rFonts w:cstheme="minorHAnsi"/>
                <w:szCs w:val="24"/>
              </w:rPr>
              <w:t>3,0</w:t>
            </w:r>
          </w:p>
        </w:tc>
        <w:tc>
          <w:tcPr>
            <w:tcW w:w="2481" w:type="dxa"/>
            <w:vAlign w:val="center"/>
          </w:tcPr>
          <w:p w14:paraId="0BA835AC" w14:textId="77777777" w:rsidR="006179BB" w:rsidRPr="002A51B4" w:rsidRDefault="006179BB" w:rsidP="006179BB">
            <w:pPr>
              <w:jc w:val="center"/>
              <w:rPr>
                <w:rFonts w:cstheme="minorHAnsi"/>
                <w:szCs w:val="24"/>
              </w:rPr>
            </w:pPr>
            <w:r w:rsidRPr="002A51B4">
              <w:rPr>
                <w:rFonts w:cstheme="minorHAnsi"/>
                <w:szCs w:val="24"/>
              </w:rPr>
              <w:t>2,3</w:t>
            </w:r>
          </w:p>
        </w:tc>
      </w:tr>
    </w:tbl>
    <w:p w14:paraId="11510A27" w14:textId="212569C0" w:rsidR="006179BB" w:rsidRPr="002A51B4" w:rsidRDefault="006179BB">
      <w:pPr>
        <w:spacing w:before="120" w:after="120" w:line="240" w:lineRule="auto"/>
        <w:jc w:val="both"/>
        <w:rPr>
          <w:rFonts w:cstheme="minorHAnsi"/>
        </w:rPr>
      </w:pPr>
      <w:r w:rsidRPr="002A51B4">
        <w:rPr>
          <w:rFonts w:cstheme="minorHAnsi"/>
        </w:rPr>
        <w:t xml:space="preserve">2018. gada decembrī, salīdzinot ar 2017. gada decembri, patēriņa cenas palielinājās par 2,6 %, </w:t>
      </w:r>
      <w:r w:rsidR="002A51B4" w:rsidRPr="002A51B4">
        <w:rPr>
          <w:rFonts w:cstheme="minorHAnsi"/>
          <w:szCs w:val="24"/>
        </w:rPr>
        <w:t xml:space="preserve">t.sk. </w:t>
      </w:r>
      <w:r w:rsidRPr="002A51B4">
        <w:rPr>
          <w:rFonts w:cstheme="minorHAnsi"/>
        </w:rPr>
        <w:t>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2A51B4" w:rsidRDefault="00276A9B">
      <w:pPr>
        <w:pStyle w:val="Heading30"/>
      </w:pPr>
      <w:bookmarkStart w:id="154" w:name="_Toc23245754"/>
      <w:bookmarkStart w:id="155" w:name="_Toc23245993"/>
      <w:bookmarkStart w:id="156" w:name="_Toc24408007"/>
      <w:r w:rsidRPr="002A51B4">
        <w:t>Indikatīvās a</w:t>
      </w:r>
      <w:r w:rsidR="006179BB" w:rsidRPr="002A51B4">
        <w:t>ttīstības prognozes</w:t>
      </w:r>
      <w:bookmarkEnd w:id="154"/>
      <w:bookmarkEnd w:id="155"/>
      <w:bookmarkEnd w:id="156"/>
    </w:p>
    <w:p w14:paraId="2F9BA369" w14:textId="750FA04E" w:rsidR="008800AD" w:rsidRPr="002A51B4" w:rsidRDefault="008800AD" w:rsidP="00974397">
      <w:pPr>
        <w:spacing w:before="120" w:after="120" w:line="240" w:lineRule="auto"/>
        <w:jc w:val="both"/>
        <w:rPr>
          <w:rFonts w:cstheme="minorHAnsi"/>
        </w:rPr>
      </w:pPr>
      <w:r w:rsidRPr="002A51B4">
        <w:rPr>
          <w:rFonts w:cstheme="minorHAnsi"/>
        </w:rPr>
        <w:t>Enerģētikas attīstības scenāriju modelēšanai</w:t>
      </w:r>
      <w:r w:rsidR="0011597D" w:rsidRPr="002A51B4">
        <w:rPr>
          <w:rStyle w:val="FootnoteReference"/>
          <w:rFonts w:cstheme="minorHAnsi"/>
        </w:rPr>
        <w:footnoteReference w:id="37"/>
      </w:r>
      <w:r w:rsidRPr="002A51B4">
        <w:rPr>
          <w:rFonts w:cstheme="minorHAnsi"/>
        </w:rPr>
        <w:t xml:space="preserve"> par pamatu izmantotas Ekonomikas ministrijas 2018.gadā izstrādātās makroekonomikas ilgtermiņa prognozes uz 2030. gadu.</w:t>
      </w:r>
    </w:p>
    <w:p w14:paraId="39F8D2AB" w14:textId="396E640F" w:rsidR="008800AD" w:rsidRPr="002A51B4" w:rsidRDefault="008800AD" w:rsidP="00974397">
      <w:pPr>
        <w:spacing w:before="120" w:after="120" w:line="240" w:lineRule="auto"/>
        <w:jc w:val="center"/>
        <w:rPr>
          <w:rFonts w:cstheme="minorHAnsi"/>
          <w:b/>
          <w:bCs/>
          <w:sz w:val="20"/>
          <w:szCs w:val="20"/>
        </w:rPr>
      </w:pPr>
      <w:r w:rsidRPr="002A51B4">
        <w:rPr>
          <w:rFonts w:cstheme="minorHAnsi"/>
          <w:b/>
          <w:bCs/>
          <w:noProof/>
          <w:sz w:val="20"/>
          <w:szCs w:val="20"/>
        </w:rPr>
        <w:fldChar w:fldCharType="begin"/>
      </w:r>
      <w:r w:rsidRPr="002A51B4">
        <w:rPr>
          <w:rFonts w:cstheme="minorHAnsi"/>
          <w:b/>
          <w:bCs/>
          <w:noProof/>
          <w:sz w:val="20"/>
          <w:szCs w:val="20"/>
        </w:rPr>
        <w:instrText xml:space="preserve"> SEQ Tabula \* ARABIC </w:instrText>
      </w:r>
      <w:r w:rsidRPr="002A51B4">
        <w:rPr>
          <w:rFonts w:cstheme="minorHAnsi"/>
          <w:b/>
          <w:bCs/>
          <w:noProof/>
          <w:sz w:val="20"/>
          <w:szCs w:val="20"/>
        </w:rPr>
        <w:fldChar w:fldCharType="separate"/>
      </w:r>
      <w:r w:rsidR="00BE7D8A" w:rsidRPr="002A51B4">
        <w:rPr>
          <w:rFonts w:cstheme="minorHAnsi"/>
          <w:b/>
          <w:bCs/>
          <w:noProof/>
          <w:sz w:val="20"/>
          <w:szCs w:val="20"/>
        </w:rPr>
        <w:t>3</w:t>
      </w:r>
      <w:r w:rsidRPr="002A51B4">
        <w:rPr>
          <w:rFonts w:cstheme="minorHAnsi"/>
          <w:b/>
          <w:bCs/>
          <w:noProof/>
          <w:sz w:val="20"/>
          <w:szCs w:val="20"/>
        </w:rPr>
        <w:fldChar w:fldCharType="end"/>
      </w:r>
      <w:r w:rsidRPr="002A51B4">
        <w:rPr>
          <w:rFonts w:cstheme="minorHAnsi"/>
          <w:b/>
          <w:bCs/>
          <w:sz w:val="20"/>
          <w:szCs w:val="20"/>
        </w:rPr>
        <w:t>.tabula. Makroekonomisko rādītāju izmaiņas (procentuāli, vidēji periodā) bāzes scenārijā</w:t>
      </w:r>
      <w:r w:rsidRPr="002A51B4">
        <w:rPr>
          <w:rStyle w:val="FootnoteReference"/>
          <w:rFonts w:cstheme="minorHAnsi"/>
          <w:sz w:val="20"/>
          <w:szCs w:val="20"/>
        </w:rPr>
        <w:footnoteReference w:id="38"/>
      </w:r>
      <w:r w:rsidRPr="002A51B4">
        <w:rPr>
          <w:rFonts w:cstheme="minorHAnsi"/>
          <w:b/>
          <w:bCs/>
          <w:sz w:val="20"/>
          <w:szCs w:val="20"/>
        </w:rPr>
        <w:t xml:space="preserve"> periodā līdz 2030.gadam</w:t>
      </w:r>
      <w:r w:rsidRPr="002A51B4">
        <w:rPr>
          <w:rStyle w:val="FootnoteReference"/>
          <w:rFonts w:cstheme="minorHAnsi"/>
          <w:b/>
          <w:bCs/>
          <w:sz w:val="20"/>
          <w:szCs w:val="20"/>
        </w:rPr>
        <w:footnoteReference w:id="39"/>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8800AD" w:rsidRPr="002A51B4" w14:paraId="69CEDEB4" w14:textId="77777777" w:rsidTr="008800AD">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9B6CCCE" w14:textId="77777777" w:rsidR="008800AD" w:rsidRPr="002A51B4" w:rsidRDefault="008800AD" w:rsidP="008800AD">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14DBB6C8"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2A51B4">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4BFFD61F"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30C63755"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3F458A13"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2030</w:t>
            </w:r>
          </w:p>
        </w:tc>
      </w:tr>
      <w:tr w:rsidR="008800AD" w:rsidRPr="002A51B4" w14:paraId="6E5E036A"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40429D7F" w14:textId="77777777" w:rsidR="008800AD" w:rsidRPr="002A51B4" w:rsidRDefault="008800AD" w:rsidP="008800AD">
            <w:pPr>
              <w:pStyle w:val="NoSpacing"/>
              <w:rPr>
                <w:rFonts w:asciiTheme="minorHAnsi" w:hAnsiTheme="minorHAnsi" w:cstheme="minorHAnsi"/>
                <w:b w:val="0"/>
                <w:bCs w:val="0"/>
                <w:szCs w:val="24"/>
                <w:lang w:val="en-GB"/>
              </w:rPr>
            </w:pPr>
            <w:proofErr w:type="spellStart"/>
            <w:r w:rsidRPr="002A51B4">
              <w:rPr>
                <w:rFonts w:asciiTheme="minorHAnsi" w:hAnsiTheme="minorHAnsi" w:cstheme="minorHAnsi"/>
                <w:b w:val="0"/>
                <w:bCs w:val="0"/>
                <w:szCs w:val="24"/>
                <w:lang w:val="en-GB"/>
              </w:rPr>
              <w:t>Iedzīvotāju</w:t>
            </w:r>
            <w:proofErr w:type="spellEnd"/>
            <w:r w:rsidRPr="002A51B4">
              <w:rPr>
                <w:rFonts w:asciiTheme="minorHAnsi" w:hAnsiTheme="minorHAnsi" w:cstheme="minorHAnsi"/>
                <w:b w:val="0"/>
                <w:bCs w:val="0"/>
                <w:szCs w:val="24"/>
                <w:lang w:val="en-GB"/>
              </w:rPr>
              <w:t xml:space="preserve"> </w:t>
            </w:r>
            <w:proofErr w:type="spellStart"/>
            <w:r w:rsidRPr="002A51B4">
              <w:rPr>
                <w:rFonts w:asciiTheme="minorHAnsi" w:hAnsiTheme="minorHAnsi" w:cstheme="minorHAnsi"/>
                <w:b w:val="0"/>
                <w:bCs w:val="0"/>
                <w:szCs w:val="24"/>
                <w:lang w:val="en-GB"/>
              </w:rPr>
              <w:t>skaits</w:t>
            </w:r>
            <w:proofErr w:type="spellEnd"/>
            <w:r w:rsidRPr="002A51B4">
              <w:rPr>
                <w:rFonts w:asciiTheme="minorHAnsi" w:hAnsiTheme="minorHAnsi" w:cstheme="minorHAnsi"/>
                <w:b w:val="0"/>
                <w:bCs w:val="0"/>
                <w:szCs w:val="24"/>
                <w:lang w:val="en-GB"/>
              </w:rPr>
              <w:t xml:space="preserve"> (</w:t>
            </w:r>
            <w:proofErr w:type="spellStart"/>
            <w:r w:rsidRPr="002A51B4">
              <w:rPr>
                <w:rFonts w:asciiTheme="minorHAnsi" w:hAnsiTheme="minorHAnsi" w:cstheme="minorHAnsi"/>
                <w:b w:val="0"/>
                <w:bCs w:val="0"/>
                <w:szCs w:val="24"/>
                <w:lang w:val="en-GB"/>
              </w:rPr>
              <w:t>miljons</w:t>
            </w:r>
            <w:proofErr w:type="spellEnd"/>
            <w:r w:rsidRPr="002A51B4">
              <w:rPr>
                <w:rFonts w:asciiTheme="minorHAnsi" w:hAnsiTheme="minorHAnsi" w:cstheme="minorHAnsi"/>
                <w:b w:val="0"/>
                <w:bCs w:val="0"/>
                <w:szCs w:val="24"/>
                <w:lang w:val="en-GB"/>
              </w:rPr>
              <w:t>)</w:t>
            </w:r>
          </w:p>
        </w:tc>
        <w:tc>
          <w:tcPr>
            <w:tcW w:w="0" w:type="auto"/>
            <w:vAlign w:val="center"/>
            <w:hideMark/>
          </w:tcPr>
          <w:p w14:paraId="56A0DF83"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1,986</w:t>
            </w:r>
          </w:p>
        </w:tc>
        <w:tc>
          <w:tcPr>
            <w:tcW w:w="0" w:type="auto"/>
            <w:vAlign w:val="center"/>
            <w:hideMark/>
          </w:tcPr>
          <w:p w14:paraId="74AB7E47"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1,884</w:t>
            </w:r>
          </w:p>
        </w:tc>
        <w:tc>
          <w:tcPr>
            <w:tcW w:w="0" w:type="auto"/>
            <w:vAlign w:val="center"/>
            <w:hideMark/>
          </w:tcPr>
          <w:p w14:paraId="721853E4"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1,759</w:t>
            </w:r>
          </w:p>
        </w:tc>
        <w:tc>
          <w:tcPr>
            <w:tcW w:w="0" w:type="auto"/>
            <w:vAlign w:val="center"/>
            <w:hideMark/>
          </w:tcPr>
          <w:p w14:paraId="2A573376"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1,638</w:t>
            </w:r>
          </w:p>
        </w:tc>
      </w:tr>
      <w:tr w:rsidR="008800AD" w:rsidRPr="002A51B4" w14:paraId="78C53653"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27B5F9A3" w14:textId="77777777" w:rsidR="008800AD" w:rsidRPr="002A51B4" w:rsidRDefault="008800AD" w:rsidP="008800AD">
            <w:pPr>
              <w:pStyle w:val="NoSpacing"/>
              <w:rPr>
                <w:rFonts w:asciiTheme="minorHAnsi" w:hAnsiTheme="minorHAnsi" w:cstheme="minorHAnsi"/>
                <w:b w:val="0"/>
                <w:bCs w:val="0"/>
                <w:szCs w:val="24"/>
                <w:lang w:val="lv-LV"/>
              </w:rPr>
            </w:pPr>
            <w:r w:rsidRPr="002A51B4">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0B36AD12"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13,266</w:t>
            </w:r>
          </w:p>
        </w:tc>
        <w:tc>
          <w:tcPr>
            <w:tcW w:w="0" w:type="auto"/>
            <w:vAlign w:val="center"/>
            <w:hideMark/>
          </w:tcPr>
          <w:p w14:paraId="4B9A509F"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16,158</w:t>
            </w:r>
          </w:p>
        </w:tc>
        <w:tc>
          <w:tcPr>
            <w:tcW w:w="0" w:type="auto"/>
            <w:vAlign w:val="center"/>
            <w:hideMark/>
          </w:tcPr>
          <w:p w14:paraId="7A13CFBB"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18,386</w:t>
            </w:r>
          </w:p>
        </w:tc>
        <w:tc>
          <w:tcPr>
            <w:tcW w:w="0" w:type="auto"/>
            <w:vAlign w:val="center"/>
            <w:hideMark/>
          </w:tcPr>
          <w:p w14:paraId="65152F51"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20,339</w:t>
            </w:r>
          </w:p>
        </w:tc>
      </w:tr>
      <w:tr w:rsidR="008800AD" w:rsidRPr="002A51B4" w14:paraId="5E98AFDE"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40C210AD" w14:textId="77777777" w:rsidR="008800AD" w:rsidRPr="002A51B4" w:rsidRDefault="008800AD" w:rsidP="008800AD">
            <w:pPr>
              <w:pStyle w:val="NoSpacing"/>
              <w:rPr>
                <w:rFonts w:asciiTheme="minorHAnsi" w:hAnsiTheme="minorHAnsi" w:cstheme="minorHAnsi"/>
                <w:b w:val="0"/>
                <w:bCs w:val="0"/>
                <w:szCs w:val="24"/>
                <w:lang w:val="lv-LV"/>
              </w:rPr>
            </w:pPr>
            <w:r w:rsidRPr="002A51B4">
              <w:rPr>
                <w:rFonts w:asciiTheme="minorHAnsi" w:hAnsiTheme="minorHAnsi" w:cstheme="minorHAnsi"/>
                <w:b w:val="0"/>
                <w:bCs w:val="0"/>
                <w:szCs w:val="24"/>
                <w:lang w:val="lv-LV"/>
              </w:rPr>
              <w:t>IKP (2010.gada salīdzināmās cenās) (mljrd.EUR)</w:t>
            </w:r>
          </w:p>
        </w:tc>
        <w:tc>
          <w:tcPr>
            <w:tcW w:w="0" w:type="auto"/>
            <w:vAlign w:val="center"/>
            <w:hideMark/>
          </w:tcPr>
          <w:p w14:paraId="7006A6DE"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21,328</w:t>
            </w:r>
          </w:p>
        </w:tc>
        <w:tc>
          <w:tcPr>
            <w:tcW w:w="0" w:type="auto"/>
            <w:vAlign w:val="center"/>
            <w:hideMark/>
          </w:tcPr>
          <w:p w14:paraId="4A3C93AD"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25,230</w:t>
            </w:r>
          </w:p>
        </w:tc>
        <w:tc>
          <w:tcPr>
            <w:tcW w:w="0" w:type="auto"/>
            <w:vAlign w:val="center"/>
            <w:hideMark/>
          </w:tcPr>
          <w:p w14:paraId="10FA2599"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28,564</w:t>
            </w:r>
          </w:p>
        </w:tc>
        <w:tc>
          <w:tcPr>
            <w:tcW w:w="0" w:type="auto"/>
            <w:vAlign w:val="center"/>
            <w:hideMark/>
          </w:tcPr>
          <w:p w14:paraId="67811893"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31,599</w:t>
            </w:r>
          </w:p>
        </w:tc>
      </w:tr>
    </w:tbl>
    <w:p w14:paraId="5EF02FAD" w14:textId="7385D927" w:rsidR="008800AD" w:rsidRPr="002A51B4" w:rsidRDefault="008800AD" w:rsidP="00974397">
      <w:pPr>
        <w:spacing w:before="120" w:after="120" w:line="240" w:lineRule="auto"/>
        <w:jc w:val="both"/>
        <w:rPr>
          <w:rFonts w:cstheme="minorHAnsi"/>
          <w:szCs w:val="24"/>
        </w:rPr>
      </w:pPr>
      <w:r w:rsidRPr="002A51B4">
        <w:rPr>
          <w:rFonts w:cstheme="minorHAnsi"/>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dzīvojamās platības prognoze ir aprēķināta, pamatojoties uz demogrāfijas prognozi, un sektoru raksturojošo parametru (vidējais iedzīvotāju skaits mājsaimniecībā, mājokļa vidējā dzīvojamā platība) prognozēm. </w:t>
      </w:r>
    </w:p>
    <w:p w14:paraId="478A261A" w14:textId="7DF5011B" w:rsidR="006179BB" w:rsidRPr="002A51B4" w:rsidRDefault="00E540B0">
      <w:pPr>
        <w:spacing w:before="120" w:after="120" w:line="240" w:lineRule="auto"/>
        <w:jc w:val="both"/>
        <w:rPr>
          <w:rFonts w:cstheme="minorHAnsi"/>
        </w:rPr>
      </w:pPr>
      <w:r w:rsidRPr="002A51B4">
        <w:rPr>
          <w:rFonts w:cstheme="minorHAnsi"/>
          <w:szCs w:val="24"/>
        </w:rPr>
        <w:t>IKP</w:t>
      </w:r>
      <w:r w:rsidR="008800AD" w:rsidRPr="002A51B4">
        <w:rPr>
          <w:rFonts w:cstheme="minorHAnsi"/>
          <w:szCs w:val="24"/>
        </w:rPr>
        <w:t xml:space="preserve"> prognozes līdz 2030.gadam neparedz </w:t>
      </w:r>
      <w:r w:rsidRPr="002A51B4">
        <w:rPr>
          <w:rFonts w:cstheme="minorHAnsi"/>
          <w:szCs w:val="24"/>
        </w:rPr>
        <w:t>galveno tautsaimniecības nozaru īpatsvar</w:t>
      </w:r>
      <w:r w:rsidR="00BA2D36" w:rsidRPr="002A51B4">
        <w:rPr>
          <w:rFonts w:cstheme="minorHAnsi"/>
          <w:szCs w:val="24"/>
        </w:rPr>
        <w:t>a</w:t>
      </w:r>
      <w:r w:rsidRPr="002A51B4">
        <w:rPr>
          <w:rFonts w:cstheme="minorHAnsi"/>
          <w:szCs w:val="24"/>
        </w:rPr>
        <w:t xml:space="preserve"> vai </w:t>
      </w:r>
      <w:proofErr w:type="spellStart"/>
      <w:r w:rsidRPr="002A51B4">
        <w:rPr>
          <w:rFonts w:cstheme="minorHAnsi"/>
          <w:szCs w:val="24"/>
        </w:rPr>
        <w:t>ranžējum</w:t>
      </w:r>
      <w:r w:rsidR="00BA2D36" w:rsidRPr="002A51B4">
        <w:rPr>
          <w:rFonts w:cstheme="minorHAnsi"/>
          <w:szCs w:val="24"/>
        </w:rPr>
        <w:t>a</w:t>
      </w:r>
      <w:proofErr w:type="spellEnd"/>
      <w:r w:rsidR="00BA2D36" w:rsidRPr="002A51B4">
        <w:rPr>
          <w:rFonts w:cstheme="minorHAnsi"/>
          <w:szCs w:val="24"/>
        </w:rPr>
        <w:t xml:space="preserve"> būtisku pārkārtošanu</w:t>
      </w:r>
      <w:r w:rsidR="008800AD" w:rsidRPr="002A51B4">
        <w:rPr>
          <w:rFonts w:cstheme="minorHAnsi"/>
          <w:szCs w:val="24"/>
        </w:rPr>
        <w:t>, salīdzinājumā ar pašreizējo situāciju. Komercpakalpojumu nozaru īpatsvars līdz 2030.gadam varētu palielināties par vienu procentpunktu. Pieaugums sagaidāms arī IT, būvniecības</w:t>
      </w:r>
      <w:r w:rsidRPr="002A51B4">
        <w:rPr>
          <w:rFonts w:cstheme="minorHAnsi"/>
          <w:szCs w:val="24"/>
        </w:rPr>
        <w:t xml:space="preserve"> (t.sk., intensīvāku energoefektivitātes uzlabošanas pasākumu rezultātā)</w:t>
      </w:r>
      <w:r w:rsidR="008800AD" w:rsidRPr="002A51B4">
        <w:rPr>
          <w:rFonts w:cstheme="minorHAnsi"/>
          <w:szCs w:val="24"/>
        </w:rPr>
        <w:t xml:space="preserve"> un rūpniecības nozaru īpatsvaram tautsaimniecībā. Savukārt lauksaimniecības, transporta, finanšu pakalpojumu un sabiedrisko pakalpojumu nozaru īpatsvars varētu </w:t>
      </w:r>
      <w:r w:rsidR="008800AD" w:rsidRPr="002A51B4">
        <w:rPr>
          <w:rFonts w:cstheme="minorHAnsi"/>
          <w:szCs w:val="24"/>
        </w:rPr>
        <w:lastRenderedPageBreak/>
        <w:t>nedaudz samazināties. 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r w:rsidR="006259EF" w:rsidRPr="002A51B4">
        <w:rPr>
          <w:rFonts w:cstheme="minorHAnsi"/>
          <w:szCs w:val="24"/>
        </w:rPr>
        <w:t xml:space="preserve"> </w:t>
      </w:r>
      <w:r w:rsidRPr="002A51B4">
        <w:rPr>
          <w:rFonts w:cstheme="minorHAnsi"/>
          <w:szCs w:val="24"/>
        </w:rPr>
        <w:t xml:space="preserve">Periodā līdz 2030.gadam </w:t>
      </w:r>
      <w:r w:rsidRPr="002A51B4">
        <w:rPr>
          <w:rFonts w:cstheme="minorHAnsi"/>
        </w:rPr>
        <w:t>n</w:t>
      </w:r>
      <w:r w:rsidR="006179BB" w:rsidRPr="002A51B4">
        <w:rPr>
          <w:rFonts w:cstheme="minorHAnsi"/>
        </w:rPr>
        <w:t>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77FD530B" w14:textId="3729DB54" w:rsidR="008A2B5F" w:rsidRPr="002A51B4" w:rsidRDefault="008A2B5F">
      <w:pPr>
        <w:spacing w:before="120" w:after="120" w:line="240" w:lineRule="auto"/>
        <w:jc w:val="both"/>
        <w:rPr>
          <w:rFonts w:cstheme="minorHAnsi"/>
        </w:rPr>
      </w:pPr>
      <w:r w:rsidRPr="002A51B4">
        <w:rPr>
          <w:rFonts w:cstheme="minorHAnsi"/>
        </w:rPr>
        <w:t>Plāna 3.pielikumā ir iekļauta informācija par prognožu bāzes scenārijā ietvert</w:t>
      </w:r>
      <w:r w:rsidR="000F675F" w:rsidRPr="002A51B4">
        <w:rPr>
          <w:rFonts w:cstheme="minorHAnsi"/>
        </w:rPr>
        <w:t>ajām</w:t>
      </w:r>
      <w:r w:rsidRPr="002A51B4">
        <w:rPr>
          <w:rFonts w:cstheme="minorHAnsi"/>
        </w:rPr>
        <w:t xml:space="preserve"> galven</w:t>
      </w:r>
      <w:r w:rsidR="000F675F" w:rsidRPr="002A51B4">
        <w:rPr>
          <w:rFonts w:cstheme="minorHAnsi"/>
        </w:rPr>
        <w:t>ajām</w:t>
      </w:r>
      <w:r w:rsidRPr="002A51B4">
        <w:rPr>
          <w:rFonts w:cstheme="minorHAnsi"/>
        </w:rPr>
        <w:t xml:space="preserve"> īstenot</w:t>
      </w:r>
      <w:r w:rsidR="000F675F" w:rsidRPr="002A51B4">
        <w:rPr>
          <w:rFonts w:cstheme="minorHAnsi"/>
        </w:rPr>
        <w:t>ajām</w:t>
      </w:r>
      <w:r w:rsidRPr="002A51B4">
        <w:rPr>
          <w:rFonts w:cstheme="minorHAnsi"/>
        </w:rPr>
        <w:t xml:space="preserve"> rīcībpolitik</w:t>
      </w:r>
      <w:r w:rsidR="000F675F" w:rsidRPr="002A51B4">
        <w:rPr>
          <w:rFonts w:cstheme="minorHAnsi"/>
        </w:rPr>
        <w:t>ām</w:t>
      </w:r>
      <w:r w:rsidRPr="002A51B4">
        <w:rPr>
          <w:rFonts w:cstheme="minorHAnsi"/>
        </w:rPr>
        <w:t xml:space="preserve"> un galven</w:t>
      </w:r>
      <w:r w:rsidR="000F675F" w:rsidRPr="002A51B4">
        <w:rPr>
          <w:rFonts w:cstheme="minorHAnsi"/>
        </w:rPr>
        <w:t>ajiem</w:t>
      </w:r>
      <w:r w:rsidRPr="002A51B4">
        <w:rPr>
          <w:rFonts w:cstheme="minorHAnsi"/>
        </w:rPr>
        <w:t xml:space="preserve"> to īstenošanas pasākumi</w:t>
      </w:r>
      <w:r w:rsidR="000F675F" w:rsidRPr="002A51B4">
        <w:rPr>
          <w:rFonts w:cstheme="minorHAnsi"/>
        </w:rPr>
        <w:t>em.</w:t>
      </w:r>
    </w:p>
    <w:p w14:paraId="19E49A53" w14:textId="77777777" w:rsidR="006179BB" w:rsidRPr="002A51B4" w:rsidRDefault="006179BB">
      <w:pPr>
        <w:pStyle w:val="Heading30"/>
      </w:pPr>
      <w:bookmarkStart w:id="157" w:name="_Toc23245756"/>
      <w:bookmarkStart w:id="158" w:name="_Toc23245994"/>
      <w:bookmarkStart w:id="159" w:name="_Toc24408008"/>
      <w:r w:rsidRPr="002A51B4">
        <w:t>Globālās tendences enerģētikā, starptautiskās fosilā kurināmā cenas, emisijas kvotas cena, izmaiņas tehnoloģiskajās izmaksās</w:t>
      </w:r>
      <w:bookmarkEnd w:id="157"/>
      <w:bookmarkEnd w:id="158"/>
      <w:bookmarkEnd w:id="159"/>
      <w:r w:rsidRPr="002A51B4">
        <w:t xml:space="preserve"> </w:t>
      </w:r>
    </w:p>
    <w:p w14:paraId="720124B0" w14:textId="59870AA5" w:rsidR="006179BB" w:rsidRPr="002A51B4" w:rsidRDefault="006179BB">
      <w:pPr>
        <w:spacing w:before="120" w:after="120" w:line="240" w:lineRule="auto"/>
        <w:jc w:val="both"/>
        <w:rPr>
          <w:rFonts w:cstheme="minorHAnsi"/>
          <w:szCs w:val="24"/>
          <w:lang w:eastAsia="lv-LV"/>
        </w:rPr>
      </w:pPr>
      <w:r w:rsidRPr="002A51B4">
        <w:rPr>
          <w:rFonts w:cstheme="minorHAnsi"/>
          <w:szCs w:val="24"/>
          <w:lang w:eastAsia="lv-LV"/>
        </w:rPr>
        <w:t>Enerģijas resursu cenu attīstība</w:t>
      </w:r>
      <w:r w:rsidR="00F27F48" w:rsidRPr="002A51B4">
        <w:rPr>
          <w:rFonts w:cstheme="minorHAnsi"/>
          <w:szCs w:val="24"/>
          <w:lang w:eastAsia="lv-LV"/>
        </w:rPr>
        <w:t xml:space="preserve"> modelēšanā</w:t>
      </w:r>
      <w:r w:rsidRPr="002A51B4">
        <w:rPr>
          <w:rFonts w:cstheme="minorHAnsi"/>
          <w:szCs w:val="24"/>
          <w:lang w:eastAsia="lv-LV"/>
        </w:rPr>
        <w:t xml:space="preserve"> ir svarīgs faktors, kas ietekmē enerģijas patēriņa tendences</w:t>
      </w:r>
      <w:r w:rsidR="00154359" w:rsidRPr="002A51B4">
        <w:rPr>
          <w:rFonts w:cstheme="minorHAnsi"/>
          <w:szCs w:val="24"/>
          <w:lang w:eastAsia="lv-LV"/>
        </w:rPr>
        <w:t xml:space="preserve">. </w:t>
      </w:r>
      <w:r w:rsidRPr="002A51B4">
        <w:rPr>
          <w:rFonts w:cstheme="minorHAnsi"/>
          <w:szCs w:val="24"/>
          <w:lang w:eastAsia="lv-LV"/>
        </w:rPr>
        <w:t>Modelēšana tiek veikta ar pieņēmumu, ka katrs enerģijas resursa veids būs pieejams pietiekošā daudzumā, lai apmierinātu enerģijas pieprasījumu apskatāmajā laika periodā, bet iegūšanas un transportēšanas cena ir nenoteikta, tiek prognozēta.</w:t>
      </w:r>
    </w:p>
    <w:p w14:paraId="1E95FC4E" w14:textId="77777777" w:rsidR="008800AD" w:rsidRPr="002A51B4" w:rsidRDefault="008800AD" w:rsidP="00974397">
      <w:pPr>
        <w:pStyle w:val="Default"/>
        <w:spacing w:before="120" w:after="120"/>
        <w:jc w:val="both"/>
        <w:rPr>
          <w:rFonts w:asciiTheme="minorHAnsi" w:hAnsiTheme="minorHAnsi" w:cstheme="minorHAnsi"/>
          <w:lang w:bidi="en-US"/>
        </w:rPr>
      </w:pPr>
      <w:r w:rsidRPr="002A51B4">
        <w:rPr>
          <w:rFonts w:asciiTheme="minorHAnsi" w:hAnsiTheme="minorHAnsi" w:cstheme="minorHAnsi"/>
          <w:lang w:bidi="en-US"/>
        </w:rPr>
        <w:t xml:space="preserve">Enerģētikas sistēmas attīstības scenāriju analīzei tika izmantots MARKAL-Latvia modelis. </w:t>
      </w:r>
      <w:r w:rsidRPr="002A51B4">
        <w:rPr>
          <w:rFonts w:asciiTheme="minorHAnsi" w:hAnsiTheme="minorHAnsi" w:cstheme="minorHAnsi"/>
        </w:rPr>
        <w:t>Izmantotais modelis ir “pieprasījuma virzošs” (</w:t>
      </w:r>
      <w:r w:rsidRPr="002A51B4">
        <w:rPr>
          <w:rFonts w:asciiTheme="minorHAnsi" w:hAnsiTheme="minorHAnsi" w:cstheme="minorHAnsi"/>
          <w:i/>
        </w:rPr>
        <w:t>demand driven)</w:t>
      </w:r>
      <w:r w:rsidRPr="002A51B4">
        <w:rPr>
          <w:rFonts w:asciiTheme="minorHAnsi" w:hAnsiTheme="minorHAnsi" w:cstheme="minorHAnsi"/>
        </w:rPr>
        <w:t xml:space="preserve"> dinamisks optimizācijas modelis, t.i., optimizējot aprakstīto enerģijas-vides sistēmu visi enerģijas gala patērētāju sektori tiek nodrošināti ar enerģiju, lai tādējādi apmierinātu enerģijas pakalpojumus. MARKAL-Latvia ir </w:t>
      </w:r>
      <w:proofErr w:type="spellStart"/>
      <w:r w:rsidRPr="002A51B4">
        <w:rPr>
          <w:rFonts w:asciiTheme="minorHAnsi" w:hAnsiTheme="minorHAnsi" w:cstheme="minorHAnsi"/>
        </w:rPr>
        <w:t>augšupvērstais</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bottom-up</w:t>
      </w:r>
      <w:proofErr w:type="spellEnd"/>
      <w:r w:rsidRPr="002A51B4">
        <w:rPr>
          <w:rFonts w:asciiTheme="minorHAnsi" w:hAnsiTheme="minorHAnsi" w:cstheme="minorHAnsi"/>
        </w:rPr>
        <w:t>) optimizācijas modelis un līdz ar to visdažādāko tehnoloģiju cenas ir svarīgs ieejas parametrs, aprēķinot modelī dažādus rezultātus.</w:t>
      </w:r>
    </w:p>
    <w:p w14:paraId="7AFCFD38" w14:textId="77777777" w:rsidR="008800AD" w:rsidRPr="002A51B4" w:rsidRDefault="008800AD" w:rsidP="00974397">
      <w:pPr>
        <w:spacing w:before="120" w:after="120" w:line="240" w:lineRule="auto"/>
        <w:jc w:val="both"/>
        <w:rPr>
          <w:rFonts w:cstheme="minorHAnsi"/>
          <w:szCs w:val="24"/>
        </w:rPr>
      </w:pPr>
      <w:r w:rsidRPr="002A51B4">
        <w:rPr>
          <w:rFonts w:cstheme="minorHAnsi"/>
          <w:szCs w:val="24"/>
        </w:rPr>
        <w:t xml:space="preserve">Par pamatu tehnoloģiju cenām (investīcijas, ekspluatācijas un remonta fiksētās un mainīgās cenas) tika izmantoti dažādi starptautiski atzīti literatūras avoti (EK izmantoto modeļu datu bāzes, Dānijas enerģētikas aģentūras tehnoloģiju katalogs u.c.), kuru informācija tika  atsevišķos gadījumos koriģēta atbilstoši Latvijas apstākļiem. </w:t>
      </w:r>
    </w:p>
    <w:p w14:paraId="030E8963" w14:textId="54B0F87F" w:rsidR="006179BB" w:rsidRPr="002A51B4" w:rsidRDefault="006179BB">
      <w:pPr>
        <w:spacing w:before="120" w:after="120" w:line="240" w:lineRule="auto"/>
        <w:jc w:val="both"/>
        <w:rPr>
          <w:rFonts w:cstheme="minorHAnsi"/>
          <w:szCs w:val="24"/>
          <w:lang w:eastAsia="lv-LV"/>
        </w:rPr>
      </w:pPr>
      <w:r w:rsidRPr="002A51B4">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2A51B4">
        <w:rPr>
          <w:rFonts w:cstheme="minorHAnsi"/>
          <w:szCs w:val="24"/>
        </w:rPr>
        <w:t xml:space="preserve">EK aktualizējot emisijas kvotu cenas prognozes paredzēja, ka emisijas kvotu cena 2025.gadā būs 23,3 </w:t>
      </w:r>
      <w:r w:rsidR="00A45809" w:rsidRPr="002A51B4">
        <w:rPr>
          <w:rFonts w:cstheme="minorHAnsi"/>
          <w:szCs w:val="24"/>
        </w:rPr>
        <w:t xml:space="preserve">EUR </w:t>
      </w:r>
      <w:r w:rsidRPr="002A51B4">
        <w:rPr>
          <w:rFonts w:cstheme="minorHAnsi"/>
          <w:szCs w:val="24"/>
        </w:rPr>
        <w:t xml:space="preserve">par kvotu, kas ir mazāk par 2019.gada cenu 24-25 </w:t>
      </w:r>
      <w:r w:rsidR="00A45809" w:rsidRPr="002A51B4">
        <w:rPr>
          <w:rFonts w:cstheme="minorHAnsi"/>
          <w:szCs w:val="24"/>
        </w:rPr>
        <w:t>EUR</w:t>
      </w:r>
      <w:r w:rsidRPr="002A51B4">
        <w:rPr>
          <w:rFonts w:cstheme="minorHAnsi"/>
          <w:szCs w:val="24"/>
        </w:rPr>
        <w:t xml:space="preserve"> par kvotu, bet 2030.gadā – 34,7 </w:t>
      </w:r>
      <w:r w:rsidR="00A45809" w:rsidRPr="002A51B4">
        <w:rPr>
          <w:rFonts w:cstheme="minorHAnsi"/>
          <w:szCs w:val="24"/>
        </w:rPr>
        <w:t>EUR</w:t>
      </w:r>
      <w:r w:rsidRPr="002A51B4">
        <w:rPr>
          <w:rFonts w:cstheme="minorHAnsi"/>
          <w:szCs w:val="24"/>
        </w:rPr>
        <w:t xml:space="preserve"> par kvotu.  </w:t>
      </w:r>
    </w:p>
    <w:p w14:paraId="621A4133" w14:textId="77777777" w:rsidR="006179BB" w:rsidRPr="002A51B4" w:rsidRDefault="006179BB" w:rsidP="0007326F">
      <w:pPr>
        <w:pStyle w:val="Heading20"/>
      </w:pPr>
      <w:bookmarkStart w:id="160" w:name="_Toc17878290"/>
      <w:bookmarkStart w:id="161" w:name="_Toc23245757"/>
      <w:bookmarkStart w:id="162" w:name="_Toc23245995"/>
      <w:bookmarkStart w:id="163" w:name="_Toc24408009"/>
      <w:bookmarkStart w:id="164" w:name="_Toc26454560"/>
      <w:bookmarkStart w:id="165" w:name="_Toc27121637"/>
      <w:bookmarkEnd w:id="145"/>
      <w:r w:rsidRPr="002A51B4">
        <w:lastRenderedPageBreak/>
        <w:t>Dekarbonizācija</w:t>
      </w:r>
      <w:bookmarkEnd w:id="160"/>
      <w:bookmarkEnd w:id="161"/>
      <w:bookmarkEnd w:id="162"/>
      <w:bookmarkEnd w:id="163"/>
      <w:bookmarkEnd w:id="164"/>
      <w:bookmarkEnd w:id="165"/>
    </w:p>
    <w:p w14:paraId="24442675" w14:textId="77777777" w:rsidR="006179BB" w:rsidRPr="002A51B4" w:rsidRDefault="006179BB">
      <w:pPr>
        <w:pStyle w:val="Heading30"/>
      </w:pPr>
      <w:bookmarkStart w:id="166" w:name="_Toc23245758"/>
      <w:bookmarkStart w:id="167" w:name="_Toc23245996"/>
      <w:bookmarkStart w:id="168" w:name="_Toc24408010"/>
      <w:r w:rsidRPr="002A51B4">
        <w:rPr>
          <w:rStyle w:val="normaltextrun"/>
        </w:rPr>
        <w:t>SEG emisijas un CO</w:t>
      </w:r>
      <w:r w:rsidRPr="002A51B4">
        <w:rPr>
          <w:rStyle w:val="normaltextrun"/>
          <w:vertAlign w:val="subscript"/>
        </w:rPr>
        <w:t>2</w:t>
      </w:r>
      <w:r w:rsidRPr="002A51B4">
        <w:rPr>
          <w:rStyle w:val="normaltextrun"/>
        </w:rPr>
        <w:t xml:space="preserve"> piesaiste</w:t>
      </w:r>
      <w:r w:rsidRPr="002A51B4">
        <w:rPr>
          <w:rStyle w:val="FootnoteReference"/>
        </w:rPr>
        <w:footnoteReference w:id="40"/>
      </w:r>
      <w:bookmarkEnd w:id="166"/>
      <w:bookmarkEnd w:id="167"/>
      <w:bookmarkEnd w:id="168"/>
    </w:p>
    <w:p w14:paraId="658423AE" w14:textId="77777777" w:rsidR="006179BB" w:rsidRPr="002A51B4" w:rsidRDefault="006179BB">
      <w:pPr>
        <w:pStyle w:val="Heading4"/>
      </w:pPr>
      <w:bookmarkStart w:id="169" w:name="_Toc23245759"/>
      <w:r w:rsidRPr="002A51B4">
        <w:rPr>
          <w:rStyle w:val="normaltextrun"/>
        </w:rPr>
        <w:t>Esošā situācija</w:t>
      </w:r>
      <w:r w:rsidRPr="002A51B4">
        <w:rPr>
          <w:rStyle w:val="eop"/>
        </w:rPr>
        <w:t> kopējā SEG emisiju apjomā</w:t>
      </w:r>
      <w:bookmarkEnd w:id="169"/>
      <w:r w:rsidRPr="002A51B4">
        <w:rPr>
          <w:rStyle w:val="eop"/>
        </w:rPr>
        <w:t xml:space="preserve"> </w:t>
      </w:r>
    </w:p>
    <w:p w14:paraId="40769771" w14:textId="77777777" w:rsidR="00EA2D80" w:rsidRPr="002A51B4" w:rsidRDefault="006179BB" w:rsidP="00EA2D80">
      <w:pPr>
        <w:spacing w:before="120" w:after="120" w:line="240" w:lineRule="auto"/>
        <w:jc w:val="both"/>
        <w:rPr>
          <w:rFonts w:cstheme="minorHAnsi"/>
          <w:szCs w:val="24"/>
        </w:rPr>
      </w:pPr>
      <w:r w:rsidRPr="002A51B4">
        <w:rPr>
          <w:rFonts w:cstheme="minorHAnsi"/>
          <w:szCs w:val="24"/>
        </w:rPr>
        <w:t>Atbilstoši 2019. gada SEG inventarizācijai par 1990.-2017.gadu</w:t>
      </w:r>
      <w:r w:rsidRPr="002A51B4">
        <w:rPr>
          <w:rStyle w:val="FootnoteReference"/>
          <w:rFonts w:cstheme="minorHAnsi"/>
          <w:szCs w:val="24"/>
        </w:rPr>
        <w:footnoteReference w:id="41"/>
      </w:r>
      <w:r w:rsidRPr="002A51B4">
        <w:rPr>
          <w:rFonts w:cstheme="minorHAnsi"/>
          <w:szCs w:val="24"/>
        </w:rPr>
        <w:t xml:space="preserve"> (turpmāk – 2019. gada SEG inventarizācija) un aptuvenai SEG inventarizācijai par 2018.gadu</w:t>
      </w:r>
      <w:r w:rsidRPr="002A51B4">
        <w:rPr>
          <w:rStyle w:val="FootnoteReference"/>
          <w:rFonts w:cstheme="minorHAnsi"/>
          <w:szCs w:val="24"/>
        </w:rPr>
        <w:footnoteReference w:id="42"/>
      </w:r>
      <w:r w:rsidRPr="002A51B4">
        <w:rPr>
          <w:rFonts w:cstheme="minorHAnsi"/>
          <w:szCs w:val="24"/>
        </w:rPr>
        <w:t xml:space="preserve"> Latvijas kopējās SEG</w:t>
      </w:r>
      <w:r w:rsidRPr="002A51B4">
        <w:rPr>
          <w:rFonts w:cstheme="minorHAnsi"/>
          <w:b/>
          <w:szCs w:val="24"/>
        </w:rPr>
        <w:t xml:space="preserve"> </w:t>
      </w:r>
      <w:r w:rsidRPr="002A51B4">
        <w:rPr>
          <w:rFonts w:cstheme="minorHAnsi"/>
          <w:szCs w:val="24"/>
        </w:rPr>
        <w:t xml:space="preserve">emisijas no 1990.gada līdz 2017.gadam un līdz 2018. gadam ir samazinātas attiecīgi </w:t>
      </w:r>
      <w:r w:rsidR="00EA2D80" w:rsidRPr="002A51B4">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Pr="002A51B4" w:rsidRDefault="00EA2D80" w:rsidP="00EA2D80">
      <w:pPr>
        <w:spacing w:before="120" w:after="120" w:line="240" w:lineRule="auto"/>
        <w:jc w:val="both"/>
        <w:rPr>
          <w:rFonts w:cstheme="minorHAnsi"/>
        </w:rPr>
      </w:pPr>
      <w:r w:rsidRPr="002A51B4">
        <w:rPr>
          <w:rFonts w:cstheme="minorHAnsi"/>
          <w:szCs w:val="24"/>
        </w:rPr>
        <w:t xml:space="preserve">Kopējās Latvijas SEG emisijas 2017. gadā bija 11 325,3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bet aptuvenās 2018. gada SEG emisijas – 11 800,2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w:t>
      </w:r>
    </w:p>
    <w:p w14:paraId="62ADFB0D" w14:textId="6E3348A3" w:rsidR="006179BB" w:rsidRPr="002A51B4" w:rsidRDefault="006179BB" w:rsidP="00EA2D80">
      <w:pPr>
        <w:spacing w:before="120" w:after="120" w:line="240" w:lineRule="auto"/>
        <w:jc w:val="both"/>
        <w:rPr>
          <w:rFonts w:cstheme="minorHAnsi"/>
        </w:rPr>
      </w:pPr>
      <w:r w:rsidRPr="002A51B4">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7AB8F961"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0" w:name="_Toc23782684"/>
      <w:r w:rsidR="00BE7D8A" w:rsidRPr="002A51B4">
        <w:rPr>
          <w:rFonts w:asciiTheme="minorHAnsi" w:hAnsiTheme="minorHAnsi" w:cstheme="minorHAnsi"/>
          <w:noProof/>
        </w:rPr>
        <w:t>5</w:t>
      </w:r>
      <w:r w:rsidRPr="002A51B4">
        <w:rPr>
          <w:rFonts w:asciiTheme="minorHAnsi" w:hAnsiTheme="minorHAnsi" w:cstheme="minorHAnsi"/>
          <w:noProof/>
        </w:rPr>
        <w:fldChar w:fldCharType="end"/>
      </w:r>
      <w:r w:rsidRPr="002A51B4">
        <w:rPr>
          <w:rFonts w:asciiTheme="minorHAnsi" w:hAnsiTheme="minorHAnsi" w:cstheme="minorHAnsi"/>
        </w:rPr>
        <w:t>. attēls. Latvijas kopējās SEG emisijas (ieskaitot un neieskaitot ZIZIMM) 1990.-2018.gadā un ETS/ne-ETS SEG emisiju apjoma īpatsvars 2017. un 2018.gadā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0"/>
    </w:p>
    <w:p w14:paraId="548B2B49" w14:textId="77777777" w:rsidR="006179BB" w:rsidRPr="002A51B4" w:rsidRDefault="006179BB">
      <w:pPr>
        <w:pStyle w:val="Heading4"/>
      </w:pPr>
      <w:bookmarkStart w:id="171" w:name="_Toc23245760"/>
      <w:r w:rsidRPr="002A51B4">
        <w:t xml:space="preserve">Esošā situācija </w:t>
      </w:r>
      <w:r w:rsidRPr="002A51B4">
        <w:rPr>
          <w:rStyle w:val="eop"/>
        </w:rPr>
        <w:t>ETS un ne-ETS darbību SEG emisiju samazināšanā</w:t>
      </w:r>
      <w:bookmarkEnd w:id="171"/>
    </w:p>
    <w:p w14:paraId="7A0866BC" w14:textId="591F84A9" w:rsidR="006179BB" w:rsidRPr="002A51B4" w:rsidRDefault="00EA2D80" w:rsidP="00EA2D80">
      <w:pPr>
        <w:spacing w:before="120" w:after="120" w:line="240" w:lineRule="auto"/>
        <w:jc w:val="both"/>
        <w:rPr>
          <w:rFonts w:cstheme="minorHAnsi"/>
          <w:szCs w:val="24"/>
          <w:lang w:eastAsia="lv-LV"/>
        </w:rPr>
      </w:pPr>
      <w:r w:rsidRPr="002A51B4">
        <w:rPr>
          <w:rFonts w:cstheme="minorHAnsi"/>
          <w:szCs w:val="24"/>
        </w:rPr>
        <w:t>Latvijas kopējā SEG emisiju apjomā 2017.gadā dominēja ne-ETS darbību SEG emisiju apjoms – 81,9 %</w:t>
      </w:r>
      <w:r w:rsidRPr="002A51B4">
        <w:rPr>
          <w:rStyle w:val="FootnoteReference"/>
          <w:rFonts w:cstheme="minorHAnsi"/>
          <w:szCs w:val="24"/>
        </w:rPr>
        <w:footnoteReference w:id="43"/>
      </w:r>
      <w:r w:rsidRPr="002A51B4">
        <w:rPr>
          <w:rFonts w:cstheme="minorHAnsi"/>
          <w:szCs w:val="24"/>
        </w:rPr>
        <w:t xml:space="preserve">. 2018. gada aptuvenais ne-ETS darbību SEG emisiju apjoma īpatsvars kopējā Latvijas SEG emisiju apjomā ir mazāks – 77,8%. Latvijas ETS operatoru radītais SEG emisiju apjoms 2017. gadā bija 2049,8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bet 2018. gadā – jau 2612,6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jeb attiecīgi 18,1% vai 22,1% no kopējā Latvijas SEG emisiju apjoma.</w:t>
      </w:r>
    </w:p>
    <w:p w14:paraId="2F5A249F" w14:textId="77777777" w:rsidR="006179BB" w:rsidRPr="002A51B4" w:rsidRDefault="006179BB" w:rsidP="006179BB">
      <w:pPr>
        <w:spacing w:before="120" w:after="120" w:line="240" w:lineRule="auto"/>
        <w:jc w:val="center"/>
        <w:rPr>
          <w:rFonts w:cstheme="minorHAnsi"/>
          <w:szCs w:val="24"/>
        </w:rPr>
      </w:pPr>
      <w:r w:rsidRPr="002A51B4">
        <w:rPr>
          <w:rFonts w:cstheme="minorHAnsi"/>
          <w:noProof/>
          <w:color w:val="FF0000"/>
          <w:szCs w:val="24"/>
          <w:lang w:eastAsia="lv-LV"/>
        </w:rPr>
        <w:lastRenderedPageBreak/>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73F22B5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2" w:name="_Toc23782685"/>
      <w:r w:rsidR="00BE7D8A" w:rsidRPr="002A51B4">
        <w:rPr>
          <w:rFonts w:asciiTheme="minorHAnsi" w:hAnsiTheme="minorHAnsi" w:cstheme="minorHAnsi"/>
          <w:noProof/>
        </w:rPr>
        <w:t>6</w:t>
      </w:r>
      <w:r w:rsidRPr="002A51B4">
        <w:rPr>
          <w:rFonts w:asciiTheme="minorHAnsi" w:hAnsiTheme="minorHAnsi" w:cstheme="minorHAnsi"/>
          <w:noProof/>
        </w:rPr>
        <w:fldChar w:fldCharType="end"/>
      </w:r>
      <w:r w:rsidRPr="002A51B4">
        <w:rPr>
          <w:rFonts w:asciiTheme="minorHAnsi" w:hAnsiTheme="minorHAnsi" w:cstheme="minorHAnsi"/>
        </w:rPr>
        <w:t>.attēls. Latvijas ne-ETS darbību un ETS SEG emisiju tendence 2005.-2018.gadā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2"/>
    </w:p>
    <w:p w14:paraId="7E0F132B" w14:textId="26C1FD74" w:rsidR="006179BB" w:rsidRPr="002A51B4" w:rsidRDefault="006179BB" w:rsidP="006179BB">
      <w:pPr>
        <w:spacing w:before="120" w:after="120" w:line="240" w:lineRule="auto"/>
        <w:jc w:val="both"/>
        <w:rPr>
          <w:rFonts w:cstheme="minorHAnsi"/>
          <w:szCs w:val="24"/>
        </w:rPr>
      </w:pPr>
      <w:r w:rsidRPr="002A51B4">
        <w:rPr>
          <w:rFonts w:cstheme="minorHAnsi"/>
          <w:szCs w:val="24"/>
        </w:rPr>
        <w:t>Ne-ETS darbību SEG emisiju dinamika liecina par emisiju palielinājumu – 8,</w:t>
      </w:r>
      <w:r w:rsidR="0078042D" w:rsidRPr="002A51B4">
        <w:rPr>
          <w:rFonts w:cstheme="minorHAnsi"/>
          <w:szCs w:val="24"/>
        </w:rPr>
        <w:t>4</w:t>
      </w:r>
      <w:r w:rsidRPr="002A51B4">
        <w:rPr>
          <w:rFonts w:cstheme="minorHAnsi"/>
          <w:szCs w:val="24"/>
        </w:rPr>
        <w:t xml:space="preserve">% palielinājums 2005.-2017. gadā un 7,38% palielinājums 2005.-2018. gadā. Salīdzinot ar 2005.gadu, Latvijas ETS operatori līdz 2017. gadam bija samazinājuši savas SEG emisijas par 28,19%, savukārt līdz 2018. gadam – tikai par </w:t>
      </w:r>
      <w:r w:rsidR="0078042D" w:rsidRPr="002A51B4">
        <w:rPr>
          <w:rFonts w:cstheme="minorHAnsi"/>
          <w:szCs w:val="24"/>
        </w:rPr>
        <w:t>6,7</w:t>
      </w:r>
      <w:r w:rsidRPr="002A51B4">
        <w:rPr>
          <w:rFonts w:cstheme="minorHAnsi"/>
          <w:szCs w:val="24"/>
        </w:rPr>
        <w:t>%.</w:t>
      </w:r>
    </w:p>
    <w:p w14:paraId="235F4EC9" w14:textId="6F34AF9B" w:rsidR="006179BB" w:rsidRPr="002A51B4" w:rsidRDefault="006179BB" w:rsidP="006179BB">
      <w:pPr>
        <w:pStyle w:val="Caption"/>
        <w:rPr>
          <w:rFonts w:asciiTheme="minorHAnsi" w:hAnsiTheme="minorHAnsi" w:cstheme="minorHAnsi"/>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4</w:t>
      </w:r>
      <w:r w:rsidRPr="002A51B4">
        <w:rPr>
          <w:rFonts w:asciiTheme="minorHAnsi" w:hAnsiTheme="minorHAnsi" w:cstheme="minorHAnsi"/>
          <w:szCs w:val="24"/>
        </w:rPr>
        <w:fldChar w:fldCharType="end"/>
      </w:r>
      <w:r w:rsidRPr="002A51B4">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2A51B4"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2A51B4" w:rsidRDefault="006179BB" w:rsidP="006179BB">
            <w:pPr>
              <w:spacing w:after="0" w:line="240" w:lineRule="auto"/>
              <w:jc w:val="center"/>
              <w:rPr>
                <w:rFonts w:eastAsia="Times New Roman" w:cstheme="minorHAnsi"/>
                <w:b/>
                <w:bCs/>
                <w:color w:val="FF0000"/>
                <w:sz w:val="22"/>
                <w:lang w:eastAsia="lv-LV"/>
              </w:rPr>
            </w:pPr>
            <w:r w:rsidRPr="002A51B4">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2A51B4" w:rsidRDefault="006179BB" w:rsidP="006179BB">
            <w:pPr>
              <w:spacing w:after="0" w:line="240" w:lineRule="auto"/>
              <w:jc w:val="center"/>
              <w:rPr>
                <w:rFonts w:cstheme="minorHAnsi"/>
                <w:b/>
                <w:bCs/>
                <w:sz w:val="22"/>
              </w:rPr>
            </w:pPr>
            <w:r w:rsidRPr="002A51B4">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2A51B4" w:rsidRDefault="006179BB" w:rsidP="006179BB">
            <w:pPr>
              <w:spacing w:after="0" w:line="240" w:lineRule="auto"/>
              <w:jc w:val="center"/>
              <w:rPr>
                <w:rFonts w:cstheme="minorHAnsi"/>
                <w:b/>
                <w:bCs/>
                <w:sz w:val="22"/>
              </w:rPr>
            </w:pPr>
            <w:r w:rsidRPr="002A51B4">
              <w:rPr>
                <w:rFonts w:cstheme="minorHAnsi"/>
                <w:b/>
                <w:bCs/>
                <w:sz w:val="22"/>
              </w:rPr>
              <w:t>Izmaiņas (%)</w:t>
            </w:r>
          </w:p>
        </w:tc>
      </w:tr>
      <w:tr w:rsidR="006179BB" w:rsidRPr="002A51B4"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2A51B4" w:rsidRDefault="006179BB" w:rsidP="006179B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2A51B4" w:rsidRDefault="006179BB" w:rsidP="006179BB">
            <w:pPr>
              <w:spacing w:after="0" w:line="240" w:lineRule="auto"/>
              <w:jc w:val="center"/>
              <w:rPr>
                <w:rFonts w:cstheme="minorHAnsi"/>
                <w:b/>
                <w:bCs/>
                <w:sz w:val="22"/>
              </w:rPr>
            </w:pPr>
            <w:r w:rsidRPr="002A51B4">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2A51B4" w:rsidRDefault="006179BB" w:rsidP="006179BB">
            <w:pPr>
              <w:spacing w:after="0" w:line="240" w:lineRule="auto"/>
              <w:jc w:val="center"/>
              <w:rPr>
                <w:rFonts w:cstheme="minorHAnsi"/>
                <w:b/>
                <w:bCs/>
                <w:sz w:val="22"/>
              </w:rPr>
            </w:pPr>
            <w:r w:rsidRPr="002A51B4">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cstheme="minorHAnsi"/>
                <w:b/>
                <w:bCs/>
                <w:sz w:val="22"/>
              </w:rPr>
              <w:t>2005.-2017.g.</w:t>
            </w:r>
          </w:p>
        </w:tc>
        <w:tc>
          <w:tcPr>
            <w:tcW w:w="1462" w:type="dxa"/>
            <w:shd w:val="clear" w:color="auto" w:fill="D9D9D9" w:themeFill="background1" w:themeFillShade="D9"/>
            <w:vAlign w:val="center"/>
          </w:tcPr>
          <w:p w14:paraId="4E0AD9CC"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cstheme="minorHAnsi"/>
                <w:b/>
                <w:bCs/>
                <w:sz w:val="22"/>
              </w:rPr>
              <w:t>2016.-2017.g.</w:t>
            </w:r>
          </w:p>
        </w:tc>
      </w:tr>
      <w:tr w:rsidR="00EA2D80" w:rsidRPr="002A51B4"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Pr="002A51B4" w:rsidRDefault="00EA2D80">
            <w:pPr>
              <w:spacing w:after="0" w:line="240" w:lineRule="auto"/>
              <w:rPr>
                <w:rFonts w:eastAsia="Times New Roman" w:cstheme="minorHAnsi"/>
                <w:b/>
                <w:bCs/>
                <w:sz w:val="22"/>
                <w:lang w:eastAsia="lv-LV"/>
              </w:rPr>
            </w:pPr>
            <w:r w:rsidRPr="002A51B4">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Pr="002A51B4" w:rsidRDefault="00EA2D80">
            <w:pPr>
              <w:spacing w:after="0" w:line="240" w:lineRule="auto"/>
              <w:jc w:val="center"/>
              <w:rPr>
                <w:rFonts w:eastAsia="Times New Roman" w:cstheme="minorHAnsi"/>
                <w:b/>
                <w:bCs/>
                <w:color w:val="FF0000"/>
                <w:sz w:val="22"/>
                <w:lang w:eastAsia="lv-LV"/>
              </w:rPr>
            </w:pPr>
            <w:r w:rsidRPr="002A51B4">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Pr="002A51B4" w:rsidRDefault="00EA2D80">
            <w:pPr>
              <w:spacing w:after="0" w:line="240" w:lineRule="auto"/>
              <w:jc w:val="center"/>
              <w:rPr>
                <w:rFonts w:eastAsia="Times New Roman" w:cstheme="minorHAnsi"/>
                <w:b/>
                <w:bCs/>
                <w:sz w:val="22"/>
                <w:lang w:eastAsia="lv-LV"/>
              </w:rPr>
            </w:pPr>
            <w:r w:rsidRPr="002A51B4">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-6,7</w:t>
            </w:r>
          </w:p>
        </w:tc>
      </w:tr>
      <w:tr w:rsidR="00EA2D80" w:rsidRPr="002A51B4"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Pr="002A51B4" w:rsidRDefault="00EA2D80">
            <w:pPr>
              <w:spacing w:after="0" w:line="240" w:lineRule="auto"/>
              <w:ind w:firstLine="179"/>
              <w:rPr>
                <w:rFonts w:eastAsia="Times New Roman" w:cstheme="minorHAnsi"/>
                <w:sz w:val="22"/>
                <w:lang w:eastAsia="lv-LV"/>
              </w:rPr>
            </w:pPr>
            <w:r w:rsidRPr="002A51B4">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Pr="002A51B4" w:rsidRDefault="00EA2D80">
            <w:pPr>
              <w:spacing w:after="0" w:line="240" w:lineRule="auto"/>
              <w:jc w:val="center"/>
              <w:rPr>
                <w:rFonts w:cstheme="minorHAnsi"/>
                <w:sz w:val="22"/>
              </w:rPr>
            </w:pPr>
            <w:r w:rsidRPr="002A51B4">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Pr="002A51B4" w:rsidRDefault="00EA2D80">
            <w:pPr>
              <w:spacing w:after="0" w:line="240" w:lineRule="auto"/>
              <w:jc w:val="center"/>
              <w:rPr>
                <w:rFonts w:eastAsia="Times New Roman" w:cstheme="minorHAnsi"/>
                <w:sz w:val="22"/>
                <w:lang w:eastAsia="lv-LV"/>
              </w:rPr>
            </w:pPr>
            <w:r w:rsidRPr="002A51B4">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Pr="002A51B4" w:rsidRDefault="00EA2D80">
            <w:pPr>
              <w:spacing w:after="0" w:line="240" w:lineRule="auto"/>
              <w:jc w:val="center"/>
              <w:rPr>
                <w:rFonts w:eastAsia="Times New Roman" w:cstheme="minorHAnsi"/>
                <w:color w:val="FF0000"/>
                <w:szCs w:val="24"/>
                <w:lang w:eastAsia="lv-LV"/>
              </w:rPr>
            </w:pPr>
            <w:r w:rsidRPr="002A51B4">
              <w:rPr>
                <w:rFonts w:cstheme="minorHAnsi"/>
                <w:szCs w:val="24"/>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Pr="002A51B4" w:rsidRDefault="00EA2D80">
            <w:pPr>
              <w:spacing w:after="0" w:line="240" w:lineRule="auto"/>
              <w:jc w:val="center"/>
              <w:rPr>
                <w:rFonts w:eastAsia="Times New Roman" w:cstheme="minorHAnsi"/>
                <w:color w:val="FF0000"/>
                <w:szCs w:val="24"/>
                <w:lang w:eastAsia="lv-LV"/>
              </w:rPr>
            </w:pPr>
            <w:r w:rsidRPr="002A51B4">
              <w:rPr>
                <w:rFonts w:cstheme="minorHAnsi"/>
                <w:szCs w:val="24"/>
              </w:rPr>
              <w:t>-13,2</w:t>
            </w:r>
          </w:p>
        </w:tc>
      </w:tr>
      <w:tr w:rsidR="00EA2D80" w:rsidRPr="002A51B4"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Pr="002A51B4" w:rsidRDefault="00EA2D80">
            <w:pPr>
              <w:spacing w:after="0" w:line="240" w:lineRule="auto"/>
              <w:ind w:firstLine="179"/>
              <w:rPr>
                <w:rFonts w:eastAsia="Times New Roman" w:cstheme="minorHAnsi"/>
                <w:sz w:val="22"/>
                <w:lang w:eastAsia="lv-LV"/>
              </w:rPr>
            </w:pPr>
            <w:r w:rsidRPr="002A51B4">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Pr="002A51B4" w:rsidRDefault="00EA2D80">
            <w:pPr>
              <w:spacing w:after="0" w:line="240" w:lineRule="auto"/>
              <w:jc w:val="center"/>
              <w:rPr>
                <w:rFonts w:cstheme="minorHAnsi"/>
                <w:sz w:val="22"/>
              </w:rPr>
            </w:pPr>
            <w:r w:rsidRPr="002A51B4">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Pr="002A51B4" w:rsidRDefault="00EA2D80">
            <w:pPr>
              <w:spacing w:after="0" w:line="240" w:lineRule="auto"/>
              <w:jc w:val="center"/>
              <w:rPr>
                <w:rFonts w:eastAsia="Times New Roman" w:cstheme="minorHAnsi"/>
                <w:sz w:val="22"/>
                <w:lang w:eastAsia="lv-LV"/>
              </w:rPr>
            </w:pPr>
            <w:r w:rsidRPr="002A51B4">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Pr="002A51B4" w:rsidRDefault="00EA2D80">
            <w:pPr>
              <w:spacing w:after="0" w:line="240" w:lineRule="auto"/>
              <w:jc w:val="center"/>
              <w:rPr>
                <w:rFonts w:eastAsia="Times New Roman" w:cstheme="minorHAnsi"/>
                <w:color w:val="FF0000"/>
                <w:szCs w:val="24"/>
                <w:lang w:eastAsia="lv-LV"/>
              </w:rPr>
            </w:pPr>
            <w:r w:rsidRPr="002A51B4">
              <w:rPr>
                <w:rFonts w:cstheme="minorHAnsi"/>
                <w:szCs w:val="24"/>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Pr="002A51B4" w:rsidRDefault="00EA2D80">
            <w:pPr>
              <w:spacing w:after="0" w:line="240" w:lineRule="auto"/>
              <w:jc w:val="center"/>
              <w:rPr>
                <w:rFonts w:eastAsia="Times New Roman" w:cstheme="minorHAnsi"/>
                <w:color w:val="FF0000"/>
                <w:szCs w:val="24"/>
                <w:lang w:eastAsia="lv-LV"/>
              </w:rPr>
            </w:pPr>
            <w:r w:rsidRPr="002A51B4">
              <w:rPr>
                <w:rFonts w:cstheme="minorHAnsi"/>
                <w:szCs w:val="24"/>
              </w:rPr>
              <w:t>25,2</w:t>
            </w:r>
          </w:p>
        </w:tc>
      </w:tr>
      <w:tr w:rsidR="00EA2D80" w:rsidRPr="002A51B4"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Pr="002A51B4" w:rsidRDefault="00EA2D80">
            <w:pPr>
              <w:spacing w:after="0" w:line="240" w:lineRule="auto"/>
              <w:rPr>
                <w:rFonts w:eastAsia="Times New Roman" w:cstheme="minorHAnsi"/>
                <w:b/>
                <w:bCs/>
                <w:color w:val="FF0000"/>
                <w:szCs w:val="24"/>
                <w:lang w:eastAsia="lv-LV"/>
              </w:rPr>
            </w:pPr>
            <w:r w:rsidRPr="002A51B4">
              <w:rPr>
                <w:rFonts w:eastAsia="Times New Roman" w:cstheme="minorHAnsi"/>
                <w:b/>
                <w:bCs/>
                <w:szCs w:val="24"/>
                <w:lang w:eastAsia="lv-LV"/>
              </w:rPr>
              <w:t>Ne-ETS darbības</w:t>
            </w:r>
            <w:r w:rsidRPr="002A51B4">
              <w:rPr>
                <w:rStyle w:val="FootnoteReference"/>
                <w:rFonts w:eastAsia="Times New Roman" w:cstheme="minorHAnsi"/>
                <w:b/>
                <w:bCs/>
                <w:szCs w:val="24"/>
                <w:lang w:eastAsia="lv-LV"/>
              </w:rPr>
              <w:footnoteReference w:id="44"/>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Pr="002A51B4" w:rsidRDefault="00EA2D80">
            <w:pPr>
              <w:spacing w:after="0" w:line="240" w:lineRule="auto"/>
              <w:jc w:val="center"/>
              <w:rPr>
                <w:rFonts w:cstheme="minorHAnsi"/>
                <w:b/>
                <w:bCs/>
                <w:szCs w:val="24"/>
              </w:rPr>
            </w:pPr>
            <w:r w:rsidRPr="002A51B4">
              <w:rPr>
                <w:rFonts w:cstheme="minorHAnsi"/>
                <w:b/>
                <w:bCs/>
                <w:szCs w:val="24"/>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Pr="002A51B4" w:rsidRDefault="00EA2D80">
            <w:pPr>
              <w:spacing w:after="0" w:line="240" w:lineRule="auto"/>
              <w:jc w:val="center"/>
              <w:rPr>
                <w:rFonts w:cstheme="minorHAnsi"/>
                <w:b/>
                <w:bCs/>
                <w:szCs w:val="24"/>
              </w:rPr>
            </w:pPr>
            <w:r w:rsidRPr="002A51B4">
              <w:rPr>
                <w:rFonts w:cstheme="minorHAnsi"/>
                <w:b/>
                <w:bCs/>
                <w:szCs w:val="24"/>
              </w:rPr>
              <w:t>2,0</w:t>
            </w:r>
          </w:p>
        </w:tc>
      </w:tr>
      <w:tr w:rsidR="00EA2D80" w:rsidRPr="002A51B4"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Pr="002A51B4" w:rsidRDefault="00EA2D80">
            <w:pPr>
              <w:spacing w:after="0" w:line="240" w:lineRule="auto"/>
              <w:rPr>
                <w:rFonts w:eastAsia="Times New Roman" w:cstheme="minorHAnsi"/>
                <w:b/>
                <w:bCs/>
                <w:szCs w:val="24"/>
                <w:lang w:eastAsia="lv-LV"/>
              </w:rPr>
            </w:pPr>
            <w:r w:rsidRPr="002A51B4">
              <w:rPr>
                <w:rFonts w:eastAsia="Times New Roman" w:cstheme="minorHAnsi"/>
                <w:b/>
                <w:bCs/>
                <w:szCs w:val="24"/>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b/>
                <w:bCs/>
                <w:szCs w:val="24"/>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b/>
                <w:bCs/>
                <w:szCs w:val="24"/>
              </w:rPr>
              <w:t>4,0</w:t>
            </w:r>
          </w:p>
        </w:tc>
      </w:tr>
      <w:tr w:rsidR="00EA2D80" w:rsidRPr="002A51B4"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Pr="002A51B4" w:rsidRDefault="00EA2D80">
            <w:pPr>
              <w:spacing w:after="0" w:line="240" w:lineRule="auto"/>
              <w:ind w:firstLine="179"/>
              <w:rPr>
                <w:rFonts w:eastAsia="Times New Roman" w:cstheme="minorHAnsi"/>
                <w:bCs/>
                <w:szCs w:val="24"/>
                <w:lang w:eastAsia="lv-LV"/>
              </w:rPr>
            </w:pPr>
            <w:r w:rsidRPr="002A51B4">
              <w:rPr>
                <w:rFonts w:eastAsia="Times New Roman" w:cstheme="minorHAnsi"/>
                <w:bCs/>
                <w:szCs w:val="24"/>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Pr="002A51B4" w:rsidRDefault="00EA2D80">
            <w:pPr>
              <w:spacing w:after="0" w:line="240" w:lineRule="auto"/>
              <w:jc w:val="center"/>
              <w:rPr>
                <w:rFonts w:cstheme="minorHAnsi"/>
                <w:color w:val="FF0000"/>
                <w:szCs w:val="24"/>
              </w:rPr>
            </w:pPr>
            <w:r w:rsidRPr="002A51B4">
              <w:rPr>
                <w:rFonts w:cstheme="minorHAnsi"/>
                <w:szCs w:val="24"/>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Pr="002A51B4" w:rsidRDefault="00EA2D80">
            <w:pPr>
              <w:spacing w:after="0" w:line="240" w:lineRule="auto"/>
              <w:jc w:val="center"/>
              <w:rPr>
                <w:rFonts w:cstheme="minorHAnsi"/>
                <w:color w:val="FF0000"/>
                <w:szCs w:val="24"/>
              </w:rPr>
            </w:pPr>
            <w:r w:rsidRPr="002A51B4">
              <w:rPr>
                <w:rFonts w:cstheme="minorHAnsi"/>
                <w:szCs w:val="24"/>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szCs w:val="24"/>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szCs w:val="24"/>
              </w:rPr>
              <w:t>4,8</w:t>
            </w:r>
          </w:p>
        </w:tc>
      </w:tr>
      <w:tr w:rsidR="00EA2D80" w:rsidRPr="002A51B4"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Pr="002A51B4" w:rsidRDefault="00EA2D80">
            <w:pPr>
              <w:spacing w:after="0" w:line="240" w:lineRule="auto"/>
              <w:ind w:firstLine="179"/>
              <w:rPr>
                <w:rFonts w:eastAsia="Times New Roman" w:cstheme="minorHAnsi"/>
                <w:szCs w:val="24"/>
                <w:lang w:eastAsia="lv-LV"/>
              </w:rPr>
            </w:pPr>
            <w:r w:rsidRPr="002A51B4">
              <w:rPr>
                <w:rFonts w:eastAsia="Times New Roman" w:cstheme="minorHAnsi"/>
                <w:szCs w:val="24"/>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Pr="002A51B4" w:rsidRDefault="00EA2D80">
            <w:pPr>
              <w:spacing w:after="0" w:line="240" w:lineRule="auto"/>
              <w:jc w:val="center"/>
              <w:rPr>
                <w:rFonts w:cstheme="minorHAnsi"/>
                <w:color w:val="FF0000"/>
                <w:szCs w:val="24"/>
              </w:rPr>
            </w:pPr>
            <w:r w:rsidRPr="002A51B4">
              <w:rPr>
                <w:rFonts w:cstheme="minorHAnsi"/>
                <w:szCs w:val="24"/>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Pr="002A51B4" w:rsidRDefault="00EA2D80">
            <w:pPr>
              <w:spacing w:after="0" w:line="240" w:lineRule="auto"/>
              <w:jc w:val="center"/>
              <w:rPr>
                <w:rFonts w:cstheme="minorHAnsi"/>
                <w:color w:val="FF0000"/>
                <w:szCs w:val="24"/>
              </w:rPr>
            </w:pPr>
            <w:r w:rsidRPr="002A51B4">
              <w:rPr>
                <w:rFonts w:cstheme="minorHAnsi"/>
                <w:szCs w:val="24"/>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Pr="002A51B4" w:rsidRDefault="00EA2D80">
            <w:pPr>
              <w:spacing w:after="0" w:line="240" w:lineRule="auto"/>
              <w:jc w:val="center"/>
              <w:rPr>
                <w:rFonts w:eastAsia="Times New Roman" w:cstheme="minorHAnsi"/>
                <w:szCs w:val="24"/>
                <w:lang w:eastAsia="lv-LV"/>
              </w:rPr>
            </w:pPr>
            <w:r w:rsidRPr="002A51B4">
              <w:rPr>
                <w:rFonts w:cstheme="minorHAnsi"/>
                <w:szCs w:val="24"/>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Pr="002A51B4" w:rsidRDefault="00EA2D80">
            <w:pPr>
              <w:spacing w:after="0" w:line="240" w:lineRule="auto"/>
              <w:jc w:val="center"/>
              <w:rPr>
                <w:rFonts w:eastAsia="Times New Roman" w:cstheme="minorHAnsi"/>
                <w:szCs w:val="24"/>
                <w:lang w:eastAsia="lv-LV"/>
              </w:rPr>
            </w:pPr>
            <w:r w:rsidRPr="002A51B4">
              <w:rPr>
                <w:rFonts w:cstheme="minorHAnsi"/>
                <w:szCs w:val="24"/>
              </w:rPr>
              <w:t>4,2</w:t>
            </w:r>
          </w:p>
        </w:tc>
      </w:tr>
      <w:tr w:rsidR="00EA2D80" w:rsidRPr="002A51B4"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Pr="002A51B4" w:rsidRDefault="00EA2D80">
            <w:pPr>
              <w:spacing w:after="0" w:line="240" w:lineRule="auto"/>
              <w:ind w:firstLine="179"/>
              <w:rPr>
                <w:rFonts w:eastAsia="Times New Roman" w:cstheme="minorHAnsi"/>
                <w:bCs/>
                <w:szCs w:val="24"/>
                <w:lang w:eastAsia="lv-LV"/>
              </w:rPr>
            </w:pPr>
            <w:r w:rsidRPr="002A51B4">
              <w:rPr>
                <w:rFonts w:eastAsia="Times New Roman" w:cstheme="minorHAnsi"/>
                <w:szCs w:val="24"/>
                <w:lang w:eastAsia="lv-LV"/>
              </w:rPr>
              <w:t>cita</w:t>
            </w:r>
            <w:r w:rsidRPr="002A51B4">
              <w:rPr>
                <w:rFonts w:eastAsia="Times New Roman" w:cstheme="minorHAnsi"/>
                <w:bCs/>
                <w:szCs w:val="24"/>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Pr="002A51B4" w:rsidRDefault="00EA2D80">
            <w:pPr>
              <w:spacing w:after="0" w:line="240" w:lineRule="auto"/>
              <w:jc w:val="center"/>
              <w:rPr>
                <w:rFonts w:cstheme="minorHAnsi"/>
                <w:color w:val="FF0000"/>
                <w:szCs w:val="24"/>
              </w:rPr>
            </w:pPr>
            <w:r w:rsidRPr="002A51B4">
              <w:rPr>
                <w:rFonts w:cstheme="minorHAnsi"/>
                <w:szCs w:val="24"/>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Pr="002A51B4" w:rsidRDefault="00EA2D80">
            <w:pPr>
              <w:spacing w:after="0" w:line="240" w:lineRule="auto"/>
              <w:jc w:val="center"/>
              <w:rPr>
                <w:rFonts w:cstheme="minorHAnsi"/>
                <w:color w:val="FF0000"/>
                <w:szCs w:val="24"/>
              </w:rPr>
            </w:pPr>
            <w:r w:rsidRPr="002A51B4">
              <w:rPr>
                <w:rFonts w:cstheme="minorHAnsi"/>
                <w:szCs w:val="24"/>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szCs w:val="24"/>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szCs w:val="24"/>
              </w:rPr>
              <w:t>2,6</w:t>
            </w:r>
          </w:p>
        </w:tc>
      </w:tr>
      <w:tr w:rsidR="00EA2D80" w:rsidRPr="002A51B4"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Pr="002A51B4" w:rsidRDefault="00EA2D80">
            <w:pPr>
              <w:spacing w:after="0" w:line="240" w:lineRule="auto"/>
              <w:rPr>
                <w:rFonts w:eastAsia="Times New Roman" w:cstheme="minorHAnsi"/>
                <w:b/>
                <w:bCs/>
                <w:szCs w:val="24"/>
                <w:lang w:eastAsia="lv-LV"/>
              </w:rPr>
            </w:pPr>
            <w:r w:rsidRPr="002A51B4">
              <w:rPr>
                <w:rFonts w:eastAsia="Times New Roman" w:cstheme="minorHAnsi"/>
                <w:b/>
                <w:bCs/>
                <w:szCs w:val="24"/>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b/>
                <w:bCs/>
                <w:szCs w:val="24"/>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Pr="002A51B4" w:rsidRDefault="00EA2D80">
            <w:pPr>
              <w:spacing w:after="0" w:line="240" w:lineRule="auto"/>
              <w:jc w:val="center"/>
              <w:rPr>
                <w:rFonts w:eastAsia="Times New Roman" w:cstheme="minorHAnsi"/>
                <w:b/>
                <w:bCs/>
                <w:szCs w:val="24"/>
                <w:lang w:eastAsia="lv-LV"/>
              </w:rPr>
            </w:pPr>
            <w:r w:rsidRPr="002A51B4">
              <w:rPr>
                <w:rFonts w:cstheme="minorHAnsi"/>
                <w:b/>
                <w:bCs/>
                <w:szCs w:val="24"/>
              </w:rPr>
              <w:t>-5,6</w:t>
            </w:r>
          </w:p>
        </w:tc>
      </w:tr>
      <w:tr w:rsidR="00EA2D80" w:rsidRPr="002A51B4"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Pr="002A51B4" w:rsidRDefault="00EA2D80">
            <w:pPr>
              <w:spacing w:after="0" w:line="240" w:lineRule="auto"/>
              <w:rPr>
                <w:rFonts w:eastAsia="Times New Roman" w:cstheme="minorHAnsi"/>
                <w:b/>
                <w:bCs/>
                <w:szCs w:val="24"/>
                <w:lang w:eastAsia="lv-LV"/>
              </w:rPr>
            </w:pPr>
            <w:r w:rsidRPr="002A51B4">
              <w:rPr>
                <w:rFonts w:eastAsia="Times New Roman" w:cstheme="minorHAnsi"/>
                <w:b/>
                <w:bCs/>
                <w:szCs w:val="24"/>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0,6</w:t>
            </w:r>
          </w:p>
        </w:tc>
      </w:tr>
      <w:tr w:rsidR="00EA2D80" w:rsidRPr="002A51B4"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Pr="002A51B4" w:rsidRDefault="00EA2D80">
            <w:pPr>
              <w:spacing w:after="0" w:line="240" w:lineRule="auto"/>
              <w:rPr>
                <w:rFonts w:eastAsia="Times New Roman" w:cstheme="minorHAnsi"/>
                <w:b/>
                <w:bCs/>
                <w:szCs w:val="24"/>
                <w:lang w:eastAsia="lv-LV"/>
              </w:rPr>
            </w:pPr>
            <w:r w:rsidRPr="002A51B4">
              <w:rPr>
                <w:rFonts w:eastAsia="Times New Roman" w:cstheme="minorHAnsi"/>
                <w:b/>
                <w:bCs/>
                <w:szCs w:val="24"/>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Pr="002A51B4" w:rsidRDefault="00EA2D80">
            <w:pPr>
              <w:spacing w:after="0" w:line="240" w:lineRule="auto"/>
              <w:jc w:val="center"/>
              <w:rPr>
                <w:rFonts w:cstheme="minorHAnsi"/>
                <w:b/>
                <w:bCs/>
                <w:color w:val="FF0000"/>
                <w:szCs w:val="24"/>
              </w:rPr>
            </w:pPr>
            <w:r w:rsidRPr="002A51B4">
              <w:rPr>
                <w:rFonts w:cstheme="minorHAnsi"/>
                <w:b/>
                <w:bCs/>
                <w:szCs w:val="24"/>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-5,9</w:t>
            </w:r>
          </w:p>
        </w:tc>
      </w:tr>
      <w:tr w:rsidR="00EA2D80" w:rsidRPr="002A51B4"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Pr="002A51B4" w:rsidRDefault="00EA2D80">
            <w:pPr>
              <w:spacing w:after="0" w:line="240" w:lineRule="auto"/>
              <w:rPr>
                <w:rFonts w:cstheme="minorHAnsi"/>
                <w:b/>
                <w:bCs/>
                <w:szCs w:val="24"/>
              </w:rPr>
            </w:pPr>
            <w:r w:rsidRPr="002A51B4">
              <w:rPr>
                <w:rFonts w:eastAsia="Times New Roman" w:cstheme="minorHAnsi"/>
                <w:b/>
                <w:bCs/>
                <w:szCs w:val="24"/>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Pr="002A51B4" w:rsidRDefault="00EA2D80">
            <w:pPr>
              <w:spacing w:after="0" w:line="240" w:lineRule="auto"/>
              <w:jc w:val="center"/>
              <w:rPr>
                <w:rFonts w:eastAsia="Times New Roman" w:cstheme="minorHAnsi"/>
                <w:b/>
                <w:bCs/>
                <w:color w:val="FF0000"/>
                <w:szCs w:val="24"/>
                <w:lang w:eastAsia="lv-LV"/>
              </w:rPr>
            </w:pPr>
            <w:r w:rsidRPr="002A51B4">
              <w:rPr>
                <w:rFonts w:cstheme="minorHAnsi"/>
                <w:b/>
                <w:bCs/>
                <w:szCs w:val="24"/>
              </w:rPr>
              <w:t>0,3</w:t>
            </w:r>
          </w:p>
        </w:tc>
      </w:tr>
    </w:tbl>
    <w:p w14:paraId="458A7B6D" w14:textId="77777777" w:rsidR="006179BB" w:rsidRPr="002A51B4" w:rsidRDefault="006179BB">
      <w:pPr>
        <w:pStyle w:val="Heading4"/>
      </w:pPr>
      <w:bookmarkStart w:id="173" w:name="_Toc23245761"/>
      <w:r w:rsidRPr="002A51B4">
        <w:t>Esošā situācija CO</w:t>
      </w:r>
      <w:r w:rsidRPr="002A51B4">
        <w:rPr>
          <w:vertAlign w:val="subscript"/>
        </w:rPr>
        <w:t>2</w:t>
      </w:r>
      <w:r w:rsidRPr="002A51B4">
        <w:t xml:space="preserve"> piesaistes apjoma nodrošināšanā</w:t>
      </w:r>
      <w:bookmarkEnd w:id="173"/>
    </w:p>
    <w:p w14:paraId="6CADE794"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Saskaņā ar 2006. gada IPCC vadlīnijām ZIZIMM kategorija tiek iedalīta sešās zemes lietojuma kategorijās – meža zeme, aramzeme, pļavas, mitrāji, apbūves un citas. Latvijā ZIZIMM sektors ietver emisijas un CO</w:t>
      </w:r>
      <w:r w:rsidRPr="002A51B4">
        <w:rPr>
          <w:rFonts w:cstheme="minorHAnsi"/>
          <w:szCs w:val="24"/>
          <w:vertAlign w:val="subscript"/>
        </w:rPr>
        <w:t>2</w:t>
      </w:r>
      <w:r w:rsidRPr="002A51B4">
        <w:rPr>
          <w:rFonts w:cstheme="minorHAnsi"/>
          <w:szCs w:val="24"/>
        </w:rPr>
        <w:t xml:space="preserve"> piesaisti no augstāk uzskaitītajām kategorijām, kas sadalītas sīkākās </w:t>
      </w:r>
      <w:proofErr w:type="spellStart"/>
      <w:r w:rsidRPr="002A51B4">
        <w:rPr>
          <w:rFonts w:cstheme="minorHAnsi"/>
          <w:szCs w:val="24"/>
        </w:rPr>
        <w:lastRenderedPageBreak/>
        <w:t>apakškategorijās</w:t>
      </w:r>
      <w:proofErr w:type="spellEnd"/>
      <w:r w:rsidRPr="002A51B4">
        <w:rPr>
          <w:rFonts w:cstheme="minorHAnsi"/>
          <w:szCs w:val="24"/>
        </w:rPr>
        <w:t xml:space="preserve">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5A61CA5B" w:rsidR="006179BB" w:rsidRPr="002A51B4" w:rsidRDefault="006179BB" w:rsidP="006179BB">
      <w:pPr>
        <w:spacing w:before="120" w:after="120" w:line="240" w:lineRule="auto"/>
        <w:jc w:val="both"/>
        <w:rPr>
          <w:rFonts w:cstheme="minorHAnsi"/>
          <w:color w:val="FF0000"/>
          <w:szCs w:val="24"/>
        </w:rPr>
      </w:pPr>
      <w:r w:rsidRPr="002A51B4">
        <w:rPr>
          <w:rFonts w:cstheme="minorHAnsi"/>
          <w:szCs w:val="24"/>
        </w:rPr>
        <w:t>Saskaņā ar 2019. gada SEG inventarizāciju ZIZIMM sektors kopumā 2017</w:t>
      </w:r>
      <w:r w:rsidR="0078042D" w:rsidRPr="002A51B4">
        <w:rPr>
          <w:rFonts w:cstheme="minorHAnsi"/>
          <w:szCs w:val="24"/>
        </w:rPr>
        <w:t>.</w:t>
      </w:r>
      <w:r w:rsidRPr="002A51B4">
        <w:rPr>
          <w:rFonts w:cstheme="minorHAnsi"/>
          <w:szCs w:val="24"/>
        </w:rPr>
        <w:t>gadā nav SEG emisiju avots (CO</w:t>
      </w:r>
      <w:r w:rsidRPr="002A51B4">
        <w:rPr>
          <w:rFonts w:cstheme="minorHAnsi"/>
          <w:szCs w:val="24"/>
          <w:vertAlign w:val="subscript"/>
        </w:rPr>
        <w:t xml:space="preserve">2 </w:t>
      </w:r>
      <w:r w:rsidRPr="002A51B4">
        <w:rPr>
          <w:rFonts w:cstheme="minorHAnsi"/>
          <w:szCs w:val="24"/>
        </w:rPr>
        <w:t>piesaiste ir lielāka nekā visā sektorā radītās SEG emisijas), kur kopējais ZIZIMM sektora radītais CO</w:t>
      </w:r>
      <w:r w:rsidRPr="002A51B4">
        <w:rPr>
          <w:rFonts w:cstheme="minorHAnsi"/>
          <w:szCs w:val="24"/>
          <w:vertAlign w:val="subscript"/>
        </w:rPr>
        <w:t>2</w:t>
      </w:r>
      <w:r w:rsidRPr="002A51B4">
        <w:rPr>
          <w:rFonts w:cstheme="minorHAnsi"/>
          <w:szCs w:val="24"/>
        </w:rPr>
        <w:t xml:space="preserve"> piesaistes apjoms 2017.gadā bija –1706,8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salīdzinot ar -9828</w:t>
      </w:r>
      <w:r w:rsidR="00EA2D80" w:rsidRPr="002A51B4">
        <w:rPr>
          <w:rFonts w:cstheme="minorHAnsi"/>
          <w:szCs w:val="24"/>
        </w:rPr>
        <w:t>,</w:t>
      </w:r>
      <w:r w:rsidRPr="002A51B4">
        <w:rPr>
          <w:rFonts w:cstheme="minorHAnsi"/>
          <w:szCs w:val="24"/>
        </w:rPr>
        <w:t xml:space="preserve">9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 xml:space="preserve">2  </w:t>
      </w:r>
      <w:proofErr w:type="spellStart"/>
      <w:r w:rsidRPr="002A51B4">
        <w:rPr>
          <w:rFonts w:cstheme="minorHAnsi"/>
          <w:szCs w:val="24"/>
        </w:rPr>
        <w:t>ekv</w:t>
      </w:r>
      <w:proofErr w:type="spellEnd"/>
      <w:r w:rsidRPr="002A51B4">
        <w:rPr>
          <w:rFonts w:cstheme="minorHAnsi"/>
          <w:szCs w:val="24"/>
        </w:rPr>
        <w:t>. 1990.gadā. CO</w:t>
      </w:r>
      <w:r w:rsidRPr="002A51B4">
        <w:rPr>
          <w:rFonts w:cstheme="minorHAnsi"/>
          <w:szCs w:val="24"/>
          <w:vertAlign w:val="subscript"/>
        </w:rPr>
        <w:t>2</w:t>
      </w:r>
      <w:r w:rsidRPr="002A51B4">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2A51B4">
        <w:rPr>
          <w:rFonts w:cstheme="minorHAnsi"/>
        </w:rPr>
        <w:t xml:space="preserve"> </w:t>
      </w:r>
      <w:r w:rsidRPr="002A51B4">
        <w:rPr>
          <w:rFonts w:cstheme="minorHAnsi"/>
          <w:szCs w:val="24"/>
        </w:rPr>
        <w:t>kurus apkopo Latvijas Valsts mežzinātnes institūts “Silava”. Kopējā CO</w:t>
      </w:r>
      <w:r w:rsidRPr="002A51B4">
        <w:rPr>
          <w:rFonts w:cstheme="minorHAnsi"/>
          <w:szCs w:val="24"/>
          <w:vertAlign w:val="subscript"/>
        </w:rPr>
        <w:t>2</w:t>
      </w:r>
      <w:r w:rsidRPr="002A51B4">
        <w:rPr>
          <w:rFonts w:cstheme="minorHAnsi"/>
          <w:szCs w:val="24"/>
        </w:rPr>
        <w:t xml:space="preserve"> piesaiste ir samazinājusies par 82,63% 1990.-2017.g. CO</w:t>
      </w:r>
      <w:r w:rsidRPr="002A51B4">
        <w:rPr>
          <w:rFonts w:cstheme="minorHAnsi"/>
          <w:szCs w:val="24"/>
          <w:vertAlign w:val="subscript"/>
        </w:rPr>
        <w:t>2</w:t>
      </w:r>
      <w:r w:rsidRPr="002A51B4">
        <w:rPr>
          <w:rFonts w:cstheme="minorHAnsi"/>
          <w:szCs w:val="24"/>
        </w:rPr>
        <w:t xml:space="preserve"> piesaistes samazinājums ZIZIMM sektorā saistāms ar mežistrādes apjoma pieaugumu (vairāk nekā divas reizes)</w:t>
      </w:r>
      <w:r w:rsidR="004910BB" w:rsidRPr="002A51B4">
        <w:rPr>
          <w:rFonts w:cstheme="minorHAnsi"/>
          <w:szCs w:val="24"/>
        </w:rPr>
        <w:t>, kas saistīts ar meža vecumstruktūru un pieaugušo un pāraugušo mežaudžu īpatsvara pieaugumu</w:t>
      </w:r>
      <w:r w:rsidRPr="002A51B4">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13B4FAC2"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4" w:name="_Toc23782686"/>
      <w:r w:rsidR="00BE7D8A" w:rsidRPr="002A51B4">
        <w:rPr>
          <w:rFonts w:asciiTheme="minorHAnsi" w:hAnsiTheme="minorHAnsi" w:cstheme="minorHAnsi"/>
          <w:noProof/>
        </w:rPr>
        <w:t>7</w:t>
      </w:r>
      <w:r w:rsidRPr="002A51B4">
        <w:rPr>
          <w:rFonts w:asciiTheme="minorHAnsi" w:hAnsiTheme="minorHAnsi" w:cstheme="minorHAnsi"/>
          <w:noProof/>
        </w:rPr>
        <w:fldChar w:fldCharType="end"/>
      </w:r>
      <w:r w:rsidRPr="002A51B4">
        <w:rPr>
          <w:rFonts w:asciiTheme="minorHAnsi" w:hAnsiTheme="minorHAnsi" w:cstheme="minorHAnsi"/>
        </w:rPr>
        <w:t>.attēls. Latvijas ZIZIMM faktiskais SEG emisiju un CO</w:t>
      </w:r>
      <w:r w:rsidRPr="002A51B4">
        <w:rPr>
          <w:rFonts w:asciiTheme="minorHAnsi" w:hAnsiTheme="minorHAnsi" w:cstheme="minorHAnsi"/>
          <w:vertAlign w:val="subscript"/>
        </w:rPr>
        <w:t>2</w:t>
      </w:r>
      <w:r w:rsidRPr="002A51B4">
        <w:rPr>
          <w:rFonts w:asciiTheme="minorHAnsi" w:hAnsiTheme="minorHAnsi" w:cstheme="minorHAnsi"/>
        </w:rPr>
        <w:t xml:space="preserve"> neto piesaistes apjoms 1990.-2017.gadā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4"/>
    </w:p>
    <w:p w14:paraId="76A8C215"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2A51B4" w:rsidRDefault="006179BB" w:rsidP="006179BB">
      <w:pPr>
        <w:autoSpaceDE w:val="0"/>
        <w:autoSpaceDN w:val="0"/>
        <w:adjustRightInd w:val="0"/>
        <w:spacing w:before="120" w:after="120" w:line="240" w:lineRule="auto"/>
        <w:jc w:val="both"/>
        <w:rPr>
          <w:rFonts w:cstheme="minorHAnsi"/>
          <w:szCs w:val="24"/>
        </w:rPr>
      </w:pPr>
      <w:r w:rsidRPr="002A51B4">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izaugsmi. </w:t>
      </w:r>
    </w:p>
    <w:p w14:paraId="524E8210" w14:textId="3E9CE2F6" w:rsidR="006179BB" w:rsidRPr="002A51B4" w:rsidRDefault="006179BB">
      <w:pPr>
        <w:pStyle w:val="Heading4"/>
      </w:pPr>
      <w:bookmarkStart w:id="175" w:name="_Toc23245762"/>
      <w:r w:rsidRPr="002A51B4">
        <w:rPr>
          <w:rStyle w:val="normaltextrun"/>
        </w:rPr>
        <w:lastRenderedPageBreak/>
        <w:t>Indikatīvās attīstības prognozes</w:t>
      </w:r>
      <w:bookmarkEnd w:id="175"/>
      <w:r w:rsidRPr="002A51B4">
        <w:rPr>
          <w:rStyle w:val="eop"/>
        </w:rPr>
        <w:t> </w:t>
      </w:r>
      <w:r w:rsidR="00CB24A1" w:rsidRPr="002A51B4">
        <w:rPr>
          <w:rStyle w:val="FootnoteReference"/>
        </w:rPr>
        <w:footnoteReference w:id="45"/>
      </w:r>
    </w:p>
    <w:p w14:paraId="1EF4B6F1" w14:textId="12990CEA" w:rsidR="009270D1" w:rsidRPr="002A51B4" w:rsidRDefault="009270D1">
      <w:pPr>
        <w:spacing w:before="120" w:after="120" w:line="240" w:lineRule="auto"/>
        <w:jc w:val="both"/>
        <w:rPr>
          <w:rFonts w:cstheme="minorHAnsi"/>
          <w:szCs w:val="24"/>
        </w:rPr>
      </w:pPr>
      <w:r w:rsidRPr="002A51B4">
        <w:rPr>
          <w:rFonts w:cstheme="minorHAnsi"/>
          <w:szCs w:val="24"/>
        </w:rPr>
        <w:t xml:space="preserve">Bāzes scenārijā tiek prognozēts, ka 2030.gadā ne-ETS darbību SEG emisiju apjoms samazināsies līdz 75% no kopējā SEG emisiju apjoma. Laika periodā no 2005. līdz 2030.gadam tiek prognozēts 7% samazinājums kopējām ne–ETS SEG emisijām. </w:t>
      </w:r>
      <w:r w:rsidR="0078042D" w:rsidRPr="002A51B4">
        <w:rPr>
          <w:rFonts w:cstheme="minorHAnsi"/>
          <w:szCs w:val="24"/>
        </w:rPr>
        <w:t>Tiek prognozēts, ka</w:t>
      </w:r>
      <w:r w:rsidRPr="002A51B4">
        <w:rPr>
          <w:rFonts w:cstheme="minorHAnsi"/>
          <w:szCs w:val="24"/>
        </w:rPr>
        <w:t xml:space="preserve"> 2030.gadā</w:t>
      </w:r>
      <w:r w:rsidR="0078042D" w:rsidRPr="002A51B4">
        <w:rPr>
          <w:rFonts w:cstheme="minorHAnsi"/>
          <w:szCs w:val="24"/>
        </w:rPr>
        <w:t xml:space="preserve"> lielākā daļa no</w:t>
      </w:r>
      <w:r w:rsidRPr="002A51B4">
        <w:rPr>
          <w:rFonts w:cstheme="minorHAnsi"/>
          <w:szCs w:val="24"/>
        </w:rPr>
        <w:t xml:space="preserve"> emisijām galvenokārt r</w:t>
      </w:r>
      <w:r w:rsidR="0078042D" w:rsidRPr="002A51B4">
        <w:rPr>
          <w:rFonts w:cstheme="minorHAnsi"/>
          <w:szCs w:val="24"/>
        </w:rPr>
        <w:t>adīsies</w:t>
      </w:r>
      <w:r w:rsidRPr="002A51B4">
        <w:rPr>
          <w:rFonts w:cstheme="minorHAnsi"/>
          <w:szCs w:val="24"/>
        </w:rPr>
        <w:t xml:space="preserve"> transporta</w:t>
      </w:r>
      <w:r w:rsidR="0078042D" w:rsidRPr="002A51B4">
        <w:rPr>
          <w:rFonts w:cstheme="minorHAnsi"/>
          <w:szCs w:val="24"/>
        </w:rPr>
        <w:t xml:space="preserve"> – </w:t>
      </w:r>
      <w:r w:rsidRPr="002A51B4">
        <w:rPr>
          <w:rFonts w:cstheme="minorHAnsi"/>
          <w:szCs w:val="24"/>
        </w:rPr>
        <w:t>32%, lauksaimniecības</w:t>
      </w:r>
      <w:r w:rsidR="0078042D" w:rsidRPr="002A51B4">
        <w:rPr>
          <w:rFonts w:cstheme="minorHAnsi"/>
          <w:szCs w:val="24"/>
        </w:rPr>
        <w:t xml:space="preserve"> – </w:t>
      </w:r>
      <w:r w:rsidRPr="002A51B4">
        <w:rPr>
          <w:rFonts w:cstheme="minorHAnsi"/>
          <w:szCs w:val="24"/>
        </w:rPr>
        <w:t>39%</w:t>
      </w:r>
      <w:r w:rsidR="0078042D" w:rsidRPr="002A51B4">
        <w:rPr>
          <w:rFonts w:cstheme="minorHAnsi"/>
          <w:szCs w:val="24"/>
        </w:rPr>
        <w:t xml:space="preserve">, </w:t>
      </w:r>
      <w:r w:rsidRPr="002A51B4">
        <w:rPr>
          <w:rFonts w:cstheme="minorHAnsi"/>
          <w:szCs w:val="24"/>
        </w:rPr>
        <w:t>ne-ETS enerģētikas</w:t>
      </w:r>
      <w:r w:rsidR="0078042D" w:rsidRPr="002A51B4">
        <w:rPr>
          <w:rFonts w:cstheme="minorHAnsi"/>
          <w:szCs w:val="24"/>
        </w:rPr>
        <w:t xml:space="preserve"> (t.sk. rūpniecības, pakalpojumu, mājsaimniecībās, lauksaimniecībā, mežsaimniecībā) – 22%, </w:t>
      </w:r>
      <w:r w:rsidRPr="002A51B4">
        <w:rPr>
          <w:rFonts w:cstheme="minorHAnsi"/>
          <w:szCs w:val="24"/>
        </w:rPr>
        <w:t>sektoros.</w:t>
      </w:r>
    </w:p>
    <w:p w14:paraId="2D1B062E" w14:textId="1634DDD7" w:rsidR="009270D1" w:rsidRPr="002A51B4" w:rsidRDefault="002F3074">
      <w:pPr>
        <w:spacing w:before="120" w:after="120" w:line="240" w:lineRule="auto"/>
        <w:jc w:val="center"/>
        <w:rPr>
          <w:rFonts w:eastAsia="Calibri" w:cstheme="minorHAnsi"/>
        </w:rPr>
      </w:pPr>
      <w:r w:rsidRPr="002A51B4">
        <w:rPr>
          <w:rFonts w:eastAsia="Calibri" w:cstheme="minorHAnsi"/>
          <w:noProof/>
        </w:rPr>
        <w:drawing>
          <wp:inline distT="0" distB="0" distL="0" distR="0" wp14:anchorId="4D17084D" wp14:editId="7E3485F2">
            <wp:extent cx="4775835" cy="284374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153" cy="2861201"/>
                    </a:xfrm>
                    <a:prstGeom prst="rect">
                      <a:avLst/>
                    </a:prstGeom>
                    <a:noFill/>
                  </pic:spPr>
                </pic:pic>
              </a:graphicData>
            </a:graphic>
          </wp:inline>
        </w:drawing>
      </w:r>
    </w:p>
    <w:p w14:paraId="00C8E942" w14:textId="02D887FF" w:rsidR="009270D1" w:rsidRPr="002A51B4" w:rsidRDefault="009270D1" w:rsidP="000A629B">
      <w:pPr>
        <w:pStyle w:val="Caption"/>
        <w:rPr>
          <w:rFonts w:asciiTheme="minorHAnsi" w:eastAsia="Calibri" w:hAnsiTheme="minorHAnsi" w:cstheme="minorHAnsi"/>
        </w:rPr>
      </w:pPr>
      <w:r w:rsidRPr="002A51B4">
        <w:rPr>
          <w:rFonts w:asciiTheme="minorHAnsi" w:eastAsia="Calibri" w:hAnsiTheme="minorHAnsi" w:cstheme="minorHAnsi"/>
        </w:rPr>
        <w:fldChar w:fldCharType="begin"/>
      </w:r>
      <w:r w:rsidRPr="002A51B4">
        <w:rPr>
          <w:rFonts w:asciiTheme="minorHAnsi" w:eastAsia="Calibri" w:hAnsiTheme="minorHAnsi" w:cstheme="minorHAnsi"/>
        </w:rPr>
        <w:instrText xml:space="preserve"> SEQ Ilustrācija \* ARABIC </w:instrText>
      </w:r>
      <w:r w:rsidRPr="002A51B4">
        <w:rPr>
          <w:rFonts w:asciiTheme="minorHAnsi" w:eastAsia="Calibri" w:hAnsiTheme="minorHAnsi" w:cstheme="minorHAnsi"/>
        </w:rPr>
        <w:fldChar w:fldCharType="separate"/>
      </w:r>
      <w:r w:rsidR="00BE7D8A" w:rsidRPr="002A51B4">
        <w:rPr>
          <w:rFonts w:asciiTheme="minorHAnsi" w:eastAsia="Calibri" w:hAnsiTheme="minorHAnsi" w:cstheme="minorHAnsi"/>
          <w:noProof/>
        </w:rPr>
        <w:t>8</w:t>
      </w:r>
      <w:r w:rsidRPr="002A51B4">
        <w:rPr>
          <w:rFonts w:asciiTheme="minorHAnsi" w:eastAsia="Calibri" w:hAnsiTheme="minorHAnsi" w:cstheme="minorHAnsi"/>
        </w:rPr>
        <w:fldChar w:fldCharType="end"/>
      </w:r>
      <w:r w:rsidRPr="002A51B4">
        <w:rPr>
          <w:rFonts w:asciiTheme="minorHAnsi" w:hAnsiTheme="minorHAnsi" w:cstheme="minorHAnsi"/>
        </w:rPr>
        <w:t xml:space="preserve">.attēls. </w:t>
      </w:r>
      <w:r w:rsidR="00D70583" w:rsidRPr="002A51B4">
        <w:rPr>
          <w:rFonts w:asciiTheme="minorHAnsi" w:eastAsia="Calibri" w:hAnsiTheme="minorHAnsi" w:cstheme="minorHAnsi"/>
        </w:rPr>
        <w:t>Latvijas ne-ETS SEG emisiju indikatīvās prognozes līdz 2030.gadam</w:t>
      </w:r>
      <w:r w:rsidR="00D70583" w:rsidRPr="002A51B4">
        <w:rPr>
          <w:rStyle w:val="FootnoteReference"/>
          <w:rFonts w:asciiTheme="minorHAnsi" w:eastAsia="Calibri" w:hAnsiTheme="minorHAnsi" w:cstheme="minorHAnsi"/>
        </w:rPr>
        <w:footnoteReference w:id="46"/>
      </w:r>
      <w:r w:rsidR="00D70583" w:rsidRPr="002A51B4">
        <w:rPr>
          <w:rFonts w:asciiTheme="minorHAnsi" w:eastAsia="Calibri" w:hAnsiTheme="minorHAnsi" w:cstheme="minorHAnsi"/>
        </w:rPr>
        <w:t xml:space="preserve"> (</w:t>
      </w:r>
      <w:proofErr w:type="spellStart"/>
      <w:r w:rsidR="00D70583" w:rsidRPr="002A51B4">
        <w:rPr>
          <w:rFonts w:asciiTheme="minorHAnsi" w:eastAsia="Calibri" w:hAnsiTheme="minorHAnsi" w:cstheme="minorHAnsi"/>
        </w:rPr>
        <w:t>kt</w:t>
      </w:r>
      <w:proofErr w:type="spellEnd"/>
      <w:r w:rsidR="00D70583" w:rsidRPr="002A51B4">
        <w:rPr>
          <w:rFonts w:asciiTheme="minorHAnsi" w:eastAsia="Calibri" w:hAnsiTheme="minorHAnsi" w:cstheme="minorHAnsi"/>
        </w:rPr>
        <w:t xml:space="preserve"> CO</w:t>
      </w:r>
      <w:r w:rsidR="00D70583" w:rsidRPr="002A51B4">
        <w:rPr>
          <w:rFonts w:asciiTheme="minorHAnsi" w:eastAsia="Calibri" w:hAnsiTheme="minorHAnsi" w:cstheme="minorHAnsi"/>
          <w:vertAlign w:val="subscript"/>
        </w:rPr>
        <w:t>2</w:t>
      </w:r>
      <w:r w:rsidR="00D70583" w:rsidRPr="002A51B4">
        <w:rPr>
          <w:rFonts w:asciiTheme="minorHAnsi" w:eastAsia="Calibri" w:hAnsiTheme="minorHAnsi" w:cstheme="minorHAnsi"/>
        </w:rPr>
        <w:t xml:space="preserve"> </w:t>
      </w:r>
      <w:proofErr w:type="spellStart"/>
      <w:r w:rsidR="00D70583" w:rsidRPr="002A51B4">
        <w:rPr>
          <w:rFonts w:asciiTheme="minorHAnsi" w:eastAsia="Calibri" w:hAnsiTheme="minorHAnsi" w:cstheme="minorHAnsi"/>
        </w:rPr>
        <w:t>ekv</w:t>
      </w:r>
      <w:proofErr w:type="spellEnd"/>
      <w:r w:rsidR="00D70583" w:rsidRPr="002A51B4">
        <w:rPr>
          <w:rFonts w:asciiTheme="minorHAnsi" w:eastAsia="Calibri" w:hAnsiTheme="minorHAnsi" w:cstheme="minorHAnsi"/>
        </w:rPr>
        <w:t>.)</w:t>
      </w:r>
    </w:p>
    <w:p w14:paraId="36A93496" w14:textId="69762059" w:rsidR="009270D1" w:rsidRPr="002A51B4" w:rsidRDefault="009270D1">
      <w:pPr>
        <w:spacing w:before="120" w:after="120" w:line="240" w:lineRule="auto"/>
        <w:jc w:val="both"/>
        <w:rPr>
          <w:rFonts w:eastAsia="Calibri" w:cstheme="minorHAnsi"/>
        </w:rPr>
      </w:pPr>
      <w:r w:rsidRPr="002A51B4">
        <w:rPr>
          <w:rFonts w:eastAsia="Calibri" w:cstheme="minorHAnsi"/>
        </w:rPr>
        <w:t xml:space="preserve">Saskaņā ar bāzes scenārija prognozēm </w:t>
      </w:r>
      <w:r w:rsidRPr="002A51B4">
        <w:rPr>
          <w:rFonts w:eastAsia="Calibri" w:cstheme="minorHAnsi"/>
          <w:bCs/>
        </w:rPr>
        <w:t>2030.gadā Latvijas ne-ETS sektora SEG emisiju apjoms būs 794</w:t>
      </w:r>
      <w:r w:rsidR="007B4A33" w:rsidRPr="002A51B4">
        <w:rPr>
          <w:rFonts w:eastAsia="Calibri" w:cstheme="minorHAnsi"/>
          <w:bCs/>
        </w:rPr>
        <w:t>4</w:t>
      </w:r>
      <w:r w:rsidRPr="002A51B4">
        <w:rPr>
          <w:rFonts w:eastAsia="Calibri" w:cstheme="minorHAnsi"/>
          <w:bCs/>
        </w:rPr>
        <w:t xml:space="preserve"> </w:t>
      </w:r>
      <w:proofErr w:type="spellStart"/>
      <w:r w:rsidRPr="002A51B4">
        <w:rPr>
          <w:rFonts w:eastAsia="Calibri" w:cstheme="minorHAnsi"/>
          <w:bCs/>
        </w:rPr>
        <w:t>kt</w:t>
      </w:r>
      <w:proofErr w:type="spellEnd"/>
      <w:r w:rsidRPr="002A51B4">
        <w:rPr>
          <w:rFonts w:eastAsia="Calibri" w:cstheme="minorHAnsi"/>
          <w:bCs/>
        </w:rPr>
        <w:t xml:space="preserve"> CO</w:t>
      </w:r>
      <w:r w:rsidRPr="002A51B4">
        <w:rPr>
          <w:rFonts w:eastAsia="Calibri" w:cstheme="minorHAnsi"/>
          <w:bCs/>
          <w:vertAlign w:val="subscript"/>
        </w:rPr>
        <w:t>2</w:t>
      </w:r>
      <w:r w:rsidRPr="002A51B4">
        <w:rPr>
          <w:rFonts w:eastAsia="Calibri" w:cstheme="minorHAnsi"/>
          <w:bCs/>
        </w:rPr>
        <w:t xml:space="preserve"> </w:t>
      </w:r>
      <w:proofErr w:type="spellStart"/>
      <w:r w:rsidRPr="002A51B4">
        <w:rPr>
          <w:rFonts w:eastAsia="Calibri" w:cstheme="minorHAnsi"/>
          <w:bCs/>
        </w:rPr>
        <w:t>ekv</w:t>
      </w:r>
      <w:proofErr w:type="spellEnd"/>
      <w:r w:rsidRPr="002A51B4">
        <w:rPr>
          <w:rFonts w:eastAsia="Calibri" w:cstheme="minorHAnsi"/>
        </w:rPr>
        <w:t xml:space="preserve">., un tas ir </w:t>
      </w:r>
      <w:r w:rsidRPr="002A51B4">
        <w:rPr>
          <w:rFonts w:eastAsia="Calibri" w:cstheme="minorHAnsi"/>
          <w:bCs/>
        </w:rPr>
        <w:t>par 9</w:t>
      </w:r>
      <w:r w:rsidR="007B4A33" w:rsidRPr="002A51B4">
        <w:rPr>
          <w:rFonts w:eastAsia="Calibri" w:cstheme="minorHAnsi"/>
          <w:bCs/>
        </w:rPr>
        <w:t>4</w:t>
      </w:r>
      <w:r w:rsidRPr="002A51B4">
        <w:rPr>
          <w:rFonts w:eastAsia="Calibri" w:cstheme="minorHAnsi"/>
          <w:bCs/>
        </w:rPr>
        <w:t xml:space="preserve"> </w:t>
      </w:r>
      <w:proofErr w:type="spellStart"/>
      <w:r w:rsidRPr="002A51B4">
        <w:rPr>
          <w:rFonts w:eastAsia="Calibri" w:cstheme="minorHAnsi"/>
          <w:bCs/>
        </w:rPr>
        <w:t>kt</w:t>
      </w:r>
      <w:proofErr w:type="spellEnd"/>
      <w:r w:rsidRPr="002A51B4">
        <w:rPr>
          <w:rFonts w:eastAsia="Calibri" w:cstheme="minorHAnsi"/>
          <w:bCs/>
        </w:rPr>
        <w:t xml:space="preserve"> CO</w:t>
      </w:r>
      <w:r w:rsidRPr="002A51B4">
        <w:rPr>
          <w:rFonts w:eastAsia="Calibri" w:cstheme="minorHAnsi"/>
          <w:bCs/>
          <w:vertAlign w:val="subscript"/>
        </w:rPr>
        <w:t>2</w:t>
      </w:r>
      <w:r w:rsidRPr="002A51B4">
        <w:rPr>
          <w:rFonts w:eastAsia="Calibri" w:cstheme="minorHAnsi"/>
          <w:bCs/>
        </w:rPr>
        <w:t xml:space="preserve"> </w:t>
      </w:r>
      <w:proofErr w:type="spellStart"/>
      <w:r w:rsidRPr="002A51B4">
        <w:rPr>
          <w:rFonts w:eastAsia="Calibri" w:cstheme="minorHAnsi"/>
          <w:bCs/>
        </w:rPr>
        <w:t>ekv</w:t>
      </w:r>
      <w:proofErr w:type="spellEnd"/>
      <w:r w:rsidRPr="002A51B4">
        <w:rPr>
          <w:rFonts w:eastAsia="Calibri" w:cstheme="minorHAnsi"/>
          <w:bCs/>
        </w:rPr>
        <w:t>. jeb 1,1% mazāk</w:t>
      </w:r>
      <w:r w:rsidRPr="002A51B4">
        <w:rPr>
          <w:rFonts w:eastAsia="Calibri" w:cstheme="minorHAnsi"/>
        </w:rPr>
        <w:t xml:space="preserve"> kā indikatīvais 2030. gada SEG mērķis (8038kt CO</w:t>
      </w:r>
      <w:r w:rsidRPr="002A51B4">
        <w:rPr>
          <w:rFonts w:eastAsia="Calibri" w:cstheme="minorHAnsi"/>
          <w:vertAlign w:val="subscript"/>
        </w:rPr>
        <w:t>2</w:t>
      </w:r>
      <w:r w:rsidRPr="002A51B4">
        <w:rPr>
          <w:rFonts w:eastAsia="Calibri" w:cstheme="minorHAnsi"/>
        </w:rPr>
        <w:t xml:space="preserve"> </w:t>
      </w:r>
      <w:proofErr w:type="spellStart"/>
      <w:r w:rsidRPr="002A51B4">
        <w:rPr>
          <w:rFonts w:eastAsia="Calibri" w:cstheme="minorHAnsi"/>
        </w:rPr>
        <w:t>ekv</w:t>
      </w:r>
      <w:proofErr w:type="spellEnd"/>
      <w:r w:rsidRPr="002A51B4">
        <w:rPr>
          <w:rFonts w:eastAsia="Calibri" w:cstheme="minorHAnsi"/>
        </w:rPr>
        <w:t xml:space="preserve">.). </w:t>
      </w:r>
    </w:p>
    <w:p w14:paraId="2D97FE1D" w14:textId="471BF67B" w:rsidR="009270D1" w:rsidRPr="002A51B4" w:rsidRDefault="00974397" w:rsidP="009270D1">
      <w:pPr>
        <w:pStyle w:val="Caption"/>
        <w:rPr>
          <w:rFonts w:asciiTheme="minorHAnsi" w:eastAsia="Calibri" w:hAnsiTheme="minorHAnsi" w:cstheme="minorHAnsi"/>
          <w:bCs/>
        </w:rPr>
      </w:pPr>
      <w:r w:rsidRPr="002A51B4">
        <w:rPr>
          <w:rFonts w:asciiTheme="minorHAnsi" w:eastAsia="Calibri" w:hAnsiTheme="minorHAnsi" w:cstheme="minorHAnsi"/>
          <w:bCs/>
          <w:noProof/>
        </w:rPr>
        <w:drawing>
          <wp:inline distT="0" distB="0" distL="0" distR="0" wp14:anchorId="1A8CE898" wp14:editId="58D038B2">
            <wp:extent cx="4511675" cy="246316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1675" cy="2463165"/>
                    </a:xfrm>
                    <a:prstGeom prst="rect">
                      <a:avLst/>
                    </a:prstGeom>
                    <a:noFill/>
                  </pic:spPr>
                </pic:pic>
              </a:graphicData>
            </a:graphic>
          </wp:inline>
        </w:drawing>
      </w:r>
    </w:p>
    <w:p w14:paraId="14532D65" w14:textId="76633819" w:rsidR="009270D1" w:rsidRPr="002A51B4" w:rsidRDefault="009270D1" w:rsidP="009270D1">
      <w:pPr>
        <w:pStyle w:val="Caption"/>
        <w:rPr>
          <w:rFonts w:asciiTheme="minorHAnsi" w:eastAsia="Calibri" w:hAnsiTheme="minorHAnsi" w:cstheme="minorHAnsi"/>
          <w:bCs/>
        </w:rPr>
      </w:pPr>
      <w:r w:rsidRPr="002A51B4">
        <w:rPr>
          <w:rFonts w:asciiTheme="minorHAnsi" w:eastAsia="Calibri" w:hAnsiTheme="minorHAnsi" w:cstheme="minorHAnsi"/>
          <w:bCs/>
        </w:rPr>
        <w:fldChar w:fldCharType="begin"/>
      </w:r>
      <w:r w:rsidRPr="002A51B4">
        <w:rPr>
          <w:rFonts w:asciiTheme="minorHAnsi" w:eastAsia="Calibri" w:hAnsiTheme="minorHAnsi" w:cstheme="minorHAnsi"/>
          <w:bCs/>
        </w:rPr>
        <w:instrText xml:space="preserve"> SEQ Ilustrācija \* ARABIC </w:instrText>
      </w:r>
      <w:r w:rsidRPr="002A51B4">
        <w:rPr>
          <w:rFonts w:asciiTheme="minorHAnsi" w:eastAsia="Calibri" w:hAnsiTheme="minorHAnsi" w:cstheme="minorHAnsi"/>
          <w:bCs/>
        </w:rPr>
        <w:fldChar w:fldCharType="separate"/>
      </w:r>
      <w:r w:rsidR="00BE7D8A" w:rsidRPr="002A51B4">
        <w:rPr>
          <w:rFonts w:asciiTheme="minorHAnsi" w:eastAsia="Calibri" w:hAnsiTheme="minorHAnsi" w:cstheme="minorHAnsi"/>
          <w:bCs/>
          <w:noProof/>
        </w:rPr>
        <w:t>9</w:t>
      </w:r>
      <w:r w:rsidRPr="002A51B4">
        <w:rPr>
          <w:rFonts w:asciiTheme="minorHAnsi" w:eastAsia="Calibri" w:hAnsiTheme="minorHAnsi" w:cstheme="minorHAnsi"/>
          <w:bCs/>
        </w:rPr>
        <w:fldChar w:fldCharType="end"/>
      </w:r>
      <w:r w:rsidRPr="002A51B4">
        <w:rPr>
          <w:rFonts w:asciiTheme="minorHAnsi" w:hAnsiTheme="minorHAnsi" w:cstheme="minorHAnsi"/>
        </w:rPr>
        <w:t>.attēls.</w:t>
      </w:r>
      <w:r w:rsidRPr="002A51B4">
        <w:rPr>
          <w:rFonts w:asciiTheme="minorHAnsi" w:eastAsia="Calibri" w:hAnsiTheme="minorHAnsi" w:cstheme="minorHAnsi"/>
          <w:bCs/>
        </w:rPr>
        <w:t xml:space="preserve"> Ne-ETS faktiskās SEG emisijas (līdz 2018.gadam) un SEG emisiju indikatīvā prognoze</w:t>
      </w:r>
      <w:r w:rsidRPr="002A51B4">
        <w:rPr>
          <w:rStyle w:val="FootnoteReference"/>
          <w:rFonts w:asciiTheme="minorHAnsi" w:eastAsia="Calibri" w:hAnsiTheme="minorHAnsi" w:cstheme="minorHAnsi"/>
          <w:bCs/>
        </w:rPr>
        <w:footnoteReference w:id="47"/>
      </w:r>
    </w:p>
    <w:p w14:paraId="09BCF0CB" w14:textId="77777777" w:rsidR="009270D1" w:rsidRPr="002A51B4" w:rsidRDefault="009270D1">
      <w:pPr>
        <w:spacing w:before="120" w:after="120" w:line="240" w:lineRule="auto"/>
        <w:jc w:val="both"/>
        <w:rPr>
          <w:rFonts w:cstheme="minorHAnsi"/>
        </w:rPr>
      </w:pPr>
      <w:r w:rsidRPr="002A51B4">
        <w:rPr>
          <w:rFonts w:cstheme="minorHAnsi"/>
        </w:rPr>
        <w:t xml:space="preserve">Enerģētikas sektora kopējās SEG emisiju prognozes bāzes scenārijā nosaka esošās politikas (AER politika un energoefektivitātes politika) iniciēto pasākumu turpināšana līdz 2030.gadam. </w:t>
      </w:r>
    </w:p>
    <w:p w14:paraId="306E48EE" w14:textId="40FDAFC9" w:rsidR="009270D1" w:rsidRPr="002A51B4" w:rsidRDefault="009270D1">
      <w:pPr>
        <w:spacing w:before="120" w:after="120" w:line="240" w:lineRule="auto"/>
        <w:jc w:val="both"/>
        <w:rPr>
          <w:rFonts w:eastAsia="Calibri" w:cstheme="minorHAnsi"/>
        </w:rPr>
      </w:pPr>
      <w:r w:rsidRPr="002A51B4">
        <w:rPr>
          <w:rFonts w:cstheme="minorHAnsi"/>
        </w:rPr>
        <w:lastRenderedPageBreak/>
        <w:t>SEG emisiju samazināšanos sektorā visvairāk ietekmē fosilā kurināmā aizvietošana ar biomasu centralizētā siltumapgādē, kā arī energoefektivitātes paaugstināšanas pasākumu (galvenokārt dzīvojamo un publisko ēku renovācija) īstenošana mājsaimniecībās un pakalpojumu sektorā. Šie minētie ener</w:t>
      </w:r>
      <w:r w:rsidR="00BF0827" w:rsidRPr="002A51B4">
        <w:rPr>
          <w:rFonts w:cstheme="minorHAnsi"/>
        </w:rPr>
        <w:t>go</w:t>
      </w:r>
      <w:r w:rsidRPr="002A51B4">
        <w:rPr>
          <w:rFonts w:cstheme="minorHAnsi"/>
        </w:rPr>
        <w:t xml:space="preserve">efektivitātes pasākumi kopējās SEG emisijas mājsaimniecībās, komerciālā un sabiedriskā sektorā uz 2030.gadu var samazinās par 135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vertAlign w:val="subscript"/>
        </w:rPr>
        <w:t xml:space="preserve">, </w:t>
      </w:r>
      <w:r w:rsidRPr="002A51B4">
        <w:rPr>
          <w:rFonts w:cstheme="minorHAnsi"/>
        </w:rPr>
        <w:t xml:space="preserve">salīdzinot ar 2017.gadu. Pāreja no fosilā kurināmā uz biomasas izmantošanu enerģijas pārveidošanas sektorā, galvenokārt centralizētās siltumapgādes sistēmā, samazinās emisijas par apmēram 80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uz 2030.gadu, salīdzinot ar 2017.gadu. Tajā pašā laikā elektroenerģijas ražošanā nav paredzēti pasākumi plašākai AER izmantošanai. </w:t>
      </w:r>
    </w:p>
    <w:p w14:paraId="11F09A3F" w14:textId="29D753C8" w:rsidR="009270D1" w:rsidRPr="002A51B4" w:rsidRDefault="009270D1">
      <w:pPr>
        <w:spacing w:before="120" w:after="120" w:line="240" w:lineRule="auto"/>
        <w:jc w:val="both"/>
        <w:rPr>
          <w:rFonts w:cstheme="minorHAnsi"/>
        </w:rPr>
      </w:pPr>
      <w:r w:rsidRPr="002A51B4">
        <w:rPr>
          <w:rFonts w:cstheme="minorHAnsi"/>
        </w:rPr>
        <w:t>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w:t>
      </w:r>
      <w:r w:rsidR="0078042D" w:rsidRPr="002A51B4">
        <w:rPr>
          <w:rFonts w:cstheme="minorHAnsi"/>
        </w:rPr>
        <w:t xml:space="preserve"> un videi draudzīgākām</w:t>
      </w:r>
      <w:r w:rsidRPr="002A51B4">
        <w:rPr>
          <w:rFonts w:cstheme="minorHAnsi"/>
        </w:rPr>
        <w:t xml:space="preserve">, tajā pašā laikā samazinās. SEG emisiju samazināšanos, papildus vidējā degvielas patēriņa efektivitātes uzlabošanai </w:t>
      </w:r>
      <w:proofErr w:type="spellStart"/>
      <w:r w:rsidRPr="002A51B4">
        <w:rPr>
          <w:rFonts w:cstheme="minorHAnsi"/>
        </w:rPr>
        <w:t>iekšdedzes</w:t>
      </w:r>
      <w:proofErr w:type="spellEnd"/>
      <w:r w:rsidRPr="002A51B4">
        <w:rPr>
          <w:rFonts w:cstheme="minorHAnsi"/>
        </w:rPr>
        <w:t xml:space="preserve"> dzinēju automašīnās, nosaka arī alternatīvo (dabas gāzes un </w:t>
      </w:r>
      <w:r w:rsidR="006259EF" w:rsidRPr="002A51B4">
        <w:rPr>
          <w:rFonts w:cstheme="minorHAnsi"/>
        </w:rPr>
        <w:t>ETL</w:t>
      </w:r>
      <w:r w:rsidRPr="002A51B4">
        <w:rPr>
          <w:rFonts w:cstheme="minorHAnsi"/>
        </w:rPr>
        <w:t xml:space="preserve">) un </w:t>
      </w:r>
      <w:r w:rsidR="00BF0827" w:rsidRPr="002A51B4">
        <w:rPr>
          <w:rFonts w:cstheme="minorHAnsi"/>
        </w:rPr>
        <w:t>AER</w:t>
      </w:r>
      <w:r w:rsidRPr="002A51B4">
        <w:rPr>
          <w:rFonts w:cstheme="minorHAnsi"/>
        </w:rPr>
        <w:t xml:space="preserve"> degvielu (biodegviela un biogāze) plašāka izmantošana. Papildus SEG emisiju samazināšanos transporta sektorā dod arī dzelzceļa elektrifikācijas projekta īstenošana. Kopējais SEG emisiju samazinājums transporta sektorā uz 2030.gadu </w:t>
      </w:r>
      <w:r w:rsidR="0078042D" w:rsidRPr="002A51B4">
        <w:rPr>
          <w:rFonts w:cstheme="minorHAnsi"/>
        </w:rPr>
        <w:t>prognozētais</w:t>
      </w:r>
      <w:r w:rsidRPr="002A51B4">
        <w:rPr>
          <w:rFonts w:cstheme="minorHAnsi"/>
        </w:rPr>
        <w:t xml:space="preserve"> apmēram 793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salīdzinot ar 2017.gadu.</w:t>
      </w:r>
    </w:p>
    <w:p w14:paraId="565A16D0" w14:textId="77777777" w:rsidR="009270D1" w:rsidRPr="002A51B4" w:rsidRDefault="009270D1">
      <w:pPr>
        <w:spacing w:before="120" w:after="120" w:line="240" w:lineRule="auto"/>
        <w:jc w:val="both"/>
        <w:rPr>
          <w:rFonts w:cstheme="minorHAnsi"/>
        </w:rPr>
      </w:pPr>
      <w:r w:rsidRPr="002A51B4">
        <w:rPr>
          <w:rFonts w:cstheme="minorHAnsi"/>
        </w:rPr>
        <w:t xml:space="preserve">Tiek prognozēts, ka Enerģētikas sektora ETS emisijas 2030.gadā varētu samazināties par apmēram 595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jeb 22,7%, salīdzinot ar 2005.gadu, bet ne-ETS emisijas samazināties par apmēram 1167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jeb 21,5%.</w:t>
      </w:r>
    </w:p>
    <w:p w14:paraId="5929FEAE" w14:textId="258818BA" w:rsidR="009270D1" w:rsidRPr="002A51B4" w:rsidRDefault="009270D1">
      <w:pPr>
        <w:spacing w:before="120" w:after="120" w:line="240" w:lineRule="auto"/>
        <w:jc w:val="both"/>
        <w:rPr>
          <w:rFonts w:cstheme="minorHAnsi"/>
        </w:rPr>
      </w:pPr>
      <w:r w:rsidRPr="002A51B4">
        <w:rPr>
          <w:rFonts w:cstheme="minorHAnsi"/>
        </w:rPr>
        <w:t xml:space="preserve">Tiek prognozēts, ka laika posmā no 2020. līdz 2030.gadam pieaugs kopējās SEG emisijas lauksaimniecības sektorā. </w:t>
      </w:r>
      <w:r w:rsidR="006B4321" w:rsidRPr="002A51B4">
        <w:rPr>
          <w:rFonts w:cstheme="minorHAnsi"/>
          <w:szCs w:val="24"/>
        </w:rPr>
        <w:t xml:space="preserve">2030.gadā kopējās lauksaimniecības sektora SEG emisijas pieaugs par 30,1% (718 </w:t>
      </w:r>
      <w:proofErr w:type="spellStart"/>
      <w:r w:rsidR="006B4321" w:rsidRPr="002A51B4">
        <w:rPr>
          <w:rFonts w:cstheme="minorHAnsi"/>
          <w:szCs w:val="24"/>
        </w:rPr>
        <w:t>kt</w:t>
      </w:r>
      <w:proofErr w:type="spellEnd"/>
      <w:r w:rsidR="006B4321" w:rsidRPr="002A51B4">
        <w:rPr>
          <w:rFonts w:cstheme="minorHAnsi"/>
          <w:szCs w:val="24"/>
        </w:rPr>
        <w:t xml:space="preserve"> CO</w:t>
      </w:r>
      <w:r w:rsidR="006B4321" w:rsidRPr="002A51B4">
        <w:rPr>
          <w:rFonts w:cstheme="minorHAnsi"/>
          <w:szCs w:val="24"/>
          <w:vertAlign w:val="subscript"/>
        </w:rPr>
        <w:t>2</w:t>
      </w:r>
      <w:r w:rsidR="006B4321" w:rsidRPr="002A51B4">
        <w:rPr>
          <w:rFonts w:cstheme="minorHAnsi"/>
          <w:szCs w:val="24"/>
        </w:rPr>
        <w:t xml:space="preserve"> </w:t>
      </w:r>
      <w:proofErr w:type="spellStart"/>
      <w:r w:rsidR="006B4321" w:rsidRPr="002A51B4">
        <w:rPr>
          <w:rFonts w:cstheme="minorHAnsi"/>
          <w:szCs w:val="24"/>
        </w:rPr>
        <w:t>ekv</w:t>
      </w:r>
      <w:proofErr w:type="spellEnd"/>
      <w:r w:rsidR="006B4321" w:rsidRPr="002A51B4">
        <w:rPr>
          <w:rFonts w:cstheme="minorHAnsi"/>
          <w:szCs w:val="24"/>
        </w:rPr>
        <w:t xml:space="preserve">.) un 11,5% (320 </w:t>
      </w:r>
      <w:proofErr w:type="spellStart"/>
      <w:r w:rsidR="006B4321" w:rsidRPr="002A51B4">
        <w:rPr>
          <w:rFonts w:cstheme="minorHAnsi"/>
          <w:szCs w:val="24"/>
        </w:rPr>
        <w:t>kt</w:t>
      </w:r>
      <w:proofErr w:type="spellEnd"/>
      <w:r w:rsidR="006B4321" w:rsidRPr="002A51B4">
        <w:rPr>
          <w:rFonts w:cstheme="minorHAnsi"/>
          <w:szCs w:val="24"/>
        </w:rPr>
        <w:t xml:space="preserve"> CO</w:t>
      </w:r>
      <w:r w:rsidR="006B4321" w:rsidRPr="002A51B4">
        <w:rPr>
          <w:rFonts w:cstheme="minorHAnsi"/>
          <w:szCs w:val="24"/>
          <w:vertAlign w:val="subscript"/>
        </w:rPr>
        <w:t>2</w:t>
      </w:r>
      <w:r w:rsidR="006B4321" w:rsidRPr="002A51B4">
        <w:rPr>
          <w:rFonts w:cstheme="minorHAnsi"/>
          <w:szCs w:val="24"/>
        </w:rPr>
        <w:t xml:space="preserve"> </w:t>
      </w:r>
      <w:proofErr w:type="spellStart"/>
      <w:r w:rsidR="006B4321" w:rsidRPr="002A51B4">
        <w:rPr>
          <w:rFonts w:cstheme="minorHAnsi"/>
          <w:szCs w:val="24"/>
        </w:rPr>
        <w:t>ekv</w:t>
      </w:r>
      <w:proofErr w:type="spellEnd"/>
      <w:r w:rsidR="006B4321" w:rsidRPr="002A51B4">
        <w:rPr>
          <w:rFonts w:cstheme="minorHAnsi"/>
          <w:szCs w:val="24"/>
        </w:rPr>
        <w:t xml:space="preserve">.), attiecīgi salīdzinot ar 2005. un 2017.gada emisijām. </w:t>
      </w:r>
      <w:r w:rsidRPr="002A51B4">
        <w:rPr>
          <w:rFonts w:cstheme="minorHAnsi"/>
        </w:rPr>
        <w:t xml:space="preserve">Ievērojams emisiju palielinājums 2030.gadā </w:t>
      </w:r>
      <w:r w:rsidR="0078042D" w:rsidRPr="002A51B4">
        <w:rPr>
          <w:rFonts w:cstheme="minorHAnsi"/>
        </w:rPr>
        <w:t>prognozēts</w:t>
      </w:r>
      <w:r w:rsidRPr="002A51B4">
        <w:rPr>
          <w:rFonts w:cstheme="minorHAnsi"/>
        </w:rPr>
        <w:t xml:space="preserve"> lauksaimniecības dzīvnieku zarnu fermentācijas procesos un lauksaimniecību augšņu sektoros. 2030.gadā emisijas no lauksaimniecības augsnē sastādīs 58,9% no kopējām lauksaimniecības sektora emisijām, bet zarnu fermentācija – 32,5%. CH</w:t>
      </w:r>
      <w:r w:rsidRPr="002A51B4">
        <w:rPr>
          <w:rFonts w:cstheme="minorHAnsi"/>
          <w:vertAlign w:val="subscript"/>
        </w:rPr>
        <w:t>4</w:t>
      </w:r>
      <w:r w:rsidRPr="002A51B4">
        <w:rPr>
          <w:rFonts w:cstheme="minorHAnsi"/>
        </w:rPr>
        <w:t xml:space="preserve"> emisijas no zarnas fermentācijas palielināsies par 16,2% 2030.gadā, salīdzinot ar 2017.gadu. Svarīgs parametrs, kas ietekmē zarnu fermentācijas CH</w:t>
      </w:r>
      <w:r w:rsidRPr="002A51B4">
        <w:rPr>
          <w:rFonts w:cstheme="minorHAnsi"/>
          <w:vertAlign w:val="subscript"/>
        </w:rPr>
        <w:t>4</w:t>
      </w:r>
      <w:r w:rsidRPr="002A51B4">
        <w:rPr>
          <w:rFonts w:cstheme="minorHAnsi"/>
        </w:rPr>
        <w:t xml:space="preserve"> emisiju apjomu, ir atgremotāju lauksaimniecības dzīvnieku populācija. Liellopu populācija rada vairāk nekā 90% no CH</w:t>
      </w:r>
      <w:r w:rsidRPr="002A51B4">
        <w:rPr>
          <w:rFonts w:cstheme="minorHAnsi"/>
          <w:vertAlign w:val="subscript"/>
        </w:rPr>
        <w:t>4</w:t>
      </w:r>
      <w:r w:rsidRPr="002A51B4">
        <w:rPr>
          <w:rFonts w:cstheme="minorHAnsi"/>
        </w:rPr>
        <w:t xml:space="preserve"> emisijām zarnu fermentācijas sektorā. Tiek prognozēts, ka slaucamo govju skaits 2030.gadā, salīdzinot ar 2017.gadu, palielināsies par 0,8%. Prognozes parāda arī liellopu skaita pieaugumu par 28,7% 2030.gadā, salīdzinot ar 2017.gadu, kas arī veicinās zarnu fermentācijas CH</w:t>
      </w:r>
      <w:r w:rsidRPr="002A51B4">
        <w:rPr>
          <w:rFonts w:cstheme="minorHAnsi"/>
          <w:vertAlign w:val="subscript"/>
        </w:rPr>
        <w:t>4</w:t>
      </w:r>
      <w:r w:rsidRPr="002A51B4">
        <w:rPr>
          <w:rFonts w:cstheme="minorHAnsi"/>
        </w:rPr>
        <w:t xml:space="preserve"> emisijas palielināšanos.</w:t>
      </w:r>
    </w:p>
    <w:p w14:paraId="3B1C403D" w14:textId="0FBF0206" w:rsidR="009270D1" w:rsidRPr="002A51B4" w:rsidRDefault="009270D1" w:rsidP="00974397">
      <w:pPr>
        <w:spacing w:before="120" w:after="120" w:line="240" w:lineRule="auto"/>
        <w:jc w:val="both"/>
        <w:rPr>
          <w:rFonts w:cstheme="minorHAnsi"/>
        </w:rPr>
      </w:pPr>
      <w:r w:rsidRPr="002A51B4">
        <w:rPr>
          <w:rFonts w:cstheme="minorHAnsi"/>
        </w:rPr>
        <w:t>Prognozes liecina, ka kūtsmēslu apsaimniekošanas CH</w:t>
      </w:r>
      <w:r w:rsidRPr="002A51B4">
        <w:rPr>
          <w:rFonts w:cstheme="minorHAnsi"/>
          <w:vertAlign w:val="subscript"/>
        </w:rPr>
        <w:t>4</w:t>
      </w:r>
      <w:r w:rsidRPr="002A51B4">
        <w:rPr>
          <w:rFonts w:cstheme="minorHAnsi"/>
        </w:rPr>
        <w:t xml:space="preserve"> emisijas palielināsies par 36,9% 2030. gadā, salīdzinot ar 2017.gadu. Galvenie darbības dati, lai aprēķinātu CH</w:t>
      </w:r>
      <w:r w:rsidRPr="002A51B4">
        <w:rPr>
          <w:rFonts w:cstheme="minorHAnsi"/>
          <w:vertAlign w:val="subscript"/>
        </w:rPr>
        <w:t>4</w:t>
      </w:r>
      <w:r w:rsidRPr="002A51B4">
        <w:rPr>
          <w:rFonts w:cstheme="minorHAnsi"/>
        </w:rPr>
        <w:t xml:space="preserve"> emisijas no kūtsmēslu apsaimniekošanas, ir lauksaimniecības dzīvnieku populācija, galvenokārt liellopi, cūkas un mājputni, un dzīvnieku kūtsmēslu apsaimniekošanas sistēmas izplatība. Lauksaimniecības dzīvnieku koncentrēšanās lielajās saimniecībās, dodot priekšroku vircas vai šķidro kūtsmēslu pārvaldības sistēmai, palielinās emisijas, jo kūtsmēslu apsaimniekošanas sektorā CH</w:t>
      </w:r>
      <w:r w:rsidRPr="002A51B4">
        <w:rPr>
          <w:rFonts w:cstheme="minorHAnsi"/>
          <w:vertAlign w:val="subscript"/>
        </w:rPr>
        <w:t>4</w:t>
      </w:r>
      <w:r w:rsidRPr="002A51B4">
        <w:rPr>
          <w:rFonts w:cstheme="minorHAnsi"/>
        </w:rPr>
        <w:t xml:space="preserve"> emisijas koeficienti </w:t>
      </w:r>
      <w:proofErr w:type="spellStart"/>
      <w:r w:rsidRPr="002A51B4">
        <w:rPr>
          <w:rFonts w:cstheme="minorHAnsi"/>
        </w:rPr>
        <w:t>šķidrmēslu</w:t>
      </w:r>
      <w:proofErr w:type="spellEnd"/>
      <w:r w:rsidRPr="002A51B4">
        <w:rPr>
          <w:rFonts w:cstheme="minorHAnsi"/>
        </w:rPr>
        <w:t xml:space="preserve"> apsaimniekošanas sistēmām ir augstāki, salīdzinot ar cieto kūtsmēslu krātuvi, ganībām vai anaerobi pārstrādātiem</w:t>
      </w:r>
      <w:r w:rsidR="006259EF" w:rsidRPr="002A51B4">
        <w:rPr>
          <w:rFonts w:cstheme="minorHAnsi"/>
        </w:rPr>
        <w:t xml:space="preserve"> </w:t>
      </w:r>
      <w:r w:rsidRPr="002A51B4">
        <w:rPr>
          <w:rFonts w:cstheme="minorHAnsi"/>
        </w:rPr>
        <w:t>kūtsmēsliem.</w:t>
      </w:r>
    </w:p>
    <w:p w14:paraId="45D934A2" w14:textId="77777777" w:rsidR="009270D1" w:rsidRPr="002A51B4" w:rsidRDefault="009270D1" w:rsidP="00974397">
      <w:pPr>
        <w:spacing w:before="120" w:after="120" w:line="240" w:lineRule="auto"/>
        <w:jc w:val="both"/>
        <w:rPr>
          <w:rFonts w:cstheme="minorHAnsi"/>
        </w:rPr>
      </w:pPr>
      <w:r w:rsidRPr="002A51B4">
        <w:rPr>
          <w:rFonts w:cstheme="minorHAnsi"/>
        </w:rPr>
        <w:t>2030.gadā 95,1% no lauksaimniecības N</w:t>
      </w:r>
      <w:r w:rsidRPr="002A51B4">
        <w:rPr>
          <w:rFonts w:cstheme="minorHAnsi"/>
          <w:vertAlign w:val="subscript"/>
        </w:rPr>
        <w:t>2</w:t>
      </w:r>
      <w:r w:rsidRPr="002A51B4">
        <w:rPr>
          <w:rFonts w:cstheme="minorHAnsi"/>
        </w:rPr>
        <w:t>O emisijām sastāda lauksaimniecības augsnes. Pamatdarbības dati, lai aprēķinātu prognozētās N</w:t>
      </w:r>
      <w:r w:rsidRPr="002A51B4">
        <w:rPr>
          <w:rFonts w:cstheme="minorHAnsi"/>
          <w:vertAlign w:val="subscript"/>
        </w:rPr>
        <w:t>2</w:t>
      </w:r>
      <w:r w:rsidRPr="002A51B4">
        <w:rPr>
          <w:rFonts w:cstheme="minorHAnsi"/>
        </w:rPr>
        <w:t xml:space="preserve">O emisijas no lauksaimniecības augsnēm, iekļauj izmantotā neorganiskā un organiskā slāpekļa mēslojumu daudzumu, lauksaimniecības </w:t>
      </w:r>
      <w:r w:rsidRPr="002A51B4">
        <w:rPr>
          <w:rFonts w:cstheme="minorHAnsi"/>
        </w:rPr>
        <w:lastRenderedPageBreak/>
        <w:t>kultūraugu platību, kā arī organisko augšņu kultivēto platību. Aprēķinātie sintētiskā slāpekļa mēslojuma daudzumi ir saistīti ar plānoto ievērojamo graudaugu audzēšanas platību palielinājumu, tomēr tiks samazināta organisko augšņu kultivēšana.</w:t>
      </w:r>
    </w:p>
    <w:p w14:paraId="48095D6F" w14:textId="7FC44E77" w:rsidR="006179BB" w:rsidRPr="002A51B4" w:rsidRDefault="009270D1">
      <w:pPr>
        <w:spacing w:before="120" w:after="120" w:line="240" w:lineRule="auto"/>
        <w:jc w:val="both"/>
        <w:rPr>
          <w:rFonts w:eastAsia="Calibri" w:cstheme="minorHAnsi"/>
        </w:rPr>
      </w:pPr>
      <w:r w:rsidRPr="002A51B4">
        <w:rPr>
          <w:rFonts w:cstheme="minorHAnsi"/>
        </w:rPr>
        <w:t xml:space="preserve">Atkritumu apsaimniekošanas sektorā ne-ETS SEG emisijas pakāpeniski samazinās no 565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2017. gadā līdz 326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2030.gadā.  Cieto atkritumu apglabāšana ir vislielākais SEG emisiju avots atkritumu apsaimniekošanas sektorā – 71,4% no kopējām SEG emisijām sektorā 2017.gadā. Tomēr tiek prognozēts, ka cieto atkritumu apglabāšanas sektora daļa 2030. gadā veidos 44,4% no kopējām SEG emisijām no atkritumu apsaimniekošanas sektora bāzes scenārijā. Emisiju kritumu no atkritumu apglabāšanas nodrošinās apglabāto atkritumu daudzuma samazināšanās, attiecīgi palielinoties atkritumu pārstrādei (arī kompostēšanai). Notekūdeņu apstrādes sektors ir CH</w:t>
      </w:r>
      <w:r w:rsidRPr="002A51B4">
        <w:rPr>
          <w:rFonts w:cstheme="minorHAnsi"/>
          <w:vertAlign w:val="subscript"/>
        </w:rPr>
        <w:t>4</w:t>
      </w:r>
      <w:r w:rsidRPr="002A51B4">
        <w:rPr>
          <w:rFonts w:cstheme="minorHAnsi"/>
        </w:rPr>
        <w:t xml:space="preserve"> un N</w:t>
      </w:r>
      <w:r w:rsidRPr="002A51B4">
        <w:rPr>
          <w:rFonts w:cstheme="minorHAnsi"/>
          <w:vertAlign w:val="subscript"/>
        </w:rPr>
        <w:t>2</w:t>
      </w:r>
      <w:r w:rsidRPr="002A51B4">
        <w:rPr>
          <w:rFonts w:cstheme="minorHAnsi"/>
        </w:rPr>
        <w:t xml:space="preserve">O emisiju avots. Saskaņā ar aprēķinātajām prognozēm SEG emisijas no notekūdeņu apstrādes palielināsies no 113 (2017.gadā) līdz 122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(2030.gadā). SEG emisiju izmaiņas notekūdeņu sektorā ir balstītas uz makroekonomiskām prognozēm. Paredzams, ka šī sektora ieguldījums atkritumu apsaimniekošanas sektorā palielināsies no 20,0% 2017.gadā līdz 37,3% 2030.gadā. 2030.gadā cieto atkritumu apglabāšanas sektorā tiek prognozēts, ka emisijas samazināsies par 61,9% un 64,1%, salīdzinot pret 2005. un 2017.gadu. Lai gan ievērojams samazinājums tiek prognozēts arī notekūdeņu apsaimniekošanas sektorā, kas būtu par 43,1% mazāk kā 2005.gadā, toties 2030.gadā emisijas pieaugtu par 7,7%, skatoties pret 2017.gadu</w:t>
      </w:r>
      <w:r w:rsidR="00CB24A1" w:rsidRPr="002A51B4">
        <w:rPr>
          <w:rFonts w:eastAsia="Calibri" w:cstheme="minorHAnsi"/>
          <w:szCs w:val="24"/>
        </w:rPr>
        <w:t>.</w:t>
      </w:r>
    </w:p>
    <w:p w14:paraId="2A523C8C" w14:textId="77777777" w:rsidR="006179BB" w:rsidRPr="002A51B4" w:rsidRDefault="006179BB">
      <w:pPr>
        <w:pStyle w:val="Heading30"/>
        <w:rPr>
          <w:rStyle w:val="normaltextrun"/>
          <w:rFonts w:eastAsiaTheme="minorHAnsi"/>
          <w:szCs w:val="22"/>
          <w:u w:val="none"/>
          <w:lang w:eastAsia="en-US"/>
        </w:rPr>
      </w:pPr>
      <w:bookmarkStart w:id="176" w:name="_Toc23245763"/>
      <w:bookmarkStart w:id="177" w:name="_Toc23245997"/>
      <w:bookmarkStart w:id="178" w:name="_Toc24408011"/>
      <w:r w:rsidRPr="002A51B4">
        <w:rPr>
          <w:rStyle w:val="normaltextrun"/>
        </w:rPr>
        <w:t>AER enerģija</w:t>
      </w:r>
      <w:bookmarkEnd w:id="176"/>
      <w:bookmarkEnd w:id="177"/>
      <w:bookmarkEnd w:id="178"/>
    </w:p>
    <w:p w14:paraId="2FE99CCE" w14:textId="77777777" w:rsidR="006179BB" w:rsidRPr="002A51B4" w:rsidRDefault="006179BB">
      <w:pPr>
        <w:pStyle w:val="Heading4"/>
        <w:rPr>
          <w:rStyle w:val="normaltextrun"/>
          <w:i w:val="0"/>
          <w:iCs w:val="0"/>
          <w:u w:val="single"/>
          <w:lang w:eastAsia="lv-LV"/>
        </w:rPr>
      </w:pPr>
      <w:bookmarkStart w:id="179" w:name="_Toc23245764"/>
      <w:r w:rsidRPr="002A51B4">
        <w:rPr>
          <w:rStyle w:val="normaltextrun"/>
        </w:rPr>
        <w:t>Esošā situācija AER izmantošanā</w:t>
      </w:r>
      <w:bookmarkEnd w:id="179"/>
    </w:p>
    <w:p w14:paraId="30314B6D" w14:textId="435EF8AD"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2A51B4">
        <w:rPr>
          <w:rFonts w:asciiTheme="minorHAnsi" w:hAnsiTheme="minorHAnsi" w:cstheme="minorHAnsi"/>
        </w:rPr>
        <w:t xml:space="preserve"> K</w:t>
      </w:r>
      <w:r w:rsidRPr="002A51B4">
        <w:rPr>
          <w:rFonts w:asciiTheme="minorHAnsi" w:hAnsiTheme="minorHAnsi" w:cstheme="minorHAnsi"/>
          <w:color w:val="000000"/>
        </w:rPr>
        <w:t>urināmā koksne (malka, koksnes atlikumi, kurināmā šķelda, koksnes briketes, koksnes granulas) ir visplašāk izmantotais AER, un tā patēriņš turpina palielināties katru gadu, 2018.gadā sasniedzot 80,4%</w:t>
      </w:r>
      <w:r w:rsidRPr="002A51B4">
        <w:rPr>
          <w:rFonts w:asciiTheme="minorHAnsi" w:hAnsiTheme="minorHAnsi" w:cstheme="minorHAnsi"/>
        </w:rPr>
        <w:t xml:space="preserve"> no kopējā AER patēriņa</w:t>
      </w:r>
      <w:r w:rsidRPr="002A51B4">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 xml:space="preserve">2018.gadā Latvijā saražoja 6725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elektroenerģijas, no tā 3499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no AER, un salīdzinājumā ar 2017.gadu saražotais apjoms no AER samazinājās par 35,9 %. Koģenerācijas stacijās pērn tika saražotas 4170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elektroenerģijas, no tā 22,6 % no AER (gāzveida biomasas (biogāzes) un cietās biomasas koģenerācijas stacijās). Pēdējo piecu gadu laikā saražotā elektroenerģija cietās biomasas elektrostacijās un koģenerācijas stacijās pieauga no 319 līdz 570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un gāzveida biomasas (biogāzes) koģenerācijas stacijās – no 350 līdz 374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2018.gadā, salīdzinot ar 2017.gadu, par 43,6 % samazinājās saražotā primārā elektroenerģija – no tā HES samazinājums par 44,5 % un VES – par 18,7 %. Pērn HES saražoja 2432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un VES – 122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2A51B4" w:rsidRDefault="006179BB" w:rsidP="006179BB">
      <w:pPr>
        <w:pStyle w:val="NormalWeb"/>
        <w:spacing w:before="120" w:beforeAutospacing="0" w:after="120" w:afterAutospacing="0"/>
        <w:jc w:val="center"/>
        <w:rPr>
          <w:rFonts w:asciiTheme="minorHAnsi" w:hAnsiTheme="minorHAnsi" w:cstheme="minorHAnsi"/>
          <w:color w:val="000000"/>
        </w:rPr>
      </w:pPr>
      <w:r w:rsidRPr="002A51B4">
        <w:rPr>
          <w:rFonts w:asciiTheme="minorHAnsi" w:hAnsiTheme="minorHAnsi" w:cstheme="minorHAnsi"/>
          <w:noProof/>
          <w:color w:val="000000"/>
        </w:rPr>
        <w:lastRenderedPageBreak/>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7AA5A9F3" w:rsidR="006179BB" w:rsidRPr="002A51B4" w:rsidRDefault="006179BB" w:rsidP="006179BB">
      <w:pPr>
        <w:pStyle w:val="Caption"/>
        <w:spacing w:before="0"/>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0" w:name="_Toc23782687"/>
      <w:r w:rsidR="00BE7D8A" w:rsidRPr="002A51B4">
        <w:rPr>
          <w:rFonts w:asciiTheme="minorHAnsi" w:hAnsiTheme="minorHAnsi" w:cstheme="minorHAnsi"/>
          <w:noProof/>
        </w:rPr>
        <w:t>10</w:t>
      </w:r>
      <w:r w:rsidRPr="002A51B4">
        <w:rPr>
          <w:rFonts w:asciiTheme="minorHAnsi" w:hAnsiTheme="minorHAnsi" w:cstheme="minorHAnsi"/>
          <w:noProof/>
        </w:rPr>
        <w:fldChar w:fldCharType="end"/>
      </w:r>
      <w:r w:rsidRPr="002A51B4">
        <w:rPr>
          <w:rFonts w:asciiTheme="minorHAnsi" w:hAnsiTheme="minorHAnsi" w:cstheme="minorHAnsi"/>
        </w:rPr>
        <w:t>.attēls. No AER (un fosilā kurināmā) saražotās elektroenerģijas apjoms Latvijā 2006.-2018.g. (</w:t>
      </w:r>
      <w:proofErr w:type="spellStart"/>
      <w:r w:rsidRPr="002A51B4">
        <w:rPr>
          <w:rFonts w:asciiTheme="minorHAnsi" w:hAnsiTheme="minorHAnsi" w:cstheme="minorHAnsi"/>
        </w:rPr>
        <w:t>GWh</w:t>
      </w:r>
      <w:proofErr w:type="spellEnd"/>
      <w:r w:rsidRPr="002A51B4">
        <w:rPr>
          <w:rFonts w:asciiTheme="minorHAnsi" w:hAnsiTheme="minorHAnsi" w:cstheme="minorHAnsi"/>
        </w:rPr>
        <w:t>)</w:t>
      </w:r>
      <w:r w:rsidRPr="002A51B4">
        <w:rPr>
          <w:rStyle w:val="FootnoteReference"/>
          <w:rFonts w:asciiTheme="minorHAnsi" w:hAnsiTheme="minorHAnsi" w:cstheme="minorHAnsi"/>
        </w:rPr>
        <w:footnoteReference w:id="48"/>
      </w:r>
      <w:bookmarkEnd w:id="180"/>
    </w:p>
    <w:p w14:paraId="428D97A9" w14:textId="77777777" w:rsidR="006179BB" w:rsidRPr="002A51B4" w:rsidRDefault="006179BB" w:rsidP="006179BB">
      <w:pPr>
        <w:spacing w:before="120" w:after="120" w:line="240" w:lineRule="auto"/>
        <w:jc w:val="both"/>
        <w:rPr>
          <w:rFonts w:cstheme="minorHAnsi"/>
        </w:rPr>
      </w:pPr>
      <w:r w:rsidRPr="002A51B4">
        <w:rPr>
          <w:rFonts w:cstheme="minorHAnsi"/>
        </w:rPr>
        <w:t xml:space="preserve">2018.gadā Latvijā CSA un LSA saražoja 8247 </w:t>
      </w:r>
      <w:proofErr w:type="spellStart"/>
      <w:r w:rsidRPr="002A51B4">
        <w:rPr>
          <w:rFonts w:cstheme="minorHAnsi"/>
        </w:rPr>
        <w:t>GWh</w:t>
      </w:r>
      <w:proofErr w:type="spellEnd"/>
      <w:r w:rsidRPr="002A51B4">
        <w:rPr>
          <w:rFonts w:cstheme="minorHAnsi"/>
        </w:rPr>
        <w:t xml:space="preserve">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2A51B4" w:rsidRDefault="006179BB" w:rsidP="006179BB">
      <w:pPr>
        <w:jc w:val="center"/>
        <w:rPr>
          <w:rFonts w:cstheme="minorHAnsi"/>
        </w:rPr>
      </w:pPr>
      <w:r w:rsidRPr="002A51B4">
        <w:rPr>
          <w:rFonts w:cstheme="minorHAnsi"/>
          <w:noProof/>
        </w:rPr>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44ABEEC6" w:rsidR="006179BB" w:rsidRPr="002A51B4" w:rsidRDefault="006179BB" w:rsidP="006179BB">
      <w:pPr>
        <w:pStyle w:val="Caption"/>
        <w:spacing w:before="0"/>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1" w:name="_Toc23782688"/>
      <w:r w:rsidR="00BE7D8A" w:rsidRPr="002A51B4">
        <w:rPr>
          <w:rFonts w:asciiTheme="minorHAnsi" w:hAnsiTheme="minorHAnsi" w:cstheme="minorHAnsi"/>
          <w:noProof/>
        </w:rPr>
        <w:t>11</w:t>
      </w:r>
      <w:r w:rsidRPr="002A51B4">
        <w:rPr>
          <w:rFonts w:asciiTheme="minorHAnsi" w:hAnsiTheme="minorHAnsi" w:cstheme="minorHAnsi"/>
          <w:noProof/>
        </w:rPr>
        <w:fldChar w:fldCharType="end"/>
      </w:r>
      <w:r w:rsidRPr="002A51B4">
        <w:rPr>
          <w:rFonts w:asciiTheme="minorHAnsi" w:hAnsiTheme="minorHAnsi" w:cstheme="minorHAnsi"/>
        </w:rPr>
        <w:t>.attēls. No AER (un fosilā kurināmā) saražotās CSA</w:t>
      </w:r>
      <w:r w:rsidR="00974397" w:rsidRPr="002A51B4">
        <w:rPr>
          <w:rFonts w:asciiTheme="minorHAnsi" w:hAnsiTheme="minorHAnsi" w:cstheme="minorHAnsi"/>
        </w:rPr>
        <w:t xml:space="preserve">, </w:t>
      </w:r>
      <w:r w:rsidRPr="002A51B4">
        <w:rPr>
          <w:rFonts w:asciiTheme="minorHAnsi" w:hAnsiTheme="minorHAnsi" w:cstheme="minorHAnsi"/>
        </w:rPr>
        <w:t>LSA siltumenerģijas apjoms Latvijā 2006.-2018.g. (TJ)</w:t>
      </w:r>
      <w:r w:rsidRPr="002A51B4">
        <w:rPr>
          <w:rStyle w:val="FootnoteReference"/>
          <w:rFonts w:asciiTheme="minorHAnsi" w:hAnsiTheme="minorHAnsi" w:cstheme="minorHAnsi"/>
        </w:rPr>
        <w:footnoteReference w:id="49"/>
      </w:r>
      <w:bookmarkEnd w:id="181"/>
    </w:p>
    <w:p w14:paraId="4B387FB7" w14:textId="2D76CECE" w:rsidR="006179BB" w:rsidRPr="002A51B4" w:rsidRDefault="006179BB" w:rsidP="006179BB">
      <w:pPr>
        <w:pStyle w:val="NoSpacing"/>
        <w:spacing w:before="120" w:after="120"/>
        <w:jc w:val="both"/>
        <w:rPr>
          <w:rFonts w:asciiTheme="minorHAnsi" w:hAnsiTheme="minorHAnsi" w:cstheme="minorHAnsi"/>
          <w:szCs w:val="24"/>
        </w:rPr>
      </w:pPr>
      <w:bookmarkStart w:id="182" w:name="_Hlk9233933"/>
      <w:r w:rsidRPr="002A51B4">
        <w:rPr>
          <w:rFonts w:asciiTheme="minorHAnsi" w:hAnsiTheme="minorHAnsi" w:cstheme="minorHAnsi"/>
          <w:szCs w:val="24"/>
        </w:rPr>
        <w:t xml:space="preserve">AER un elektroenerģijas patēriņš transporta sektorā 2018.gadā bija 1,65 PJ, kas ir tikai 3,06% no kopējā transportā izmantotās enerģijas apjoma. AER izmantojums transportā salīdzinot ar </w:t>
      </w:r>
      <w:r w:rsidRPr="002A51B4">
        <w:rPr>
          <w:rFonts w:asciiTheme="minorHAnsi" w:hAnsiTheme="minorHAnsi" w:cstheme="minorHAnsi"/>
          <w:szCs w:val="24"/>
        </w:rPr>
        <w:lastRenderedPageBreak/>
        <w:t>2005.gadu ir palielinājies 2,5 reizes un 2018.gadā ir sasniedzis augstāko patēriņa apjomu – 6% pieaugums salīdzinot ar 2010.gadu.</w:t>
      </w:r>
    </w:p>
    <w:bookmarkEnd w:id="182"/>
    <w:p w14:paraId="518862BA" w14:textId="5FD5DDDE" w:rsidR="006179BB" w:rsidRPr="002A51B4" w:rsidRDefault="006179BB" w:rsidP="006179BB">
      <w:pPr>
        <w:pStyle w:val="NoSpacing"/>
        <w:spacing w:before="120" w:after="120"/>
        <w:jc w:val="both"/>
        <w:rPr>
          <w:rFonts w:asciiTheme="minorHAnsi" w:hAnsiTheme="minorHAnsi" w:cstheme="minorHAnsi"/>
          <w:szCs w:val="24"/>
        </w:rPr>
      </w:pPr>
      <w:r w:rsidRPr="002A51B4">
        <w:rPr>
          <w:rFonts w:asciiTheme="minorHAnsi" w:hAnsiTheme="minorHAnsi" w:cstheme="minorHAnsi"/>
          <w:szCs w:val="24"/>
        </w:rPr>
        <w:t xml:space="preserve">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w:t>
      </w:r>
      <w:r w:rsidR="0078042D" w:rsidRPr="002A51B4">
        <w:rPr>
          <w:rFonts w:asciiTheme="minorHAnsi" w:hAnsiTheme="minorHAnsi" w:cstheme="minorHAnsi"/>
          <w:szCs w:val="24"/>
        </w:rPr>
        <w:t xml:space="preserve">kā arī uz </w:t>
      </w:r>
      <w:r w:rsidRPr="002A51B4">
        <w:rPr>
          <w:rFonts w:asciiTheme="minorHAnsi" w:hAnsiTheme="minorHAnsi" w:cstheme="minorHAnsi"/>
          <w:szCs w:val="24"/>
        </w:rPr>
        <w:t>98. markas benzīnu. Dīzeļdegvielu atļauts realizēt tikai ar biodīzeļdegvielas, kas iegūta no rapšu sēklu eļļas saturu 4,5-7 tilpumprocenti no kopējā maisījuma tilpuma</w:t>
      </w:r>
      <w:r w:rsidRPr="002A51B4" w:rsidDel="00BB5B88">
        <w:rPr>
          <w:rFonts w:asciiTheme="minorHAnsi" w:hAnsiTheme="minorHAnsi" w:cstheme="minorHAnsi"/>
          <w:szCs w:val="24"/>
        </w:rPr>
        <w:t xml:space="preserve"> </w:t>
      </w:r>
      <w:r w:rsidRPr="002A51B4">
        <w:rPr>
          <w:rFonts w:asciiTheme="minorHAnsi" w:hAnsiTheme="minorHAnsi" w:cstheme="minorHAnsi"/>
          <w:szCs w:val="24"/>
        </w:rPr>
        <w:t xml:space="preserve">vai </w:t>
      </w:r>
      <w:proofErr w:type="spellStart"/>
      <w:r w:rsidRPr="002A51B4">
        <w:rPr>
          <w:rFonts w:asciiTheme="minorHAnsi" w:hAnsiTheme="minorHAnsi" w:cstheme="minorHAnsi"/>
          <w:szCs w:val="24"/>
        </w:rPr>
        <w:t>parafinizētu</w:t>
      </w:r>
      <w:proofErr w:type="spellEnd"/>
      <w:r w:rsidRPr="002A51B4">
        <w:rPr>
          <w:rFonts w:asciiTheme="minorHAnsi" w:hAnsiTheme="minorHAnsi" w:cstheme="minorHAnsi"/>
          <w:szCs w:val="24"/>
        </w:rPr>
        <w:t xml:space="preserve">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29F8E798"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183" w:name="_Toc23782689"/>
      <w:r w:rsidR="00BE7D8A" w:rsidRPr="002A51B4">
        <w:rPr>
          <w:rFonts w:asciiTheme="minorHAnsi" w:hAnsiTheme="minorHAnsi" w:cstheme="minorHAnsi"/>
          <w:noProof/>
          <w:szCs w:val="24"/>
        </w:rPr>
        <w:t>12</w:t>
      </w:r>
      <w:r w:rsidRPr="002A51B4">
        <w:rPr>
          <w:rFonts w:asciiTheme="minorHAnsi" w:hAnsiTheme="minorHAnsi" w:cstheme="minorHAnsi"/>
          <w:szCs w:val="24"/>
        </w:rPr>
        <w:fldChar w:fldCharType="end"/>
      </w:r>
      <w:r w:rsidRPr="002A51B4">
        <w:rPr>
          <w:rFonts w:asciiTheme="minorHAnsi" w:hAnsiTheme="minorHAnsi" w:cstheme="minorHAnsi"/>
        </w:rPr>
        <w:t>.attēls. AER izmantojums transportā 2005.-2018.g. (TJ)</w:t>
      </w:r>
      <w:r w:rsidRPr="002A51B4">
        <w:rPr>
          <w:rStyle w:val="FootnoteReference"/>
          <w:rFonts w:asciiTheme="minorHAnsi" w:hAnsiTheme="minorHAnsi" w:cstheme="minorHAnsi"/>
        </w:rPr>
        <w:footnoteReference w:id="50"/>
      </w:r>
      <w:bookmarkEnd w:id="183"/>
    </w:p>
    <w:p w14:paraId="0479C870" w14:textId="77777777" w:rsidR="006179BB" w:rsidRPr="002A51B4" w:rsidRDefault="006179BB" w:rsidP="006179BB">
      <w:pPr>
        <w:pStyle w:val="NoSpacing"/>
        <w:spacing w:before="120" w:after="120"/>
        <w:jc w:val="both"/>
        <w:rPr>
          <w:rFonts w:asciiTheme="minorHAnsi" w:hAnsiTheme="minorHAnsi" w:cstheme="minorHAnsi"/>
          <w:szCs w:val="24"/>
        </w:rPr>
      </w:pPr>
      <w:bookmarkStart w:id="184" w:name="_Hlk9236008"/>
      <w:r w:rsidRPr="002A51B4">
        <w:rPr>
          <w:rFonts w:asciiTheme="minorHAnsi" w:hAnsiTheme="minorHAnsi" w:cstheme="minorHAnsi"/>
          <w:szCs w:val="24"/>
        </w:rPr>
        <w:t xml:space="preserve">Uz 2019.gada 1.jūliju </w:t>
      </w:r>
      <w:r w:rsidRPr="002A51B4">
        <w:rPr>
          <w:rFonts w:asciiTheme="minorHAnsi" w:hAnsiTheme="minorHAnsi" w:cstheme="minorHAnsi"/>
        </w:rPr>
        <w:t>Latvijā tehniskā kārtībā ir vairāk nekā 658 ETL, no kuriem 518 ir vieglie ETL, bet 19 – autobusi vai kravas auto</w:t>
      </w:r>
      <w:bookmarkEnd w:id="184"/>
      <w:r w:rsidRPr="002A51B4">
        <w:rPr>
          <w:rFonts w:asciiTheme="minorHAnsi" w:hAnsiTheme="minorHAnsi" w:cstheme="minorHAnsi"/>
          <w:szCs w:val="24"/>
        </w:rPr>
        <w:t>, un salīdzinot ar 2018.gada 1.jūliju šis skaits ir palielinājies par 37,4%.</w:t>
      </w:r>
    </w:p>
    <w:p w14:paraId="4F0B200B" w14:textId="77777777" w:rsidR="006179BB" w:rsidRPr="002A51B4" w:rsidRDefault="006179BB">
      <w:pPr>
        <w:pStyle w:val="Heading4"/>
      </w:pPr>
      <w:bookmarkStart w:id="185" w:name="_Toc23245765"/>
      <w:r w:rsidRPr="002A51B4">
        <w:t>Latvijas 2020.gada AER enerģijas īpatsvara mērķa izpilde</w:t>
      </w:r>
      <w:bookmarkEnd w:id="185"/>
    </w:p>
    <w:p w14:paraId="78D9180A" w14:textId="77777777"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2A51B4" w:rsidRDefault="006179BB" w:rsidP="006179BB">
      <w:pPr>
        <w:pStyle w:val="NormalWeb"/>
        <w:spacing w:before="120" w:beforeAutospacing="0" w:after="120" w:afterAutospacing="0"/>
        <w:jc w:val="center"/>
        <w:rPr>
          <w:rFonts w:asciiTheme="minorHAnsi" w:hAnsiTheme="minorHAnsi" w:cstheme="minorHAnsi"/>
          <w:color w:val="000000"/>
        </w:rPr>
      </w:pPr>
      <w:r w:rsidRPr="002A51B4">
        <w:rPr>
          <w:rFonts w:asciiTheme="minorHAnsi" w:hAnsiTheme="minorHAnsi" w:cstheme="minorHAnsi"/>
          <w:noProof/>
          <w:color w:val="000000"/>
        </w:rPr>
        <w:lastRenderedPageBreak/>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7DBD6207"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6" w:name="_Toc23782690"/>
      <w:r w:rsidR="00BE7D8A" w:rsidRPr="002A51B4">
        <w:rPr>
          <w:rFonts w:asciiTheme="minorHAnsi" w:hAnsiTheme="minorHAnsi" w:cstheme="minorHAnsi"/>
          <w:noProof/>
        </w:rPr>
        <w:t>13</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kopējais un </w:t>
      </w:r>
      <w:proofErr w:type="spellStart"/>
      <w:r w:rsidRPr="002A51B4">
        <w:rPr>
          <w:rFonts w:asciiTheme="minorHAnsi" w:hAnsiTheme="minorHAnsi" w:cstheme="minorHAnsi"/>
        </w:rPr>
        <w:t>sektorālais</w:t>
      </w:r>
      <w:proofErr w:type="spellEnd"/>
      <w:r w:rsidRPr="002A51B4">
        <w:rPr>
          <w:rFonts w:asciiTheme="minorHAnsi" w:hAnsiTheme="minorHAnsi" w:cstheme="minorHAnsi"/>
        </w:rPr>
        <w:t xml:space="preserve"> AE īpatsvars, AE mērķa izpilde un AE indikatīvās attīstības līknes (2005.-2017.g.)</w:t>
      </w:r>
      <w:r w:rsidRPr="002A51B4">
        <w:rPr>
          <w:rStyle w:val="FootnoteReference"/>
          <w:rFonts w:asciiTheme="minorHAnsi" w:hAnsiTheme="minorHAnsi" w:cstheme="minorHAnsi"/>
        </w:rPr>
        <w:footnoteReference w:id="51"/>
      </w:r>
      <w:bookmarkEnd w:id="186"/>
    </w:p>
    <w:p w14:paraId="41B1356F" w14:textId="67C3B4BA"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Attiecībā uz AE īpatsvara </w:t>
      </w:r>
      <w:proofErr w:type="spellStart"/>
      <w:r w:rsidRPr="002A51B4">
        <w:rPr>
          <w:rFonts w:asciiTheme="minorHAnsi" w:hAnsiTheme="minorHAnsi" w:cstheme="minorHAnsi"/>
        </w:rPr>
        <w:t>sektorālajiem</w:t>
      </w:r>
      <w:proofErr w:type="spellEnd"/>
      <w:r w:rsidRPr="002A51B4">
        <w:rPr>
          <w:rFonts w:asciiTheme="minorHAnsi" w:hAnsiTheme="minorHAnsi" w:cstheme="minorHAnsi"/>
        </w:rPr>
        <w:t xml:space="preserve"> mērķiem ir secināms, ka 2017.gadā Latvija ir pārsniegusi LRRAEJ</w:t>
      </w:r>
      <w:r w:rsidRPr="002A51B4">
        <w:rPr>
          <w:rStyle w:val="FootnoteReference"/>
          <w:rFonts w:asciiTheme="minorHAnsi" w:hAnsiTheme="minorHAnsi" w:cstheme="minorHAnsi"/>
        </w:rPr>
        <w:footnoteReference w:id="52"/>
      </w:r>
      <w:r w:rsidRPr="002A51B4">
        <w:rPr>
          <w:rFonts w:asciiTheme="minorHAnsi" w:hAnsiTheme="minorHAnsi" w:cstheme="minorHAnsi"/>
        </w:rPr>
        <w:t xml:space="preserve"> plānā noteiktos AE īpatsvara siltumapgādē un </w:t>
      </w:r>
      <w:proofErr w:type="spellStart"/>
      <w:r w:rsidRPr="002A51B4">
        <w:rPr>
          <w:rFonts w:asciiTheme="minorHAnsi" w:hAnsiTheme="minorHAnsi" w:cstheme="minorHAnsi"/>
        </w:rPr>
        <w:t>aukstumapgādē</w:t>
      </w:r>
      <w:proofErr w:type="spellEnd"/>
      <w:r w:rsidRPr="002A51B4">
        <w:rPr>
          <w:rFonts w:asciiTheme="minorHAnsi" w:hAnsiTheme="minorHAnsi" w:cstheme="minorHAnsi"/>
        </w:rPr>
        <w:t xml:space="preserve"> un AE īpatsvara elektroenerģijā indikatīvās attīstības līknes, kur 2017.gadā Latvija ir jau pārsniegusi arī 2020.gada LRRAEJ plānā noteikto AE īpatsvara siltumapgādē un </w:t>
      </w:r>
      <w:proofErr w:type="spellStart"/>
      <w:r w:rsidRPr="002A51B4">
        <w:rPr>
          <w:rFonts w:asciiTheme="minorHAnsi" w:hAnsiTheme="minorHAnsi" w:cstheme="minorHAnsi"/>
        </w:rPr>
        <w:t>aukstumapgādē</w:t>
      </w:r>
      <w:proofErr w:type="spellEnd"/>
      <w:r w:rsidRPr="002A51B4">
        <w:rPr>
          <w:rFonts w:asciiTheme="minorHAnsi" w:hAnsiTheme="minorHAnsi" w:cstheme="minorHAnsi"/>
        </w:rPr>
        <w:t xml:space="preserve"> mērķi 2020.gadam, bet AE īpatsvara elektroenerģijā 2020.gada mērķa sasniegšanai</w:t>
      </w:r>
      <w:r w:rsidR="0068349F" w:rsidRPr="002A51B4">
        <w:rPr>
          <w:rFonts w:asciiTheme="minorHAnsi" w:hAnsiTheme="minorHAnsi" w:cstheme="minorHAnsi"/>
        </w:rPr>
        <w:t>,</w:t>
      </w:r>
      <w:r w:rsidRPr="002A51B4">
        <w:rPr>
          <w:rFonts w:asciiTheme="minorHAnsi" w:hAnsiTheme="minorHAnsi" w:cstheme="minorHAnsi"/>
        </w:rPr>
        <w:t xml:space="preserve">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2A51B4" w:rsidRDefault="006179BB" w:rsidP="006179BB">
      <w:pPr>
        <w:autoSpaceDE w:val="0"/>
        <w:autoSpaceDN w:val="0"/>
        <w:spacing w:before="120" w:after="120" w:line="240" w:lineRule="auto"/>
        <w:jc w:val="both"/>
        <w:rPr>
          <w:rFonts w:cstheme="minorHAnsi"/>
          <w:szCs w:val="24"/>
        </w:rPr>
      </w:pPr>
      <w:r w:rsidRPr="002A51B4">
        <w:rPr>
          <w:rFonts w:cstheme="minorHAnsi"/>
          <w:szCs w:val="24"/>
        </w:rPr>
        <w:t xml:space="preserve">Latvijai noteikto no AER saražotas enerģijas mērķu izpilde katrus divus gadus tiek novērtēta saskaņā ar </w:t>
      </w:r>
      <w:r w:rsidRPr="002A51B4">
        <w:rPr>
          <w:rFonts w:eastAsia="Calibri" w:cstheme="minorHAnsi"/>
          <w:szCs w:val="24"/>
        </w:rPr>
        <w:t>Direktīvas 2009/28/EK</w:t>
      </w:r>
      <w:r w:rsidRPr="002A51B4">
        <w:rPr>
          <w:rStyle w:val="FootnoteReference"/>
          <w:rFonts w:cstheme="minorHAnsi"/>
          <w:szCs w:val="24"/>
        </w:rPr>
        <w:footnoteReference w:id="53"/>
      </w:r>
      <w:r w:rsidRPr="002A51B4">
        <w:rPr>
          <w:rFonts w:cstheme="minorHAnsi"/>
          <w:szCs w:val="24"/>
        </w:rPr>
        <w:t xml:space="preserve">  22.panta pirmo daļu, sagatavojot ziņojumu EK par mērķu izpildi</w:t>
      </w:r>
      <w:r w:rsidRPr="002A51B4">
        <w:rPr>
          <w:rStyle w:val="FootnoteReference"/>
          <w:rFonts w:cstheme="minorHAnsi"/>
          <w:szCs w:val="24"/>
        </w:rPr>
        <w:footnoteReference w:id="54"/>
      </w:r>
      <w:r w:rsidRPr="002A51B4">
        <w:rPr>
          <w:rFonts w:cstheme="minorHAnsi"/>
          <w:szCs w:val="24"/>
        </w:rPr>
        <w:t xml:space="preserve">. </w:t>
      </w:r>
    </w:p>
    <w:p w14:paraId="48410842" w14:textId="77777777" w:rsidR="006179BB" w:rsidRPr="002A51B4" w:rsidRDefault="006179BB">
      <w:pPr>
        <w:pStyle w:val="Heading4"/>
        <w:rPr>
          <w:rStyle w:val="normaltextrun"/>
          <w:rFonts w:eastAsiaTheme="minorHAnsi"/>
          <w:i w:val="0"/>
          <w:iCs w:val="0"/>
          <w:szCs w:val="22"/>
        </w:rPr>
      </w:pPr>
      <w:bookmarkStart w:id="187" w:name="_Toc23245766"/>
      <w:r w:rsidRPr="002A51B4">
        <w:rPr>
          <w:rStyle w:val="normaltextrun"/>
        </w:rPr>
        <w:t>Indikatīvās attīstības prognozes</w:t>
      </w:r>
      <w:bookmarkEnd w:id="187"/>
      <w:r w:rsidRPr="002A51B4">
        <w:rPr>
          <w:rStyle w:val="normaltextrun"/>
        </w:rPr>
        <w:t> </w:t>
      </w:r>
    </w:p>
    <w:p w14:paraId="6A0F3FD9" w14:textId="2AAD7C78" w:rsidR="00276A9B" w:rsidRPr="002A51B4" w:rsidRDefault="00276A9B" w:rsidP="00276A9B">
      <w:pPr>
        <w:spacing w:before="120" w:after="120" w:line="240" w:lineRule="auto"/>
        <w:jc w:val="both"/>
        <w:rPr>
          <w:rFonts w:cstheme="minorHAnsi"/>
          <w:szCs w:val="24"/>
        </w:rPr>
      </w:pPr>
      <w:r w:rsidRPr="002A51B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w:t>
      </w:r>
      <w:r w:rsidR="001015CF" w:rsidRPr="002A51B4">
        <w:rPr>
          <w:rFonts w:cstheme="minorHAnsi"/>
          <w:szCs w:val="24"/>
        </w:rPr>
        <w:t>samazinās būtiski zem 40% un 2030.gadā ir tikai 37%</w:t>
      </w:r>
      <w:r w:rsidRPr="002A51B4">
        <w:rPr>
          <w:rFonts w:cstheme="minorHAnsi"/>
          <w:szCs w:val="24"/>
        </w:rPr>
        <w:t xml:space="preserve">. </w:t>
      </w:r>
    </w:p>
    <w:p w14:paraId="66114B09" w14:textId="5C8CD3DF" w:rsidR="00276A9B" w:rsidRPr="002A51B4" w:rsidRDefault="00A35E38" w:rsidP="00D00624">
      <w:pPr>
        <w:spacing w:before="120" w:after="120" w:line="240" w:lineRule="auto"/>
        <w:jc w:val="center"/>
        <w:rPr>
          <w:rFonts w:cstheme="minorHAnsi"/>
          <w:szCs w:val="24"/>
        </w:rPr>
      </w:pPr>
      <w:r w:rsidRPr="002A51B4">
        <w:rPr>
          <w:rFonts w:cstheme="minorHAnsi"/>
          <w:noProof/>
          <w:szCs w:val="24"/>
        </w:rPr>
        <w:lastRenderedPageBreak/>
        <w:drawing>
          <wp:inline distT="0" distB="0" distL="0" distR="0" wp14:anchorId="10AA1181" wp14:editId="2D4696DF">
            <wp:extent cx="4538345" cy="29700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2318" cy="2972666"/>
                    </a:xfrm>
                    <a:prstGeom prst="rect">
                      <a:avLst/>
                    </a:prstGeom>
                    <a:noFill/>
                  </pic:spPr>
                </pic:pic>
              </a:graphicData>
            </a:graphic>
          </wp:inline>
        </w:drawing>
      </w:r>
    </w:p>
    <w:p w14:paraId="407884FE" w14:textId="0F44530F" w:rsidR="00276A9B" w:rsidRPr="002A51B4" w:rsidRDefault="00276A9B" w:rsidP="00276A9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188" w:name="_Toc531333106"/>
      <w:bookmarkStart w:id="189" w:name="_Toc23782691"/>
      <w:r w:rsidR="00BE7D8A" w:rsidRPr="002A51B4">
        <w:rPr>
          <w:rFonts w:asciiTheme="minorHAnsi" w:hAnsiTheme="minorHAnsi" w:cstheme="minorHAnsi"/>
          <w:noProof/>
          <w:szCs w:val="24"/>
        </w:rPr>
        <w:t>14</w:t>
      </w:r>
      <w:r w:rsidRPr="002A51B4">
        <w:rPr>
          <w:rFonts w:asciiTheme="minorHAnsi" w:hAnsiTheme="minorHAnsi" w:cstheme="minorHAnsi"/>
          <w:szCs w:val="24"/>
        </w:rPr>
        <w:fldChar w:fldCharType="end"/>
      </w:r>
      <w:r w:rsidRPr="002A51B4">
        <w:rPr>
          <w:rFonts w:asciiTheme="minorHAnsi" w:hAnsiTheme="minorHAnsi" w:cstheme="minorHAnsi"/>
        </w:rPr>
        <w:t>.attēls. AER īpatsvars enerģijas galapatēriņā (</w:t>
      </w:r>
      <w:r w:rsidR="000A3A42" w:rsidRPr="002A51B4">
        <w:rPr>
          <w:rFonts w:asciiTheme="minorHAnsi" w:hAnsiTheme="minorHAnsi" w:cstheme="minorHAnsi"/>
        </w:rPr>
        <w:t xml:space="preserve">labā ass </w:t>
      </w:r>
      <w:r w:rsidR="00F505BA" w:rsidRPr="002A51B4">
        <w:rPr>
          <w:rFonts w:asciiTheme="minorHAnsi" w:hAnsiTheme="minorHAnsi" w:cstheme="minorHAnsi"/>
        </w:rPr>
        <w:t>–</w:t>
      </w:r>
      <w:r w:rsidR="000A3A42" w:rsidRPr="002A51B4">
        <w:rPr>
          <w:rFonts w:asciiTheme="minorHAnsi" w:hAnsiTheme="minorHAnsi" w:cstheme="minorHAnsi"/>
        </w:rPr>
        <w:t xml:space="preserve"> </w:t>
      </w:r>
      <w:r w:rsidRPr="002A51B4">
        <w:rPr>
          <w:rFonts w:asciiTheme="minorHAnsi" w:hAnsiTheme="minorHAnsi" w:cstheme="minorHAnsi"/>
        </w:rPr>
        <w:t>%) un AER īpatsvara indikatīvās attīstības prognozes periodā līdz 2030.gadam (</w:t>
      </w:r>
      <w:r w:rsidR="000A3A42" w:rsidRPr="002A51B4">
        <w:rPr>
          <w:rFonts w:asciiTheme="minorHAnsi" w:hAnsiTheme="minorHAnsi" w:cstheme="minorHAnsi"/>
        </w:rPr>
        <w:t xml:space="preserve">kreisā ass – </w:t>
      </w:r>
      <w:r w:rsidRPr="002A51B4">
        <w:rPr>
          <w:rFonts w:asciiTheme="minorHAnsi" w:hAnsiTheme="minorHAnsi" w:cstheme="minorHAnsi"/>
        </w:rPr>
        <w:t>PJ)</w:t>
      </w:r>
      <w:r w:rsidRPr="002A51B4">
        <w:rPr>
          <w:rStyle w:val="FootnoteReference"/>
          <w:rFonts w:asciiTheme="minorHAnsi" w:hAnsiTheme="minorHAnsi" w:cstheme="minorHAnsi"/>
        </w:rPr>
        <w:footnoteReference w:id="55"/>
      </w:r>
      <w:bookmarkEnd w:id="188"/>
      <w:bookmarkEnd w:id="189"/>
    </w:p>
    <w:p w14:paraId="1CD90D4F" w14:textId="62DF9CCF" w:rsidR="00276A9B" w:rsidRPr="002A51B4" w:rsidRDefault="00276A9B" w:rsidP="00276A9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Ņemot vērā esošās </w:t>
      </w:r>
      <w:proofErr w:type="spellStart"/>
      <w:r w:rsidRPr="002A51B4">
        <w:rPr>
          <w:rFonts w:asciiTheme="minorHAnsi" w:hAnsiTheme="minorHAnsi" w:cstheme="minorHAnsi"/>
        </w:rPr>
        <w:t>rīcībpolitikas</w:t>
      </w:r>
      <w:proofErr w:type="spellEnd"/>
      <w:r w:rsidRPr="002A51B4">
        <w:rPr>
          <w:rFonts w:asciiTheme="minorHAnsi" w:hAnsiTheme="minorHAnsi" w:cstheme="minorHAnsi"/>
        </w:rPr>
        <w:t xml:space="preserve"> un īstenotos pasākumus, kā arī vēl nenoteikto politiku attiecībā uz AER izmantošanas veicināšanu bāzes scenārija prognozes liecina par to, ka kopējais AER īpatsvars Latvijas </w:t>
      </w:r>
      <w:proofErr w:type="spellStart"/>
      <w:r w:rsidRPr="002A51B4">
        <w:rPr>
          <w:rFonts w:asciiTheme="minorHAnsi" w:hAnsiTheme="minorHAnsi" w:cstheme="minorHAnsi"/>
        </w:rPr>
        <w:t>energobilancē</w:t>
      </w:r>
      <w:proofErr w:type="spellEnd"/>
      <w:r w:rsidRPr="002A51B4">
        <w:rPr>
          <w:rFonts w:asciiTheme="minorHAnsi" w:hAnsiTheme="minorHAnsi" w:cstheme="minorHAnsi"/>
        </w:rPr>
        <w:t xml:space="preserve"> 2020.gadā tiek sasniegts. </w:t>
      </w:r>
    </w:p>
    <w:p w14:paraId="4DE0493E" w14:textId="378F8C9D" w:rsidR="00276A9B" w:rsidRPr="002A51B4" w:rsidRDefault="001015CF" w:rsidP="004162ED">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286BA35F" wp14:editId="36B48CDD">
            <wp:extent cx="4505960" cy="2954402"/>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1955" cy="2971446"/>
                    </a:xfrm>
                    <a:prstGeom prst="rect">
                      <a:avLst/>
                    </a:prstGeom>
                    <a:noFill/>
                  </pic:spPr>
                </pic:pic>
              </a:graphicData>
            </a:graphic>
          </wp:inline>
        </w:drawing>
      </w:r>
    </w:p>
    <w:p w14:paraId="3066BC8C" w14:textId="32B904D8" w:rsidR="00276A9B" w:rsidRPr="002A51B4" w:rsidRDefault="00276A9B" w:rsidP="004162ED">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90" w:name="_Toc531333107"/>
      <w:bookmarkStart w:id="191" w:name="_Toc23782692"/>
      <w:r w:rsidR="00BE7D8A" w:rsidRPr="002A51B4">
        <w:rPr>
          <w:rFonts w:asciiTheme="minorHAnsi" w:hAnsiTheme="minorHAnsi" w:cstheme="minorHAnsi"/>
          <w:noProof/>
        </w:rPr>
        <w:t>15</w:t>
      </w:r>
      <w:r w:rsidRPr="002A51B4">
        <w:rPr>
          <w:rFonts w:asciiTheme="minorHAnsi" w:hAnsiTheme="minorHAnsi" w:cstheme="minorHAnsi"/>
          <w:noProof/>
        </w:rPr>
        <w:fldChar w:fldCharType="end"/>
      </w:r>
      <w:r w:rsidRPr="002A51B4">
        <w:rPr>
          <w:rFonts w:asciiTheme="minorHAnsi" w:hAnsiTheme="minorHAnsi" w:cstheme="minorHAnsi"/>
        </w:rPr>
        <w:t>.attēls. AER īpatsvara sadalījuma indikatīvās attīstības prognozes periodā līdz 2030.gadam</w:t>
      </w:r>
      <w:r w:rsidRPr="002A51B4">
        <w:rPr>
          <w:rStyle w:val="FootnoteReference"/>
          <w:rFonts w:asciiTheme="minorHAnsi" w:hAnsiTheme="minorHAnsi" w:cstheme="minorHAnsi"/>
        </w:rPr>
        <w:footnoteReference w:id="56"/>
      </w:r>
      <w:r w:rsidRPr="002A51B4">
        <w:rPr>
          <w:rFonts w:asciiTheme="minorHAnsi" w:hAnsiTheme="minorHAnsi" w:cstheme="minorHAnsi"/>
        </w:rPr>
        <w:t xml:space="preserve"> (%)</w:t>
      </w:r>
      <w:bookmarkEnd w:id="190"/>
      <w:bookmarkEnd w:id="191"/>
    </w:p>
    <w:p w14:paraId="705C0559" w14:textId="0017F413" w:rsidR="00276A9B" w:rsidRPr="002A51B4" w:rsidRDefault="00276A9B" w:rsidP="004162ED">
      <w:pPr>
        <w:spacing w:before="120" w:after="120" w:line="240" w:lineRule="auto"/>
        <w:jc w:val="both"/>
        <w:rPr>
          <w:rFonts w:cstheme="minorHAnsi"/>
          <w:szCs w:val="24"/>
        </w:rPr>
      </w:pPr>
      <w:r w:rsidRPr="002A51B4">
        <w:rPr>
          <w:rFonts w:cstheme="minorHAnsi"/>
          <w:szCs w:val="24"/>
        </w:rPr>
        <w:t xml:space="preserve">Bāzes scenārijā pēc 2020.gada </w:t>
      </w:r>
      <w:r w:rsidR="004162ED" w:rsidRPr="002A51B4">
        <w:rPr>
          <w:rFonts w:cstheme="minorHAnsi"/>
          <w:szCs w:val="24"/>
        </w:rPr>
        <w:t>minimāli</w:t>
      </w:r>
      <w:r w:rsidRPr="002A51B4">
        <w:rPr>
          <w:rFonts w:cstheme="minorHAnsi"/>
          <w:szCs w:val="24"/>
        </w:rPr>
        <w:t xml:space="preserve"> pieaug AER elektroenerģijā un transportā devumi kopējā AER mērķī, bet</w:t>
      </w:r>
      <w:r w:rsidR="004162ED" w:rsidRPr="002A51B4">
        <w:rPr>
          <w:rFonts w:cstheme="minorHAnsi"/>
          <w:szCs w:val="24"/>
        </w:rPr>
        <w:t xml:space="preserve"> būtiski pieaug AER CSA devums, lai gan</w:t>
      </w:r>
      <w:r w:rsidRPr="002A51B4">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w:t>
      </w:r>
      <w:proofErr w:type="spellStart"/>
      <w:r w:rsidRPr="002A51B4">
        <w:rPr>
          <w:rFonts w:cstheme="minorHAnsi"/>
          <w:szCs w:val="24"/>
        </w:rPr>
        <w:t>galapatēriņš</w:t>
      </w:r>
      <w:proofErr w:type="spellEnd"/>
      <w:r w:rsidRPr="002A51B4">
        <w:rPr>
          <w:rFonts w:cstheme="minorHAnsi"/>
          <w:szCs w:val="24"/>
        </w:rPr>
        <w:t xml:space="preserve"> </w:t>
      </w:r>
      <w:r w:rsidRPr="002A51B4">
        <w:rPr>
          <w:rFonts w:cstheme="minorHAnsi"/>
          <w:szCs w:val="24"/>
        </w:rPr>
        <w:lastRenderedPageBreak/>
        <w:t>mājsaimniecībās un pakalpojumu</w:t>
      </w:r>
      <w:r w:rsidR="0068349F" w:rsidRPr="002A51B4">
        <w:rPr>
          <w:rFonts w:cstheme="minorHAnsi"/>
          <w:szCs w:val="24"/>
        </w:rPr>
        <w:t xml:space="preserve"> sektorā</w:t>
      </w:r>
      <w:r w:rsidRPr="002A51B4">
        <w:rPr>
          <w:rFonts w:cstheme="minorHAnsi"/>
          <w:szCs w:val="24"/>
        </w:rPr>
        <w:t xml:space="preserve"> samazinās, līdz ar to samazinās arī šīs daļas devums kopējā AER patēriņā.  </w:t>
      </w:r>
    </w:p>
    <w:p w14:paraId="2D467F59" w14:textId="77777777" w:rsidR="006179BB" w:rsidRPr="002A51B4" w:rsidRDefault="006179BB" w:rsidP="0007326F">
      <w:pPr>
        <w:pStyle w:val="Heading20"/>
      </w:pPr>
      <w:bookmarkStart w:id="192" w:name="_Toc24314590"/>
      <w:bookmarkStart w:id="193" w:name="_Toc17878291"/>
      <w:bookmarkStart w:id="194" w:name="_Toc23245767"/>
      <w:bookmarkStart w:id="195" w:name="_Toc23245998"/>
      <w:bookmarkStart w:id="196" w:name="_Toc24408012"/>
      <w:bookmarkStart w:id="197" w:name="_Toc26454561"/>
      <w:bookmarkStart w:id="198" w:name="_Toc27121638"/>
      <w:bookmarkEnd w:id="192"/>
      <w:r w:rsidRPr="002A51B4">
        <w:rPr>
          <w:rStyle w:val="normaltextrun"/>
        </w:rPr>
        <w:t>Energoefektivitāte</w:t>
      </w:r>
      <w:bookmarkEnd w:id="193"/>
      <w:bookmarkEnd w:id="194"/>
      <w:bookmarkEnd w:id="195"/>
      <w:bookmarkEnd w:id="196"/>
      <w:bookmarkEnd w:id="197"/>
      <w:bookmarkEnd w:id="198"/>
      <w:r w:rsidRPr="002A51B4">
        <w:rPr>
          <w:rStyle w:val="normaltextrun"/>
        </w:rPr>
        <w:t> </w:t>
      </w:r>
      <w:r w:rsidRPr="002A51B4">
        <w:rPr>
          <w:rStyle w:val="eop"/>
        </w:rPr>
        <w:t> </w:t>
      </w:r>
    </w:p>
    <w:p w14:paraId="04904F92" w14:textId="77777777" w:rsidR="006179BB" w:rsidRPr="002A51B4" w:rsidRDefault="006179BB">
      <w:pPr>
        <w:pStyle w:val="Heading30"/>
      </w:pPr>
      <w:bookmarkStart w:id="199" w:name="_Toc23245768"/>
      <w:bookmarkStart w:id="200" w:name="_Toc23245999"/>
      <w:bookmarkStart w:id="201" w:name="_Toc24408013"/>
      <w:r w:rsidRPr="002A51B4">
        <w:rPr>
          <w:rStyle w:val="normaltextrun"/>
        </w:rPr>
        <w:t>Esošais enerģijas patēriņš</w:t>
      </w:r>
      <w:bookmarkEnd w:id="199"/>
      <w:bookmarkEnd w:id="200"/>
      <w:bookmarkEnd w:id="201"/>
      <w:r w:rsidRPr="002A51B4">
        <w:rPr>
          <w:rStyle w:val="eop"/>
        </w:rPr>
        <w:t> </w:t>
      </w:r>
    </w:p>
    <w:p w14:paraId="2F493AE4" w14:textId="76CDCFE6" w:rsidR="006179BB" w:rsidRPr="002A51B4"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2A51B4">
        <w:rPr>
          <w:rFonts w:asciiTheme="minorHAnsi" w:hAnsiTheme="minorHAnsi" w:cstheme="minorHAnsi"/>
          <w:bCs/>
          <w:color w:val="000000"/>
        </w:rPr>
        <w:t>Kopējais primārās enerģijas patēriņš</w:t>
      </w:r>
      <w:r w:rsidR="00F733D5" w:rsidRPr="002A51B4">
        <w:rPr>
          <w:rStyle w:val="FootnoteReference"/>
          <w:rFonts w:asciiTheme="minorHAnsi" w:hAnsiTheme="minorHAnsi" w:cstheme="minorHAnsi"/>
          <w:bCs/>
          <w:color w:val="000000"/>
        </w:rPr>
        <w:footnoteReference w:id="57"/>
      </w:r>
      <w:r w:rsidRPr="002A51B4">
        <w:rPr>
          <w:rFonts w:asciiTheme="minorHAnsi" w:hAnsiTheme="minorHAnsi" w:cstheme="minorHAnsi"/>
          <w:bCs/>
          <w:color w:val="000000"/>
        </w:rPr>
        <w:t xml:space="preserve"> 2018.gadā bija </w:t>
      </w:r>
      <w:r w:rsidR="00954E08" w:rsidRPr="002A51B4">
        <w:rPr>
          <w:rFonts w:asciiTheme="minorHAnsi" w:hAnsiTheme="minorHAnsi" w:cstheme="minorHAnsi"/>
          <w:bCs/>
          <w:color w:val="000000"/>
        </w:rPr>
        <w:t>196,9</w:t>
      </w:r>
      <w:r w:rsidRPr="002A51B4">
        <w:rPr>
          <w:rFonts w:asciiTheme="minorHAnsi" w:hAnsiTheme="minorHAnsi" w:cstheme="minorHAnsi"/>
          <w:bCs/>
          <w:color w:val="000000"/>
        </w:rPr>
        <w:t xml:space="preserve"> PJ</w:t>
      </w:r>
      <w:r w:rsidRPr="002A51B4">
        <w:rPr>
          <w:rStyle w:val="FootnoteReference"/>
          <w:rFonts w:asciiTheme="minorHAnsi" w:hAnsiTheme="minorHAnsi" w:cstheme="minorHAnsi"/>
          <w:bCs/>
          <w:color w:val="000000"/>
        </w:rPr>
        <w:footnoteReference w:id="58"/>
      </w:r>
      <w:r w:rsidRPr="002A51B4">
        <w:rPr>
          <w:rFonts w:asciiTheme="minorHAnsi" w:hAnsiTheme="minorHAnsi" w:cstheme="minorHAnsi"/>
          <w:color w:val="000000"/>
        </w:rPr>
        <w:t xml:space="preserve">. Periodā no 2011.gada līdz 2016.gadam kopējais primārās enerģijas patēriņš </w:t>
      </w:r>
      <w:r w:rsidR="00F733D5" w:rsidRPr="002A51B4">
        <w:rPr>
          <w:rFonts w:asciiTheme="minorHAnsi" w:hAnsiTheme="minorHAnsi" w:cstheme="minorHAnsi"/>
          <w:color w:val="000000"/>
        </w:rPr>
        <w:t>bija ar samazinošu tendenci</w:t>
      </w:r>
      <w:r w:rsidRPr="002A51B4">
        <w:rPr>
          <w:rFonts w:asciiTheme="minorHAnsi" w:hAnsiTheme="minorHAnsi" w:cstheme="minorHAnsi"/>
          <w:color w:val="000000"/>
        </w:rPr>
        <w:t xml:space="preserve">, tomēr 2016.-2018.g. periodā kopējais primārās enerģijas patēriņš nepārtraukti palielinās, un periodā palielinājums jau sasniedz apmēram </w:t>
      </w:r>
      <w:r w:rsidR="00954E08" w:rsidRPr="002A51B4">
        <w:rPr>
          <w:rFonts w:asciiTheme="minorHAnsi" w:hAnsiTheme="minorHAnsi" w:cstheme="minorHAnsi"/>
          <w:color w:val="000000"/>
        </w:rPr>
        <w:t>9,5</w:t>
      </w:r>
      <w:r w:rsidRPr="002A51B4">
        <w:rPr>
          <w:rFonts w:asciiTheme="minorHAnsi" w:hAnsiTheme="minorHAnsi" w:cstheme="minorHAnsi"/>
          <w:color w:val="000000"/>
        </w:rPr>
        <w:t>%.</w:t>
      </w:r>
    </w:p>
    <w:p w14:paraId="27650A6B" w14:textId="13B0F466" w:rsidR="006179BB" w:rsidRPr="002A51B4" w:rsidRDefault="00954E08" w:rsidP="006179BB">
      <w:pPr>
        <w:autoSpaceDE w:val="0"/>
        <w:autoSpaceDN w:val="0"/>
        <w:adjustRightInd w:val="0"/>
        <w:spacing w:before="120" w:after="120" w:line="240" w:lineRule="auto"/>
        <w:jc w:val="center"/>
        <w:rPr>
          <w:rFonts w:cstheme="minorHAnsi"/>
          <w:szCs w:val="24"/>
        </w:rPr>
      </w:pPr>
      <w:r w:rsidRPr="002A51B4">
        <w:rPr>
          <w:rFonts w:cstheme="minorHAnsi"/>
          <w:noProof/>
          <w:szCs w:val="24"/>
        </w:rPr>
        <w:drawing>
          <wp:inline distT="0" distB="0" distL="0" distR="0" wp14:anchorId="15D49781" wp14:editId="5A489F4A">
            <wp:extent cx="4760559" cy="291796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7411" cy="2928295"/>
                    </a:xfrm>
                    <a:prstGeom prst="rect">
                      <a:avLst/>
                    </a:prstGeom>
                    <a:noFill/>
                  </pic:spPr>
                </pic:pic>
              </a:graphicData>
            </a:graphic>
          </wp:inline>
        </w:drawing>
      </w:r>
    </w:p>
    <w:p w14:paraId="6A4D74EF" w14:textId="3DE261EB"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02" w:name="_Toc23782693"/>
      <w:r w:rsidR="00BE7D8A" w:rsidRPr="002A51B4">
        <w:rPr>
          <w:rFonts w:asciiTheme="minorHAnsi" w:hAnsiTheme="minorHAnsi" w:cstheme="minorHAnsi"/>
          <w:noProof/>
        </w:rPr>
        <w:t>16</w:t>
      </w:r>
      <w:r w:rsidRPr="002A51B4">
        <w:rPr>
          <w:rFonts w:asciiTheme="minorHAnsi" w:hAnsiTheme="minorHAnsi" w:cstheme="minorHAnsi"/>
          <w:noProof/>
        </w:rPr>
        <w:fldChar w:fldCharType="end"/>
      </w:r>
      <w:r w:rsidRPr="002A51B4">
        <w:rPr>
          <w:rFonts w:asciiTheme="minorHAnsi" w:hAnsiTheme="minorHAnsi" w:cstheme="minorHAnsi"/>
        </w:rPr>
        <w:t xml:space="preserve">. attēls. Kopējais primārās enerģijas patēriņš un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Latvijā 1990-2018.g. (PJ)</w:t>
      </w:r>
      <w:r w:rsidRPr="002A51B4">
        <w:rPr>
          <w:rStyle w:val="FootnoteReference"/>
          <w:rFonts w:asciiTheme="minorHAnsi" w:hAnsiTheme="minorHAnsi" w:cstheme="minorHAnsi"/>
        </w:rPr>
        <w:footnoteReference w:id="59"/>
      </w:r>
      <w:bookmarkEnd w:id="202"/>
    </w:p>
    <w:p w14:paraId="388BF703" w14:textId="31FB2571" w:rsidR="006179BB" w:rsidRPr="002A51B4" w:rsidRDefault="006179BB" w:rsidP="006179BB">
      <w:pPr>
        <w:spacing w:before="120" w:after="120" w:line="240" w:lineRule="auto"/>
        <w:jc w:val="both"/>
        <w:rPr>
          <w:rFonts w:cstheme="minorHAnsi"/>
          <w:color w:val="000000"/>
          <w:szCs w:val="24"/>
        </w:rPr>
      </w:pPr>
      <w:r w:rsidRPr="002A51B4">
        <w:rPr>
          <w:rFonts w:cstheme="minorHAnsi"/>
          <w:color w:val="000000"/>
          <w:szCs w:val="24"/>
        </w:rPr>
        <w:t>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pārveidošanas sektorā (koģenerācijas iekārtās un katlu mājās) Latvijā pārsvarā izmanto fosilo energoresursu – dabasgāzi: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2B4BD75F"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Energoresursu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2018.gadā bija 17</w:t>
      </w:r>
      <w:r w:rsidR="00954E08" w:rsidRPr="002A51B4">
        <w:rPr>
          <w:rFonts w:asciiTheme="minorHAnsi" w:hAnsiTheme="minorHAnsi" w:cstheme="minorHAnsi"/>
        </w:rPr>
        <w:t>4,55</w:t>
      </w:r>
      <w:r w:rsidRPr="002A51B4">
        <w:rPr>
          <w:rFonts w:asciiTheme="minorHAnsi" w:hAnsiTheme="minorHAnsi" w:cstheme="minorHAnsi"/>
        </w:rPr>
        <w:t> PJ</w:t>
      </w:r>
      <w:r w:rsidR="00954E08" w:rsidRPr="002A51B4">
        <w:rPr>
          <w:rStyle w:val="FootnoteReference"/>
          <w:rFonts w:asciiTheme="minorHAnsi" w:hAnsiTheme="minorHAnsi" w:cstheme="minorHAnsi"/>
          <w:bCs/>
          <w:color w:val="000000"/>
        </w:rPr>
        <w:footnoteReference w:id="60"/>
      </w:r>
      <w:r w:rsidRPr="002A51B4">
        <w:rPr>
          <w:rFonts w:asciiTheme="minorHAnsi" w:hAnsiTheme="minorHAnsi" w:cstheme="minorHAnsi"/>
        </w:rPr>
        <w:t xml:space="preserve">, kas ir par </w:t>
      </w:r>
      <w:r w:rsidR="00954E08" w:rsidRPr="002A51B4">
        <w:rPr>
          <w:rFonts w:asciiTheme="minorHAnsi" w:hAnsiTheme="minorHAnsi" w:cstheme="minorHAnsi"/>
        </w:rPr>
        <w:t>9,1</w:t>
      </w:r>
      <w:r w:rsidRPr="002A51B4">
        <w:rPr>
          <w:rFonts w:asciiTheme="minorHAnsi" w:hAnsiTheme="minorHAnsi" w:cstheme="minorHAnsi"/>
        </w:rPr>
        <w:t>% vairāk nekā 2016.gadā. Lielāk</w:t>
      </w:r>
      <w:r w:rsidR="0068349F" w:rsidRPr="002A51B4">
        <w:rPr>
          <w:rFonts w:asciiTheme="minorHAnsi" w:hAnsiTheme="minorHAnsi" w:cstheme="minorHAnsi"/>
        </w:rPr>
        <w:t>ie</w:t>
      </w:r>
      <w:r w:rsidRPr="002A51B4">
        <w:rPr>
          <w:rFonts w:asciiTheme="minorHAnsi" w:hAnsiTheme="minorHAnsi" w:cstheme="minorHAnsi"/>
        </w:rPr>
        <w:t xml:space="preserve"> energoresursu patērētāj</w:t>
      </w:r>
      <w:r w:rsidR="0068349F" w:rsidRPr="002A51B4">
        <w:rPr>
          <w:rFonts w:asciiTheme="minorHAnsi" w:hAnsiTheme="minorHAnsi" w:cstheme="minorHAnsi"/>
        </w:rPr>
        <w:t>i</w:t>
      </w:r>
      <w:r w:rsidRPr="002A51B4">
        <w:rPr>
          <w:rFonts w:asciiTheme="minorHAnsi" w:hAnsiTheme="minorHAnsi" w:cstheme="minorHAnsi"/>
        </w:rPr>
        <w:t xml:space="preserve"> 2018.gadā bija transport</w:t>
      </w:r>
      <w:r w:rsidR="0068349F" w:rsidRPr="002A51B4">
        <w:rPr>
          <w:rFonts w:asciiTheme="minorHAnsi" w:hAnsiTheme="minorHAnsi" w:cstheme="minorHAnsi"/>
        </w:rPr>
        <w:t>a sektor</w:t>
      </w:r>
      <w:r w:rsidRPr="002A51B4">
        <w:rPr>
          <w:rFonts w:asciiTheme="minorHAnsi" w:hAnsiTheme="minorHAnsi" w:cstheme="minorHAnsi"/>
        </w:rPr>
        <w:t>s</w:t>
      </w:r>
      <w:r w:rsidR="0068349F" w:rsidRPr="002A51B4">
        <w:rPr>
          <w:rFonts w:asciiTheme="minorHAnsi" w:hAnsiTheme="minorHAnsi" w:cstheme="minorHAnsi"/>
        </w:rPr>
        <w:t xml:space="preserve"> (31%)</w:t>
      </w:r>
      <w:r w:rsidRPr="002A51B4">
        <w:rPr>
          <w:rFonts w:asciiTheme="minorHAnsi" w:hAnsiTheme="minorHAnsi" w:cstheme="minorHAnsi"/>
        </w:rPr>
        <w:t>, mājsaimniecības (28,8%) un rūpniecība (22,8%). Salīdzinot ar 2017. gadu, 2018.gadā energoresursu galapatēriņa pieaugums ir vērojams transportā (+3,</w:t>
      </w:r>
      <w:r w:rsidR="00954E08" w:rsidRPr="002A51B4">
        <w:rPr>
          <w:rFonts w:asciiTheme="minorHAnsi" w:hAnsiTheme="minorHAnsi" w:cstheme="minorHAnsi"/>
        </w:rPr>
        <w:t>3</w:t>
      </w:r>
      <w:r w:rsidRPr="002A51B4">
        <w:rPr>
          <w:rFonts w:asciiTheme="minorHAnsi" w:hAnsiTheme="minorHAnsi" w:cstheme="minorHAnsi"/>
        </w:rPr>
        <w:t xml:space="preserve"> %), rūpniecībā (+13,3%) un </w:t>
      </w:r>
      <w:r w:rsidRPr="002A51B4">
        <w:rPr>
          <w:rFonts w:asciiTheme="minorHAnsi" w:hAnsiTheme="minorHAnsi" w:cstheme="minorHAnsi"/>
        </w:rPr>
        <w:lastRenderedPageBreak/>
        <w:t>mājsaimniecībās (+2,9%), savukārt energoresursu patēriņa samazinājums novērots lauksaimniecībā un mežsaimniecībā (-3,</w:t>
      </w:r>
      <w:r w:rsidR="00954E08" w:rsidRPr="002A51B4">
        <w:rPr>
          <w:rFonts w:asciiTheme="minorHAnsi" w:hAnsiTheme="minorHAnsi" w:cstheme="minorHAnsi"/>
        </w:rPr>
        <w:t>6</w:t>
      </w:r>
      <w:r w:rsidRPr="002A51B4">
        <w:rPr>
          <w:rFonts w:asciiTheme="minorHAnsi" w:hAnsiTheme="minorHAnsi" w:cstheme="minorHAnsi"/>
        </w:rPr>
        <w:t>%) un komerciālajā un sabiedriskajā sektorā (-2,7%).</w:t>
      </w:r>
    </w:p>
    <w:p w14:paraId="6D1FA089" w14:textId="7E9C0932" w:rsidR="006179BB" w:rsidRPr="002A51B4"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sidRPr="002A51B4">
        <w:rPr>
          <w:rStyle w:val="eop"/>
          <w:rFonts w:asciiTheme="minorHAnsi" w:eastAsiaTheme="majorEastAsia" w:hAnsiTheme="minorHAnsi" w:cstheme="minorHAnsi"/>
          <w:noProof/>
        </w:rPr>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6F32F43D" w:rsidR="006179BB" w:rsidRPr="002A51B4" w:rsidRDefault="006179BB" w:rsidP="006179BB">
      <w:pPr>
        <w:pStyle w:val="Caption"/>
        <w:rPr>
          <w:rStyle w:val="eop"/>
          <w:rFonts w:asciiTheme="minorHAnsi" w:hAnsiTheme="minorHAnsi" w:cstheme="minorHAnsi"/>
        </w:rPr>
      </w:pPr>
      <w:r w:rsidRPr="002A51B4">
        <w:rPr>
          <w:rStyle w:val="eop"/>
          <w:rFonts w:asciiTheme="minorHAnsi" w:hAnsiTheme="minorHAnsi" w:cstheme="minorHAnsi"/>
        </w:rPr>
        <w:fldChar w:fldCharType="begin"/>
      </w:r>
      <w:r w:rsidRPr="002A51B4">
        <w:rPr>
          <w:rStyle w:val="eop"/>
          <w:rFonts w:asciiTheme="minorHAnsi" w:hAnsiTheme="minorHAnsi" w:cstheme="minorHAnsi"/>
        </w:rPr>
        <w:instrText xml:space="preserve"> SEQ Ilustrācija \* ARABIC </w:instrText>
      </w:r>
      <w:r w:rsidRPr="002A51B4">
        <w:rPr>
          <w:rStyle w:val="eop"/>
          <w:rFonts w:asciiTheme="minorHAnsi" w:hAnsiTheme="minorHAnsi" w:cstheme="minorHAnsi"/>
        </w:rPr>
        <w:fldChar w:fldCharType="separate"/>
      </w:r>
      <w:bookmarkStart w:id="203" w:name="_Toc23782694"/>
      <w:r w:rsidR="00BE7D8A" w:rsidRPr="002A51B4">
        <w:rPr>
          <w:rStyle w:val="eop"/>
          <w:rFonts w:asciiTheme="minorHAnsi" w:hAnsiTheme="minorHAnsi" w:cstheme="minorHAnsi"/>
          <w:noProof/>
        </w:rPr>
        <w:t>17</w:t>
      </w:r>
      <w:r w:rsidRPr="002A51B4">
        <w:rPr>
          <w:rStyle w:val="eop"/>
          <w:rFonts w:asciiTheme="minorHAnsi" w:hAnsiTheme="minorHAnsi" w:cstheme="minorHAnsi"/>
        </w:rPr>
        <w:fldChar w:fldCharType="end"/>
      </w:r>
      <w:r w:rsidRPr="002A51B4">
        <w:rPr>
          <w:rFonts w:asciiTheme="minorHAnsi" w:hAnsiTheme="minorHAnsi" w:cstheme="minorHAnsi"/>
        </w:rPr>
        <w:t>.attēls. Latvijas enerģijas galapatēriņa sadalījums pa nozarēm 2008.-2018. gadā</w:t>
      </w:r>
      <w:r w:rsidRPr="002A51B4">
        <w:rPr>
          <w:rStyle w:val="FootnoteReference"/>
          <w:rFonts w:asciiTheme="minorHAnsi" w:hAnsiTheme="minorHAnsi" w:cstheme="minorHAnsi"/>
        </w:rPr>
        <w:footnoteReference w:id="61"/>
      </w:r>
      <w:bookmarkEnd w:id="203"/>
      <w:r w:rsidRPr="002A51B4">
        <w:rPr>
          <w:rFonts w:asciiTheme="minorHAnsi" w:hAnsiTheme="minorHAnsi" w:cstheme="minorHAnsi"/>
        </w:rPr>
        <w:t xml:space="preserve"> </w:t>
      </w:r>
    </w:p>
    <w:p w14:paraId="54902D89" w14:textId="50F81B49"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 xml:space="preserve">Energoresursu patēriņš rūpniecībā pēdējo piecu gadu laikā ir pieaudzis par 12,8% un 2018.gadā sasniedza </w:t>
      </w:r>
      <w:r w:rsidR="00954E08" w:rsidRPr="002A51B4">
        <w:rPr>
          <w:rFonts w:asciiTheme="minorHAnsi" w:hAnsiTheme="minorHAnsi" w:cstheme="minorHAnsi"/>
          <w:color w:val="000000"/>
        </w:rPr>
        <w:t>37,6</w:t>
      </w:r>
      <w:r w:rsidRPr="002A51B4">
        <w:rPr>
          <w:rFonts w:asciiTheme="minorHAnsi" w:hAnsiTheme="minorHAnsi" w:cstheme="minorHAnsi"/>
          <w:color w:val="000000"/>
        </w:rPr>
        <w:t xml:space="preserve"> PJ. Lielākais energoresursu patēriņš 2018.gadā bija koksnes, koka un korķu izstrādājumu ražošanas nozarē</w:t>
      </w:r>
      <w:r w:rsidR="0068349F" w:rsidRPr="002A51B4">
        <w:rPr>
          <w:rFonts w:asciiTheme="minorHAnsi" w:hAnsiTheme="minorHAnsi" w:cstheme="minorHAnsi"/>
          <w:color w:val="000000"/>
        </w:rPr>
        <w:t>s</w:t>
      </w:r>
      <w:r w:rsidRPr="002A51B4">
        <w:rPr>
          <w:rFonts w:asciiTheme="minorHAnsi" w:hAnsiTheme="minorHAnsi" w:cstheme="minorHAnsi"/>
          <w:color w:val="000000"/>
        </w:rPr>
        <w:t xml:space="preserve">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56E16AD6" w:rsidR="006179BB" w:rsidRPr="002A51B4" w:rsidRDefault="006179BB" w:rsidP="006179BB">
      <w:pPr>
        <w:spacing w:before="120" w:after="120" w:line="240" w:lineRule="auto"/>
        <w:jc w:val="both"/>
        <w:rPr>
          <w:rFonts w:cstheme="minorHAnsi"/>
        </w:rPr>
      </w:pPr>
      <w:r w:rsidRPr="002A51B4">
        <w:rPr>
          <w:rFonts w:cstheme="minorHAnsi"/>
          <w:color w:val="000000"/>
        </w:rPr>
        <w:t xml:space="preserve">Energoresursu patēriņš mājsaimniecībās 2018. gadā bija 51,5 PJ, kas ir par 2,9% vairāk nekā 2017.gadā. Mājsaimniecībās energoresursu patēriņa struktūra pēdējos gados būtiski nemainās – pārsvarā </w:t>
      </w:r>
      <w:r w:rsidR="0068349F" w:rsidRPr="002A51B4">
        <w:rPr>
          <w:rFonts w:cstheme="minorHAnsi"/>
          <w:color w:val="000000"/>
        </w:rPr>
        <w:t>tiek</w:t>
      </w:r>
      <w:r w:rsidRPr="002A51B4">
        <w:rPr>
          <w:rFonts w:cstheme="minorHAnsi"/>
          <w:color w:val="000000"/>
        </w:rPr>
        <w:t xml:space="preserve"> izmantota kurināmā koksne. Salīdzinājumā ar 2017.gadu ievērojami pieau</w:t>
      </w:r>
      <w:r w:rsidR="0068349F" w:rsidRPr="002A51B4">
        <w:rPr>
          <w:rFonts w:cstheme="minorHAnsi"/>
          <w:color w:val="000000"/>
        </w:rPr>
        <w:t>dzis</w:t>
      </w:r>
      <w:r w:rsidRPr="002A51B4">
        <w:rPr>
          <w:rFonts w:cstheme="minorHAnsi"/>
          <w:color w:val="000000"/>
        </w:rPr>
        <w:t xml:space="preserve"> dabasgāzes patēriņš mājsaimniecībās (+9,3%) un samazināj</w:t>
      </w:r>
      <w:r w:rsidR="0068349F" w:rsidRPr="002A51B4">
        <w:rPr>
          <w:rFonts w:cstheme="minorHAnsi"/>
          <w:color w:val="000000"/>
        </w:rPr>
        <w:t>ies</w:t>
      </w:r>
      <w:r w:rsidRPr="002A51B4">
        <w:rPr>
          <w:rFonts w:cstheme="minorHAnsi"/>
          <w:color w:val="000000"/>
        </w:rPr>
        <w:t xml:space="preserve"> ogļu patēriņš (-32,7%).</w:t>
      </w:r>
    </w:p>
    <w:p w14:paraId="543F0288" w14:textId="20CC7F0B"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Piecu gadu laikā energoresursu patēriņš transportā ir pieaudzis par 16,4%, 2018.gadā sasniedzot 5</w:t>
      </w:r>
      <w:r w:rsidR="00954E08" w:rsidRPr="002A51B4">
        <w:rPr>
          <w:rFonts w:asciiTheme="minorHAnsi" w:hAnsiTheme="minorHAnsi" w:cstheme="minorHAnsi"/>
          <w:color w:val="000000"/>
        </w:rPr>
        <w:t>2,8</w:t>
      </w:r>
      <w:r w:rsidRPr="002A51B4">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2A51B4">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2A51B4">
        <w:rPr>
          <w:rStyle w:val="A11"/>
          <w:rFonts w:asciiTheme="minorHAnsi" w:hAnsiTheme="minorHAnsi" w:cstheme="minorHAnsi"/>
        </w:rPr>
        <w:t xml:space="preserve"> </w:t>
      </w:r>
      <w:r w:rsidRPr="002A51B4">
        <w:rPr>
          <w:rFonts w:asciiTheme="minorHAnsi" w:hAnsiTheme="minorHAnsi" w:cstheme="minorHAnsi"/>
          <w:color w:val="000000"/>
        </w:rPr>
        <w:t>Pēdējos gados transportā novērots sašķidrinātas naftas gāzes patēriņa īpatsvara pieaugums, tomēr</w:t>
      </w:r>
      <w:r w:rsidR="0068349F" w:rsidRPr="002A51B4">
        <w:rPr>
          <w:rFonts w:asciiTheme="minorHAnsi" w:hAnsiTheme="minorHAnsi" w:cstheme="minorHAnsi"/>
          <w:color w:val="000000"/>
        </w:rPr>
        <w:t>,</w:t>
      </w:r>
      <w:r w:rsidRPr="002A51B4">
        <w:rPr>
          <w:rFonts w:asciiTheme="minorHAnsi" w:hAnsiTheme="minorHAnsi" w:cstheme="minorHAnsi"/>
          <w:color w:val="000000"/>
        </w:rPr>
        <w:t xml:space="preserve"> salīdzinot</w:t>
      </w:r>
      <w:r w:rsidR="0068349F" w:rsidRPr="002A51B4">
        <w:rPr>
          <w:rFonts w:asciiTheme="minorHAnsi" w:hAnsiTheme="minorHAnsi" w:cstheme="minorHAnsi"/>
          <w:color w:val="000000"/>
        </w:rPr>
        <w:t xml:space="preserve"> faktiskos rādītājus</w:t>
      </w:r>
      <w:r w:rsidRPr="002A51B4">
        <w:rPr>
          <w:rFonts w:asciiTheme="minorHAnsi" w:hAnsiTheme="minorHAnsi" w:cstheme="minorHAnsi"/>
          <w:color w:val="000000"/>
        </w:rPr>
        <w:t xml:space="preserve"> ar 2017.gadu, sašķidrinātas naftas gāzes patēriņš ir samazinājies par 5,2%</w:t>
      </w:r>
      <w:r w:rsidR="0068349F" w:rsidRPr="002A51B4">
        <w:rPr>
          <w:rFonts w:asciiTheme="minorHAnsi" w:hAnsiTheme="minorHAnsi" w:cstheme="minorHAnsi"/>
          <w:color w:val="000000"/>
        </w:rPr>
        <w:t xml:space="preserve"> kopējā </w:t>
      </w:r>
      <w:proofErr w:type="spellStart"/>
      <w:r w:rsidR="0068349F" w:rsidRPr="002A51B4">
        <w:rPr>
          <w:rFonts w:asciiTheme="minorHAnsi" w:hAnsiTheme="minorHAnsi" w:cstheme="minorHAnsi"/>
          <w:color w:val="000000"/>
        </w:rPr>
        <w:t>energobilancē</w:t>
      </w:r>
      <w:proofErr w:type="spellEnd"/>
      <w:r w:rsidRPr="002A51B4">
        <w:rPr>
          <w:rFonts w:asciiTheme="minorHAnsi" w:hAnsiTheme="minorHAnsi" w:cstheme="minorHAnsi"/>
          <w:color w:val="000000"/>
        </w:rPr>
        <w:t>. Auto benzīna patēriņš transportā piecu gadu laikā samazinājies par 10,6 %, 2018. gadā sasniedzot 7,7 PJ, kas ir par 4,1 % mazāk nekā 2017. gadā. Galvenais iemesls degvielas patēriņa pieaugumam autotransportā bija pasažieru kilometru skaita pieaugums</w:t>
      </w:r>
      <w:r w:rsidR="0068349F" w:rsidRPr="002A51B4">
        <w:rPr>
          <w:rFonts w:asciiTheme="minorHAnsi" w:hAnsiTheme="minorHAnsi" w:cstheme="minorHAnsi"/>
          <w:color w:val="000000"/>
        </w:rPr>
        <w:t xml:space="preserve"> (arvien vairāk pasažieru automašīnu nobraukti km) </w:t>
      </w:r>
      <w:r w:rsidRPr="002A51B4">
        <w:rPr>
          <w:rFonts w:asciiTheme="minorHAnsi" w:hAnsiTheme="minorHAnsi" w:cstheme="minorHAnsi"/>
          <w:color w:val="000000"/>
        </w:rPr>
        <w:t xml:space="preserve">un </w:t>
      </w:r>
      <w:r w:rsidR="0068349F" w:rsidRPr="002A51B4">
        <w:rPr>
          <w:rFonts w:asciiTheme="minorHAnsi" w:hAnsiTheme="minorHAnsi" w:cstheme="minorHAnsi"/>
          <w:color w:val="000000"/>
        </w:rPr>
        <w:t xml:space="preserve">reģistrēto </w:t>
      </w:r>
      <w:r w:rsidRPr="002A51B4">
        <w:rPr>
          <w:rFonts w:asciiTheme="minorHAnsi" w:hAnsiTheme="minorHAnsi" w:cstheme="minorHAnsi"/>
          <w:color w:val="000000"/>
        </w:rPr>
        <w:t>pasažieru automašīnu skaita pieaugums 2014.-2018.gada periodā par apmēram 7%  gadā.</w:t>
      </w:r>
    </w:p>
    <w:p w14:paraId="62540A98" w14:textId="603280AB" w:rsidR="00817C15" w:rsidRPr="002A51B4"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 xml:space="preserve">2017.-2018.gadā vislielākais transporta enerģijas patēriņa pieaugums ir novērots iekšzemes kuģošanā – 42,2%, starptautiskajā gaisa transportā – 9,5% apkalpoto </w:t>
      </w:r>
      <w:r w:rsidR="0068349F" w:rsidRPr="002A51B4">
        <w:rPr>
          <w:rFonts w:asciiTheme="minorHAnsi" w:hAnsiTheme="minorHAnsi" w:cstheme="minorHAnsi"/>
          <w:color w:val="000000"/>
        </w:rPr>
        <w:t xml:space="preserve">gaisa </w:t>
      </w:r>
      <w:r w:rsidRPr="002A51B4">
        <w:rPr>
          <w:rFonts w:asciiTheme="minorHAnsi" w:hAnsiTheme="minorHAnsi" w:cstheme="minorHAnsi"/>
          <w:color w:val="000000"/>
        </w:rPr>
        <w:t xml:space="preserve">pasažieru skaita pieauguma dēļ, un dzelzceļa transportā – 7,8%, ko ir veicinājis pārvadāto kravu apjoma </w:t>
      </w:r>
      <w:r w:rsidRPr="002A51B4">
        <w:rPr>
          <w:rFonts w:asciiTheme="minorHAnsi" w:hAnsiTheme="minorHAnsi" w:cstheme="minorHAnsi"/>
          <w:color w:val="000000"/>
        </w:rPr>
        <w:lastRenderedPageBreak/>
        <w:t>pieaugums par 12,5%</w:t>
      </w:r>
      <w:r w:rsidR="0068349F" w:rsidRPr="002A51B4">
        <w:rPr>
          <w:rFonts w:asciiTheme="minorHAnsi" w:hAnsiTheme="minorHAnsi" w:cstheme="minorHAnsi"/>
          <w:color w:val="000000"/>
        </w:rPr>
        <w:t>. S</w:t>
      </w:r>
      <w:r w:rsidRPr="002A51B4">
        <w:rPr>
          <w:rFonts w:asciiTheme="minorHAnsi" w:hAnsiTheme="minorHAnsi" w:cstheme="minorHAnsi"/>
          <w:color w:val="000000"/>
        </w:rPr>
        <w:t>avukārt iekšzemes gaisa transportā un cauruļvadu transportā ir novērots transporta enerģijas patēriņa samazinājums.</w:t>
      </w:r>
    </w:p>
    <w:p w14:paraId="105107D5" w14:textId="77777777" w:rsidR="006179BB" w:rsidRPr="002A51B4" w:rsidRDefault="006179BB" w:rsidP="006179BB">
      <w:pPr>
        <w:spacing w:before="120" w:after="120" w:line="240" w:lineRule="auto"/>
        <w:jc w:val="center"/>
        <w:rPr>
          <w:rFonts w:eastAsia="Times New Roman" w:cstheme="minorHAnsi"/>
          <w:color w:val="000000"/>
          <w:szCs w:val="24"/>
          <w:lang w:eastAsia="lv-LV"/>
        </w:rPr>
      </w:pPr>
      <w:bookmarkStart w:id="204" w:name="_Hlk9233990"/>
      <w:r w:rsidRPr="002A51B4">
        <w:rPr>
          <w:rFonts w:eastAsia="Times New Roman" w:cstheme="minorHAnsi"/>
          <w:noProof/>
          <w:color w:val="000000"/>
          <w:szCs w:val="24"/>
          <w:lang w:eastAsia="lv-LV"/>
        </w:rPr>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4B17F9AA"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05" w:name="_Toc23782695"/>
      <w:r w:rsidR="00BE7D8A" w:rsidRPr="002A51B4">
        <w:rPr>
          <w:rFonts w:asciiTheme="minorHAnsi" w:hAnsiTheme="minorHAnsi" w:cstheme="minorHAnsi"/>
          <w:noProof/>
        </w:rPr>
        <w:t>18</w:t>
      </w:r>
      <w:r w:rsidRPr="002A51B4">
        <w:rPr>
          <w:rFonts w:asciiTheme="minorHAnsi" w:hAnsiTheme="minorHAnsi" w:cstheme="minorHAnsi"/>
          <w:noProof/>
        </w:rPr>
        <w:fldChar w:fldCharType="end"/>
      </w:r>
      <w:r w:rsidRPr="002A51B4">
        <w:rPr>
          <w:rFonts w:asciiTheme="minorHAnsi" w:hAnsiTheme="minorHAnsi" w:cstheme="minorHAnsi"/>
        </w:rPr>
        <w:t>.attēls. Transporta enerģijas patēriņa īpatsvars 2018.gadā (%)</w:t>
      </w:r>
      <w:r w:rsidRPr="002A51B4">
        <w:rPr>
          <w:rStyle w:val="FootnoteReference"/>
          <w:rFonts w:asciiTheme="minorHAnsi" w:hAnsiTheme="minorHAnsi" w:cstheme="minorHAnsi"/>
          <w:b w:val="0"/>
        </w:rPr>
        <w:footnoteReference w:id="62"/>
      </w:r>
      <w:bookmarkEnd w:id="205"/>
    </w:p>
    <w:bookmarkEnd w:id="204"/>
    <w:p w14:paraId="73AC3338" w14:textId="0C7EF864" w:rsidR="006179BB" w:rsidRPr="002A51B4" w:rsidRDefault="006179BB" w:rsidP="006179BB">
      <w:pPr>
        <w:spacing w:before="120" w:after="120" w:line="240" w:lineRule="auto"/>
        <w:jc w:val="both"/>
        <w:rPr>
          <w:rFonts w:cstheme="minorHAnsi"/>
          <w:szCs w:val="24"/>
        </w:rPr>
      </w:pPr>
      <w:r w:rsidRPr="002A51B4">
        <w:rPr>
          <w:rFonts w:cstheme="minorHAnsi"/>
          <w:szCs w:val="24"/>
        </w:rPr>
        <w:t>Ņemot vērā nepārtraukto sektora attīstību</w:t>
      </w:r>
      <w:r w:rsidR="00817C15" w:rsidRPr="002A51B4">
        <w:rPr>
          <w:rFonts w:cstheme="minorHAnsi"/>
          <w:szCs w:val="24"/>
        </w:rPr>
        <w:t>,</w:t>
      </w:r>
      <w:r w:rsidRPr="002A51B4">
        <w:rPr>
          <w:rFonts w:cstheme="minorHAnsi"/>
          <w:szCs w:val="24"/>
        </w:rPr>
        <w:t xml:space="preserve"> starptautiskais gaisa transports 2018.gadā </w:t>
      </w:r>
      <w:r w:rsidR="0068349F" w:rsidRPr="002A51B4">
        <w:rPr>
          <w:rFonts w:cstheme="minorHAnsi"/>
          <w:szCs w:val="24"/>
        </w:rPr>
        <w:t xml:space="preserve">bija </w:t>
      </w:r>
      <w:r w:rsidRPr="002A51B4">
        <w:rPr>
          <w:rFonts w:cstheme="minorHAnsi"/>
          <w:szCs w:val="24"/>
        </w:rPr>
        <w:t xml:space="preserve">otrs lielākais transporta enerģijas patēriņš aiz autotransporta ar 11,9% īpatsvaru transporta enerģijas patēriņā, bet dzelzceļa transports ir trešais lielākais transporta enerģijas patērētājs ar 4,8% no kopējā enerģijas patēriņa transportā. Īstenojot dzelzceļa elektrifikācijas projektu, tiks nodrošināta pāreja no </w:t>
      </w:r>
      <w:proofErr w:type="spellStart"/>
      <w:r w:rsidRPr="002A51B4">
        <w:rPr>
          <w:rFonts w:cstheme="minorHAnsi"/>
          <w:szCs w:val="24"/>
        </w:rPr>
        <w:t>dīzeļvilces</w:t>
      </w:r>
      <w:proofErr w:type="spellEnd"/>
      <w:r w:rsidRPr="002A51B4">
        <w:rPr>
          <w:rFonts w:cstheme="minorHAnsi"/>
          <w:szCs w:val="24"/>
        </w:rPr>
        <w:t xml:space="preserve"> uz </w:t>
      </w:r>
      <w:proofErr w:type="spellStart"/>
      <w:r w:rsidRPr="002A51B4">
        <w:rPr>
          <w:rFonts w:cstheme="minorHAnsi"/>
          <w:szCs w:val="24"/>
        </w:rPr>
        <w:t>elektrovilci</w:t>
      </w:r>
      <w:proofErr w:type="spellEnd"/>
      <w:r w:rsidRPr="002A51B4">
        <w:rPr>
          <w:rFonts w:cstheme="minorHAnsi"/>
          <w:szCs w:val="24"/>
        </w:rPr>
        <w:t>,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2A51B4" w:rsidRDefault="006179BB">
      <w:pPr>
        <w:pStyle w:val="Heading30"/>
      </w:pPr>
      <w:bookmarkStart w:id="206" w:name="_Toc23245769"/>
      <w:bookmarkStart w:id="207" w:name="_Toc23246000"/>
      <w:bookmarkStart w:id="208" w:name="_Toc24408014"/>
      <w:r w:rsidRPr="002A51B4">
        <w:t>Latvijas 2020.gada energoefektivitātes mērķu izpilde</w:t>
      </w:r>
      <w:bookmarkEnd w:id="206"/>
      <w:bookmarkEnd w:id="207"/>
      <w:bookmarkEnd w:id="208"/>
      <w:r w:rsidRPr="002A51B4">
        <w:t xml:space="preserve"> </w:t>
      </w:r>
    </w:p>
    <w:p w14:paraId="204983A5" w14:textId="03E2AB0D" w:rsidR="006179BB" w:rsidRPr="002A51B4" w:rsidRDefault="006179BB" w:rsidP="006179BB">
      <w:pPr>
        <w:spacing w:before="120" w:after="120" w:line="240" w:lineRule="auto"/>
        <w:jc w:val="both"/>
        <w:rPr>
          <w:rFonts w:cstheme="minorHAnsi"/>
          <w:szCs w:val="24"/>
        </w:rPr>
      </w:pPr>
      <w:r w:rsidRPr="002A51B4">
        <w:rPr>
          <w:rFonts w:cstheme="minorHAnsi"/>
          <w:szCs w:val="24"/>
        </w:rPr>
        <w:t>Analizējot faktiskās primārās enerģijas patēriņa un enerģijas galapatēriņa tendences līdz 2017.gadam, var secināt, ka tās atbilst</w:t>
      </w:r>
      <w:r w:rsidR="0068349F" w:rsidRPr="002A51B4">
        <w:rPr>
          <w:rFonts w:cstheme="minorHAnsi"/>
          <w:szCs w:val="24"/>
        </w:rPr>
        <w:t xml:space="preserve"> Latvijas</w:t>
      </w:r>
      <w:r w:rsidRPr="002A51B4">
        <w:rPr>
          <w:rFonts w:cstheme="minorHAnsi"/>
          <w:szCs w:val="24"/>
        </w:rPr>
        <w:t xml:space="preserve"> izvirzītā neobligātā mērķa 2020. gadam sasniegšanai.  </w:t>
      </w:r>
    </w:p>
    <w:p w14:paraId="3F4C1520" w14:textId="77777777" w:rsidR="006179BB" w:rsidRPr="002A51B4" w:rsidRDefault="006179BB" w:rsidP="006179BB">
      <w:pPr>
        <w:spacing w:after="0" w:line="240" w:lineRule="auto"/>
        <w:jc w:val="center"/>
        <w:rPr>
          <w:rFonts w:cstheme="minorHAnsi"/>
          <w:b/>
          <w:szCs w:val="28"/>
          <w:lang w:bidi="en-US"/>
        </w:rPr>
      </w:pPr>
      <w:r w:rsidRPr="002A51B4">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14DF9770"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09" w:name="_Toc23782696"/>
      <w:r w:rsidR="00BE7D8A" w:rsidRPr="002A51B4">
        <w:rPr>
          <w:rFonts w:asciiTheme="minorHAnsi" w:hAnsiTheme="minorHAnsi" w:cstheme="minorHAnsi"/>
          <w:noProof/>
        </w:rPr>
        <w:t>19</w:t>
      </w:r>
      <w:r w:rsidRPr="002A51B4">
        <w:rPr>
          <w:rFonts w:asciiTheme="minorHAnsi" w:hAnsiTheme="minorHAnsi" w:cstheme="minorHAnsi"/>
          <w:noProof/>
        </w:rPr>
        <w:fldChar w:fldCharType="end"/>
      </w:r>
      <w:r w:rsidRPr="002A51B4">
        <w:rPr>
          <w:rFonts w:asciiTheme="minorHAnsi" w:hAnsiTheme="minorHAnsi" w:cstheme="minorHAnsi"/>
        </w:rPr>
        <w:t xml:space="preserve">.attēls. Prognozētais un faktiskais primārās enerģijas patēriņš un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(Direktīvas 2012/27/ES aptvērumā) 2012.-2020.gadam (PJ)</w:t>
      </w:r>
      <w:r w:rsidRPr="002A51B4">
        <w:rPr>
          <w:rStyle w:val="FootnoteReference"/>
          <w:rFonts w:asciiTheme="minorHAnsi" w:hAnsiTheme="minorHAnsi" w:cstheme="minorHAnsi"/>
          <w:b w:val="0"/>
        </w:rPr>
        <w:footnoteReference w:id="63"/>
      </w:r>
      <w:bookmarkEnd w:id="209"/>
    </w:p>
    <w:p w14:paraId="19F24182" w14:textId="383C172D" w:rsidR="006179BB" w:rsidRPr="002A51B4" w:rsidRDefault="006179BB" w:rsidP="006179BB">
      <w:pPr>
        <w:autoSpaceDE w:val="0"/>
        <w:autoSpaceDN w:val="0"/>
        <w:adjustRightInd w:val="0"/>
        <w:spacing w:before="120" w:after="120" w:line="240" w:lineRule="auto"/>
        <w:jc w:val="both"/>
        <w:rPr>
          <w:rFonts w:cstheme="minorHAnsi"/>
          <w:szCs w:val="24"/>
        </w:rPr>
      </w:pPr>
      <w:r w:rsidRPr="002A51B4">
        <w:rPr>
          <w:rFonts w:cstheme="minorHAnsi"/>
          <w:szCs w:val="24"/>
        </w:rPr>
        <w:t xml:space="preserve">No 2014.–2017 gadam alternatīvo enerģijas uzlabošanas pasākumu ieviešanas rezultātā iegūtais kumulatīvais enerģijas ietaupījums līdz 2020. gadam ir 5227 </w:t>
      </w:r>
      <w:proofErr w:type="spellStart"/>
      <w:r w:rsidRPr="002A51B4">
        <w:rPr>
          <w:rFonts w:cstheme="minorHAnsi"/>
          <w:szCs w:val="24"/>
        </w:rPr>
        <w:t>GWh</w:t>
      </w:r>
      <w:proofErr w:type="spellEnd"/>
      <w:r w:rsidRPr="002A51B4">
        <w:rPr>
          <w:rFonts w:cstheme="minorHAnsi"/>
          <w:szCs w:val="24"/>
        </w:rPr>
        <w:t xml:space="preserve">, jeb 53 % no obligātā kumulatīvā mērķa (9896 </w:t>
      </w:r>
      <w:proofErr w:type="spellStart"/>
      <w:r w:rsidRPr="002A51B4">
        <w:rPr>
          <w:rFonts w:cstheme="minorHAnsi"/>
          <w:szCs w:val="24"/>
        </w:rPr>
        <w:t>GWh</w:t>
      </w:r>
      <w:proofErr w:type="spellEnd"/>
      <w:r w:rsidRPr="002A51B4">
        <w:rPr>
          <w:rFonts w:cstheme="minorHAnsi"/>
          <w:szCs w:val="24"/>
        </w:rPr>
        <w:t>).</w:t>
      </w:r>
      <w:r w:rsidRPr="002A51B4">
        <w:rPr>
          <w:rFonts w:cstheme="minorHAnsi"/>
          <w:iCs/>
          <w:szCs w:val="24"/>
        </w:rPr>
        <w:t xml:space="preserve"> </w:t>
      </w:r>
    </w:p>
    <w:p w14:paraId="7DC7C6E7" w14:textId="77777777" w:rsidR="006179BB" w:rsidRPr="002A51B4" w:rsidRDefault="006179BB">
      <w:pPr>
        <w:pStyle w:val="Heading30"/>
      </w:pPr>
      <w:bookmarkStart w:id="210" w:name="_Toc23245770"/>
      <w:bookmarkStart w:id="211" w:name="_Toc23246001"/>
      <w:bookmarkStart w:id="212" w:name="_Toc24408015"/>
      <w:r w:rsidRPr="002A51B4">
        <w:rPr>
          <w:rStyle w:val="normaltextrun"/>
        </w:rPr>
        <w:t xml:space="preserve">Pašreizējais augstas efektivitātes koģenerācijas izmantošanas un efektīvas CSA un </w:t>
      </w:r>
      <w:proofErr w:type="spellStart"/>
      <w:r w:rsidRPr="002A51B4">
        <w:rPr>
          <w:rStyle w:val="normaltextrun"/>
        </w:rPr>
        <w:t>aukstumapgādes</w:t>
      </w:r>
      <w:proofErr w:type="spellEnd"/>
      <w:r w:rsidRPr="002A51B4">
        <w:rPr>
          <w:rStyle w:val="normaltextrun"/>
        </w:rPr>
        <w:t xml:space="preserve"> potenciāls</w:t>
      </w:r>
      <w:bookmarkEnd w:id="210"/>
      <w:bookmarkEnd w:id="211"/>
      <w:bookmarkEnd w:id="212"/>
      <w:r w:rsidRPr="002A51B4">
        <w:rPr>
          <w:rStyle w:val="eop"/>
        </w:rPr>
        <w:t> </w:t>
      </w:r>
    </w:p>
    <w:p w14:paraId="74269256" w14:textId="77777777" w:rsidR="006179BB" w:rsidRPr="002A51B4" w:rsidRDefault="006179BB" w:rsidP="006179BB">
      <w:pPr>
        <w:pStyle w:val="Default"/>
        <w:spacing w:before="120" w:after="120"/>
        <w:jc w:val="both"/>
        <w:rPr>
          <w:rFonts w:asciiTheme="minorHAnsi" w:hAnsiTheme="minorHAnsi" w:cstheme="minorHAnsi"/>
          <w:bCs/>
          <w:iCs/>
          <w:color w:val="auto"/>
        </w:rPr>
      </w:pPr>
      <w:r w:rsidRPr="002A51B4">
        <w:rPr>
          <w:rFonts w:asciiTheme="minorHAnsi" w:hAnsiTheme="minorHAnsi" w:cstheme="minorHAnsi"/>
          <w:color w:val="auto"/>
        </w:rPr>
        <w:t xml:space="preserve">Atbilstoši </w:t>
      </w:r>
      <w:r w:rsidRPr="002A51B4">
        <w:rPr>
          <w:rFonts w:asciiTheme="minorHAnsi" w:eastAsia="Calibri" w:hAnsiTheme="minorHAnsi" w:cstheme="minorHAnsi"/>
        </w:rPr>
        <w:t>Direktīvas 2012/27/ES</w:t>
      </w:r>
      <w:r w:rsidRPr="002A51B4">
        <w:rPr>
          <w:rFonts w:asciiTheme="minorHAnsi" w:hAnsiTheme="minorHAnsi" w:cstheme="minorHAnsi"/>
          <w:color w:val="auto"/>
        </w:rPr>
        <w:t xml:space="preserve"> 14. panta prasībām, Latvija ir veikusi “</w:t>
      </w:r>
      <w:r w:rsidRPr="002A51B4">
        <w:rPr>
          <w:rFonts w:asciiTheme="minorHAnsi" w:hAnsiTheme="minorHAnsi" w:cstheme="minorHAnsi"/>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2A51B4">
        <w:rPr>
          <w:rStyle w:val="FootnoteReference"/>
          <w:rFonts w:asciiTheme="minorHAnsi" w:hAnsiTheme="minorHAnsi" w:cstheme="minorHAnsi"/>
          <w:bCs/>
          <w:iCs/>
          <w:color w:val="auto"/>
        </w:rPr>
        <w:footnoteReference w:id="64"/>
      </w:r>
      <w:r w:rsidRPr="002A51B4">
        <w:rPr>
          <w:rFonts w:asciiTheme="minorHAnsi" w:hAnsiTheme="minorHAnsi" w:cstheme="minorHAnsi"/>
          <w:bCs/>
          <w:iCs/>
          <w:color w:val="auto"/>
        </w:rPr>
        <w:t xml:space="preserve">. Izvērtējuma rezultātā ir iegūti sekojoši rezultāti: </w:t>
      </w:r>
    </w:p>
    <w:p w14:paraId="49675019" w14:textId="2B31587C"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bCs/>
          <w:iCs/>
          <w:color w:val="auto"/>
        </w:rPr>
        <w:t>1</w:t>
      </w:r>
      <w:r w:rsidRPr="002A51B4">
        <w:rPr>
          <w:rFonts w:asciiTheme="minorHAnsi" w:hAnsiTheme="minorHAnsi" w:cstheme="minorHAnsi"/>
          <w:color w:val="auto"/>
        </w:rPr>
        <w:t>) Kopumā koģenerācijas īpatsvars Latvijas CSA ir augsts – 72,6%, pie tam 2017.gadā dažās no Latvijas reģionālajām CSA sistēmām bija</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CSA, toties tika identificēts, ka atsevišķās</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pilsētās (Daugavpilī, Liepājā un Jūrmalā) būtu nepieciešams ieviest augstas efektivitātes koģenerāciju centralizētajā siltumapgādē, bet ir nepieciešama padziļinātākā katra konkrētā gadījumā finanšu analīze, vienlaicīgi</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 xml:space="preserve">aprēķinus balstīt uz elektroenerģijas un siltumenerģijas tirgus cenām. </w:t>
      </w:r>
    </w:p>
    <w:p w14:paraId="1B78B55D" w14:textId="77777777"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00D261F1" w14:textId="77777777"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ekonomisku apsvērumu dēļ.</w:t>
      </w:r>
    </w:p>
    <w:p w14:paraId="22041406" w14:textId="2EAD2EB6" w:rsidR="0068349F" w:rsidRPr="002A51B4" w:rsidRDefault="0068349F" w:rsidP="0068349F">
      <w:pPr>
        <w:pStyle w:val="Default"/>
        <w:spacing w:before="120" w:after="120"/>
        <w:jc w:val="both"/>
        <w:rPr>
          <w:rFonts w:asciiTheme="minorHAnsi" w:hAnsiTheme="minorHAnsi" w:cstheme="minorHAnsi"/>
          <w:bCs/>
          <w:color w:val="auto"/>
        </w:rPr>
      </w:pPr>
      <w:r w:rsidRPr="002A51B4">
        <w:rPr>
          <w:rFonts w:asciiTheme="minorHAnsi" w:hAnsiTheme="minorHAnsi" w:cstheme="minorHAnsi"/>
          <w:color w:val="auto"/>
        </w:rPr>
        <w:t xml:space="preserve">3) Lai realizētu CSA centralizācijas potenciālu, ir nepieciešams attīstīt ekonomiskus stimulus gala patērētājiem, lai </w:t>
      </w:r>
      <w:r w:rsidRPr="002A51B4">
        <w:rPr>
          <w:rFonts w:asciiTheme="minorHAnsi" w:hAnsiTheme="minorHAnsi" w:cstheme="minorHAnsi"/>
          <w:bCs/>
          <w:color w:val="auto"/>
        </w:rPr>
        <w:t>siltuma izmaksas no CSA nepārsniedz alternatīvas individuālās apkures izmaksas</w:t>
      </w:r>
      <w:r w:rsidRPr="002A51B4">
        <w:rPr>
          <w:rFonts w:asciiTheme="minorHAnsi" w:hAnsiTheme="minorHAnsi" w:cstheme="minorHAnsi"/>
          <w:color w:val="auto"/>
        </w:rPr>
        <w:t>. Šādi stimuli pārsvarā ietver</w:t>
      </w:r>
      <w:r w:rsidR="006D7AAE" w:rsidRPr="002A51B4">
        <w:rPr>
          <w:rFonts w:asciiTheme="minorHAnsi" w:hAnsiTheme="minorHAnsi" w:cstheme="minorHAnsi"/>
          <w:color w:val="auto"/>
        </w:rPr>
        <w:t xml:space="preserve"> </w:t>
      </w:r>
      <w:r w:rsidRPr="002A51B4">
        <w:rPr>
          <w:rFonts w:asciiTheme="minorHAnsi" w:hAnsiTheme="minorHAnsi" w:cstheme="minorHAnsi"/>
          <w:color w:val="auto"/>
        </w:rPr>
        <w:t>pasākumus, lai sasniegtu kopēja siltumapgādes tarifa samazināšanos CSA sistēmā, tostarp, n</w:t>
      </w:r>
      <w:r w:rsidRPr="002A51B4">
        <w:rPr>
          <w:rFonts w:asciiTheme="minorHAnsi" w:hAnsiTheme="minorHAnsi" w:cstheme="minorHAnsi"/>
          <w:bCs/>
          <w:color w:val="auto"/>
        </w:rPr>
        <w:t xml:space="preserve">epieciešams piesaistīt ES finanšu atbalstu investīcijām jaunu reģionālu CSA tīklu izveidē un esošo (veco) tīklu renovācijai pašvaldībās, kur esošā vai plānotā siltumtīkla intensitāte pārsniedz 2 </w:t>
      </w:r>
      <w:proofErr w:type="spellStart"/>
      <w:r w:rsidRPr="002A51B4">
        <w:rPr>
          <w:rFonts w:asciiTheme="minorHAnsi" w:hAnsiTheme="minorHAnsi" w:cstheme="minorHAnsi"/>
          <w:bCs/>
          <w:color w:val="auto"/>
        </w:rPr>
        <w:t>MWh</w:t>
      </w:r>
      <w:proofErr w:type="spellEnd"/>
      <w:r w:rsidRPr="002A51B4">
        <w:rPr>
          <w:rFonts w:asciiTheme="minorHAnsi" w:hAnsiTheme="minorHAnsi" w:cstheme="minorHAnsi"/>
          <w:bCs/>
          <w:color w:val="auto"/>
        </w:rPr>
        <w:t>/m. Kā arī papildus jāveic CSA operatoru ekspluatācijas un uzturēšanas procesu un saistīto izmaksu pārskatīšana un procesu optimizācija.</w:t>
      </w:r>
    </w:p>
    <w:p w14:paraId="59BA21E1" w14:textId="46518851" w:rsidR="006179BB" w:rsidRPr="002A51B4" w:rsidRDefault="00276A9B">
      <w:pPr>
        <w:pStyle w:val="Heading30"/>
        <w:rPr>
          <w:rStyle w:val="normaltextrun"/>
          <w:rFonts w:eastAsiaTheme="minorHAnsi"/>
          <w:color w:val="000000"/>
          <w:u w:val="none"/>
          <w:lang w:eastAsia="en-US"/>
        </w:rPr>
      </w:pPr>
      <w:bookmarkStart w:id="213" w:name="_Toc24408016"/>
      <w:r w:rsidRPr="002A51B4">
        <w:rPr>
          <w:rStyle w:val="normaltextrun"/>
        </w:rPr>
        <w:t>Indikatīvās attīstības prognozes</w:t>
      </w:r>
      <w:bookmarkEnd w:id="213"/>
    </w:p>
    <w:p w14:paraId="06D14995" w14:textId="2B557ADF" w:rsidR="006D77F6" w:rsidRPr="002A51B4" w:rsidRDefault="006D77F6" w:rsidP="00D226B0">
      <w:pPr>
        <w:spacing w:before="120" w:after="120" w:line="240" w:lineRule="auto"/>
        <w:jc w:val="both"/>
        <w:rPr>
          <w:rFonts w:cstheme="minorHAnsi"/>
          <w:sz w:val="22"/>
          <w:lang w:eastAsia="lv-LV"/>
        </w:rPr>
      </w:pPr>
      <w:bookmarkStart w:id="214" w:name="_Toc23245772"/>
      <w:bookmarkStart w:id="215" w:name="_Toc23246003"/>
      <w:r w:rsidRPr="002A51B4">
        <w:rPr>
          <w:rFonts w:cstheme="minorHAnsi"/>
          <w:lang w:eastAsia="lv-LV"/>
        </w:rPr>
        <w:t>Izmantojot makroekonomisko prognozi</w:t>
      </w:r>
      <w:r w:rsidR="00905CC0" w:rsidRPr="002A51B4">
        <w:rPr>
          <w:rFonts w:cstheme="minorHAnsi"/>
          <w:lang w:eastAsia="lv-LV"/>
        </w:rPr>
        <w:t xml:space="preserve"> un modelēš</w:t>
      </w:r>
      <w:r w:rsidR="00842899" w:rsidRPr="002A51B4">
        <w:rPr>
          <w:rFonts w:cstheme="minorHAnsi"/>
          <w:lang w:eastAsia="lv-LV"/>
        </w:rPr>
        <w:t>a</w:t>
      </w:r>
      <w:r w:rsidR="00905CC0" w:rsidRPr="002A51B4">
        <w:rPr>
          <w:rFonts w:cstheme="minorHAnsi"/>
          <w:lang w:eastAsia="lv-LV"/>
        </w:rPr>
        <w:t xml:space="preserve">nā izmantotos pieņēmumus aprēķinātās enerģijas galapatēriņa prognozes, paredz, ka arī 2030.gadā galvenie enerģijas </w:t>
      </w:r>
      <w:r w:rsidR="001015CF" w:rsidRPr="002A51B4">
        <w:rPr>
          <w:rFonts w:cstheme="minorHAnsi"/>
          <w:lang w:eastAsia="lv-LV"/>
        </w:rPr>
        <w:t>gala</w:t>
      </w:r>
      <w:r w:rsidR="00905CC0" w:rsidRPr="002A51B4">
        <w:rPr>
          <w:rFonts w:cstheme="minorHAnsi"/>
          <w:lang w:eastAsia="lv-LV"/>
        </w:rPr>
        <w:t xml:space="preserve">patēriņa </w:t>
      </w:r>
      <w:r w:rsidR="00905CC0" w:rsidRPr="002A51B4">
        <w:rPr>
          <w:rFonts w:cstheme="minorHAnsi"/>
          <w:lang w:eastAsia="lv-LV"/>
        </w:rPr>
        <w:lastRenderedPageBreak/>
        <w:t>sektori būs</w:t>
      </w:r>
      <w:r w:rsidR="00D226B0" w:rsidRPr="002A51B4">
        <w:rPr>
          <w:rFonts w:cstheme="minorHAnsi"/>
          <w:lang w:eastAsia="lv-LV"/>
        </w:rPr>
        <w:t xml:space="preserve"> rūpniecības un būvniecības, transporta</w:t>
      </w:r>
      <w:r w:rsidR="00905CC0" w:rsidRPr="002A51B4">
        <w:rPr>
          <w:rFonts w:cstheme="minorHAnsi"/>
          <w:lang w:eastAsia="lv-LV"/>
        </w:rPr>
        <w:t xml:space="preserve"> un mājsaimniecības</w:t>
      </w:r>
      <w:r w:rsidR="00D226B0" w:rsidRPr="002A51B4">
        <w:rPr>
          <w:rFonts w:cstheme="minorHAnsi"/>
          <w:lang w:eastAsia="lv-LV"/>
        </w:rPr>
        <w:t xml:space="preserve"> sektori</w:t>
      </w:r>
      <w:r w:rsidR="00905CC0" w:rsidRPr="002A51B4">
        <w:rPr>
          <w:rFonts w:cstheme="minorHAnsi"/>
          <w:lang w:eastAsia="lv-LV"/>
        </w:rPr>
        <w:t xml:space="preserve">, kas </w:t>
      </w:r>
      <w:r w:rsidR="00D226B0" w:rsidRPr="002A51B4">
        <w:rPr>
          <w:rFonts w:cstheme="minorHAnsi"/>
          <w:lang w:eastAsia="lv-LV"/>
        </w:rPr>
        <w:t xml:space="preserve">no kopējā enerģijas galapatēriņa </w:t>
      </w:r>
      <w:r w:rsidR="00905CC0" w:rsidRPr="002A51B4">
        <w:rPr>
          <w:rFonts w:cstheme="minorHAnsi"/>
          <w:lang w:eastAsia="lv-LV"/>
        </w:rPr>
        <w:t>patērēs 2</w:t>
      </w:r>
      <w:r w:rsidR="001015CF" w:rsidRPr="002A51B4">
        <w:rPr>
          <w:rFonts w:cstheme="minorHAnsi"/>
          <w:lang w:eastAsia="lv-LV"/>
        </w:rPr>
        <w:t>3,</w:t>
      </w:r>
      <w:r w:rsidR="000A3A42" w:rsidRPr="002A51B4">
        <w:rPr>
          <w:rFonts w:cstheme="minorHAnsi"/>
          <w:lang w:eastAsia="lv-LV"/>
        </w:rPr>
        <w:t>5</w:t>
      </w:r>
      <w:r w:rsidR="00905CC0" w:rsidRPr="002A51B4">
        <w:rPr>
          <w:rFonts w:cstheme="minorHAnsi"/>
          <w:lang w:eastAsia="lv-LV"/>
        </w:rPr>
        <w:t>%</w:t>
      </w:r>
      <w:r w:rsidR="00D226B0" w:rsidRPr="002A51B4">
        <w:rPr>
          <w:rFonts w:cstheme="minorHAnsi"/>
          <w:lang w:eastAsia="lv-LV"/>
        </w:rPr>
        <w:t>, 2</w:t>
      </w:r>
      <w:r w:rsidR="000A3A42" w:rsidRPr="002A51B4">
        <w:rPr>
          <w:rFonts w:cstheme="minorHAnsi"/>
          <w:lang w:eastAsia="lv-LV"/>
        </w:rPr>
        <w:t>4,</w:t>
      </w:r>
      <w:r w:rsidR="001015CF" w:rsidRPr="002A51B4">
        <w:rPr>
          <w:rFonts w:cstheme="minorHAnsi"/>
          <w:lang w:eastAsia="lv-LV"/>
        </w:rPr>
        <w:t>2</w:t>
      </w:r>
      <w:r w:rsidR="000A3A42" w:rsidRPr="002A51B4">
        <w:rPr>
          <w:rFonts w:cstheme="minorHAnsi"/>
          <w:lang w:eastAsia="lv-LV"/>
        </w:rPr>
        <w:t>%</w:t>
      </w:r>
      <w:r w:rsidR="00905CC0" w:rsidRPr="002A51B4">
        <w:rPr>
          <w:rFonts w:cstheme="minorHAnsi"/>
          <w:lang w:eastAsia="lv-LV"/>
        </w:rPr>
        <w:t xml:space="preserve"> un 2</w:t>
      </w:r>
      <w:r w:rsidR="001015CF" w:rsidRPr="002A51B4">
        <w:rPr>
          <w:rFonts w:cstheme="minorHAnsi"/>
          <w:lang w:eastAsia="lv-LV"/>
        </w:rPr>
        <w:t>6,</w:t>
      </w:r>
      <w:r w:rsidR="00905CC0" w:rsidRPr="002A51B4">
        <w:rPr>
          <w:rFonts w:cstheme="minorHAnsi"/>
          <w:lang w:eastAsia="lv-LV"/>
        </w:rPr>
        <w:t xml:space="preserve">7% </w:t>
      </w:r>
      <w:r w:rsidR="00D226B0" w:rsidRPr="002A51B4">
        <w:rPr>
          <w:rFonts w:cstheme="minorHAnsi"/>
          <w:lang w:eastAsia="lv-LV"/>
        </w:rPr>
        <w:t>attiecīgi</w:t>
      </w:r>
      <w:r w:rsidR="00905CC0" w:rsidRPr="002A51B4">
        <w:rPr>
          <w:rFonts w:cstheme="minorHAnsi"/>
          <w:lang w:eastAsia="lv-LV"/>
        </w:rPr>
        <w:t xml:space="preserve">. </w:t>
      </w:r>
      <w:r w:rsidR="00D226B0" w:rsidRPr="002A51B4">
        <w:rPr>
          <w:rFonts w:cstheme="minorHAnsi"/>
          <w:lang w:eastAsia="lv-LV"/>
        </w:rPr>
        <w:t>Komerciālais un sabiedriskais sektors patērēs 1</w:t>
      </w:r>
      <w:r w:rsidR="001015CF" w:rsidRPr="002A51B4">
        <w:rPr>
          <w:rFonts w:cstheme="minorHAnsi"/>
          <w:lang w:eastAsia="lv-LV"/>
        </w:rPr>
        <w:t>5,</w:t>
      </w:r>
      <w:r w:rsidR="00D226B0" w:rsidRPr="002A51B4">
        <w:rPr>
          <w:rFonts w:cstheme="minorHAnsi"/>
          <w:lang w:eastAsia="lv-LV"/>
        </w:rPr>
        <w:t xml:space="preserve">6%, bet </w:t>
      </w:r>
      <w:r w:rsidR="001015CF" w:rsidRPr="002A51B4">
        <w:rPr>
          <w:rFonts w:cstheme="minorHAnsi"/>
          <w:lang w:eastAsia="lv-LV"/>
        </w:rPr>
        <w:t>l</w:t>
      </w:r>
      <w:r w:rsidR="00905CC0" w:rsidRPr="002A51B4">
        <w:rPr>
          <w:rFonts w:cstheme="minorHAnsi"/>
          <w:lang w:eastAsia="lv-LV"/>
        </w:rPr>
        <w:t>auksaimniecības</w:t>
      </w:r>
      <w:r w:rsidR="00D226B0" w:rsidRPr="002A51B4">
        <w:rPr>
          <w:rFonts w:cstheme="minorHAnsi"/>
          <w:lang w:eastAsia="lv-LV"/>
        </w:rPr>
        <w:t>, mežsaimniecības un zivsaimniecības</w:t>
      </w:r>
      <w:r w:rsidR="00905CC0" w:rsidRPr="002A51B4">
        <w:rPr>
          <w:rFonts w:cstheme="minorHAnsi"/>
          <w:lang w:eastAsia="lv-LV"/>
        </w:rPr>
        <w:t xml:space="preserve"> sektorā</w:t>
      </w:r>
      <w:r w:rsidR="001015CF" w:rsidRPr="002A51B4">
        <w:rPr>
          <w:rFonts w:cstheme="minorHAnsi"/>
          <w:lang w:eastAsia="lv-LV"/>
        </w:rPr>
        <w:t xml:space="preserve"> prognozēts 6% īpatsvars</w:t>
      </w:r>
      <w:r w:rsidRPr="002A51B4">
        <w:rPr>
          <w:rFonts w:cstheme="minorHAnsi"/>
          <w:lang w:eastAsia="lv-LV"/>
        </w:rPr>
        <w:t xml:space="preserve">. </w:t>
      </w:r>
      <w:bookmarkStart w:id="216" w:name="_Toc478630345"/>
    </w:p>
    <w:p w14:paraId="26008184" w14:textId="0957944F" w:rsidR="006D77F6" w:rsidRPr="002A51B4" w:rsidRDefault="001015CF" w:rsidP="00D226B0">
      <w:pPr>
        <w:spacing w:before="120" w:after="120" w:line="240" w:lineRule="auto"/>
        <w:jc w:val="center"/>
        <w:rPr>
          <w:rFonts w:cstheme="minorHAnsi"/>
          <w:szCs w:val="24"/>
          <w:lang w:eastAsia="lv-LV"/>
        </w:rPr>
      </w:pPr>
      <w:r w:rsidRPr="002A51B4">
        <w:rPr>
          <w:rFonts w:cstheme="minorHAnsi"/>
          <w:noProof/>
          <w:szCs w:val="24"/>
          <w:lang w:eastAsia="lv-LV"/>
        </w:rPr>
        <w:drawing>
          <wp:inline distT="0" distB="0" distL="0" distR="0" wp14:anchorId="454342FB" wp14:editId="105A2D42">
            <wp:extent cx="4411321" cy="3186907"/>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27597" cy="3198666"/>
                    </a:xfrm>
                    <a:prstGeom prst="rect">
                      <a:avLst/>
                    </a:prstGeom>
                    <a:noFill/>
                  </pic:spPr>
                </pic:pic>
              </a:graphicData>
            </a:graphic>
          </wp:inline>
        </w:drawing>
      </w:r>
    </w:p>
    <w:bookmarkEnd w:id="216"/>
    <w:p w14:paraId="3EAA1EC3" w14:textId="6727EB54" w:rsidR="00D226B0" w:rsidRPr="002A51B4" w:rsidRDefault="00D226B0"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7" w:name="_Toc23782697"/>
      <w:r w:rsidR="00BE7D8A" w:rsidRPr="002A51B4">
        <w:rPr>
          <w:rFonts w:asciiTheme="minorHAnsi" w:hAnsiTheme="minorHAnsi" w:cstheme="minorHAnsi"/>
          <w:noProof/>
        </w:rPr>
        <w:t>20</w:t>
      </w:r>
      <w:r w:rsidRPr="002A51B4">
        <w:rPr>
          <w:rFonts w:asciiTheme="minorHAnsi" w:hAnsiTheme="minorHAnsi" w:cstheme="minorHAnsi"/>
          <w:noProof/>
        </w:rPr>
        <w:fldChar w:fldCharType="end"/>
      </w:r>
      <w:r w:rsidRPr="002A51B4">
        <w:rPr>
          <w:rFonts w:asciiTheme="minorHAnsi" w:hAnsiTheme="minorHAnsi" w:cstheme="minorHAnsi"/>
        </w:rPr>
        <w:t>.attēls. Enerģijas galapatēriņa prognozes dalījumā pa sektoriem līdz 2030.gadam</w:t>
      </w:r>
      <w:r w:rsidRPr="002A51B4">
        <w:rPr>
          <w:rStyle w:val="FootnoteReference"/>
          <w:rFonts w:asciiTheme="minorHAnsi" w:hAnsiTheme="minorHAnsi" w:cstheme="minorHAnsi"/>
        </w:rPr>
        <w:footnoteReference w:id="65"/>
      </w:r>
      <w:r w:rsidRPr="002A51B4">
        <w:rPr>
          <w:rFonts w:asciiTheme="minorHAnsi" w:hAnsiTheme="minorHAnsi" w:cstheme="minorHAnsi"/>
        </w:rPr>
        <w:t xml:space="preserve"> (PJ)</w:t>
      </w:r>
      <w:bookmarkEnd w:id="217"/>
    </w:p>
    <w:p w14:paraId="41ABB4B1" w14:textId="3DDB45DF" w:rsidR="006D77F6" w:rsidRPr="002A51B4" w:rsidRDefault="006D77F6" w:rsidP="00D226B0">
      <w:pPr>
        <w:spacing w:before="120" w:after="120" w:line="240" w:lineRule="auto"/>
        <w:jc w:val="both"/>
        <w:rPr>
          <w:rFonts w:cstheme="minorHAnsi"/>
          <w:lang w:eastAsia="lv-LV"/>
        </w:rPr>
      </w:pPr>
      <w:r w:rsidRPr="002A51B4">
        <w:rPr>
          <w:rFonts w:cstheme="minorHAnsi"/>
          <w:lang w:eastAsia="lv-LV"/>
        </w:rPr>
        <w:t>Būtiskāk</w:t>
      </w:r>
      <w:r w:rsidR="000A3A42" w:rsidRPr="002A51B4">
        <w:rPr>
          <w:rFonts w:cstheme="minorHAnsi"/>
          <w:lang w:eastAsia="lv-LV"/>
        </w:rPr>
        <w:t>ais</w:t>
      </w:r>
      <w:r w:rsidRPr="002A51B4">
        <w:rPr>
          <w:rFonts w:cstheme="minorHAnsi"/>
          <w:lang w:eastAsia="lv-LV"/>
        </w:rPr>
        <w:t xml:space="preserve"> enerģijas </w:t>
      </w:r>
      <w:r w:rsidR="000A3A42" w:rsidRPr="002A51B4">
        <w:rPr>
          <w:rFonts w:cstheme="minorHAnsi"/>
          <w:lang w:eastAsia="lv-LV"/>
        </w:rPr>
        <w:t>gala</w:t>
      </w:r>
      <w:r w:rsidRPr="002A51B4">
        <w:rPr>
          <w:rFonts w:cstheme="minorHAnsi"/>
          <w:lang w:eastAsia="lv-LV"/>
        </w:rPr>
        <w:t>patēriņa pieaugum</w:t>
      </w:r>
      <w:r w:rsidR="000A3A42" w:rsidRPr="002A51B4">
        <w:rPr>
          <w:rFonts w:cstheme="minorHAnsi"/>
          <w:lang w:eastAsia="lv-LV"/>
        </w:rPr>
        <w:t>s</w:t>
      </w:r>
      <w:r w:rsidRPr="002A51B4">
        <w:rPr>
          <w:rFonts w:cstheme="minorHAnsi"/>
          <w:lang w:eastAsia="lv-LV"/>
        </w:rPr>
        <w:t xml:space="preserve"> 2030.gadā, salīdzinot ar 201</w:t>
      </w:r>
      <w:r w:rsidR="001015CF" w:rsidRPr="002A51B4">
        <w:rPr>
          <w:rFonts w:cstheme="minorHAnsi"/>
          <w:lang w:eastAsia="lv-LV"/>
        </w:rPr>
        <w:t>8</w:t>
      </w:r>
      <w:r w:rsidRPr="002A51B4">
        <w:rPr>
          <w:rFonts w:cstheme="minorHAnsi"/>
          <w:lang w:eastAsia="lv-LV"/>
        </w:rPr>
        <w:t xml:space="preserve">.gadu, </w:t>
      </w:r>
      <w:r w:rsidR="000A3A42" w:rsidRPr="002A51B4">
        <w:rPr>
          <w:rFonts w:cstheme="minorHAnsi"/>
          <w:lang w:eastAsia="lv-LV"/>
        </w:rPr>
        <w:t xml:space="preserve">ir paredzams </w:t>
      </w:r>
      <w:r w:rsidR="001015CF" w:rsidRPr="002A51B4">
        <w:rPr>
          <w:rFonts w:cstheme="minorHAnsi"/>
          <w:lang w:eastAsia="lv-LV"/>
        </w:rPr>
        <w:t>lauksaimniecības, mežsaimniecības un zivsaimniecības sektorā – 17,8%</w:t>
      </w:r>
      <w:r w:rsidR="00DE76E5" w:rsidRPr="002A51B4">
        <w:rPr>
          <w:rFonts w:cstheme="minorHAnsi"/>
          <w:lang w:eastAsia="lv-LV"/>
        </w:rPr>
        <w:t xml:space="preserve">, bet </w:t>
      </w:r>
      <w:r w:rsidRPr="002A51B4">
        <w:rPr>
          <w:rFonts w:cstheme="minorHAnsi"/>
          <w:lang w:eastAsia="lv-LV"/>
        </w:rPr>
        <w:t>pārējos sektors</w:t>
      </w:r>
      <w:r w:rsidR="00DE76E5" w:rsidRPr="002A51B4">
        <w:rPr>
          <w:rFonts w:cstheme="minorHAnsi"/>
          <w:lang w:eastAsia="lv-LV"/>
        </w:rPr>
        <w:t xml:space="preserve"> </w:t>
      </w:r>
      <w:r w:rsidRPr="002A51B4">
        <w:rPr>
          <w:rFonts w:cstheme="minorHAnsi"/>
          <w:lang w:eastAsia="lv-LV"/>
        </w:rPr>
        <w:t xml:space="preserve">tiek prognozēts enerģijas galapatēriņa samazinājums. Kopējais enerģijas </w:t>
      </w:r>
      <w:proofErr w:type="spellStart"/>
      <w:r w:rsidRPr="002A51B4">
        <w:rPr>
          <w:rFonts w:cstheme="minorHAnsi"/>
          <w:lang w:eastAsia="lv-LV"/>
        </w:rPr>
        <w:t>galapatēriņ</w:t>
      </w:r>
      <w:r w:rsidR="006D7AAE" w:rsidRPr="002A51B4">
        <w:rPr>
          <w:rFonts w:cstheme="minorHAnsi"/>
          <w:lang w:eastAsia="lv-LV"/>
        </w:rPr>
        <w:t>š</w:t>
      </w:r>
      <w:proofErr w:type="spellEnd"/>
      <w:r w:rsidRPr="002A51B4">
        <w:rPr>
          <w:rFonts w:cstheme="minorHAnsi"/>
          <w:lang w:eastAsia="lv-LV"/>
        </w:rPr>
        <w:t xml:space="preserve"> 2030.gadā ir par apmēram 1</w:t>
      </w:r>
      <w:r w:rsidR="00DE76E5" w:rsidRPr="002A51B4">
        <w:rPr>
          <w:rFonts w:cstheme="minorHAnsi"/>
          <w:lang w:eastAsia="lv-LV"/>
        </w:rPr>
        <w:t>1</w:t>
      </w:r>
      <w:r w:rsidRPr="002A51B4">
        <w:rPr>
          <w:rFonts w:cstheme="minorHAnsi"/>
          <w:lang w:eastAsia="lv-LV"/>
        </w:rPr>
        <w:t>% mazāks nekā 201</w:t>
      </w:r>
      <w:r w:rsidR="00DE76E5" w:rsidRPr="002A51B4">
        <w:rPr>
          <w:rFonts w:cstheme="minorHAnsi"/>
          <w:lang w:eastAsia="lv-LV"/>
        </w:rPr>
        <w:t>8</w:t>
      </w:r>
      <w:r w:rsidRPr="002A51B4">
        <w:rPr>
          <w:rFonts w:cstheme="minorHAnsi"/>
          <w:lang w:eastAsia="lv-LV"/>
        </w:rPr>
        <w:t>.gadā.</w:t>
      </w:r>
    </w:p>
    <w:p w14:paraId="733FD37F" w14:textId="4BAE7C8B" w:rsidR="006D77F6" w:rsidRPr="002A51B4" w:rsidRDefault="00DE76E5" w:rsidP="00D226B0">
      <w:pPr>
        <w:spacing w:before="120" w:after="120" w:line="240" w:lineRule="auto"/>
        <w:jc w:val="center"/>
        <w:rPr>
          <w:rFonts w:cstheme="minorHAnsi"/>
          <w:szCs w:val="24"/>
          <w:lang w:eastAsia="lv-LV"/>
        </w:rPr>
      </w:pPr>
      <w:r w:rsidRPr="002A51B4">
        <w:rPr>
          <w:rFonts w:cstheme="minorHAnsi"/>
          <w:noProof/>
          <w:szCs w:val="24"/>
          <w:lang w:eastAsia="lv-LV"/>
        </w:rPr>
        <w:drawing>
          <wp:inline distT="0" distB="0" distL="0" distR="0" wp14:anchorId="092B1260" wp14:editId="6F9585D7">
            <wp:extent cx="4289364" cy="2700068"/>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2928" cy="2721196"/>
                    </a:xfrm>
                    <a:prstGeom prst="rect">
                      <a:avLst/>
                    </a:prstGeom>
                    <a:noFill/>
                  </pic:spPr>
                </pic:pic>
              </a:graphicData>
            </a:graphic>
          </wp:inline>
        </w:drawing>
      </w:r>
    </w:p>
    <w:p w14:paraId="693E8F63" w14:textId="270938F9" w:rsidR="00293AB8" w:rsidRPr="002A51B4" w:rsidRDefault="00293AB8"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8" w:name="_Toc23782698"/>
      <w:r w:rsidR="00BE7D8A" w:rsidRPr="002A51B4">
        <w:rPr>
          <w:rFonts w:asciiTheme="minorHAnsi" w:hAnsiTheme="minorHAnsi" w:cstheme="minorHAnsi"/>
          <w:noProof/>
        </w:rPr>
        <w:t>21</w:t>
      </w:r>
      <w:r w:rsidRPr="002A51B4">
        <w:rPr>
          <w:rFonts w:asciiTheme="minorHAnsi" w:hAnsiTheme="minorHAnsi" w:cstheme="minorHAnsi"/>
          <w:noProof/>
        </w:rPr>
        <w:fldChar w:fldCharType="end"/>
      </w:r>
      <w:r w:rsidRPr="002A51B4">
        <w:rPr>
          <w:rFonts w:asciiTheme="minorHAnsi" w:hAnsiTheme="minorHAnsi" w:cstheme="minorHAnsi"/>
        </w:rPr>
        <w:t>.attēls. Enerģijas galapatēriņa prognozes dalījumā pa enerģijas veidiem līdz 2030.gadam</w:t>
      </w:r>
      <w:r w:rsidRPr="002A51B4">
        <w:rPr>
          <w:rStyle w:val="FootnoteReference"/>
          <w:rFonts w:asciiTheme="minorHAnsi" w:hAnsiTheme="minorHAnsi" w:cstheme="minorHAnsi"/>
        </w:rPr>
        <w:footnoteReference w:id="66"/>
      </w:r>
      <w:r w:rsidRPr="002A51B4">
        <w:rPr>
          <w:rFonts w:asciiTheme="minorHAnsi" w:hAnsiTheme="minorHAnsi" w:cstheme="minorHAnsi"/>
        </w:rPr>
        <w:t xml:space="preserve"> (PJ)</w:t>
      </w:r>
      <w:bookmarkEnd w:id="218"/>
    </w:p>
    <w:p w14:paraId="3FF2ECCD" w14:textId="604EC061" w:rsidR="006D77F6" w:rsidRPr="002A51B4" w:rsidRDefault="006D77F6" w:rsidP="00D226B0">
      <w:pPr>
        <w:spacing w:before="120" w:after="120" w:line="240" w:lineRule="auto"/>
        <w:jc w:val="both"/>
        <w:rPr>
          <w:rFonts w:cstheme="minorHAnsi"/>
          <w:sz w:val="22"/>
          <w:lang w:eastAsia="lv-LV"/>
        </w:rPr>
      </w:pPr>
      <w:r w:rsidRPr="002A51B4">
        <w:rPr>
          <w:rFonts w:cstheme="minorHAnsi"/>
          <w:lang w:eastAsia="lv-LV"/>
        </w:rPr>
        <w:t>Jāatzīmē, ka līdz 2030.gadam elektroenerģijas un dabasgāzes daļa kopējā enerģijas gala patēriņā pieaug</w:t>
      </w:r>
      <w:r w:rsidR="002B1115" w:rsidRPr="002A51B4">
        <w:rPr>
          <w:rFonts w:cstheme="minorHAnsi"/>
          <w:lang w:eastAsia="lv-LV"/>
        </w:rPr>
        <w:t>s</w:t>
      </w:r>
      <w:r w:rsidRPr="002A51B4">
        <w:rPr>
          <w:rFonts w:cstheme="minorHAnsi"/>
          <w:lang w:eastAsia="lv-LV"/>
        </w:rPr>
        <w:t xml:space="preserve"> par </w:t>
      </w:r>
      <w:r w:rsidR="00DE76E5" w:rsidRPr="002A51B4">
        <w:rPr>
          <w:rFonts w:cstheme="minorHAnsi"/>
          <w:lang w:eastAsia="lv-LV"/>
        </w:rPr>
        <w:t>vairāk nekā 5 procent</w:t>
      </w:r>
      <w:r w:rsidRPr="002A51B4">
        <w:rPr>
          <w:rFonts w:cstheme="minorHAnsi"/>
          <w:lang w:eastAsia="lv-LV"/>
        </w:rPr>
        <w:t xml:space="preserve">punktiem. Dabasgāzes patēriņa pieaugumu nosaka </w:t>
      </w:r>
      <w:r w:rsidRPr="002A51B4">
        <w:rPr>
          <w:rFonts w:cstheme="minorHAnsi"/>
          <w:lang w:eastAsia="lv-LV"/>
        </w:rPr>
        <w:lastRenderedPageBreak/>
        <w:t xml:space="preserve">tās plašāka izmantošana autotransportā. Tajā pašā laikā, ņemot vērā automašīnu efektivitātes paaugstināšanos un elektrotransporta plašākas izmantošanu, </w:t>
      </w:r>
      <w:r w:rsidR="000A3A42" w:rsidRPr="002A51B4">
        <w:rPr>
          <w:rFonts w:cstheme="minorHAnsi"/>
          <w:lang w:eastAsia="lv-LV"/>
        </w:rPr>
        <w:t xml:space="preserve">fosilā šķidrā kurināmā / degvielas </w:t>
      </w:r>
      <w:r w:rsidRPr="002A51B4">
        <w:rPr>
          <w:rFonts w:cstheme="minorHAnsi"/>
          <w:lang w:eastAsia="lv-LV"/>
        </w:rPr>
        <w:t>patēriņa daļa samazinās</w:t>
      </w:r>
      <w:r w:rsidR="002B1115" w:rsidRPr="002A51B4">
        <w:rPr>
          <w:rFonts w:cstheme="minorHAnsi"/>
          <w:lang w:eastAsia="lv-LV"/>
        </w:rPr>
        <w:t>ies</w:t>
      </w:r>
      <w:r w:rsidRPr="002A51B4">
        <w:rPr>
          <w:rFonts w:cstheme="minorHAnsi"/>
          <w:lang w:eastAsia="lv-LV"/>
        </w:rPr>
        <w:t xml:space="preserve"> par apmēram </w:t>
      </w:r>
      <w:r w:rsidR="00DE76E5" w:rsidRPr="002A51B4">
        <w:rPr>
          <w:rFonts w:cstheme="minorHAnsi"/>
          <w:lang w:eastAsia="lv-LV"/>
        </w:rPr>
        <w:t>6,7 procent</w:t>
      </w:r>
      <w:r w:rsidRPr="002A51B4">
        <w:rPr>
          <w:rFonts w:cstheme="minorHAnsi"/>
          <w:lang w:eastAsia="lv-LV"/>
        </w:rPr>
        <w:t xml:space="preserve">punktiem. </w:t>
      </w:r>
    </w:p>
    <w:p w14:paraId="0EB120E9" w14:textId="31A969A1" w:rsidR="00384E02" w:rsidRPr="002A51B4" w:rsidRDefault="00842899" w:rsidP="00D226B0">
      <w:pPr>
        <w:spacing w:before="120" w:after="120" w:line="240" w:lineRule="auto"/>
        <w:jc w:val="both"/>
        <w:rPr>
          <w:rFonts w:cstheme="minorHAnsi"/>
        </w:rPr>
      </w:pPr>
      <w:r w:rsidRPr="002A51B4">
        <w:rPr>
          <w:rFonts w:cstheme="minorHAnsi"/>
          <w:szCs w:val="24"/>
          <w:lang w:bidi="en-US"/>
        </w:rPr>
        <w:t xml:space="preserve">Pamatojoties uz aprēķināto enerģijas galapatēriņa prognozi, tiek noteikts </w:t>
      </w:r>
      <w:proofErr w:type="spellStart"/>
      <w:r w:rsidRPr="002A51B4">
        <w:rPr>
          <w:rFonts w:cstheme="minorHAnsi"/>
          <w:szCs w:val="24"/>
          <w:lang w:bidi="en-US"/>
        </w:rPr>
        <w:t>galapatēriņam</w:t>
      </w:r>
      <w:proofErr w:type="spellEnd"/>
      <w:r w:rsidRPr="002A51B4">
        <w:rPr>
          <w:rFonts w:cstheme="minorHAnsi"/>
          <w:szCs w:val="24"/>
          <w:lang w:bidi="en-US"/>
        </w:rPr>
        <w:t xml:space="preserve"> bāzes scenārijā optimālākais risinājums (minimālas sistēmas kopējās izmaksas), kur a</w:t>
      </w:r>
      <w:r w:rsidR="006D77F6" w:rsidRPr="002A51B4">
        <w:rPr>
          <w:rFonts w:cstheme="minorHAnsi"/>
          <w:szCs w:val="24"/>
          <w:lang w:eastAsia="lv-LV" w:bidi="en-US"/>
        </w:rPr>
        <w:t xml:space="preserve">prēķinātais primārās enerģijas patēriņš 2030.gadā ir par apmēram </w:t>
      </w:r>
      <w:r w:rsidR="00DE76E5" w:rsidRPr="002A51B4">
        <w:rPr>
          <w:rFonts w:cstheme="minorHAnsi"/>
          <w:szCs w:val="24"/>
          <w:lang w:eastAsia="lv-LV" w:bidi="en-US"/>
        </w:rPr>
        <w:t>12,</w:t>
      </w:r>
      <w:r w:rsidR="000A3A42" w:rsidRPr="002A51B4">
        <w:rPr>
          <w:rFonts w:cstheme="minorHAnsi"/>
          <w:szCs w:val="24"/>
          <w:lang w:eastAsia="lv-LV" w:bidi="en-US"/>
        </w:rPr>
        <w:t>9</w:t>
      </w:r>
      <w:r w:rsidR="006D77F6" w:rsidRPr="002A51B4">
        <w:rPr>
          <w:rFonts w:cstheme="minorHAnsi"/>
          <w:szCs w:val="24"/>
          <w:lang w:eastAsia="lv-LV" w:bidi="en-US"/>
        </w:rPr>
        <w:t>% mazāks nekā 2017.gadā</w:t>
      </w:r>
      <w:r w:rsidR="000A3A42" w:rsidRPr="002A51B4">
        <w:rPr>
          <w:rFonts w:cstheme="minorHAnsi"/>
          <w:szCs w:val="24"/>
          <w:lang w:eastAsia="lv-LV" w:bidi="en-US"/>
        </w:rPr>
        <w:t>,</w:t>
      </w:r>
      <w:r w:rsidRPr="002A51B4">
        <w:rPr>
          <w:rFonts w:cstheme="minorHAnsi"/>
          <w:szCs w:val="24"/>
          <w:lang w:eastAsia="lv-LV" w:bidi="en-US"/>
        </w:rPr>
        <w:t xml:space="preserve"> un </w:t>
      </w:r>
      <w:r w:rsidR="006D77F6" w:rsidRPr="002A51B4">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sidRPr="002A51B4">
        <w:rPr>
          <w:rFonts w:cstheme="minorHAnsi"/>
          <w:szCs w:val="24"/>
          <w:lang w:eastAsia="lv-LV" w:bidi="en-US"/>
        </w:rPr>
        <w:t xml:space="preserve">šķidrā fosilā kurināmā / degvielas </w:t>
      </w:r>
      <w:r w:rsidR="006D77F6" w:rsidRPr="002A51B4">
        <w:rPr>
          <w:rFonts w:cstheme="minorHAnsi"/>
          <w:szCs w:val="24"/>
          <w:lang w:eastAsia="lv-LV" w:bidi="en-US"/>
        </w:rPr>
        <w:t>patēriņš, bet pieaug biodegvielas</w:t>
      </w:r>
      <w:r w:rsidR="00A97DD0" w:rsidRPr="002A51B4">
        <w:rPr>
          <w:rFonts w:cstheme="minorHAnsi"/>
          <w:szCs w:val="24"/>
          <w:lang w:eastAsia="lv-LV" w:bidi="en-US"/>
        </w:rPr>
        <w:t>,</w:t>
      </w:r>
      <w:r w:rsidR="006D77F6" w:rsidRPr="002A51B4">
        <w:rPr>
          <w:rFonts w:cstheme="minorHAnsi"/>
          <w:szCs w:val="24"/>
          <w:lang w:eastAsia="lv-LV" w:bidi="en-US"/>
        </w:rPr>
        <w:t xml:space="preserve"> biogāzes</w:t>
      </w:r>
      <w:r w:rsidR="00A97DD0" w:rsidRPr="002A51B4">
        <w:rPr>
          <w:rFonts w:cstheme="minorHAnsi"/>
          <w:szCs w:val="24"/>
          <w:lang w:eastAsia="lv-LV" w:bidi="en-US"/>
        </w:rPr>
        <w:t xml:space="preserve"> un pārējo AER</w:t>
      </w:r>
      <w:r w:rsidR="006D77F6" w:rsidRPr="002A51B4">
        <w:rPr>
          <w:rFonts w:cstheme="minorHAnsi"/>
          <w:szCs w:val="24"/>
          <w:lang w:eastAsia="lv-LV" w:bidi="en-US"/>
        </w:rPr>
        <w:t xml:space="preserve"> patēriņš.</w:t>
      </w:r>
      <w:r w:rsidR="00384E02" w:rsidRPr="002A51B4">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2A51B4">
        <w:rPr>
          <w:rFonts w:cstheme="minorHAnsi"/>
        </w:rPr>
        <w:t xml:space="preserve">Lielākais samazinājums ir novērojams cietā fosilā kurināmā, </w:t>
      </w:r>
      <w:r w:rsidR="00DE76E5" w:rsidRPr="002A51B4">
        <w:rPr>
          <w:rFonts w:cstheme="minorHAnsi"/>
        </w:rPr>
        <w:t xml:space="preserve">gāzveida biomasas un </w:t>
      </w:r>
      <w:r w:rsidR="00384E02" w:rsidRPr="002A51B4">
        <w:rPr>
          <w:rFonts w:cstheme="minorHAnsi"/>
        </w:rPr>
        <w:t xml:space="preserve">cietās biomasas patēriņā – </w:t>
      </w:r>
      <w:r w:rsidR="002B1115" w:rsidRPr="002A51B4">
        <w:rPr>
          <w:rFonts w:cstheme="minorHAnsi"/>
        </w:rPr>
        <w:t xml:space="preserve">attiecīgi </w:t>
      </w:r>
      <w:r w:rsidR="00384E02" w:rsidRPr="002A51B4">
        <w:rPr>
          <w:rFonts w:cstheme="minorHAnsi"/>
        </w:rPr>
        <w:t>3</w:t>
      </w:r>
      <w:r w:rsidR="00DE76E5" w:rsidRPr="002A51B4">
        <w:rPr>
          <w:rFonts w:cstheme="minorHAnsi"/>
        </w:rPr>
        <w:t>3,9</w:t>
      </w:r>
      <w:r w:rsidR="00384E02" w:rsidRPr="002A51B4">
        <w:rPr>
          <w:rFonts w:cstheme="minorHAnsi"/>
        </w:rPr>
        <w:t xml:space="preserve">%, </w:t>
      </w:r>
      <w:r w:rsidR="00DE76E5" w:rsidRPr="002A51B4">
        <w:rPr>
          <w:rFonts w:cstheme="minorHAnsi"/>
        </w:rPr>
        <w:t>27,5</w:t>
      </w:r>
      <w:r w:rsidR="00384E02" w:rsidRPr="002A51B4">
        <w:rPr>
          <w:rFonts w:cstheme="minorHAnsi"/>
        </w:rPr>
        <w:t xml:space="preserve">% un </w:t>
      </w:r>
      <w:r w:rsidR="00DE76E5" w:rsidRPr="002A51B4">
        <w:rPr>
          <w:rFonts w:cstheme="minorHAnsi"/>
        </w:rPr>
        <w:t>23,6</w:t>
      </w:r>
      <w:r w:rsidR="00384E02" w:rsidRPr="002A51B4">
        <w:rPr>
          <w:rFonts w:cstheme="minorHAnsi"/>
        </w:rPr>
        <w:t xml:space="preserve">%, kas ir izskaidrojams ar kurināmā patēriņa samazinājumu rūpniecībā, mājsaimniecībās un transportā, bet lielākais patēriņa pieaugums būs </w:t>
      </w:r>
      <w:r w:rsidR="00DE76E5" w:rsidRPr="002A51B4">
        <w:rPr>
          <w:rFonts w:cstheme="minorHAnsi"/>
        </w:rPr>
        <w:t xml:space="preserve">šķidrās biomasas, kas tiek izmantota transportā, un </w:t>
      </w:r>
      <w:r w:rsidR="00384E02" w:rsidRPr="002A51B4">
        <w:rPr>
          <w:rFonts w:cstheme="minorHAnsi"/>
        </w:rPr>
        <w:t>pārējiem ne-biomasas AER, kas ir izskaidrojams ar pieaugošo ne-emisiju AER tehnoloģiju izmantošanu vietējā enerģijas ražošanā.</w:t>
      </w:r>
    </w:p>
    <w:p w14:paraId="3C483A26" w14:textId="543FB8FA" w:rsidR="00384E02" w:rsidRPr="002A51B4" w:rsidRDefault="00A97DD0" w:rsidP="00D226B0">
      <w:pPr>
        <w:spacing w:before="120" w:after="120" w:line="240" w:lineRule="auto"/>
        <w:jc w:val="both"/>
        <w:rPr>
          <w:rFonts w:cstheme="minorHAnsi"/>
          <w:szCs w:val="24"/>
          <w:lang w:eastAsia="lv-LV" w:bidi="en-US"/>
        </w:rPr>
      </w:pPr>
      <w:r w:rsidRPr="002A51B4">
        <w:rPr>
          <w:rFonts w:cstheme="minorHAnsi"/>
          <w:szCs w:val="24"/>
          <w:lang w:eastAsia="lv-LV" w:bidi="en-US"/>
        </w:rPr>
        <w:t>N</w:t>
      </w:r>
      <w:r w:rsidR="00384E02" w:rsidRPr="002A51B4">
        <w:rPr>
          <w:rFonts w:cstheme="minorHAnsi"/>
          <w:szCs w:val="24"/>
          <w:lang w:eastAsia="lv-LV" w:bidi="en-US"/>
        </w:rPr>
        <w:t>etiek paredzētas būtiskas izmaiņas primārās enerģijas veidu struktūrā, kur joprojām dominējošie kurināmā / degvielas veidi ir dabasgāze un šķidrais fosilais kurināma</w:t>
      </w:r>
      <w:r w:rsidR="002B1115" w:rsidRPr="002A51B4">
        <w:rPr>
          <w:rFonts w:cstheme="minorHAnsi"/>
          <w:szCs w:val="24"/>
          <w:lang w:eastAsia="lv-LV" w:bidi="en-US"/>
        </w:rPr>
        <w:t>i</w:t>
      </w:r>
      <w:r w:rsidR="00384E02" w:rsidRPr="002A51B4">
        <w:rPr>
          <w:rFonts w:cstheme="minorHAnsi"/>
          <w:szCs w:val="24"/>
          <w:lang w:eastAsia="lv-LV" w:bidi="en-US"/>
        </w:rPr>
        <w:t>s / degviela</w:t>
      </w:r>
      <w:r w:rsidR="00293AB8" w:rsidRPr="002A51B4">
        <w:rPr>
          <w:rFonts w:cstheme="minorHAnsi"/>
          <w:szCs w:val="24"/>
          <w:lang w:eastAsia="lv-LV" w:bidi="en-US"/>
        </w:rPr>
        <w:t xml:space="preserve">. Cietās biomasas īpatsvars kopējā patēriņā samazināsies par </w:t>
      </w:r>
      <w:r w:rsidR="00DE76E5" w:rsidRPr="002A51B4">
        <w:rPr>
          <w:rFonts w:cstheme="minorHAnsi"/>
          <w:szCs w:val="24"/>
          <w:lang w:eastAsia="lv-LV" w:bidi="en-US"/>
        </w:rPr>
        <w:t>6,5 procentpunktiem</w:t>
      </w:r>
      <w:r w:rsidR="00293AB8" w:rsidRPr="002A51B4">
        <w:rPr>
          <w:rFonts w:cstheme="minorHAnsi"/>
          <w:szCs w:val="24"/>
          <w:lang w:eastAsia="lv-LV" w:bidi="en-US"/>
        </w:rPr>
        <w:t>, bet</w:t>
      </w:r>
      <w:r w:rsidR="00DE76E5" w:rsidRPr="002A51B4">
        <w:rPr>
          <w:rFonts w:cstheme="minorHAnsi"/>
          <w:szCs w:val="24"/>
          <w:lang w:eastAsia="lv-LV" w:bidi="en-US"/>
        </w:rPr>
        <w:t xml:space="preserve"> šķidrā fosilā kurināmā / degvielas patēriņš īpatsvars par 5,9 procentpunktiem</w:t>
      </w:r>
      <w:r w:rsidR="00384E02" w:rsidRPr="002A51B4">
        <w:rPr>
          <w:rFonts w:cstheme="minorHAnsi"/>
          <w:szCs w:val="24"/>
          <w:lang w:eastAsia="lv-LV" w:bidi="en-US"/>
        </w:rPr>
        <w:t>.</w:t>
      </w:r>
    </w:p>
    <w:p w14:paraId="3444BF7E" w14:textId="2BA83327" w:rsidR="00842899" w:rsidRPr="002A51B4" w:rsidRDefault="00DE76E5" w:rsidP="00D226B0">
      <w:pPr>
        <w:tabs>
          <w:tab w:val="left" w:pos="567"/>
        </w:tabs>
        <w:spacing w:before="120" w:after="120" w:line="240" w:lineRule="auto"/>
        <w:jc w:val="center"/>
        <w:rPr>
          <w:rFonts w:cstheme="minorHAnsi"/>
          <w:szCs w:val="24"/>
          <w:lang w:eastAsia="lv-LV" w:bidi="en-US"/>
        </w:rPr>
      </w:pPr>
      <w:r w:rsidRPr="002A51B4">
        <w:rPr>
          <w:rFonts w:cstheme="minorHAnsi"/>
          <w:noProof/>
          <w:szCs w:val="24"/>
          <w:lang w:eastAsia="lv-LV" w:bidi="en-US"/>
        </w:rPr>
        <w:drawing>
          <wp:inline distT="0" distB="0" distL="0" distR="0" wp14:anchorId="3BDF7D11" wp14:editId="606D5FF0">
            <wp:extent cx="4574935" cy="2950425"/>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7970" cy="2958831"/>
                    </a:xfrm>
                    <a:prstGeom prst="rect">
                      <a:avLst/>
                    </a:prstGeom>
                    <a:noFill/>
                  </pic:spPr>
                </pic:pic>
              </a:graphicData>
            </a:graphic>
          </wp:inline>
        </w:drawing>
      </w:r>
    </w:p>
    <w:p w14:paraId="06DC0520" w14:textId="655C85C6" w:rsidR="00842899" w:rsidRPr="002A51B4" w:rsidRDefault="00842899"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9" w:name="_Toc531333121"/>
      <w:bookmarkStart w:id="220" w:name="_Toc23782699"/>
      <w:r w:rsidR="00BE7D8A" w:rsidRPr="002A51B4">
        <w:rPr>
          <w:rFonts w:asciiTheme="minorHAnsi" w:hAnsiTheme="minorHAnsi" w:cstheme="minorHAnsi"/>
          <w:noProof/>
        </w:rPr>
        <w:t>22</w:t>
      </w:r>
      <w:r w:rsidRPr="002A51B4">
        <w:rPr>
          <w:rFonts w:asciiTheme="minorHAnsi" w:hAnsiTheme="minorHAnsi" w:cstheme="minorHAnsi"/>
          <w:noProof/>
        </w:rPr>
        <w:fldChar w:fldCharType="end"/>
      </w:r>
      <w:r w:rsidRPr="002A51B4">
        <w:rPr>
          <w:rFonts w:asciiTheme="minorHAnsi" w:hAnsiTheme="minorHAnsi" w:cstheme="minorHAnsi"/>
        </w:rPr>
        <w:t>.attēls. Primārās enerģijas patēriņ</w:t>
      </w:r>
      <w:r w:rsidR="007C7DE4" w:rsidRPr="002A51B4">
        <w:rPr>
          <w:rFonts w:asciiTheme="minorHAnsi" w:hAnsiTheme="minorHAnsi" w:cstheme="minorHAnsi"/>
        </w:rPr>
        <w:t>a prognoze</w:t>
      </w:r>
      <w:r w:rsidRPr="002A51B4">
        <w:rPr>
          <w:rFonts w:asciiTheme="minorHAnsi" w:hAnsiTheme="minorHAnsi" w:cstheme="minorHAnsi"/>
        </w:rPr>
        <w:t xml:space="preserve"> periodā līdz 2030.gadam</w:t>
      </w:r>
      <w:r w:rsidRPr="002A51B4">
        <w:rPr>
          <w:rStyle w:val="FootnoteReference"/>
          <w:rFonts w:asciiTheme="minorHAnsi" w:hAnsiTheme="minorHAnsi" w:cstheme="minorHAnsi"/>
        </w:rPr>
        <w:footnoteReference w:id="67"/>
      </w:r>
      <w:r w:rsidRPr="002A51B4">
        <w:rPr>
          <w:rFonts w:asciiTheme="minorHAnsi" w:hAnsiTheme="minorHAnsi" w:cstheme="minorHAnsi"/>
        </w:rPr>
        <w:t xml:space="preserve"> (PJ)</w:t>
      </w:r>
      <w:bookmarkEnd w:id="219"/>
      <w:bookmarkEnd w:id="220"/>
    </w:p>
    <w:p w14:paraId="1C1DBBBA" w14:textId="1238F6CE" w:rsidR="00AC5974" w:rsidRPr="002A51B4" w:rsidRDefault="00AC5974">
      <w:pPr>
        <w:spacing w:before="120" w:after="120" w:line="240" w:lineRule="auto"/>
        <w:jc w:val="both"/>
        <w:rPr>
          <w:rFonts w:cstheme="minorHAnsi"/>
        </w:rPr>
      </w:pPr>
      <w:r w:rsidRPr="002A51B4">
        <w:rPr>
          <w:rFonts w:cstheme="minorHAnsi"/>
        </w:rPr>
        <w:t>Modelētā bāzes scenārija rezultāti parāda, ka ieplānotie ener</w:t>
      </w:r>
      <w:r w:rsidR="00BF0827" w:rsidRPr="002A51B4">
        <w:rPr>
          <w:rFonts w:cstheme="minorHAnsi"/>
        </w:rPr>
        <w:t>go</w:t>
      </w:r>
      <w:r w:rsidRPr="002A51B4">
        <w:rPr>
          <w:rFonts w:cstheme="minorHAnsi"/>
        </w:rPr>
        <w:t xml:space="preserve">efektivitātes pasākumi  ietaupa 5,3 PJ enerģijas 2030.gadā. Tas nozīmē, ka bez šiem pasākumiem enerģijas </w:t>
      </w:r>
      <w:proofErr w:type="spellStart"/>
      <w:r w:rsidRPr="002A51B4">
        <w:rPr>
          <w:rFonts w:cstheme="minorHAnsi"/>
        </w:rPr>
        <w:t>galapatēriņš</w:t>
      </w:r>
      <w:proofErr w:type="spellEnd"/>
      <w:r w:rsidRPr="002A51B4">
        <w:rPr>
          <w:rFonts w:cstheme="minorHAnsi"/>
        </w:rPr>
        <w:t xml:space="preserve"> būtu par 5,3 PJ lielāks. </w:t>
      </w:r>
    </w:p>
    <w:p w14:paraId="475CFE7D" w14:textId="7E409980" w:rsidR="00D159BF" w:rsidRPr="002A51B4" w:rsidRDefault="00D159BF" w:rsidP="00974397">
      <w:pPr>
        <w:spacing w:before="120" w:after="120" w:line="240" w:lineRule="auto"/>
        <w:jc w:val="both"/>
        <w:rPr>
          <w:rFonts w:cstheme="minorHAnsi"/>
        </w:rPr>
      </w:pPr>
      <w:r w:rsidRPr="002A51B4">
        <w:rPr>
          <w:rFonts w:cstheme="minorHAnsi"/>
        </w:rPr>
        <w:t>Modelētā bāzes scenārija rezultāti parāda, ka ieplānotie ener</w:t>
      </w:r>
      <w:r w:rsidR="00BF0827" w:rsidRPr="002A51B4">
        <w:rPr>
          <w:rFonts w:cstheme="minorHAnsi"/>
        </w:rPr>
        <w:t>go</w:t>
      </w:r>
      <w:r w:rsidRPr="002A51B4">
        <w:rPr>
          <w:rFonts w:cstheme="minorHAnsi"/>
        </w:rPr>
        <w:t xml:space="preserve">efektivitātes pasākumi pie enerģijas galapatērētājiem un enerģijas pārveidošanas un transportēšanas sektoros  ietaupa apmēram 7,2 PJ 2030.gadā. Tas nozīmē, ka bez šiem pasākumiem primārās enerģijas patēriņš būtu par 7,2 PJ lielāks. </w:t>
      </w:r>
    </w:p>
    <w:p w14:paraId="5F003047" w14:textId="77777777" w:rsidR="00D159BF" w:rsidRPr="002A51B4" w:rsidRDefault="00D159BF" w:rsidP="00974397">
      <w:pPr>
        <w:spacing w:before="120" w:after="120" w:line="240" w:lineRule="auto"/>
        <w:jc w:val="both"/>
        <w:rPr>
          <w:rFonts w:cstheme="minorHAnsi"/>
        </w:rPr>
      </w:pPr>
    </w:p>
    <w:p w14:paraId="617C10C8" w14:textId="2F9801F2" w:rsidR="006179BB" w:rsidRPr="002A51B4" w:rsidRDefault="006179BB">
      <w:pPr>
        <w:pStyle w:val="Heading30"/>
      </w:pPr>
      <w:bookmarkStart w:id="221" w:name="_Toc24408017"/>
      <w:r w:rsidRPr="002A51B4">
        <w:rPr>
          <w:rStyle w:val="normaltextrun"/>
        </w:rPr>
        <w:t>Izmaksu efektīvs minimālais prasību līmenis</w:t>
      </w:r>
      <w:bookmarkEnd w:id="214"/>
      <w:bookmarkEnd w:id="215"/>
      <w:bookmarkEnd w:id="221"/>
      <w:r w:rsidRPr="002A51B4">
        <w:rPr>
          <w:rStyle w:val="eop"/>
        </w:rPr>
        <w:t> </w:t>
      </w:r>
    </w:p>
    <w:p w14:paraId="6F9CA723" w14:textId="7420B246" w:rsidR="006179BB" w:rsidRPr="002A51B4" w:rsidRDefault="006179BB">
      <w:pPr>
        <w:pStyle w:val="ListParagraph"/>
        <w:spacing w:before="120" w:after="120" w:line="240" w:lineRule="auto"/>
        <w:ind w:left="0"/>
        <w:contextualSpacing w:val="0"/>
        <w:jc w:val="both"/>
        <w:rPr>
          <w:rFonts w:cstheme="minorHAnsi"/>
        </w:rPr>
      </w:pPr>
      <w:bookmarkStart w:id="222" w:name="_Toc17878292"/>
      <w:r w:rsidRPr="002A51B4">
        <w:rPr>
          <w:rFonts w:cstheme="minorHAnsi"/>
          <w:szCs w:val="24"/>
        </w:rPr>
        <w:t>Jau 2014.gadā Latvijā tika paaugstinātas minimālās energoefektivitātes prasības daļā no ēkām un būves elementiem.</w:t>
      </w:r>
      <w:r w:rsidR="00704411" w:rsidRPr="002A51B4">
        <w:rPr>
          <w:rFonts w:cstheme="minorHAnsi"/>
          <w:szCs w:val="24"/>
        </w:rPr>
        <w:t xml:space="preserve"> No 2020.gada 1.janvāra stājas spēkā </w:t>
      </w:r>
      <w:r w:rsidR="00704411" w:rsidRPr="002A51B4">
        <w:rPr>
          <w:rFonts w:cstheme="minorHAnsi"/>
        </w:rPr>
        <w:t>izmaiņas un precizējumi</w:t>
      </w:r>
      <w:r w:rsidR="00A420D1" w:rsidRPr="002A51B4">
        <w:rPr>
          <w:rStyle w:val="FootnoteReference"/>
          <w:rFonts w:cstheme="minorHAnsi"/>
        </w:rPr>
        <w:footnoteReference w:id="68"/>
      </w:r>
      <w:r w:rsidR="00704411" w:rsidRPr="002A51B4">
        <w:rPr>
          <w:rFonts w:cstheme="minorHAnsi"/>
        </w:rPr>
        <w:t xml:space="preserve">, kas veikti būvnormatīvā un ir vērsti uz projektu kvalitātes uzlabošanu un tādējādi ēkas </w:t>
      </w:r>
      <w:proofErr w:type="spellStart"/>
      <w:r w:rsidR="00704411" w:rsidRPr="002A51B4">
        <w:rPr>
          <w:rFonts w:cstheme="minorHAnsi"/>
        </w:rPr>
        <w:t>būvfizikālo</w:t>
      </w:r>
      <w:proofErr w:type="spellEnd"/>
      <w:r w:rsidR="00704411" w:rsidRPr="002A51B4">
        <w:rPr>
          <w:rFonts w:cstheme="minorHAnsi"/>
        </w:rPr>
        <w:t xml:space="preserve"> parametru uzlabošanu.</w:t>
      </w:r>
    </w:p>
    <w:p w14:paraId="5A383516" w14:textId="1A99737A" w:rsidR="0002309E" w:rsidRPr="002A51B4" w:rsidRDefault="0002309E">
      <w:pPr>
        <w:pStyle w:val="Caption"/>
        <w:rPr>
          <w:rFonts w:asciiTheme="minorHAnsi" w:hAnsiTheme="minorHAnsi" w:cstheme="minorHAnsi"/>
          <w:color w:val="414142"/>
          <w:shd w:val="clear" w:color="auto" w:fill="FFFFFF"/>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5</w:t>
      </w:r>
      <w:r w:rsidRPr="002A51B4">
        <w:rPr>
          <w:rFonts w:asciiTheme="minorHAnsi" w:hAnsiTheme="minorHAnsi" w:cstheme="minorHAnsi"/>
          <w:szCs w:val="24"/>
        </w:rPr>
        <w:fldChar w:fldCharType="end"/>
      </w:r>
      <w:r w:rsidRPr="002A51B4">
        <w:rPr>
          <w:rFonts w:asciiTheme="minorHAnsi" w:hAnsiTheme="minorHAnsi" w:cstheme="minorHAnsi"/>
        </w:rPr>
        <w:t xml:space="preserve">.tabula. </w:t>
      </w:r>
      <w:r w:rsidRPr="002A51B4">
        <w:rPr>
          <w:rFonts w:asciiTheme="minorHAnsi" w:hAnsiTheme="minorHAnsi" w:cstheme="minorHAnsi"/>
          <w:color w:val="414142"/>
          <w:shd w:val="clear" w:color="auto" w:fill="FFFFFF"/>
        </w:rPr>
        <w:t>Ēku energoefektivitātes minimālais pieļaujamais līmenis jaunbūvēm, ēku atjaunošanai un pārbūvei</w:t>
      </w:r>
    </w:p>
    <w:tbl>
      <w:tblPr>
        <w:tblW w:w="4788" w:type="pct"/>
        <w:jc w:val="center"/>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470"/>
        <w:gridCol w:w="78"/>
        <w:gridCol w:w="1637"/>
        <w:gridCol w:w="91"/>
        <w:gridCol w:w="1711"/>
        <w:gridCol w:w="28"/>
        <w:gridCol w:w="1829"/>
        <w:gridCol w:w="1827"/>
      </w:tblGrid>
      <w:tr w:rsidR="0002309E" w:rsidRPr="002A51B4" w14:paraId="35EB5C73" w14:textId="77777777" w:rsidTr="00974397">
        <w:trPr>
          <w:trHeight w:val="20"/>
          <w:jc w:val="center"/>
        </w:trPr>
        <w:tc>
          <w:tcPr>
            <w:tcW w:w="893" w:type="pct"/>
            <w:gridSpan w:val="2"/>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2DBA0E" w14:textId="7777777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Ēkas būvniecības ieceres dokumentācijas akceptēšanas periods</w:t>
            </w:r>
          </w:p>
        </w:tc>
        <w:tc>
          <w:tcPr>
            <w:tcW w:w="1983" w:type="pct"/>
            <w:gridSpan w:val="3"/>
            <w:tcBorders>
              <w:top w:val="outset" w:sz="6" w:space="0" w:color="414142"/>
              <w:left w:val="outset" w:sz="6" w:space="0" w:color="414142"/>
              <w:right w:val="outset" w:sz="6" w:space="0" w:color="414142"/>
            </w:tcBorders>
            <w:shd w:val="clear" w:color="auto" w:fill="FFFFFF"/>
            <w:vAlign w:val="center"/>
            <w:hideMark/>
          </w:tcPr>
          <w:p w14:paraId="364BC34A" w14:textId="41F2D0C5"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dzīvojamām ēkām</w:t>
            </w:r>
          </w:p>
        </w:tc>
        <w:tc>
          <w:tcPr>
            <w:tcW w:w="2124" w:type="pct"/>
            <w:gridSpan w:val="3"/>
            <w:tcBorders>
              <w:top w:val="outset" w:sz="6" w:space="0" w:color="414142"/>
              <w:left w:val="outset" w:sz="6" w:space="0" w:color="414142"/>
              <w:right w:val="outset" w:sz="6" w:space="0" w:color="414142"/>
            </w:tcBorders>
            <w:shd w:val="clear" w:color="auto" w:fill="FFFFFF"/>
            <w:vAlign w:val="center"/>
          </w:tcPr>
          <w:p w14:paraId="4A478CA4" w14:textId="285DAC42"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nedzīvojamām ēkām</w:t>
            </w:r>
            <w:r w:rsidRPr="002A51B4">
              <w:rPr>
                <w:rStyle w:val="FootnoteReference"/>
                <w:rFonts w:eastAsia="Times New Roman" w:cstheme="minorHAnsi"/>
                <w:sz w:val="22"/>
                <w:lang w:eastAsia="lv-LV"/>
              </w:rPr>
              <w:footnoteReference w:id="69"/>
            </w:r>
          </w:p>
        </w:tc>
      </w:tr>
      <w:tr w:rsidR="0002309E" w:rsidRPr="002A51B4" w14:paraId="3AFA3B0C" w14:textId="77777777" w:rsidTr="00974397">
        <w:trPr>
          <w:jc w:val="center"/>
        </w:trPr>
        <w:tc>
          <w:tcPr>
            <w:tcW w:w="0" w:type="auto"/>
            <w:gridSpan w:val="2"/>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654319" w14:textId="77777777" w:rsidR="0002309E" w:rsidRPr="002A51B4" w:rsidRDefault="0002309E">
            <w:pPr>
              <w:spacing w:after="0" w:line="240" w:lineRule="auto"/>
              <w:rPr>
                <w:rFonts w:eastAsia="Times New Roman" w:cstheme="minorHAnsi"/>
                <w:sz w:val="22"/>
                <w:lang w:eastAsia="lv-LV"/>
              </w:rPr>
            </w:pP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CBF58A" w14:textId="7777777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daudzdzīvokļu ēkas</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9798B5" w14:textId="7777777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xml:space="preserve">viendzīvokļa vai </w:t>
            </w:r>
            <w:proofErr w:type="spellStart"/>
            <w:r w:rsidRPr="002A51B4">
              <w:rPr>
                <w:rFonts w:eastAsia="Times New Roman" w:cstheme="minorHAnsi"/>
                <w:sz w:val="22"/>
                <w:lang w:eastAsia="lv-LV"/>
              </w:rPr>
              <w:t>divdzīvokļu</w:t>
            </w:r>
            <w:proofErr w:type="spellEnd"/>
            <w:r w:rsidRPr="002A51B4">
              <w:rPr>
                <w:rFonts w:eastAsia="Times New Roman" w:cstheme="minorHAnsi"/>
                <w:sz w:val="22"/>
                <w:lang w:eastAsia="lv-LV"/>
              </w:rPr>
              <w:t xml:space="preserve"> ēkas</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CA2EF8" w14:textId="7777777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ēkas, kuras ir valsts vai pašvaldības īpašumā un institūciju valdījumā un kurās atrodas valsts vai pašvaldības institūcijas</w:t>
            </w:r>
          </w:p>
        </w:tc>
        <w:tc>
          <w:tcPr>
            <w:tcW w:w="105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78CA6B" w14:textId="7777777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pārējās nedzīvojamās ēkas</w:t>
            </w:r>
          </w:p>
        </w:tc>
      </w:tr>
      <w:tr w:rsidR="0002309E" w:rsidRPr="002A51B4" w14:paraId="015B7D9A" w14:textId="77777777" w:rsidTr="0002309E">
        <w:trPr>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tcPr>
          <w:p w14:paraId="47A43394" w14:textId="2DEE1F57"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b/>
                <w:bCs/>
                <w:sz w:val="22"/>
                <w:lang w:eastAsia="lv-LV"/>
              </w:rPr>
              <w:t>Ēku energoefektivitātes minimālais pieļaujamais līmenis jaunbūvēm</w:t>
            </w:r>
            <w:r w:rsidRPr="002A51B4">
              <w:rPr>
                <w:rStyle w:val="FootnoteReference"/>
                <w:rFonts w:eastAsia="Times New Roman" w:cstheme="minorHAnsi"/>
                <w:b/>
                <w:bCs/>
                <w:sz w:val="22"/>
                <w:lang w:eastAsia="lv-LV"/>
              </w:rPr>
              <w:footnoteReference w:id="70"/>
            </w:r>
          </w:p>
        </w:tc>
      </w:tr>
      <w:tr w:rsidR="0002309E" w:rsidRPr="002A51B4" w14:paraId="497A7F86" w14:textId="77777777" w:rsidTr="0002309E">
        <w:trPr>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tcPr>
          <w:p w14:paraId="5252B1C4" w14:textId="0680381D"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Ēku energoefektivitātes minimālais pieļaujamais līmenis, energoefektivitātes novērtējums apkurei jaunbūvēm</w:t>
            </w:r>
          </w:p>
        </w:tc>
      </w:tr>
      <w:tr w:rsidR="0002309E" w:rsidRPr="002A51B4" w14:paraId="1D384F8E" w14:textId="77777777" w:rsidTr="00974397">
        <w:trPr>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95D81E1"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Līdz 2016.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FB506D2"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70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034C5901" w14:textId="714503F0"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hideMark/>
          </w:tcPr>
          <w:p w14:paraId="63D4B2B9"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80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22FF1AAF" w14:textId="7576A63F"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FAF8292"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100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5D29CC4A"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100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7B30E118" w14:textId="17C78AF0"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r>
      <w:tr w:rsidR="0002309E" w:rsidRPr="002A51B4" w14:paraId="715473CF" w14:textId="77777777" w:rsidTr="00974397">
        <w:trPr>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837D634"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No 2017. gada 1. janvāra līdz 2017.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4D4AE3A"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60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11217BC2" w14:textId="7E2D2440"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hideMark/>
          </w:tcPr>
          <w:p w14:paraId="4EF11186"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70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4C95867C" w14:textId="3ABF10B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F55280D"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20EE4EDF"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r>
      <w:tr w:rsidR="0002309E" w:rsidRPr="002A51B4" w14:paraId="1E297D43" w14:textId="77777777" w:rsidTr="00974397">
        <w:trPr>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4ED9314"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No 2018. gada 1. janvāra līdz 2018.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9A5C9FA"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60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49303816" w14:textId="5572369B"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hideMark/>
          </w:tcPr>
          <w:p w14:paraId="6EEACC5E"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70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59E48B51" w14:textId="631D1CE8"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FC18EC6"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65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2F8F0E6F"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r>
      <w:tr w:rsidR="0002309E" w:rsidRPr="002A51B4" w14:paraId="285EAB75" w14:textId="77777777" w:rsidTr="00974397">
        <w:trPr>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5F9EA5A"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No 2019. gada 1. janvāra līdz 2020.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01C6414"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50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3FA07DD9" w14:textId="2AE7F7DB"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hideMark/>
          </w:tcPr>
          <w:p w14:paraId="678379E8" w14:textId="77777777" w:rsidR="0002309E" w:rsidRPr="002A51B4" w:rsidRDefault="0002309E" w:rsidP="00974397">
            <w:pPr>
              <w:spacing w:after="0" w:line="240" w:lineRule="auto"/>
              <w:jc w:val="center"/>
              <w:rPr>
                <w:rFonts w:eastAsia="Times New Roman" w:cstheme="minorHAnsi"/>
                <w:sz w:val="22"/>
                <w:vertAlign w:val="superscript"/>
                <w:lang w:eastAsia="lv-LV"/>
              </w:rPr>
            </w:pPr>
            <w:r w:rsidRPr="002A51B4">
              <w:rPr>
                <w:rFonts w:eastAsia="Times New Roman" w:cstheme="minorHAnsi"/>
                <w:sz w:val="22"/>
                <w:lang w:eastAsia="lv-LV"/>
              </w:rPr>
              <w:t>≤ 60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p>
          <w:p w14:paraId="0B08D10A" w14:textId="3535AEE6"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C4832FD"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gandrīz nulles enerģijas ēka</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28D90341"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 65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r>
      <w:tr w:rsidR="0002309E" w:rsidRPr="002A51B4" w14:paraId="75174412" w14:textId="77777777" w:rsidTr="00974397">
        <w:trPr>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0829E54"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No 2021. gada 1. janvāra</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E00BBC1"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gandrīz nulles enerģijas ēka</w:t>
            </w:r>
          </w:p>
        </w:tc>
        <w:tc>
          <w:tcPr>
            <w:tcW w:w="987" w:type="pct"/>
            <w:tcBorders>
              <w:top w:val="outset" w:sz="6" w:space="0" w:color="414142"/>
              <w:left w:val="outset" w:sz="6" w:space="0" w:color="414142"/>
              <w:bottom w:val="outset" w:sz="6" w:space="0" w:color="414142"/>
              <w:right w:val="outset" w:sz="6" w:space="0" w:color="414142"/>
            </w:tcBorders>
            <w:shd w:val="clear" w:color="auto" w:fill="FFFFFF"/>
            <w:hideMark/>
          </w:tcPr>
          <w:p w14:paraId="0D2FC0A5"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gandrīz nulles enerģijas ēka</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BFE3222"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gandrīz nulles enerģijas ēka</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61D64B65" w14:textId="77777777" w:rsidR="0002309E" w:rsidRPr="002A51B4" w:rsidRDefault="0002309E" w:rsidP="00974397">
            <w:pPr>
              <w:spacing w:after="0" w:line="240" w:lineRule="auto"/>
              <w:jc w:val="center"/>
              <w:rPr>
                <w:rFonts w:eastAsia="Times New Roman" w:cstheme="minorHAnsi"/>
                <w:sz w:val="22"/>
                <w:lang w:eastAsia="lv-LV"/>
              </w:rPr>
            </w:pPr>
            <w:r w:rsidRPr="002A51B4">
              <w:rPr>
                <w:rFonts w:eastAsia="Times New Roman" w:cstheme="minorHAnsi"/>
                <w:sz w:val="22"/>
                <w:lang w:eastAsia="lv-LV"/>
              </w:rPr>
              <w:t>gandrīz nulles enerģijas ēka</w:t>
            </w:r>
          </w:p>
        </w:tc>
      </w:tr>
      <w:tr w:rsidR="0002309E" w:rsidRPr="002A51B4" w14:paraId="19D8DA31" w14:textId="77777777" w:rsidTr="00974397">
        <w:trPr>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vAlign w:val="center"/>
          </w:tcPr>
          <w:p w14:paraId="189B5356" w14:textId="4F01E65B" w:rsidR="0002309E" w:rsidRPr="002A51B4" w:rsidRDefault="0002309E">
            <w:pPr>
              <w:spacing w:after="0" w:line="240" w:lineRule="auto"/>
              <w:jc w:val="center"/>
              <w:rPr>
                <w:rFonts w:eastAsia="Times New Roman" w:cstheme="minorHAnsi"/>
                <w:sz w:val="22"/>
                <w:lang w:eastAsia="lv-LV"/>
              </w:rPr>
            </w:pPr>
            <w:r w:rsidRPr="002A51B4">
              <w:rPr>
                <w:rFonts w:eastAsia="Times New Roman" w:cstheme="minorHAnsi"/>
                <w:b/>
                <w:bCs/>
                <w:sz w:val="22"/>
                <w:lang w:eastAsia="lv-LV"/>
              </w:rPr>
              <w:t>Ēku energoefektivitātes minimālais pieļaujamais līmenis ēku atjaunošanai un pārbūvei</w:t>
            </w:r>
          </w:p>
        </w:tc>
      </w:tr>
      <w:tr w:rsidR="0002309E" w:rsidRPr="002A51B4" w14:paraId="57B0F995" w14:textId="77777777" w:rsidTr="0002309E">
        <w:trPr>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vAlign w:val="center"/>
          </w:tcPr>
          <w:p w14:paraId="1A736330" w14:textId="0C5A6778" w:rsidR="0002309E" w:rsidRPr="002A51B4" w:rsidRDefault="0002309E">
            <w:pPr>
              <w:spacing w:after="0" w:line="240" w:lineRule="auto"/>
              <w:jc w:val="center"/>
              <w:rPr>
                <w:rFonts w:eastAsia="Times New Roman" w:cstheme="minorHAnsi"/>
                <w:b/>
                <w:bCs/>
                <w:sz w:val="22"/>
                <w:lang w:eastAsia="lv-LV"/>
              </w:rPr>
            </w:pPr>
            <w:r w:rsidRPr="002A51B4">
              <w:rPr>
                <w:rFonts w:eastAsia="Times New Roman" w:cstheme="minorHAnsi"/>
                <w:sz w:val="22"/>
                <w:lang w:eastAsia="lv-LV"/>
              </w:rPr>
              <w:t>Ēku energoefektivitātes minimālais pieļaujamais līmenis, energoefektivitātes novērtējums apkurei atjaunojamām un pārbūvējamām ēkām</w:t>
            </w:r>
          </w:p>
        </w:tc>
      </w:tr>
      <w:tr w:rsidR="0002309E" w:rsidRPr="002A51B4" w14:paraId="0A156E67" w14:textId="77777777" w:rsidTr="00974397">
        <w:trPr>
          <w:jc w:val="center"/>
        </w:trPr>
        <w:tc>
          <w:tcPr>
            <w:tcW w:w="848" w:type="pct"/>
            <w:tcBorders>
              <w:top w:val="outset" w:sz="6" w:space="0" w:color="414142"/>
              <w:left w:val="outset" w:sz="6" w:space="0" w:color="414142"/>
              <w:bottom w:val="outset" w:sz="6" w:space="0" w:color="414142"/>
              <w:right w:val="outset" w:sz="6" w:space="0" w:color="414142"/>
            </w:tcBorders>
            <w:shd w:val="clear" w:color="auto" w:fill="FFFFFF"/>
            <w:hideMark/>
          </w:tcPr>
          <w:p w14:paraId="79585D48"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xml:space="preserve">No 2015. gada 21. novembra </w:t>
            </w:r>
            <w:r w:rsidRPr="002A51B4">
              <w:rPr>
                <w:rFonts w:eastAsia="Times New Roman" w:cstheme="minorHAnsi"/>
                <w:sz w:val="22"/>
                <w:lang w:eastAsia="lv-LV"/>
              </w:rPr>
              <w:lastRenderedPageBreak/>
              <w:t>līdz 2020. gada 31. decembrim</w:t>
            </w:r>
          </w:p>
        </w:tc>
        <w:tc>
          <w:tcPr>
            <w:tcW w:w="989"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DFF8845"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lastRenderedPageBreak/>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5" w:type="pct"/>
            <w:gridSpan w:val="3"/>
            <w:tcBorders>
              <w:top w:val="outset" w:sz="6" w:space="0" w:color="414142"/>
              <w:left w:val="outset" w:sz="6" w:space="0" w:color="414142"/>
              <w:bottom w:val="outset" w:sz="6" w:space="0" w:color="414142"/>
              <w:right w:val="outset" w:sz="6" w:space="0" w:color="414142"/>
            </w:tcBorders>
            <w:shd w:val="clear" w:color="auto" w:fill="FFFFFF"/>
            <w:hideMark/>
          </w:tcPr>
          <w:p w14:paraId="5F1B954F"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100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5" w:type="pct"/>
            <w:tcBorders>
              <w:top w:val="outset" w:sz="6" w:space="0" w:color="414142"/>
              <w:left w:val="outset" w:sz="6" w:space="0" w:color="414142"/>
              <w:bottom w:val="outset" w:sz="6" w:space="0" w:color="414142"/>
              <w:right w:val="outset" w:sz="6" w:space="0" w:color="414142"/>
            </w:tcBorders>
            <w:shd w:val="clear" w:color="auto" w:fill="FFFFFF"/>
            <w:hideMark/>
          </w:tcPr>
          <w:p w14:paraId="403BD429"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110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52470847"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110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r>
      <w:tr w:rsidR="0002309E" w:rsidRPr="002A51B4" w14:paraId="69C688A3" w14:textId="77777777" w:rsidTr="00974397">
        <w:trPr>
          <w:jc w:val="center"/>
        </w:trPr>
        <w:tc>
          <w:tcPr>
            <w:tcW w:w="848" w:type="pct"/>
            <w:tcBorders>
              <w:top w:val="outset" w:sz="6" w:space="0" w:color="414142"/>
              <w:left w:val="outset" w:sz="6" w:space="0" w:color="414142"/>
              <w:bottom w:val="outset" w:sz="6" w:space="0" w:color="414142"/>
              <w:right w:val="outset" w:sz="6" w:space="0" w:color="414142"/>
            </w:tcBorders>
            <w:shd w:val="clear" w:color="auto" w:fill="FFFFFF"/>
            <w:hideMark/>
          </w:tcPr>
          <w:p w14:paraId="70B65846"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No 2021. gada 1. janvāra</w:t>
            </w:r>
          </w:p>
        </w:tc>
        <w:tc>
          <w:tcPr>
            <w:tcW w:w="989"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E656FA4"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80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5" w:type="pct"/>
            <w:gridSpan w:val="3"/>
            <w:tcBorders>
              <w:top w:val="outset" w:sz="6" w:space="0" w:color="414142"/>
              <w:left w:val="outset" w:sz="6" w:space="0" w:color="414142"/>
              <w:bottom w:val="outset" w:sz="6" w:space="0" w:color="414142"/>
              <w:right w:val="outset" w:sz="6" w:space="0" w:color="414142"/>
            </w:tcBorders>
            <w:shd w:val="clear" w:color="auto" w:fill="FFFFFF"/>
            <w:hideMark/>
          </w:tcPr>
          <w:p w14:paraId="3478A3F2"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5" w:type="pct"/>
            <w:tcBorders>
              <w:top w:val="outset" w:sz="6" w:space="0" w:color="414142"/>
              <w:left w:val="outset" w:sz="6" w:space="0" w:color="414142"/>
              <w:bottom w:val="outset" w:sz="6" w:space="0" w:color="414142"/>
              <w:right w:val="outset" w:sz="6" w:space="0" w:color="414142"/>
            </w:tcBorders>
            <w:shd w:val="clear" w:color="auto" w:fill="FFFFFF"/>
            <w:hideMark/>
          </w:tcPr>
          <w:p w14:paraId="13364BB1"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90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c>
          <w:tcPr>
            <w:tcW w:w="1054" w:type="pct"/>
            <w:tcBorders>
              <w:top w:val="outset" w:sz="6" w:space="0" w:color="414142"/>
              <w:left w:val="outset" w:sz="6" w:space="0" w:color="414142"/>
              <w:bottom w:val="outset" w:sz="6" w:space="0" w:color="414142"/>
              <w:right w:val="outset" w:sz="6" w:space="0" w:color="414142"/>
            </w:tcBorders>
            <w:shd w:val="clear" w:color="auto" w:fill="FFFFFF"/>
            <w:hideMark/>
          </w:tcPr>
          <w:p w14:paraId="2502716F" w14:textId="77777777" w:rsidR="0002309E" w:rsidRPr="002A51B4" w:rsidRDefault="0002309E">
            <w:pPr>
              <w:spacing w:after="0" w:line="240" w:lineRule="auto"/>
              <w:rPr>
                <w:rFonts w:eastAsia="Times New Roman" w:cstheme="minorHAnsi"/>
                <w:sz w:val="22"/>
                <w:lang w:eastAsia="lv-LV"/>
              </w:rPr>
            </w:pPr>
            <w:r w:rsidRPr="002A51B4">
              <w:rPr>
                <w:rFonts w:eastAsia="Times New Roman" w:cstheme="minorHAnsi"/>
                <w:sz w:val="22"/>
                <w:lang w:eastAsia="lv-LV"/>
              </w:rPr>
              <w:t>≤ 100 </w:t>
            </w:r>
            <w:proofErr w:type="spellStart"/>
            <w:r w:rsidRPr="002A51B4">
              <w:rPr>
                <w:rFonts w:eastAsia="Times New Roman" w:cstheme="minorHAnsi"/>
                <w:sz w:val="22"/>
                <w:lang w:eastAsia="lv-LV"/>
              </w:rPr>
              <w:t>kWh</w:t>
            </w:r>
            <w:proofErr w:type="spellEnd"/>
            <w:r w:rsidRPr="002A51B4">
              <w:rPr>
                <w:rFonts w:eastAsia="Times New Roman" w:cstheme="minorHAnsi"/>
                <w:sz w:val="22"/>
                <w:lang w:eastAsia="lv-LV"/>
              </w:rPr>
              <w:t>/m</w:t>
            </w:r>
            <w:r w:rsidRPr="002A51B4">
              <w:rPr>
                <w:rFonts w:eastAsia="Times New Roman" w:cstheme="minorHAnsi"/>
                <w:sz w:val="22"/>
                <w:vertAlign w:val="superscript"/>
                <w:lang w:eastAsia="lv-LV"/>
              </w:rPr>
              <w:t>2</w:t>
            </w:r>
            <w:r w:rsidRPr="002A51B4">
              <w:rPr>
                <w:rFonts w:eastAsia="Times New Roman" w:cstheme="minorHAnsi"/>
                <w:sz w:val="22"/>
                <w:lang w:eastAsia="lv-LV"/>
              </w:rPr>
              <w:t> gadā</w:t>
            </w:r>
          </w:p>
        </w:tc>
      </w:tr>
    </w:tbl>
    <w:p w14:paraId="1AF0A230" w14:textId="77777777" w:rsidR="00A420D1" w:rsidRPr="002A51B4" w:rsidRDefault="00A420D1" w:rsidP="00A420D1">
      <w:pPr>
        <w:spacing w:before="120" w:after="120" w:line="240" w:lineRule="auto"/>
        <w:jc w:val="both"/>
        <w:rPr>
          <w:rFonts w:cstheme="minorHAnsi"/>
        </w:rPr>
      </w:pPr>
      <w:r w:rsidRPr="002A51B4">
        <w:rPr>
          <w:rFonts w:cstheme="minorHAnsi"/>
        </w:rPr>
        <w:t xml:space="preserve">Būvnormatīvs nosaka ēku ārējo norobežojošo konstrukciju būves elementu un to savienojumu energoefektivitātes projektēšanas kārtību </w:t>
      </w:r>
      <w:proofErr w:type="spellStart"/>
      <w:r w:rsidRPr="002A51B4">
        <w:rPr>
          <w:rFonts w:cstheme="minorHAnsi"/>
        </w:rPr>
        <w:t>jaunbūvējamām</w:t>
      </w:r>
      <w:proofErr w:type="spellEnd"/>
      <w:r w:rsidRPr="002A51B4">
        <w:rPr>
          <w:rFonts w:cstheme="minorHAnsi"/>
        </w:rPr>
        <w:t xml:space="preserve">, pārbūvējamām un atjaunojamām apkurināmām ēkām, kā arī esošajās ēkās ierīkojamām jaunām apkurināmām telpām, kurās apkures sezonā tiek uzturēta temperatūra 8° C un augstāka.  Lai ēku pārbūvē netiktu ierobežoti dažādi konstruktīvie risinājumi un arhitektūras formas vai būvniecības ieceres ierosinātāja vēlmes, normatīvās </w:t>
      </w:r>
      <w:proofErr w:type="spellStart"/>
      <w:r w:rsidRPr="002A51B4">
        <w:rPr>
          <w:rFonts w:cstheme="minorHAnsi"/>
        </w:rPr>
        <w:t>siltumcaurlaidības</w:t>
      </w:r>
      <w:proofErr w:type="spellEnd"/>
      <w:r w:rsidRPr="002A51B4">
        <w:rPr>
          <w:rFonts w:cstheme="minorHAnsi"/>
        </w:rPr>
        <w:t xml:space="preserve"> vērtības ir izņemtas no līdzšinējā būvnormatīva. Svarīgi ir sasniegt </w:t>
      </w:r>
      <w:proofErr w:type="spellStart"/>
      <w:r w:rsidRPr="002A51B4">
        <w:rPr>
          <w:rFonts w:cstheme="minorHAnsi"/>
        </w:rPr>
        <w:t>kWh</w:t>
      </w:r>
      <w:proofErr w:type="spellEnd"/>
      <w:r w:rsidRPr="002A51B4">
        <w:rPr>
          <w:rFonts w:cstheme="minorHAnsi"/>
        </w:rPr>
        <w:t>/m</w:t>
      </w:r>
      <w:r w:rsidRPr="002A51B4">
        <w:rPr>
          <w:rFonts w:cstheme="minorHAnsi"/>
          <w:vertAlign w:val="superscript"/>
        </w:rPr>
        <w:t>2</w:t>
      </w:r>
      <w:r w:rsidRPr="002A51B4">
        <w:rPr>
          <w:rFonts w:cstheme="minorHAnsi"/>
        </w:rPr>
        <w:t xml:space="preserve"> apkures patēriņa un maksimāli pieļaujamās U vērtības. Maksimāli pieļaujamās U vērtības normatīvā ir uzrādītas ar mērķi ierobežot </w:t>
      </w:r>
      <w:proofErr w:type="spellStart"/>
      <w:r w:rsidRPr="002A51B4">
        <w:rPr>
          <w:rFonts w:cstheme="minorHAnsi"/>
        </w:rPr>
        <w:t>siltumtehniski</w:t>
      </w:r>
      <w:proofErr w:type="spellEnd"/>
      <w:r w:rsidRPr="002A51B4">
        <w:rPr>
          <w:rFonts w:cstheme="minorHAnsi"/>
        </w:rPr>
        <w:t xml:space="preserve"> ļoti sliktu un nedrošu konstrukciju izbūvi, kas var novest pie dažāda veida problēmām ekspluatācijas laikā. </w:t>
      </w:r>
      <w:r w:rsidRPr="002A51B4">
        <w:rPr>
          <w:rFonts w:cstheme="minorHAnsi"/>
          <w:szCs w:val="24"/>
        </w:rPr>
        <w:t xml:space="preserve">Maksimālo vērtību kontekstā k koeficienta izmantošana vairs nav tik kritiska, jo </w:t>
      </w:r>
      <w:proofErr w:type="spellStart"/>
      <w:r w:rsidRPr="002A51B4">
        <w:rPr>
          <w:rFonts w:cstheme="minorHAnsi"/>
          <w:szCs w:val="24"/>
        </w:rPr>
        <w:t>kWh</w:t>
      </w:r>
      <w:proofErr w:type="spellEnd"/>
      <w:r w:rsidRPr="002A51B4">
        <w:rPr>
          <w:rFonts w:cstheme="minorHAnsi"/>
          <w:szCs w:val="24"/>
        </w:rPr>
        <w:t>/m</w:t>
      </w:r>
      <w:r w:rsidRPr="002A51B4">
        <w:rPr>
          <w:rFonts w:cstheme="minorHAnsi"/>
          <w:szCs w:val="24"/>
          <w:vertAlign w:val="superscript"/>
        </w:rPr>
        <w:t>2</w:t>
      </w:r>
      <w:r w:rsidRPr="002A51B4">
        <w:rPr>
          <w:rFonts w:cstheme="minorHAnsi"/>
          <w:szCs w:val="24"/>
        </w:rPr>
        <w:t xml:space="preserve"> ir definēts un maksimālās U vērtības ir tikai, lai saglabātu drošuma līmeni konstrukcijām. </w:t>
      </w:r>
      <w:r w:rsidRPr="002A51B4">
        <w:rPr>
          <w:rFonts w:cstheme="minorHAnsi"/>
        </w:rPr>
        <w:t xml:space="preserve">Ir samazināta pieļaujamā U vērtība logiem un balkonu durvīm. </w:t>
      </w:r>
    </w:p>
    <w:p w14:paraId="1C8AC2BD" w14:textId="77777777" w:rsidR="00A420D1" w:rsidRPr="002A51B4" w:rsidRDefault="00A420D1" w:rsidP="00A420D1">
      <w:pPr>
        <w:spacing w:before="120" w:after="120" w:line="240" w:lineRule="auto"/>
        <w:jc w:val="both"/>
        <w:rPr>
          <w:rFonts w:cstheme="minorHAnsi"/>
        </w:rPr>
      </w:pPr>
      <w:r w:rsidRPr="002A51B4">
        <w:rPr>
          <w:rFonts w:cstheme="minorHAnsi"/>
        </w:rPr>
        <w:t>Ir pastiprinātas prasības ēku energoefektivitātes minimālajam pieļaujamajam līmenim, energoefektivitātes novērtējumam apkurei atjaunošanām un pārbūvēm no 2021. gada, jo:</w:t>
      </w:r>
    </w:p>
    <w:p w14:paraId="125D8216" w14:textId="77777777" w:rsidR="00A420D1" w:rsidRPr="002A51B4" w:rsidRDefault="00A420D1" w:rsidP="00A420D1">
      <w:pPr>
        <w:spacing w:before="120" w:after="120" w:line="240" w:lineRule="auto"/>
        <w:jc w:val="both"/>
        <w:rPr>
          <w:rFonts w:cstheme="minorHAnsi"/>
        </w:rPr>
      </w:pPr>
      <w:r w:rsidRPr="002A51B4">
        <w:rPr>
          <w:rFonts w:cstheme="minorHAnsi"/>
        </w:rPr>
        <w:t>1) Direktīva 2010/31/ES paredzējusi, ka valsts veicina, lai ēkas atjaunojot padarītu par gandrīz nulles enerģijas ēkām;</w:t>
      </w:r>
    </w:p>
    <w:p w14:paraId="28544D07" w14:textId="73C3D87C" w:rsidR="00A420D1" w:rsidRPr="002A51B4" w:rsidRDefault="00A420D1" w:rsidP="00A420D1">
      <w:pPr>
        <w:spacing w:before="120" w:after="120" w:line="240" w:lineRule="auto"/>
        <w:jc w:val="both"/>
        <w:rPr>
          <w:rFonts w:cstheme="minorHAnsi"/>
        </w:rPr>
      </w:pPr>
      <w:r w:rsidRPr="002A51B4">
        <w:rPr>
          <w:rFonts w:cstheme="minorHAnsi"/>
        </w:rPr>
        <w:t>2) Līdz 2050.gadam jāsasniedz ēku dekarbonizācijas mērķi;</w:t>
      </w:r>
    </w:p>
    <w:p w14:paraId="451BC083" w14:textId="77777777" w:rsidR="00A420D1" w:rsidRPr="002A51B4" w:rsidRDefault="00A420D1" w:rsidP="00A420D1">
      <w:pPr>
        <w:spacing w:before="120" w:after="120" w:line="240" w:lineRule="auto"/>
        <w:jc w:val="both"/>
        <w:rPr>
          <w:rFonts w:cstheme="minorHAnsi"/>
        </w:rPr>
      </w:pPr>
      <w:r w:rsidRPr="002A51B4">
        <w:rPr>
          <w:rFonts w:cstheme="minorHAnsi"/>
        </w:rPr>
        <w:t xml:space="preserve">3) Līdzšinējā pārbūvju un atjaunošanu prasība </w:t>
      </w:r>
      <w:proofErr w:type="spellStart"/>
      <w:r w:rsidRPr="002A51B4">
        <w:rPr>
          <w:rFonts w:cstheme="minorHAnsi"/>
        </w:rPr>
        <w:t>kWh</w:t>
      </w:r>
      <w:proofErr w:type="spellEnd"/>
      <w:r w:rsidRPr="002A51B4">
        <w:rPr>
          <w:rFonts w:cstheme="minorHAnsi"/>
        </w:rPr>
        <w:t>/m</w:t>
      </w:r>
      <w:r w:rsidRPr="002A51B4">
        <w:rPr>
          <w:rFonts w:cstheme="minorHAnsi"/>
          <w:vertAlign w:val="superscript"/>
        </w:rPr>
        <w:t>2</w:t>
      </w:r>
      <w:r w:rsidRPr="002A51B4">
        <w:rPr>
          <w:rFonts w:cstheme="minorHAnsi"/>
        </w:rPr>
        <w:t xml:space="preserve"> bija daudz vieglāk sasniedzama, kā H</w:t>
      </w:r>
      <w:r w:rsidRPr="002A51B4">
        <w:rPr>
          <w:rFonts w:cstheme="minorHAnsi"/>
          <w:vertAlign w:val="subscript"/>
        </w:rPr>
        <w:t>TR</w:t>
      </w:r>
      <w:r w:rsidRPr="002A51B4">
        <w:rPr>
          <w:rFonts w:cstheme="minorHAnsi"/>
        </w:rPr>
        <w:t>.</w:t>
      </w:r>
    </w:p>
    <w:p w14:paraId="1A635B9E" w14:textId="3E82EC1C" w:rsidR="0002309E" w:rsidRPr="002A51B4" w:rsidRDefault="0002309E" w:rsidP="00974397">
      <w:pPr>
        <w:shd w:val="clear" w:color="auto" w:fill="FFFFFF"/>
        <w:spacing w:after="0" w:line="240" w:lineRule="auto"/>
        <w:ind w:firstLine="301"/>
        <w:jc w:val="center"/>
        <w:rPr>
          <w:rFonts w:eastAsiaTheme="majorEastAsia" w:cstheme="minorHAnsi"/>
          <w:b/>
          <w:iCs/>
          <w:color w:val="414142"/>
          <w:sz w:val="20"/>
          <w:szCs w:val="20"/>
          <w:shd w:val="clear" w:color="auto" w:fill="FFFFFF"/>
        </w:rPr>
      </w:pPr>
      <w:r w:rsidRPr="002A51B4">
        <w:rPr>
          <w:rFonts w:eastAsiaTheme="majorEastAsia" w:cstheme="minorHAnsi"/>
          <w:b/>
          <w:iCs/>
          <w:color w:val="414142"/>
          <w:sz w:val="20"/>
          <w:szCs w:val="20"/>
          <w:shd w:val="clear" w:color="auto" w:fill="FFFFFF"/>
        </w:rPr>
        <w:fldChar w:fldCharType="begin"/>
      </w:r>
      <w:r w:rsidRPr="002A51B4">
        <w:rPr>
          <w:rFonts w:eastAsiaTheme="majorEastAsia" w:cstheme="minorHAnsi"/>
          <w:b/>
          <w:iCs/>
          <w:color w:val="414142"/>
          <w:sz w:val="20"/>
          <w:szCs w:val="20"/>
          <w:shd w:val="clear" w:color="auto" w:fill="FFFFFF"/>
        </w:rPr>
        <w:instrText xml:space="preserve"> SEQ Tabula \* ARABIC </w:instrText>
      </w:r>
      <w:r w:rsidRPr="002A51B4">
        <w:rPr>
          <w:rFonts w:eastAsiaTheme="majorEastAsia" w:cstheme="minorHAnsi"/>
          <w:b/>
          <w:iCs/>
          <w:color w:val="414142"/>
          <w:sz w:val="20"/>
          <w:szCs w:val="20"/>
          <w:shd w:val="clear" w:color="auto" w:fill="FFFFFF"/>
        </w:rPr>
        <w:fldChar w:fldCharType="separate"/>
      </w:r>
      <w:r w:rsidR="00BE7D8A" w:rsidRPr="002A51B4">
        <w:rPr>
          <w:rFonts w:eastAsiaTheme="majorEastAsia" w:cstheme="minorHAnsi"/>
          <w:b/>
          <w:iCs/>
          <w:noProof/>
          <w:color w:val="414142"/>
          <w:sz w:val="20"/>
          <w:szCs w:val="20"/>
          <w:shd w:val="clear" w:color="auto" w:fill="FFFFFF"/>
        </w:rPr>
        <w:t>6</w:t>
      </w:r>
      <w:r w:rsidRPr="002A51B4">
        <w:rPr>
          <w:rFonts w:eastAsiaTheme="majorEastAsia" w:cstheme="minorHAnsi"/>
          <w:b/>
          <w:iCs/>
          <w:color w:val="414142"/>
          <w:sz w:val="20"/>
          <w:szCs w:val="20"/>
          <w:shd w:val="clear" w:color="auto" w:fill="FFFFFF"/>
        </w:rPr>
        <w:fldChar w:fldCharType="end"/>
      </w:r>
      <w:r w:rsidRPr="002A51B4">
        <w:rPr>
          <w:rFonts w:eastAsiaTheme="majorEastAsia" w:cstheme="minorHAnsi"/>
          <w:b/>
          <w:iCs/>
          <w:color w:val="414142"/>
          <w:sz w:val="20"/>
          <w:szCs w:val="20"/>
          <w:shd w:val="clear" w:color="auto" w:fill="FFFFFF"/>
        </w:rPr>
        <w:t>.tabula. Būves elementa un lineārā termiskā tilta siltuma caurlaidības koeficientu URM W/(m2 × K) un </w:t>
      </w:r>
      <w:proofErr w:type="spellStart"/>
      <w:r w:rsidRPr="002A51B4">
        <w:rPr>
          <w:rFonts w:eastAsiaTheme="majorEastAsia" w:cstheme="minorHAnsi"/>
          <w:b/>
          <w:iCs/>
          <w:color w:val="414142"/>
          <w:sz w:val="20"/>
          <w:szCs w:val="20"/>
          <w:shd w:val="clear" w:color="auto" w:fill="FFFFFF"/>
        </w:rPr>
        <w:t>ψRM</w:t>
      </w:r>
      <w:proofErr w:type="spellEnd"/>
      <w:r w:rsidRPr="002A51B4">
        <w:rPr>
          <w:rFonts w:eastAsiaTheme="majorEastAsia" w:cstheme="minorHAnsi"/>
          <w:b/>
          <w:iCs/>
          <w:color w:val="414142"/>
          <w:sz w:val="20"/>
          <w:szCs w:val="20"/>
          <w:shd w:val="clear" w:color="auto" w:fill="FFFFFF"/>
        </w:rPr>
        <w:t> W/(m × K) maksimāli pieļaujamās vērtības</w:t>
      </w:r>
    </w:p>
    <w:tbl>
      <w:tblPr>
        <w:tblW w:w="4936" w:type="pct"/>
        <w:jc w:val="center"/>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3545"/>
        <w:gridCol w:w="2376"/>
        <w:gridCol w:w="1557"/>
        <w:gridCol w:w="1461"/>
      </w:tblGrid>
      <w:tr w:rsidR="00A420D1" w:rsidRPr="002A51B4" w14:paraId="4DC99180" w14:textId="77777777" w:rsidTr="00974397">
        <w:trPr>
          <w:jc w:val="center"/>
        </w:trPr>
        <w:tc>
          <w:tcPr>
            <w:tcW w:w="1983"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7457E7"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Konstrukcija</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5D30BB"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Dzīvojamās ēkas, pansionāti, slimnīcas un bērnudārzi</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233A6B"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Nedzīvojamās ēkas</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84F575"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Ražošanas ēkas</w:t>
            </w:r>
          </w:p>
        </w:tc>
      </w:tr>
      <w:tr w:rsidR="00A420D1" w:rsidRPr="002A51B4" w14:paraId="1441DDF8" w14:textId="77777777" w:rsidTr="00974397">
        <w:trPr>
          <w:jc w:val="center"/>
        </w:trPr>
        <w:tc>
          <w:tcPr>
            <w:tcW w:w="1983"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65317D" w14:textId="77777777" w:rsidR="00A420D1" w:rsidRPr="002A51B4" w:rsidRDefault="00A420D1" w:rsidP="0002309E">
            <w:pPr>
              <w:spacing w:after="0" w:line="240" w:lineRule="auto"/>
              <w:rPr>
                <w:rFonts w:eastAsia="Times New Roman" w:cstheme="minorHAnsi"/>
                <w:sz w:val="22"/>
                <w:lang w:eastAsia="lv-LV"/>
              </w:rPr>
            </w:pP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28531E"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095D0B"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436335"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r>
      <w:tr w:rsidR="00A420D1" w:rsidRPr="002A51B4" w14:paraId="649495EB"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FB890B" w14:textId="2C6E1FAA"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Grīda:</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C5517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D4618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AF7E7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r>
      <w:tr w:rsidR="00A420D1" w:rsidRPr="002A51B4" w14:paraId="53721FCA"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CC5283"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grīdas un sienas saskarē ar grunti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86529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1C47F2"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00F2D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r>
      <w:tr w:rsidR="00A420D1" w:rsidRPr="002A51B4" w14:paraId="04079C3C"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6F2404"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grīda uz neapkurināmu pagrabstāvu vai grīda ar ventilējamu pagrīdi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C57D1A"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0,3</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5D2B82"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5AE4C8"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0,40</w:t>
            </w:r>
          </w:p>
        </w:tc>
      </w:tr>
      <w:tr w:rsidR="00A420D1" w:rsidRPr="002A51B4" w14:paraId="1DB9A57D"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D45E91"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Ārsienas: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3CC84D"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DD13D4"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4E8E65"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r>
      <w:tr w:rsidR="00A420D1" w:rsidRPr="002A51B4" w14:paraId="04C35F17"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C5A7FF"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ārsienas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CA9BB5"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0,23</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C43FD3"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D17006"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0,30</w:t>
            </w:r>
          </w:p>
        </w:tc>
      </w:tr>
      <w:tr w:rsidR="00A420D1" w:rsidRPr="002A51B4" w14:paraId="743465D3"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8CB683"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sienas tradicionālajās guļbūvēs bez siltumizolācijas slāņa iebūvēšanas sienā</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4285DF"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16A463"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AD44C7"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r>
      <w:tr w:rsidR="00A420D1" w:rsidRPr="002A51B4" w14:paraId="3420C60B"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329168"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Jumti un pārsegumi, kas saskaras ar āra gaisu</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013B6A"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513C48"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0,23</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8269C6"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r>
      <w:tr w:rsidR="00A420D1" w:rsidRPr="002A51B4" w14:paraId="039DFDDC"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A7A2C0"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Ārdurvis un vārti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1B8342"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1,80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8736D7"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2,00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4FDB54"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2,20</w:t>
            </w:r>
          </w:p>
        </w:tc>
      </w:tr>
      <w:tr w:rsidR="00A420D1" w:rsidRPr="002A51B4" w14:paraId="781AB141"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CCF484" w14:textId="17C177E1"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Logi un balkona durvis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CD0C52"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1,10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5E919D"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1,10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050196"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1,30</w:t>
            </w:r>
          </w:p>
        </w:tc>
      </w:tr>
      <w:tr w:rsidR="00A420D1" w:rsidRPr="002A51B4" w14:paraId="7F3880C2" w14:textId="77777777" w:rsidTr="00974397">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DA1FCB" w14:textId="77777777" w:rsidR="00A420D1" w:rsidRPr="002A51B4" w:rsidRDefault="00A420D1" w:rsidP="0002309E">
            <w:pPr>
              <w:spacing w:after="0" w:line="240" w:lineRule="auto"/>
              <w:rPr>
                <w:rFonts w:eastAsia="Times New Roman" w:cstheme="minorHAnsi"/>
                <w:sz w:val="22"/>
                <w:lang w:eastAsia="lv-LV"/>
              </w:rPr>
            </w:pPr>
            <w:r w:rsidRPr="002A51B4">
              <w:rPr>
                <w:rFonts w:eastAsia="Times New Roman" w:cstheme="minorHAnsi"/>
                <w:sz w:val="22"/>
                <w:lang w:eastAsia="lv-LV"/>
              </w:rPr>
              <w:t xml:space="preserve">Termiskie tilti, </w:t>
            </w:r>
            <w:proofErr w:type="spellStart"/>
            <w:r w:rsidRPr="002A51B4">
              <w:rPr>
                <w:rFonts w:eastAsia="Times New Roman" w:cstheme="minorHAnsi"/>
                <w:sz w:val="22"/>
                <w:lang w:eastAsia="lv-LV"/>
              </w:rPr>
              <w:t>ψ</w:t>
            </w:r>
            <w:r w:rsidRPr="002A51B4">
              <w:rPr>
                <w:rFonts w:eastAsia="Times New Roman" w:cstheme="minorHAnsi"/>
                <w:sz w:val="22"/>
                <w:bdr w:val="none" w:sz="0" w:space="0" w:color="auto" w:frame="1"/>
                <w:vertAlign w:val="subscript"/>
                <w:lang w:eastAsia="lv-LV"/>
              </w:rPr>
              <w:t>RM</w:t>
            </w:r>
            <w:proofErr w:type="spellEnd"/>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02A9EE"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3DDA9E"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F899FD" w14:textId="77777777" w:rsidR="00A420D1" w:rsidRPr="002A51B4" w:rsidRDefault="00A420D1" w:rsidP="0002309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r>
    </w:tbl>
    <w:p w14:paraId="315F0487" w14:textId="6F1AE50B" w:rsidR="006179BB" w:rsidRPr="002A51B4" w:rsidRDefault="006179BB" w:rsidP="006179BB">
      <w:pPr>
        <w:pStyle w:val="ListParagraph"/>
        <w:spacing w:before="120" w:after="120" w:line="240" w:lineRule="auto"/>
        <w:ind w:left="0"/>
        <w:contextualSpacing w:val="0"/>
        <w:jc w:val="both"/>
        <w:rPr>
          <w:rFonts w:cstheme="minorHAnsi"/>
          <w:szCs w:val="24"/>
        </w:rPr>
      </w:pPr>
      <w:r w:rsidRPr="002A51B4">
        <w:rPr>
          <w:rFonts w:cstheme="minorHAnsi"/>
          <w:szCs w:val="24"/>
        </w:rPr>
        <w:tab/>
      </w:r>
    </w:p>
    <w:p w14:paraId="253D8FA1" w14:textId="77777777" w:rsidR="006179BB" w:rsidRPr="002A51B4" w:rsidRDefault="006179BB" w:rsidP="0007326F">
      <w:pPr>
        <w:pStyle w:val="Heading20"/>
      </w:pPr>
      <w:bookmarkStart w:id="223" w:name="_Toc23245773"/>
      <w:bookmarkStart w:id="224" w:name="_Toc23246004"/>
      <w:bookmarkStart w:id="225" w:name="_Toc24408018"/>
      <w:bookmarkStart w:id="226" w:name="_Toc26454562"/>
      <w:bookmarkStart w:id="227" w:name="_Toc27121639"/>
      <w:r w:rsidRPr="002A51B4">
        <w:lastRenderedPageBreak/>
        <w:t>Enerģētiskā drošība</w:t>
      </w:r>
      <w:bookmarkEnd w:id="222"/>
      <w:bookmarkEnd w:id="223"/>
      <w:bookmarkEnd w:id="224"/>
      <w:bookmarkEnd w:id="225"/>
      <w:bookmarkEnd w:id="226"/>
      <w:bookmarkEnd w:id="227"/>
      <w:r w:rsidRPr="002A51B4">
        <w:t xml:space="preserve"> </w:t>
      </w:r>
    </w:p>
    <w:p w14:paraId="45BBCC22" w14:textId="77777777" w:rsidR="006179BB" w:rsidRPr="002A51B4" w:rsidRDefault="006179BB">
      <w:pPr>
        <w:pStyle w:val="Heading30"/>
      </w:pPr>
      <w:bookmarkStart w:id="228" w:name="_Toc23245774"/>
      <w:bookmarkStart w:id="229" w:name="_Toc23246005"/>
      <w:bookmarkStart w:id="230" w:name="_Toc24408019"/>
      <w:r w:rsidRPr="002A51B4">
        <w:t>Esošā situācija</w:t>
      </w:r>
      <w:bookmarkEnd w:id="228"/>
      <w:bookmarkEnd w:id="229"/>
      <w:bookmarkEnd w:id="230"/>
      <w:r w:rsidRPr="002A51B4">
        <w:t xml:space="preserve"> </w:t>
      </w:r>
    </w:p>
    <w:p w14:paraId="50931A7A" w14:textId="3F0203DD" w:rsidR="006179BB" w:rsidRPr="002A51B4" w:rsidRDefault="006179BB" w:rsidP="006179BB">
      <w:pPr>
        <w:spacing w:before="120" w:after="120" w:line="240" w:lineRule="auto"/>
        <w:jc w:val="both"/>
        <w:rPr>
          <w:rFonts w:cstheme="minorHAnsi"/>
        </w:rPr>
      </w:pPr>
      <w:r w:rsidRPr="002A51B4">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sidRPr="002A51B4">
        <w:rPr>
          <w:rFonts w:cstheme="minorHAnsi"/>
        </w:rPr>
        <w:t>v</w:t>
      </w:r>
      <w:r w:rsidRPr="002A51B4">
        <w:rPr>
          <w:rFonts w:cstheme="minorHAnsi"/>
        </w:rPr>
        <w:t>eida biomasa), savukārt gāzveida fosilais kurināmais/degviela tika patērēts par ceturtdaļu mazāk nekā biomasa. Enerģijas galapatēriņā 2018.gadā dominē naftas produkti (importētie naftas produkti transporta patēriņā), otrais lielākais patērētais kurināmais/degviela 2018.gadā Latvijā bija biomasa (cietā, šķidrā un gāz</w:t>
      </w:r>
      <w:r w:rsidR="00F82F85" w:rsidRPr="002A51B4">
        <w:rPr>
          <w:rFonts w:cstheme="minorHAnsi"/>
        </w:rPr>
        <w:t>v</w:t>
      </w:r>
      <w:r w:rsidRPr="002A51B4">
        <w:rPr>
          <w:rFonts w:cstheme="minorHAnsi"/>
        </w:rPr>
        <w:t xml:space="preserve">eida biomasa). Savukārt siltumenerģijas un elektroenerģijas </w:t>
      </w:r>
      <w:proofErr w:type="spellStart"/>
      <w:r w:rsidRPr="002A51B4">
        <w:rPr>
          <w:rFonts w:cstheme="minorHAnsi"/>
        </w:rPr>
        <w:t>galapatēriņš</w:t>
      </w:r>
      <w:proofErr w:type="spellEnd"/>
      <w:r w:rsidRPr="002A51B4">
        <w:rPr>
          <w:rFonts w:cstheme="minorHAnsi"/>
        </w:rPr>
        <w:t xml:space="preserve"> 2018.gadā Latvijā bija mazāks un gandrīz savstarpēji vienāds.</w:t>
      </w:r>
    </w:p>
    <w:p w14:paraId="366BAA44" w14:textId="77777777" w:rsidR="006179BB" w:rsidRPr="002A51B4" w:rsidRDefault="006179BB" w:rsidP="006179BB">
      <w:pPr>
        <w:spacing w:before="120" w:after="120" w:line="240" w:lineRule="auto"/>
        <w:jc w:val="both"/>
        <w:rPr>
          <w:rFonts w:cstheme="minorHAnsi"/>
        </w:rPr>
      </w:pPr>
      <w:r w:rsidRPr="002A51B4">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2A51B4" w:rsidRDefault="006179BB" w:rsidP="006179BB">
      <w:pPr>
        <w:spacing w:before="120" w:after="120" w:line="240" w:lineRule="auto"/>
        <w:jc w:val="center"/>
        <w:rPr>
          <w:rFonts w:cstheme="minorHAnsi"/>
        </w:rPr>
      </w:pPr>
      <w:r w:rsidRPr="002A51B4">
        <w:rPr>
          <w:rFonts w:cstheme="minorHAnsi"/>
          <w:noProof/>
        </w:rPr>
        <w:drawing>
          <wp:inline distT="0" distB="0" distL="0" distR="0" wp14:anchorId="281BD29E" wp14:editId="4E6BC0C1">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67692BCF" w14:textId="39A407D8"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231" w:name="_Toc23782700"/>
      <w:r w:rsidR="00BE7D8A" w:rsidRPr="002A51B4">
        <w:rPr>
          <w:rFonts w:asciiTheme="minorHAnsi" w:hAnsiTheme="minorHAnsi" w:cstheme="minorHAnsi"/>
          <w:noProof/>
        </w:rPr>
        <w:t>23</w:t>
      </w:r>
      <w:r w:rsidRPr="002A51B4">
        <w:rPr>
          <w:rFonts w:asciiTheme="minorHAnsi" w:hAnsiTheme="minorHAnsi" w:cstheme="minorHAnsi"/>
          <w:noProof/>
        </w:rPr>
        <w:fldChar w:fldCharType="end"/>
      </w:r>
      <w:r w:rsidRPr="002A51B4">
        <w:rPr>
          <w:rFonts w:asciiTheme="minorHAnsi" w:hAnsiTheme="minorHAnsi" w:cstheme="minorHAnsi"/>
        </w:rPr>
        <w:t>.attēls. Latvijas energoresursu ražošanas un patēriņa struktūra, energoresursu imports un eksports 2017.gadā (TJ)</w:t>
      </w:r>
      <w:bookmarkEnd w:id="231"/>
    </w:p>
    <w:p w14:paraId="48C29438" w14:textId="65362846" w:rsidR="006179BB" w:rsidRPr="002A51B4" w:rsidRDefault="006179BB" w:rsidP="006179BB">
      <w:pPr>
        <w:spacing w:before="120" w:after="120" w:line="240" w:lineRule="auto"/>
        <w:jc w:val="both"/>
        <w:rPr>
          <w:rFonts w:cstheme="minorHAnsi"/>
        </w:rPr>
      </w:pPr>
      <w:r w:rsidRPr="002A51B4">
        <w:rPr>
          <w:rFonts w:cstheme="minorHAnsi"/>
        </w:rPr>
        <w:t>Latvija ir būtiski samazinājusi savu enerģētisko atkarību</w:t>
      </w:r>
      <w:r w:rsidRPr="002A51B4">
        <w:rPr>
          <w:rStyle w:val="FootnoteReference"/>
          <w:rFonts w:cstheme="minorHAnsi"/>
        </w:rPr>
        <w:footnoteReference w:id="71"/>
      </w:r>
      <w:r w:rsidRPr="002A51B4">
        <w:rPr>
          <w:rFonts w:cstheme="minorHAnsi"/>
        </w:rPr>
        <w:t xml:space="preserve"> periodā no 1990.gada līdz 2017.gadam – 50,4% (31% samazinājums 2005.-2017.g. periodā)</w:t>
      </w:r>
      <w:r w:rsidR="002B1115" w:rsidRPr="002A51B4">
        <w:rPr>
          <w:rFonts w:cstheme="minorHAnsi"/>
        </w:rPr>
        <w:t xml:space="preserve">. Tomēr </w:t>
      </w:r>
      <w:r w:rsidRPr="002A51B4">
        <w:rPr>
          <w:rFonts w:cstheme="minorHAnsi"/>
        </w:rPr>
        <w:t xml:space="preserve">2017. gadā 44,1% no Latvijas primārā enerģijas patēriņa </w:t>
      </w:r>
      <w:r w:rsidR="002B1115" w:rsidRPr="002A51B4">
        <w:rPr>
          <w:rFonts w:cstheme="minorHAnsi"/>
        </w:rPr>
        <w:t xml:space="preserve">tika </w:t>
      </w:r>
      <w:r w:rsidRPr="002A51B4">
        <w:rPr>
          <w:rFonts w:cstheme="minorHAnsi"/>
        </w:rPr>
        <w:t>radīti no importētajiem energoresursiem. Šobrīd enerģētiskā atkarība Latvijā ir zemāka nekā ES kopumā</w:t>
      </w:r>
      <w:r w:rsidR="002B1115" w:rsidRPr="002A51B4">
        <w:rPr>
          <w:rFonts w:cstheme="minorHAnsi"/>
        </w:rPr>
        <w:t xml:space="preserve"> (55,1%)</w:t>
      </w:r>
      <w:r w:rsidRPr="002A51B4">
        <w:rPr>
          <w:rFonts w:cstheme="minorHAnsi"/>
        </w:rPr>
        <w:t xml:space="preserve">, un enerģētiskā atkarība ir samazinājusies, neskatoties uz kopējo primārās enerģijas </w:t>
      </w:r>
      <w:r w:rsidR="002B1115" w:rsidRPr="002A51B4">
        <w:rPr>
          <w:rFonts w:cstheme="minorHAnsi"/>
        </w:rPr>
        <w:t xml:space="preserve">patēriņa </w:t>
      </w:r>
      <w:r w:rsidRPr="002A51B4">
        <w:rPr>
          <w:rFonts w:cstheme="minorHAnsi"/>
        </w:rPr>
        <w:t xml:space="preserve">palielinājumu pēdējos gados. </w:t>
      </w:r>
      <w:r w:rsidR="002B1115" w:rsidRPr="002A51B4">
        <w:rPr>
          <w:rFonts w:cstheme="minorHAnsi"/>
        </w:rPr>
        <w:t>Enerģētiskās atkarības rādītāju uzlabošanos var izskaidrot ar AER izmantošanas īpatsvara a palielinājumu, kā arī elektroenerģijas un gāzes tirgus atvēršanu, kas sekmēja jaunu tirgus dalībnieku ienākšanai tirgū un vienlaicīgi samazināja enerģētisko atkarību no Krievijas.</w:t>
      </w:r>
    </w:p>
    <w:p w14:paraId="6BBCF106" w14:textId="77777777" w:rsidR="006179BB" w:rsidRPr="002A51B4" w:rsidRDefault="006179BB" w:rsidP="006179BB">
      <w:pPr>
        <w:spacing w:before="120" w:after="120" w:line="240" w:lineRule="auto"/>
        <w:jc w:val="center"/>
        <w:rPr>
          <w:rFonts w:cstheme="minorHAnsi"/>
        </w:rPr>
      </w:pPr>
      <w:r w:rsidRPr="002A51B4">
        <w:rPr>
          <w:rFonts w:cstheme="minorHAnsi"/>
          <w:noProof/>
        </w:rPr>
        <w:lastRenderedPageBreak/>
        <w:drawing>
          <wp:inline distT="0" distB="0" distL="0" distR="0" wp14:anchorId="16CE7F49" wp14:editId="0AF5DED3">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4A77545D" w14:textId="668466F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32" w:name="_Toc23782701"/>
      <w:r w:rsidR="00BE7D8A" w:rsidRPr="002A51B4">
        <w:rPr>
          <w:rFonts w:asciiTheme="minorHAnsi" w:hAnsiTheme="minorHAnsi" w:cstheme="minorHAnsi"/>
          <w:noProof/>
        </w:rPr>
        <w:t>24</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un ES </w:t>
      </w:r>
      <w:proofErr w:type="spellStart"/>
      <w:r w:rsidRPr="002A51B4">
        <w:rPr>
          <w:rFonts w:asciiTheme="minorHAnsi" w:hAnsiTheme="minorHAnsi" w:cstheme="minorHAnsi"/>
        </w:rPr>
        <w:t>energoimporta</w:t>
      </w:r>
      <w:proofErr w:type="spellEnd"/>
      <w:r w:rsidRPr="002A51B4">
        <w:rPr>
          <w:rFonts w:asciiTheme="minorHAnsi" w:hAnsiTheme="minorHAnsi" w:cstheme="minorHAnsi"/>
        </w:rPr>
        <w:t xml:space="preserve"> tendences 1990.-2017.gadā (%)</w:t>
      </w:r>
      <w:r w:rsidRPr="002A51B4">
        <w:rPr>
          <w:rStyle w:val="FootnoteReference"/>
          <w:rFonts w:asciiTheme="minorHAnsi" w:hAnsiTheme="minorHAnsi" w:cstheme="minorHAnsi"/>
        </w:rPr>
        <w:footnoteReference w:id="72"/>
      </w:r>
      <w:bookmarkEnd w:id="232"/>
    </w:p>
    <w:p w14:paraId="625BAB32" w14:textId="69B3FB37" w:rsidR="002B1115" w:rsidRPr="002A51B4" w:rsidRDefault="002B1115" w:rsidP="002B1115">
      <w:pPr>
        <w:spacing w:before="120" w:after="120" w:line="240" w:lineRule="auto"/>
        <w:jc w:val="both"/>
        <w:rPr>
          <w:rFonts w:cstheme="minorHAnsi"/>
        </w:rPr>
      </w:pPr>
      <w:r w:rsidRPr="002A51B4">
        <w:rPr>
          <w:rFonts w:cstheme="minorHAnsi"/>
        </w:rPr>
        <w:t>2017.gadā Latvijas enerģētiskā atkarība cieto fosilo kurināmo apjomā bija 88,5%, naftas produktiem – 100,12%, un dabasgāzei – 101,9%, kas ir izskaidrojams ar to, ka Latvijā neiegūst gandrīz nevienu no šiem kurināmā veidiem (izņemot smērvielas, kūdru un kūdras briketes). Vienlaicīgi pieminams, ka Latvija visu importēto gāzi neizmanto uzreiz patēriņam,</w:t>
      </w:r>
      <w:r w:rsidR="006D7AAE" w:rsidRPr="002A51B4">
        <w:rPr>
          <w:rFonts w:cstheme="minorHAnsi"/>
        </w:rPr>
        <w:t xml:space="preserve"> </w:t>
      </w:r>
      <w:r w:rsidRPr="002A51B4">
        <w:rPr>
          <w:rFonts w:cstheme="minorHAnsi"/>
        </w:rPr>
        <w:t>bet daļu gāzes uzglabā Inčukalna pazemes gāzes krātuvē, lai nodrošinātu ne tikai Latviju ar dabasgāzes piegādēm ziemas sezonā, bet arī kaimiņvalstis. Latvija neizmanto visu importēto šķidro naftas produktu apjomu, bet daļu eksportē.</w:t>
      </w:r>
    </w:p>
    <w:p w14:paraId="280F1FF5" w14:textId="23FEEA9C" w:rsidR="006179BB" w:rsidRPr="002A51B4" w:rsidRDefault="002B1115" w:rsidP="006179BB">
      <w:pPr>
        <w:spacing w:before="120" w:after="120" w:line="240" w:lineRule="auto"/>
        <w:jc w:val="both"/>
        <w:rPr>
          <w:rFonts w:cstheme="minorHAnsi"/>
        </w:rPr>
      </w:pPr>
      <w:r w:rsidRPr="002A51B4">
        <w:rPr>
          <w:rFonts w:cstheme="minorHAnsi"/>
        </w:rPr>
        <w:t>2017.gadā Latvija dēļ neraksturīgi augsta ūdens daudzuma Daugavā un lielas HES izstrādes saražoja 101% no Latvijā nepieciešamās elektroenerģijas. Latvijas pārvades tīklā 2017.gadā importēts par 16% mazāk elektroenerģijas salīdzinājumā ar 2016.gadu, turpretī eksportēts par 9% vairāk nekā 2016.gadā. Tomēr, līdzīgi kā 2016.gadā Latvijas saražotās un patērētās elektroenerģijas saldo bija negatīvs ar būtisku Latvijas pārvades tīklā importētās elektroenerģijas pārsvaru pār eksportēto elektroenerģiju no Latvijas pārvades tīkla .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5D9BB759"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7</w:t>
      </w:r>
      <w:r w:rsidRPr="002A51B4">
        <w:rPr>
          <w:rFonts w:asciiTheme="minorHAnsi" w:hAnsiTheme="minorHAnsi" w:cstheme="minorHAnsi"/>
          <w:szCs w:val="24"/>
        </w:rPr>
        <w:fldChar w:fldCharType="end"/>
      </w:r>
      <w:r w:rsidRPr="002A51B4">
        <w:rPr>
          <w:rFonts w:asciiTheme="minorHAnsi" w:hAnsiTheme="minorHAnsi" w:cstheme="minorHAnsi"/>
        </w:rPr>
        <w:t>.tabula. Latvijas elektroenerģijas imports un eksports 2016.-2017.g. (</w:t>
      </w:r>
      <w:proofErr w:type="spellStart"/>
      <w:r w:rsidRPr="002A51B4">
        <w:rPr>
          <w:rFonts w:asciiTheme="minorHAnsi" w:hAnsiTheme="minorHAnsi" w:cstheme="minorHAnsi"/>
        </w:rPr>
        <w:t>MWh</w:t>
      </w:r>
      <w:proofErr w:type="spellEnd"/>
      <w:r w:rsidRPr="002A51B4">
        <w:rPr>
          <w:rFonts w:asciiTheme="minorHAnsi" w:hAnsiTheme="minorHAnsi" w:cstheme="minorHAnsi"/>
        </w:rPr>
        <w:t>)</w:t>
      </w:r>
      <w:r w:rsidRPr="002A51B4">
        <w:rPr>
          <w:rStyle w:val="FootnoteReference"/>
          <w:rFonts w:asciiTheme="minorHAnsi" w:hAnsiTheme="minorHAnsi" w:cstheme="minorHAnsi"/>
        </w:rPr>
        <w:footnoteReference w:id="73"/>
      </w:r>
    </w:p>
    <w:tbl>
      <w:tblPr>
        <w:tblW w:w="9956" w:type="dxa"/>
        <w:jc w:val="center"/>
        <w:tblLook w:val="04A0" w:firstRow="1" w:lastRow="0" w:firstColumn="1" w:lastColumn="0" w:noHBand="0" w:noVBand="1"/>
      </w:tblPr>
      <w:tblGrid>
        <w:gridCol w:w="4002"/>
        <w:gridCol w:w="1323"/>
        <w:gridCol w:w="1559"/>
        <w:gridCol w:w="1323"/>
        <w:gridCol w:w="1749"/>
      </w:tblGrid>
      <w:tr w:rsidR="006179BB" w:rsidRPr="002A51B4" w14:paraId="1929800B" w14:textId="77777777" w:rsidTr="006179BB">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2A51B4" w:rsidRDefault="006179BB" w:rsidP="006179BB">
            <w:pPr>
              <w:spacing w:after="0" w:line="240" w:lineRule="auto"/>
              <w:rPr>
                <w:rFonts w:eastAsia="Times New Roman" w:cstheme="minorHAnsi"/>
                <w:sz w:val="22"/>
                <w:lang w:eastAsia="lv-LV"/>
              </w:rPr>
            </w:pPr>
            <w:r w:rsidRPr="002A51B4">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2016</w:t>
            </w:r>
          </w:p>
          <w:p w14:paraId="45FE6FC7"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2017</w:t>
            </w:r>
            <w:r w:rsidRPr="002A51B4">
              <w:rPr>
                <w:rFonts w:eastAsia="Times New Roman" w:cstheme="minorHAnsi"/>
                <w:b/>
                <w:bCs/>
                <w:color w:val="000000"/>
                <w:sz w:val="22"/>
                <w:lang w:eastAsia="lv-LV"/>
              </w:rPr>
              <w:b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2018</w:t>
            </w:r>
            <w:r w:rsidRPr="002A51B4">
              <w:rPr>
                <w:rFonts w:eastAsia="Times New Roman" w:cstheme="minorHAnsi"/>
                <w:b/>
                <w:bCs/>
                <w:color w:val="000000"/>
                <w:sz w:val="22"/>
                <w:lang w:eastAsia="lv-LV"/>
              </w:rPr>
              <w:b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Izmaiņas</w:t>
            </w:r>
            <w:r w:rsidRPr="002A51B4">
              <w:rPr>
                <w:rFonts w:eastAsia="Times New Roman" w:cstheme="minorHAnsi"/>
                <w:b/>
                <w:bCs/>
                <w:color w:val="000000"/>
                <w:sz w:val="22"/>
                <w:lang w:eastAsia="lv-LV"/>
              </w:rPr>
              <w:br/>
              <w:t>(2017.-2018.)</w:t>
            </w:r>
          </w:p>
        </w:tc>
      </w:tr>
      <w:tr w:rsidR="006179BB" w:rsidRPr="002A51B4" w14:paraId="4692CAF8"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4A71F7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1A6F9AD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27%</w:t>
            </w:r>
          </w:p>
        </w:tc>
      </w:tr>
      <w:tr w:rsidR="006179BB" w:rsidRPr="002A51B4" w14:paraId="7AA2C5B5"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4DA7D8F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3B3BA7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3,1%</w:t>
            </w:r>
          </w:p>
        </w:tc>
      </w:tr>
      <w:tr w:rsidR="006179BB" w:rsidRPr="002A51B4" w14:paraId="6171EFED" w14:textId="77777777" w:rsidTr="006179BB">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763EC65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-908,88</w:t>
            </w:r>
          </w:p>
          <w:p w14:paraId="614B7D6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2815A54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1516,5 % (iztrūkums)</w:t>
            </w:r>
          </w:p>
        </w:tc>
      </w:tr>
      <w:tr w:rsidR="006179BB" w:rsidRPr="002A51B4" w14:paraId="4094D149" w14:textId="77777777" w:rsidTr="006179BB">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B0E4936" w14:textId="77777777" w:rsidR="006179BB" w:rsidRPr="002A51B4" w:rsidRDefault="006179BB" w:rsidP="006179BB">
            <w:pPr>
              <w:spacing w:after="0" w:line="240" w:lineRule="auto"/>
              <w:rPr>
                <w:rFonts w:eastAsia="Times New Roman" w:cstheme="minorHAnsi"/>
                <w:szCs w:val="24"/>
                <w:lang w:eastAsia="lv-LV"/>
              </w:rPr>
            </w:pPr>
            <w:bookmarkStart w:id="233" w:name="RANGE!A23"/>
            <w:r w:rsidRPr="002A51B4">
              <w:rPr>
                <w:rFonts w:eastAsia="Times New Roman" w:cstheme="minorHAnsi"/>
                <w:szCs w:val="24"/>
                <w:lang w:eastAsia="lv-LV"/>
              </w:rPr>
              <w:t>Latvijas elektroenerģijas patēriņš</w:t>
            </w:r>
            <w:bookmarkEnd w:id="233"/>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461AF1B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12B839F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1,8%</w:t>
            </w:r>
          </w:p>
        </w:tc>
      </w:tr>
      <w:tr w:rsidR="006179BB" w:rsidRPr="002A51B4" w14:paraId="0864A3AE"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17B8DDD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2A227EB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-11,5%</w:t>
            </w:r>
          </w:p>
        </w:tc>
      </w:tr>
      <w:tr w:rsidR="006179BB" w:rsidRPr="002A51B4" w14:paraId="38444E66" w14:textId="77777777" w:rsidTr="006179BB">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333333"/>
                <w:szCs w:val="24"/>
                <w:lang w:eastAsia="lv-LV"/>
              </w:rPr>
              <w:t> </w:t>
            </w:r>
          </w:p>
        </w:tc>
      </w:tr>
      <w:tr w:rsidR="006179BB" w:rsidRPr="002A51B4" w14:paraId="6F6FC763"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lastRenderedPageBreak/>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35F1146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7CA8B68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13,15 (procentpunkti)</w:t>
            </w:r>
          </w:p>
        </w:tc>
      </w:tr>
    </w:tbl>
    <w:p w14:paraId="2E411987" w14:textId="42432333"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2018.gadā no trešajām valstīm Latvijā tiek importēt</w:t>
      </w:r>
      <w:r w:rsidR="002B1115" w:rsidRPr="002A51B4">
        <w:rPr>
          <w:rFonts w:asciiTheme="minorHAnsi" w:hAnsiTheme="minorHAnsi" w:cstheme="minorHAnsi"/>
        </w:rPr>
        <w:t>i</w:t>
      </w:r>
      <w:r w:rsidRPr="002A51B4">
        <w:rPr>
          <w:rFonts w:asciiTheme="minorHAnsi" w:hAnsiTheme="minorHAnsi" w:cstheme="minorHAnsi"/>
        </w:rPr>
        <w:t xml:space="preserve"> 16% no kopējā Baltijas valstu elektroenerģijas importa. 2018.gada pirmajā pusgadā (no janvāra līdz jūnijam) Baltijas valstis no trešajām valstīm importēj</w:t>
      </w:r>
      <w:r w:rsidR="002B1115" w:rsidRPr="002A51B4">
        <w:rPr>
          <w:rFonts w:asciiTheme="minorHAnsi" w:hAnsiTheme="minorHAnsi" w:cstheme="minorHAnsi"/>
        </w:rPr>
        <w:t>a</w:t>
      </w:r>
      <w:r w:rsidRPr="002A51B4">
        <w:rPr>
          <w:rFonts w:asciiTheme="minorHAnsi" w:hAnsiTheme="minorHAnsi" w:cstheme="minorHAnsi"/>
        </w:rPr>
        <w:t xml:space="preserve"> 982,5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2017.gadā elektroenerģijas imports no trešajām valstīm kopā sasniedza 776,4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kas ir 16% samazinājums pret 2016.g. Savukārt eksports no Latvijas elektroenerģijas </w:t>
      </w:r>
      <w:r w:rsidR="002B1115" w:rsidRPr="002A51B4">
        <w:rPr>
          <w:rFonts w:asciiTheme="minorHAnsi" w:hAnsiTheme="minorHAnsi" w:cstheme="minorHAnsi"/>
        </w:rPr>
        <w:t xml:space="preserve">pārvades tīkla </w:t>
      </w:r>
      <w:r w:rsidRPr="002A51B4">
        <w:rPr>
          <w:rFonts w:asciiTheme="minorHAnsi" w:hAnsiTheme="minorHAnsi" w:cstheme="minorHAnsi"/>
        </w:rPr>
        <w:t xml:space="preserve">ir palielinājies par aptuveni 9% salīdzinājumā ar 2016.gadu. </w:t>
      </w:r>
    </w:p>
    <w:p w14:paraId="38CBAE51" w14:textId="77777777" w:rsidR="002B1115" w:rsidRPr="002A51B4" w:rsidRDefault="002B1115" w:rsidP="002B1115">
      <w:pPr>
        <w:pStyle w:val="Default"/>
        <w:spacing w:before="120" w:after="120"/>
        <w:jc w:val="both"/>
        <w:rPr>
          <w:rFonts w:asciiTheme="minorHAnsi" w:hAnsiTheme="minorHAnsi" w:cstheme="minorHAnsi"/>
        </w:rPr>
      </w:pPr>
      <w:r w:rsidRPr="002A51B4">
        <w:rPr>
          <w:rFonts w:asciiTheme="minorHAnsi" w:hAnsiTheme="minorHAnsi" w:cstheme="minorHAnsi"/>
        </w:rPr>
        <w:t xml:space="preserve">Kā būtisks esošās darbības nosacījumu raksturojošs apstāklis ir jāmin  Baltijas, Krievijas un Baltkrievijas pārvades sistēmas operatoru noslēgtais BRELL līgums (Belarus, </w:t>
      </w:r>
      <w:proofErr w:type="spellStart"/>
      <w:r w:rsidRPr="002A51B4">
        <w:rPr>
          <w:rFonts w:asciiTheme="minorHAnsi" w:hAnsiTheme="minorHAnsi" w:cstheme="minorHAnsi"/>
        </w:rPr>
        <w:t>Russia</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Estonia</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Lithuania</w:t>
      </w:r>
      <w:proofErr w:type="spellEnd"/>
      <w:r w:rsidRPr="002A51B4">
        <w:rPr>
          <w:rFonts w:asciiTheme="minorHAnsi" w:hAnsiTheme="minorHAnsi" w:cstheme="minorHAnsi"/>
        </w:rPr>
        <w:t xml:space="preserve">, Latvia), kas reglamentē iesaistīto sinhroni strādājošo valstu energosistēmu operatoru savstarpējo palīdzību un cita starpā paredz sadarbību avārijas rezervju uzturēšanā 500 MW apjomā, no kurām katra no dalībvalstīm nodrošina 100 MW.  </w:t>
      </w:r>
    </w:p>
    <w:p w14:paraId="78EB37C2" w14:textId="77777777" w:rsidR="002B1115" w:rsidRPr="002A51B4" w:rsidRDefault="002B1115" w:rsidP="002B111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Attiecībā uz enerģētiskās drošības mērķi, Latvija to izpilda ar esošajiem pasākumiem un esošajām tehnoloģijām, jo Latvijā darbojas Inčukalna pazemes gāzes krātuve ar kopējo kapacitāti – 24 219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kas nodrošina reģionālās </w:t>
      </w:r>
      <w:proofErr w:type="spellStart"/>
      <w:r w:rsidRPr="002A51B4">
        <w:rPr>
          <w:rFonts w:asciiTheme="minorHAnsi" w:hAnsiTheme="minorHAnsi" w:cstheme="minorHAnsi"/>
        </w:rPr>
        <w:t>gāzapgādes</w:t>
      </w:r>
      <w:proofErr w:type="spellEnd"/>
      <w:r w:rsidRPr="002A51B4">
        <w:rPr>
          <w:rFonts w:asciiTheme="minorHAnsi" w:hAnsiTheme="minorHAnsi" w:cstheme="minorHAnsi"/>
        </w:rPr>
        <w:t xml:space="preserve"> stabilitāti dabasgāzi klientiem Latvijā, Igaunijā, Krievijas ziemeļrietumu reģionā un Lietuvā.</w:t>
      </w:r>
    </w:p>
    <w:p w14:paraId="72C7019D" w14:textId="77777777" w:rsidR="002B1115" w:rsidRPr="002A51B4" w:rsidRDefault="002B1115" w:rsidP="002B111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Dabasgāzes sistēmas funkcionēšana viena sistēmas objekta iztrūkuma gadījumā tiek izvērtēta un sagatavota pēc Eiropas Parlamenta un Padomes 2017.gada 25.oktobra regulā Nr.2017/1938 par gāzes piegādes drošības aizsardzības pasākumiem un ar ko atceļ Regulu (ES) Nr.994/2010 aprakstītās metodikas, kas ņem vērā “N-1 principu”</w:t>
      </w:r>
      <w:r w:rsidRPr="002A51B4">
        <w:rPr>
          <w:rStyle w:val="FootnoteReference"/>
          <w:rFonts w:asciiTheme="minorHAnsi" w:hAnsiTheme="minorHAnsi" w:cstheme="minorHAnsi"/>
        </w:rPr>
        <w:footnoteReference w:id="74"/>
      </w:r>
      <w:r w:rsidRPr="002A51B4">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234ECC9B"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34" w:name="_Toc23782702"/>
      <w:r w:rsidR="00BE7D8A" w:rsidRPr="002A51B4">
        <w:rPr>
          <w:rFonts w:asciiTheme="minorHAnsi" w:hAnsiTheme="minorHAnsi" w:cstheme="minorHAnsi"/>
          <w:noProof/>
        </w:rPr>
        <w:t>25</w:t>
      </w:r>
      <w:r w:rsidRPr="002A51B4">
        <w:rPr>
          <w:rFonts w:asciiTheme="minorHAnsi" w:hAnsiTheme="minorHAnsi" w:cstheme="minorHAnsi"/>
          <w:noProof/>
        </w:rPr>
        <w:fldChar w:fldCharType="end"/>
      </w:r>
      <w:r w:rsidRPr="002A51B4">
        <w:rPr>
          <w:rFonts w:asciiTheme="minorHAnsi" w:hAnsiTheme="minorHAnsi" w:cstheme="minorHAnsi"/>
        </w:rPr>
        <w:t>.attēls. N-1 aprēķina rezultāts</w:t>
      </w:r>
      <w:r w:rsidRPr="002A51B4">
        <w:rPr>
          <w:rStyle w:val="FootnoteReference"/>
          <w:rFonts w:asciiTheme="minorHAnsi" w:hAnsiTheme="minorHAnsi" w:cstheme="minorHAnsi"/>
        </w:rPr>
        <w:footnoteReference w:id="75"/>
      </w:r>
      <w:r w:rsidRPr="002A51B4">
        <w:rPr>
          <w:rFonts w:asciiTheme="minorHAnsi" w:hAnsiTheme="minorHAnsi" w:cstheme="minorHAnsi"/>
        </w:rPr>
        <w:t xml:space="preserve"> atkarībā no Inčukalna PGK piepildījuma 2018.gadā</w:t>
      </w:r>
      <w:r w:rsidRPr="002A51B4">
        <w:rPr>
          <w:rStyle w:val="FootnoteReference"/>
          <w:rFonts w:asciiTheme="minorHAnsi" w:hAnsiTheme="minorHAnsi" w:cstheme="minorHAnsi"/>
        </w:rPr>
        <w:footnoteReference w:id="76"/>
      </w:r>
      <w:bookmarkEnd w:id="234"/>
    </w:p>
    <w:p w14:paraId="589AE898" w14:textId="1D8BC2D5" w:rsidR="006179BB" w:rsidRPr="002A51B4" w:rsidRDefault="006179BB" w:rsidP="006179BB">
      <w:pPr>
        <w:spacing w:before="120" w:after="120" w:line="240" w:lineRule="auto"/>
        <w:jc w:val="both"/>
        <w:rPr>
          <w:rFonts w:cstheme="minorHAnsi"/>
        </w:rPr>
      </w:pPr>
      <w:r w:rsidRPr="002A51B4">
        <w:rPr>
          <w:rFonts w:cstheme="minorHAnsi"/>
        </w:rPr>
        <w:t xml:space="preserve">N-1 vērtība ir tieši proporcionāla Inčukalna PGK piepildījumam. Saskaņā ar Regulu Nr. 2017/1938 vērtība abās situācijās pārsniedz regulā noteikto minimumu, un no aprēķinu rezultātiem secināms, ka dabasgāzes apgādes drošība Latvijā ir augstā līmenī, jo būtiski pārsniedz norādīto 100% </w:t>
      </w:r>
      <w:proofErr w:type="spellStart"/>
      <w:r w:rsidRPr="002A51B4">
        <w:rPr>
          <w:rFonts w:cstheme="minorHAnsi"/>
        </w:rPr>
        <w:t>līmeņatzīmi</w:t>
      </w:r>
      <w:proofErr w:type="spellEnd"/>
      <w:r w:rsidR="002B1115" w:rsidRPr="002A51B4">
        <w:rPr>
          <w:rFonts w:cstheme="minorHAnsi"/>
        </w:rPr>
        <w:t xml:space="preserve"> – 248,6%</w:t>
      </w:r>
      <w:r w:rsidRPr="002A51B4">
        <w:rPr>
          <w:rFonts w:cstheme="minorHAnsi"/>
        </w:rPr>
        <w:t>.</w:t>
      </w:r>
    </w:p>
    <w:p w14:paraId="49DA04EE" w14:textId="77777777" w:rsidR="006179BB" w:rsidRPr="002A51B4" w:rsidRDefault="006179BB">
      <w:pPr>
        <w:pStyle w:val="Heading30"/>
      </w:pPr>
      <w:bookmarkStart w:id="235" w:name="_Toc23245775"/>
      <w:bookmarkStart w:id="236" w:name="_Toc23246006"/>
      <w:bookmarkStart w:id="237" w:name="_Toc24408020"/>
      <w:r w:rsidRPr="002A51B4">
        <w:t>Attīstības prognozes</w:t>
      </w:r>
      <w:bookmarkEnd w:id="235"/>
      <w:bookmarkEnd w:id="236"/>
      <w:bookmarkEnd w:id="237"/>
      <w:r w:rsidRPr="002A51B4">
        <w:t xml:space="preserve"> </w:t>
      </w:r>
    </w:p>
    <w:p w14:paraId="29033408" w14:textId="51F33611"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Tiek prognozēts, ka periodā līdz 20</w:t>
      </w:r>
      <w:r w:rsidR="00FA6452" w:rsidRPr="002A51B4">
        <w:rPr>
          <w:rFonts w:asciiTheme="minorHAnsi" w:hAnsiTheme="minorHAnsi" w:cstheme="minorHAnsi"/>
        </w:rPr>
        <w:t>25</w:t>
      </w:r>
      <w:r w:rsidRPr="002A51B4">
        <w:rPr>
          <w:rFonts w:asciiTheme="minorHAnsi" w:hAnsiTheme="minorHAnsi" w:cstheme="minorHAnsi"/>
        </w:rPr>
        <w:t xml:space="preserve">.gadam tiks pabeigts elektrotīklu sinhronizācijas projekts, jo 2018.gadā Baltijas valstis parakstīja ar Poliju un EK kopīgu dokumentu par Baltijas valstu elektrotīklu sinhronizāciju ar kontinentālo Eiropu, kas paredz nodrošināt Latvijas, Igaunijas un Lietuvas </w:t>
      </w:r>
      <w:proofErr w:type="spellStart"/>
      <w:r w:rsidRPr="002A51B4">
        <w:rPr>
          <w:rFonts w:asciiTheme="minorHAnsi" w:hAnsiTheme="minorHAnsi" w:cstheme="minorHAnsi"/>
        </w:rPr>
        <w:t>energotīklu</w:t>
      </w:r>
      <w:proofErr w:type="spellEnd"/>
      <w:r w:rsidRPr="002A51B4">
        <w:rPr>
          <w:rFonts w:asciiTheme="minorHAnsi" w:hAnsiTheme="minorHAnsi" w:cstheme="minorHAnsi"/>
        </w:rPr>
        <w:t xml:space="preserve"> sinhronizāciju ar kontinentālo Eiropu un tādējādi nodrošināt ciešāku integrāciju Eiropas tirgū, intensīvāku konkurenci, uzlabotu enerģētisko drošību, mazinot vēsturiski pārāk augsto Baltijas valstu atkarību no Krievijas. </w:t>
      </w:r>
    </w:p>
    <w:p w14:paraId="3C6C4501" w14:textId="77777777" w:rsidR="00B450B5" w:rsidRPr="002A51B4" w:rsidRDefault="00B450B5" w:rsidP="00B450B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2020.gada 1.janvārī darbu uzsāks vienotais (Somija-Latvija-Igaunija) dabasgāzes tirgus, kad būs pabeigts dabasgāzes cauruļvads “</w:t>
      </w:r>
      <w:proofErr w:type="spellStart"/>
      <w:r w:rsidRPr="002A51B4">
        <w:rPr>
          <w:rFonts w:asciiTheme="minorHAnsi" w:hAnsiTheme="minorHAnsi" w:cstheme="minorHAnsi"/>
        </w:rPr>
        <w:t>Balticconnector</w:t>
      </w:r>
      <w:proofErr w:type="spellEnd"/>
      <w:r w:rsidRPr="002A51B4">
        <w:rPr>
          <w:rFonts w:asciiTheme="minorHAnsi" w:hAnsiTheme="minorHAnsi" w:cstheme="minorHAnsi"/>
        </w:rPr>
        <w:t xml:space="preserve">”, kas savienos Igaunijas un Somijas dabasgāzes tirgus. Šajā procesā tiks izveidots Somijas un Igaunijas dabasgāzes pārvades sistēmas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kas Baltijas valstu reģionālajā tirgū pilnvērtīgi ļaus iesaistīties arī Somijai, bet, Lietuvas – Polijas pārvades savienojums nodrošinās piekļuvi pārējo Eiropas valstu dabasgāzes tirgiem un ievērojami samazinās reģiona atkarību no dominējošā dabasgāzes piegādātāja. Tiek prognozēts, ka periodā līdz 2030.gadam Inčukalna pazemes gāzes krātuves nozīme palielināsies vienotā dabasgāzes tirgus dēļ, kas veicinās interesi par  Inčukalna pazemes gāzes krātuves izmantošanu.</w:t>
      </w:r>
    </w:p>
    <w:p w14:paraId="0FC2756D" w14:textId="77777777" w:rsidR="006179BB" w:rsidRPr="002A51B4" w:rsidRDefault="006179BB" w:rsidP="0007326F">
      <w:pPr>
        <w:pStyle w:val="Heading20"/>
      </w:pPr>
      <w:bookmarkStart w:id="238" w:name="_Toc17878293"/>
      <w:bookmarkStart w:id="239" w:name="_Toc23245776"/>
      <w:bookmarkStart w:id="240" w:name="_Toc23246007"/>
      <w:bookmarkStart w:id="241" w:name="_Toc24408021"/>
      <w:bookmarkStart w:id="242" w:name="_Toc26454563"/>
      <w:bookmarkStart w:id="243" w:name="_Toc27121640"/>
      <w:r w:rsidRPr="002A51B4">
        <w:t>Iekšējais enerģijas tirgus</w:t>
      </w:r>
      <w:bookmarkEnd w:id="238"/>
      <w:bookmarkEnd w:id="239"/>
      <w:bookmarkEnd w:id="240"/>
      <w:bookmarkEnd w:id="241"/>
      <w:bookmarkEnd w:id="242"/>
      <w:bookmarkEnd w:id="243"/>
      <w:r w:rsidRPr="002A51B4">
        <w:t xml:space="preserve"> </w:t>
      </w:r>
    </w:p>
    <w:p w14:paraId="321F9949" w14:textId="77777777" w:rsidR="006179BB" w:rsidRPr="002A51B4" w:rsidRDefault="006179BB">
      <w:pPr>
        <w:pStyle w:val="Heading30"/>
      </w:pPr>
      <w:bookmarkStart w:id="244" w:name="_Toc23245777"/>
      <w:bookmarkStart w:id="245" w:name="_Toc23246008"/>
      <w:bookmarkStart w:id="246" w:name="_Toc24408022"/>
      <w:r w:rsidRPr="002A51B4">
        <w:t xml:space="preserve">Elektrotīklu </w:t>
      </w:r>
      <w:proofErr w:type="spellStart"/>
      <w:r w:rsidRPr="002A51B4">
        <w:t>starpsavienotība</w:t>
      </w:r>
      <w:bookmarkEnd w:id="244"/>
      <w:bookmarkEnd w:id="245"/>
      <w:bookmarkEnd w:id="246"/>
      <w:proofErr w:type="spellEnd"/>
    </w:p>
    <w:p w14:paraId="01485253" w14:textId="1E10B90D" w:rsidR="006179BB" w:rsidRPr="002A51B4" w:rsidRDefault="006179BB">
      <w:pPr>
        <w:pStyle w:val="Heading4"/>
      </w:pPr>
      <w:bookmarkStart w:id="247" w:name="_Toc23245778"/>
      <w:r w:rsidRPr="002A51B4">
        <w:t>Pašreizējais starpsavienojumu līmenis un galvenie starpsavieno</w:t>
      </w:r>
      <w:r w:rsidR="00F009B7" w:rsidRPr="002A51B4">
        <w:t>jumi</w:t>
      </w:r>
      <w:bookmarkEnd w:id="247"/>
    </w:p>
    <w:p w14:paraId="505C28CF" w14:textId="03C674BD" w:rsidR="002B1115" w:rsidRPr="002A51B4" w:rsidRDefault="002B1115" w:rsidP="002B1115">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Elektroenerģijas </w:t>
      </w:r>
      <w:proofErr w:type="spellStart"/>
      <w:r w:rsidRPr="002A51B4">
        <w:rPr>
          <w:rFonts w:eastAsia="Times New Roman" w:cstheme="minorHAnsi"/>
          <w:szCs w:val="24"/>
          <w:lang w:eastAsia="lv-LV"/>
        </w:rPr>
        <w:t>vairumtirgus</w:t>
      </w:r>
      <w:proofErr w:type="spellEnd"/>
      <w:r w:rsidRPr="002A51B4">
        <w:rPr>
          <w:rFonts w:eastAsia="Times New Roman" w:cstheme="minorHAnsi"/>
          <w:szCs w:val="24"/>
          <w:lang w:eastAsia="lv-LV"/>
        </w:rPr>
        <w:t xml:space="preserve"> cenu elektroenerģijas biržā ietekmē ne tikai plānoti un neplānoti pārvades tīkla remontdarbi, bet arī plānoti un neplānoti remontdarbi spēkstacijās, kā arī </w:t>
      </w:r>
      <w:proofErr w:type="spellStart"/>
      <w:r w:rsidRPr="002A51B4">
        <w:rPr>
          <w:rFonts w:eastAsia="Times New Roman" w:cstheme="minorHAnsi"/>
          <w:szCs w:val="24"/>
          <w:lang w:eastAsia="lv-LV"/>
        </w:rPr>
        <w:t>hidror</w:t>
      </w:r>
      <w:r w:rsidR="002F018A" w:rsidRPr="002A51B4">
        <w:rPr>
          <w:rFonts w:eastAsia="Times New Roman" w:cstheme="minorHAnsi"/>
          <w:szCs w:val="24"/>
          <w:lang w:eastAsia="lv-LV"/>
        </w:rPr>
        <w:t>esursu</w:t>
      </w:r>
      <w:proofErr w:type="spellEnd"/>
      <w:r w:rsidRPr="002A51B4">
        <w:rPr>
          <w:rFonts w:eastAsia="Times New Roman" w:cstheme="minorHAnsi"/>
          <w:szCs w:val="24"/>
          <w:lang w:eastAsia="lv-LV"/>
        </w:rPr>
        <w:t xml:space="preserve"> pieejamība Skandināvijas valstīs un Latvijā. </w:t>
      </w:r>
    </w:p>
    <w:p w14:paraId="77ED3170" w14:textId="1EFC3373" w:rsidR="002B1115" w:rsidRPr="002A51B4" w:rsidRDefault="002B1115" w:rsidP="002B1115">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Būtiski pieminēt pārvades tīkla kopējo neto jaudu (NTC), kas Latvijas un Igaunijas </w:t>
      </w:r>
      <w:proofErr w:type="spellStart"/>
      <w:r w:rsidRPr="002A51B4">
        <w:rPr>
          <w:rFonts w:eastAsia="Times New Roman" w:cstheme="minorHAnsi"/>
          <w:szCs w:val="24"/>
          <w:lang w:eastAsia="lv-LV"/>
        </w:rPr>
        <w:t>starpsavienojumam</w:t>
      </w:r>
      <w:proofErr w:type="spellEnd"/>
      <w:r w:rsidRPr="002A51B4">
        <w:rPr>
          <w:rFonts w:eastAsia="Times New Roman" w:cstheme="minorHAnsi"/>
          <w:szCs w:val="24"/>
          <w:lang w:eastAsia="lv-LV"/>
        </w:rPr>
        <w:t xml:space="preserve"> (virzienā no EE uz LV) ir  1 000 MW. Piebilstams, ka šis ir viens no </w:t>
      </w:r>
      <w:proofErr w:type="spellStart"/>
      <w:r w:rsidRPr="002A51B4">
        <w:rPr>
          <w:rFonts w:eastAsia="Times New Roman" w:cstheme="minorHAnsi"/>
          <w:szCs w:val="24"/>
          <w:lang w:eastAsia="lv-LV"/>
        </w:rPr>
        <w:t>starpsavienojumiem</w:t>
      </w:r>
      <w:proofErr w:type="spellEnd"/>
      <w:r w:rsidRPr="002A51B4">
        <w:rPr>
          <w:rFonts w:eastAsia="Times New Roman" w:cstheme="minorHAnsi"/>
          <w:szCs w:val="24"/>
          <w:lang w:eastAsia="lv-LV"/>
        </w:rPr>
        <w:t xml:space="preserve">, kur novērojama pārslodze. Savukārt Lietuvas un Latvijas </w:t>
      </w:r>
      <w:proofErr w:type="spellStart"/>
      <w:r w:rsidRPr="002A51B4">
        <w:rPr>
          <w:rFonts w:eastAsia="Times New Roman" w:cstheme="minorHAnsi"/>
          <w:szCs w:val="24"/>
          <w:lang w:eastAsia="lv-LV"/>
        </w:rPr>
        <w:t>starpsavienojama</w:t>
      </w:r>
      <w:proofErr w:type="spellEnd"/>
      <w:r w:rsidRPr="002A51B4">
        <w:rPr>
          <w:rFonts w:eastAsia="Times New Roman" w:cstheme="minorHAnsi"/>
          <w:szCs w:val="24"/>
          <w:lang w:eastAsia="lv-LV"/>
        </w:rPr>
        <w:t xml:space="preserve"> jauda (virzienā no LV uz LT) ir  1 234 MW. </w:t>
      </w:r>
    </w:p>
    <w:p w14:paraId="618E94B0" w14:textId="2B2AD2EC" w:rsidR="002B1115" w:rsidRPr="002A51B4" w:rsidRDefault="002B1115" w:rsidP="00974397">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Jaunākie starpsavienojumi – </w:t>
      </w:r>
      <w:proofErr w:type="spellStart"/>
      <w:r w:rsidRPr="002A51B4">
        <w:rPr>
          <w:rFonts w:eastAsia="Times New Roman" w:cstheme="minorHAnsi"/>
          <w:szCs w:val="24"/>
          <w:lang w:eastAsia="lv-LV"/>
        </w:rPr>
        <w:t>NordBalt</w:t>
      </w:r>
      <w:proofErr w:type="spellEnd"/>
      <w:r w:rsidRPr="002A51B4">
        <w:rPr>
          <w:rFonts w:eastAsia="Times New Roman" w:cstheme="minorHAnsi"/>
          <w:szCs w:val="24"/>
          <w:lang w:eastAsia="lv-LV"/>
        </w:rPr>
        <w:t xml:space="preserve"> zemūdens kabelis starp Lietuvu un Zviedriju ar kopējo jaudu 700 MW un </w:t>
      </w:r>
      <w:proofErr w:type="spellStart"/>
      <w:r w:rsidRPr="002A51B4">
        <w:rPr>
          <w:rFonts w:eastAsia="Times New Roman" w:cstheme="minorHAnsi"/>
          <w:szCs w:val="24"/>
          <w:lang w:eastAsia="lv-LV"/>
        </w:rPr>
        <w:t>LitPol-link</w:t>
      </w:r>
      <w:proofErr w:type="spellEnd"/>
      <w:r w:rsidRPr="002A51B4">
        <w:rPr>
          <w:rFonts w:eastAsia="Times New Roman" w:cstheme="minorHAnsi"/>
          <w:szCs w:val="24"/>
          <w:lang w:eastAsia="lv-LV"/>
        </w:rPr>
        <w:t xml:space="preserve">" </w:t>
      </w:r>
      <w:proofErr w:type="spellStart"/>
      <w:r w:rsidRPr="002A51B4">
        <w:rPr>
          <w:rFonts w:eastAsia="Times New Roman" w:cstheme="minorHAnsi"/>
          <w:szCs w:val="24"/>
          <w:lang w:eastAsia="lv-LV"/>
        </w:rPr>
        <w:t>starpsavienojums</w:t>
      </w:r>
      <w:proofErr w:type="spellEnd"/>
      <w:r w:rsidRPr="002A51B4">
        <w:rPr>
          <w:rFonts w:eastAsia="Times New Roman" w:cstheme="minorHAnsi"/>
          <w:szCs w:val="24"/>
          <w:lang w:eastAsia="lv-LV"/>
        </w:rPr>
        <w:t xml:space="preserve"> starp Lietuvu un Poliju ar kopējo jaudu 500 MW palielina Baltijas energosistēmas kopējo starpsavienojumu jaudu ar </w:t>
      </w:r>
      <w:r w:rsidR="006B2478" w:rsidRPr="002A51B4">
        <w:rPr>
          <w:rFonts w:eastAsia="Times New Roman" w:cstheme="minorHAnsi"/>
          <w:szCs w:val="24"/>
          <w:lang w:eastAsia="lv-LV"/>
        </w:rPr>
        <w:t>citām ES valstīm no agrākajiem 1 000 MW līdz 2 200 MW.</w:t>
      </w:r>
    </w:p>
    <w:p w14:paraId="43D65F22" w14:textId="05E18E7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8</w:t>
      </w:r>
      <w:r w:rsidRPr="002A51B4">
        <w:rPr>
          <w:rFonts w:asciiTheme="minorHAnsi" w:hAnsiTheme="minorHAnsi" w:cstheme="minorHAnsi"/>
          <w:noProof/>
        </w:rPr>
        <w:fldChar w:fldCharType="end"/>
      </w:r>
      <w:r w:rsidRPr="002A51B4">
        <w:rPr>
          <w:rFonts w:asciiTheme="minorHAnsi" w:hAnsiTheme="minorHAnsi" w:cstheme="minorHAnsi"/>
        </w:rPr>
        <w:t>.tabula. Izveidotie starpsavienojumi, to noslogotība 2018.gadā un izmaiņas</w:t>
      </w:r>
      <w:r w:rsidRPr="002A51B4">
        <w:rPr>
          <w:rStyle w:val="FootnoteReference"/>
          <w:rFonts w:asciiTheme="minorHAnsi" w:hAnsiTheme="minorHAnsi" w:cstheme="minorHAnsi"/>
        </w:rPr>
        <w:footnoteReference w:id="77"/>
      </w:r>
      <w:r w:rsidRPr="002A51B4">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2A51B4" w14:paraId="05250DDE" w14:textId="77777777" w:rsidTr="002B1115">
        <w:trPr>
          <w:tblHeader/>
          <w:jc w:val="center"/>
        </w:trPr>
        <w:tc>
          <w:tcPr>
            <w:tcW w:w="1952" w:type="dxa"/>
            <w:shd w:val="clear" w:color="auto" w:fill="F2F2F2" w:themeFill="background1" w:themeFillShade="F2"/>
          </w:tcPr>
          <w:p w14:paraId="120C8095" w14:textId="77777777" w:rsidR="006179BB" w:rsidRPr="002A51B4" w:rsidRDefault="006179BB" w:rsidP="006179BB">
            <w:pPr>
              <w:jc w:val="center"/>
              <w:rPr>
                <w:rFonts w:cstheme="minorHAnsi"/>
                <w:b/>
                <w:bCs/>
                <w:sz w:val="22"/>
              </w:rPr>
            </w:pPr>
            <w:r w:rsidRPr="002A51B4">
              <w:rPr>
                <w:rFonts w:cstheme="minorHAnsi"/>
                <w:b/>
                <w:bCs/>
                <w:sz w:val="22"/>
              </w:rPr>
              <w:t>Starpsavienojumi</w:t>
            </w:r>
            <w:r w:rsidRPr="002A51B4">
              <w:rPr>
                <w:rStyle w:val="FootnoteReference"/>
                <w:rFonts w:cstheme="minorHAnsi"/>
                <w:b/>
                <w:bCs/>
                <w:sz w:val="22"/>
              </w:rPr>
              <w:footnoteReference w:id="78"/>
            </w:r>
          </w:p>
        </w:tc>
        <w:tc>
          <w:tcPr>
            <w:tcW w:w="1610" w:type="dxa"/>
            <w:shd w:val="clear" w:color="auto" w:fill="F2F2F2" w:themeFill="background1" w:themeFillShade="F2"/>
          </w:tcPr>
          <w:p w14:paraId="04AD96D2" w14:textId="77777777" w:rsidR="006179BB" w:rsidRPr="002A51B4" w:rsidRDefault="006179BB" w:rsidP="006179BB">
            <w:pPr>
              <w:jc w:val="center"/>
              <w:rPr>
                <w:rFonts w:cstheme="minorHAnsi"/>
                <w:b/>
                <w:bCs/>
                <w:sz w:val="22"/>
              </w:rPr>
            </w:pPr>
            <w:r w:rsidRPr="002A51B4">
              <w:rPr>
                <w:rFonts w:cstheme="minorHAnsi"/>
                <w:b/>
                <w:bCs/>
                <w:sz w:val="22"/>
              </w:rPr>
              <w:t>Vidējā</w:t>
            </w:r>
          </w:p>
          <w:p w14:paraId="127F9CBB" w14:textId="77777777" w:rsidR="006179BB" w:rsidRPr="002A51B4" w:rsidRDefault="006179BB" w:rsidP="006179BB">
            <w:pPr>
              <w:jc w:val="center"/>
              <w:rPr>
                <w:rFonts w:cstheme="minorHAnsi"/>
                <w:b/>
                <w:bCs/>
                <w:sz w:val="22"/>
              </w:rPr>
            </w:pPr>
            <w:r w:rsidRPr="002A51B4">
              <w:rPr>
                <w:rFonts w:cstheme="minorHAnsi"/>
                <w:b/>
                <w:bCs/>
                <w:sz w:val="22"/>
              </w:rPr>
              <w:t>noslogotība</w:t>
            </w:r>
            <w:r w:rsidRPr="002A51B4">
              <w:rPr>
                <w:rStyle w:val="FootnoteReference"/>
                <w:rFonts w:cstheme="minorHAnsi"/>
                <w:b/>
                <w:bCs/>
                <w:sz w:val="22"/>
              </w:rPr>
              <w:footnoteReference w:id="79"/>
            </w:r>
          </w:p>
          <w:p w14:paraId="44AC6C61" w14:textId="77777777" w:rsidR="006179BB" w:rsidRPr="002A51B4" w:rsidRDefault="006179BB" w:rsidP="006179BB">
            <w:pPr>
              <w:jc w:val="center"/>
              <w:rPr>
                <w:rFonts w:cstheme="minorHAnsi"/>
                <w:b/>
                <w:bCs/>
                <w:sz w:val="22"/>
              </w:rPr>
            </w:pPr>
            <w:r w:rsidRPr="002A51B4">
              <w:rPr>
                <w:rFonts w:cstheme="minorHAnsi"/>
                <w:b/>
                <w:bCs/>
                <w:sz w:val="22"/>
              </w:rPr>
              <w:t>(%)</w:t>
            </w:r>
          </w:p>
        </w:tc>
        <w:tc>
          <w:tcPr>
            <w:tcW w:w="1762" w:type="dxa"/>
            <w:shd w:val="clear" w:color="auto" w:fill="F2F2F2" w:themeFill="background1" w:themeFillShade="F2"/>
          </w:tcPr>
          <w:p w14:paraId="25C692CA" w14:textId="77777777" w:rsidR="006179BB" w:rsidRPr="002A51B4" w:rsidRDefault="006179BB" w:rsidP="006179BB">
            <w:pPr>
              <w:jc w:val="center"/>
              <w:rPr>
                <w:rFonts w:cstheme="minorHAnsi"/>
                <w:b/>
                <w:bCs/>
                <w:sz w:val="22"/>
              </w:rPr>
            </w:pPr>
            <w:r w:rsidRPr="002A51B4">
              <w:rPr>
                <w:rFonts w:cstheme="minorHAnsi"/>
                <w:b/>
                <w:bCs/>
                <w:sz w:val="22"/>
              </w:rPr>
              <w:t>Izmaiņas</w:t>
            </w:r>
          </w:p>
          <w:p w14:paraId="4DFA2925" w14:textId="77777777" w:rsidR="006179BB" w:rsidRPr="002A51B4" w:rsidRDefault="006179BB" w:rsidP="006179BB">
            <w:pPr>
              <w:jc w:val="center"/>
              <w:rPr>
                <w:rFonts w:cstheme="minorHAnsi"/>
                <w:b/>
                <w:bCs/>
                <w:sz w:val="22"/>
              </w:rPr>
            </w:pPr>
            <w:r w:rsidRPr="002A51B4">
              <w:rPr>
                <w:rFonts w:cstheme="minorHAnsi"/>
                <w:b/>
                <w:bCs/>
                <w:sz w:val="22"/>
              </w:rPr>
              <w:t>(2017.-2018.)</w:t>
            </w:r>
          </w:p>
          <w:p w14:paraId="11096183" w14:textId="77777777" w:rsidR="006179BB" w:rsidRPr="002A51B4" w:rsidRDefault="006179BB" w:rsidP="006179BB">
            <w:pPr>
              <w:jc w:val="center"/>
              <w:rPr>
                <w:rFonts w:cstheme="minorHAnsi"/>
                <w:b/>
                <w:bCs/>
                <w:sz w:val="22"/>
              </w:rPr>
            </w:pPr>
            <w:r w:rsidRPr="002A51B4">
              <w:rPr>
                <w:rFonts w:cstheme="minorHAnsi"/>
                <w:b/>
                <w:bCs/>
                <w:sz w:val="22"/>
              </w:rPr>
              <w:t>(procentpunkti)</w:t>
            </w:r>
          </w:p>
        </w:tc>
        <w:tc>
          <w:tcPr>
            <w:tcW w:w="1629" w:type="dxa"/>
            <w:shd w:val="clear" w:color="auto" w:fill="F2F2F2" w:themeFill="background1" w:themeFillShade="F2"/>
          </w:tcPr>
          <w:p w14:paraId="2FEE95BD" w14:textId="77777777" w:rsidR="006179BB" w:rsidRPr="002A51B4" w:rsidRDefault="006179BB" w:rsidP="006179BB">
            <w:pPr>
              <w:jc w:val="center"/>
              <w:rPr>
                <w:rFonts w:cstheme="minorHAnsi"/>
                <w:b/>
                <w:bCs/>
                <w:sz w:val="22"/>
              </w:rPr>
            </w:pPr>
            <w:r w:rsidRPr="002A51B4">
              <w:rPr>
                <w:rFonts w:cstheme="minorHAnsi"/>
                <w:b/>
                <w:bCs/>
                <w:sz w:val="22"/>
              </w:rPr>
              <w:t>Zemākā fiksētā mēneša noslogotība (%)</w:t>
            </w:r>
          </w:p>
        </w:tc>
        <w:tc>
          <w:tcPr>
            <w:tcW w:w="1689" w:type="dxa"/>
            <w:shd w:val="clear" w:color="auto" w:fill="F2F2F2" w:themeFill="background1" w:themeFillShade="F2"/>
          </w:tcPr>
          <w:p w14:paraId="6EF34182" w14:textId="77777777" w:rsidR="006179BB" w:rsidRPr="002A51B4" w:rsidRDefault="006179BB" w:rsidP="006179BB">
            <w:pPr>
              <w:jc w:val="center"/>
              <w:rPr>
                <w:rFonts w:cstheme="minorHAnsi"/>
                <w:b/>
                <w:bCs/>
                <w:sz w:val="22"/>
              </w:rPr>
            </w:pPr>
            <w:r w:rsidRPr="002A51B4">
              <w:rPr>
                <w:rFonts w:cstheme="minorHAnsi"/>
                <w:b/>
                <w:bCs/>
                <w:sz w:val="22"/>
              </w:rPr>
              <w:t>Augstākā fiksētā mēneša noslogotība (%)</w:t>
            </w:r>
          </w:p>
        </w:tc>
      </w:tr>
      <w:tr w:rsidR="006179BB" w:rsidRPr="002A51B4" w14:paraId="76691B6D" w14:textId="77777777" w:rsidTr="002B1115">
        <w:trPr>
          <w:trHeight w:val="56"/>
          <w:jc w:val="center"/>
        </w:trPr>
        <w:tc>
          <w:tcPr>
            <w:tcW w:w="1952" w:type="dxa"/>
            <w:shd w:val="clear" w:color="auto" w:fill="auto"/>
          </w:tcPr>
          <w:p w14:paraId="7991B804" w14:textId="77777777" w:rsidR="006179BB" w:rsidRPr="002A51B4" w:rsidRDefault="006179BB" w:rsidP="006179BB">
            <w:pPr>
              <w:rPr>
                <w:rFonts w:cstheme="minorHAnsi"/>
              </w:rPr>
            </w:pPr>
            <w:r w:rsidRPr="002A51B4">
              <w:rPr>
                <w:rFonts w:cstheme="minorHAnsi"/>
              </w:rPr>
              <w:t xml:space="preserve"> LV → LT</w:t>
            </w:r>
          </w:p>
        </w:tc>
        <w:tc>
          <w:tcPr>
            <w:tcW w:w="1610" w:type="dxa"/>
            <w:shd w:val="clear" w:color="auto" w:fill="auto"/>
          </w:tcPr>
          <w:p w14:paraId="664D5E66" w14:textId="77777777" w:rsidR="006179BB" w:rsidRPr="002A51B4" w:rsidRDefault="006179BB" w:rsidP="006179BB">
            <w:pPr>
              <w:jc w:val="center"/>
              <w:rPr>
                <w:rFonts w:cstheme="minorHAnsi"/>
              </w:rPr>
            </w:pPr>
            <w:r w:rsidRPr="002A51B4">
              <w:rPr>
                <w:rFonts w:cstheme="minorHAnsi"/>
              </w:rPr>
              <w:t>31</w:t>
            </w:r>
          </w:p>
        </w:tc>
        <w:tc>
          <w:tcPr>
            <w:tcW w:w="1762" w:type="dxa"/>
            <w:shd w:val="clear" w:color="auto" w:fill="auto"/>
          </w:tcPr>
          <w:p w14:paraId="412B4D17" w14:textId="77777777" w:rsidR="006179BB" w:rsidRPr="002A51B4" w:rsidRDefault="006179BB" w:rsidP="006179BB">
            <w:pPr>
              <w:jc w:val="center"/>
              <w:rPr>
                <w:rFonts w:cstheme="minorHAnsi"/>
              </w:rPr>
            </w:pPr>
            <w:r w:rsidRPr="002A51B4">
              <w:rPr>
                <w:rFonts w:cstheme="minorHAnsi"/>
              </w:rPr>
              <w:t>2</w:t>
            </w:r>
          </w:p>
        </w:tc>
        <w:tc>
          <w:tcPr>
            <w:tcW w:w="1629" w:type="dxa"/>
          </w:tcPr>
          <w:p w14:paraId="3539439F" w14:textId="77777777" w:rsidR="006179BB" w:rsidRPr="002A51B4" w:rsidRDefault="006179BB" w:rsidP="006179BB">
            <w:pPr>
              <w:jc w:val="center"/>
              <w:rPr>
                <w:rFonts w:cstheme="minorHAnsi"/>
              </w:rPr>
            </w:pPr>
            <w:r w:rsidRPr="002A51B4">
              <w:rPr>
                <w:rFonts w:cstheme="minorHAnsi"/>
              </w:rPr>
              <w:t>12,7</w:t>
            </w:r>
          </w:p>
        </w:tc>
        <w:tc>
          <w:tcPr>
            <w:tcW w:w="1689" w:type="dxa"/>
          </w:tcPr>
          <w:p w14:paraId="70E4038D" w14:textId="77777777" w:rsidR="006179BB" w:rsidRPr="002A51B4" w:rsidRDefault="006179BB" w:rsidP="006179BB">
            <w:pPr>
              <w:jc w:val="center"/>
              <w:rPr>
                <w:rFonts w:cstheme="minorHAnsi"/>
              </w:rPr>
            </w:pPr>
            <w:r w:rsidRPr="002A51B4">
              <w:rPr>
                <w:rFonts w:cstheme="minorHAnsi"/>
              </w:rPr>
              <w:t>56,1</w:t>
            </w:r>
          </w:p>
        </w:tc>
      </w:tr>
      <w:tr w:rsidR="006179BB" w:rsidRPr="002A51B4" w14:paraId="6047EEC8" w14:textId="77777777" w:rsidTr="002B1115">
        <w:trPr>
          <w:trHeight w:val="56"/>
          <w:jc w:val="center"/>
        </w:trPr>
        <w:tc>
          <w:tcPr>
            <w:tcW w:w="1952" w:type="dxa"/>
            <w:shd w:val="clear" w:color="auto" w:fill="auto"/>
          </w:tcPr>
          <w:p w14:paraId="394E1152" w14:textId="77777777" w:rsidR="006179BB" w:rsidRPr="002A51B4" w:rsidRDefault="006179BB" w:rsidP="006179BB">
            <w:pPr>
              <w:rPr>
                <w:rFonts w:cstheme="minorHAnsi"/>
              </w:rPr>
            </w:pPr>
            <w:r w:rsidRPr="002A51B4">
              <w:rPr>
                <w:rFonts w:cstheme="minorHAnsi"/>
              </w:rPr>
              <w:t xml:space="preserve"> EE → LV</w:t>
            </w:r>
          </w:p>
        </w:tc>
        <w:tc>
          <w:tcPr>
            <w:tcW w:w="1610" w:type="dxa"/>
            <w:shd w:val="clear" w:color="auto" w:fill="auto"/>
          </w:tcPr>
          <w:p w14:paraId="02FB3FD9" w14:textId="77777777" w:rsidR="006179BB" w:rsidRPr="002A51B4" w:rsidRDefault="006179BB" w:rsidP="006179BB">
            <w:pPr>
              <w:jc w:val="center"/>
              <w:rPr>
                <w:rFonts w:cstheme="minorHAnsi"/>
              </w:rPr>
            </w:pPr>
            <w:r w:rsidRPr="002A51B4">
              <w:rPr>
                <w:rFonts w:cstheme="minorHAnsi"/>
              </w:rPr>
              <w:t>54</w:t>
            </w:r>
          </w:p>
        </w:tc>
        <w:tc>
          <w:tcPr>
            <w:tcW w:w="1762" w:type="dxa"/>
            <w:shd w:val="clear" w:color="auto" w:fill="auto"/>
          </w:tcPr>
          <w:p w14:paraId="7BCD1F20" w14:textId="77777777" w:rsidR="006179BB" w:rsidRPr="002A51B4" w:rsidRDefault="006179BB" w:rsidP="006179BB">
            <w:pPr>
              <w:jc w:val="center"/>
              <w:rPr>
                <w:rFonts w:cstheme="minorHAnsi"/>
              </w:rPr>
            </w:pPr>
            <w:r w:rsidRPr="002A51B4">
              <w:rPr>
                <w:rFonts w:cstheme="minorHAnsi"/>
              </w:rPr>
              <w:t>-13</w:t>
            </w:r>
          </w:p>
        </w:tc>
        <w:tc>
          <w:tcPr>
            <w:tcW w:w="1629" w:type="dxa"/>
          </w:tcPr>
          <w:p w14:paraId="073010C8" w14:textId="77777777" w:rsidR="006179BB" w:rsidRPr="002A51B4" w:rsidRDefault="006179BB" w:rsidP="006179BB">
            <w:pPr>
              <w:jc w:val="center"/>
              <w:rPr>
                <w:rFonts w:cstheme="minorHAnsi"/>
              </w:rPr>
            </w:pPr>
            <w:r w:rsidRPr="002A51B4">
              <w:rPr>
                <w:rFonts w:cstheme="minorHAnsi"/>
              </w:rPr>
              <w:t>38,5</w:t>
            </w:r>
          </w:p>
        </w:tc>
        <w:tc>
          <w:tcPr>
            <w:tcW w:w="1689" w:type="dxa"/>
          </w:tcPr>
          <w:p w14:paraId="5A008054" w14:textId="77777777" w:rsidR="006179BB" w:rsidRPr="002A51B4" w:rsidRDefault="006179BB" w:rsidP="006179BB">
            <w:pPr>
              <w:jc w:val="center"/>
              <w:rPr>
                <w:rFonts w:cstheme="minorHAnsi"/>
              </w:rPr>
            </w:pPr>
            <w:r w:rsidRPr="002A51B4">
              <w:rPr>
                <w:rFonts w:cstheme="minorHAnsi"/>
              </w:rPr>
              <w:t>79,4</w:t>
            </w:r>
          </w:p>
        </w:tc>
      </w:tr>
      <w:tr w:rsidR="006179BB" w:rsidRPr="002A51B4" w14:paraId="50B6ADE3" w14:textId="77777777" w:rsidTr="002B1115">
        <w:trPr>
          <w:trHeight w:val="56"/>
          <w:jc w:val="center"/>
        </w:trPr>
        <w:tc>
          <w:tcPr>
            <w:tcW w:w="1952" w:type="dxa"/>
            <w:shd w:val="clear" w:color="auto" w:fill="auto"/>
          </w:tcPr>
          <w:p w14:paraId="42A04772" w14:textId="77777777" w:rsidR="006179BB" w:rsidRPr="002A51B4" w:rsidRDefault="006179BB" w:rsidP="006179BB">
            <w:pPr>
              <w:rPr>
                <w:rFonts w:cstheme="minorHAnsi"/>
              </w:rPr>
            </w:pPr>
            <w:r w:rsidRPr="002A51B4">
              <w:rPr>
                <w:rFonts w:cstheme="minorHAnsi"/>
              </w:rPr>
              <w:t xml:space="preserve"> LBI → LT</w:t>
            </w:r>
          </w:p>
        </w:tc>
        <w:tc>
          <w:tcPr>
            <w:tcW w:w="1610" w:type="dxa"/>
            <w:shd w:val="clear" w:color="auto" w:fill="auto"/>
          </w:tcPr>
          <w:p w14:paraId="19E1C39F" w14:textId="77777777" w:rsidR="006179BB" w:rsidRPr="002A51B4" w:rsidRDefault="006179BB" w:rsidP="006179BB">
            <w:pPr>
              <w:jc w:val="center"/>
              <w:rPr>
                <w:rFonts w:cstheme="minorHAnsi"/>
              </w:rPr>
            </w:pPr>
            <w:r w:rsidRPr="002A51B4">
              <w:rPr>
                <w:rFonts w:cstheme="minorHAnsi"/>
              </w:rPr>
              <w:t>15</w:t>
            </w:r>
          </w:p>
        </w:tc>
        <w:tc>
          <w:tcPr>
            <w:tcW w:w="1762" w:type="dxa"/>
            <w:shd w:val="clear" w:color="auto" w:fill="auto"/>
          </w:tcPr>
          <w:p w14:paraId="051A7120" w14:textId="77777777" w:rsidR="006179BB" w:rsidRPr="002A51B4" w:rsidRDefault="006179BB" w:rsidP="006179BB">
            <w:pPr>
              <w:jc w:val="center"/>
              <w:rPr>
                <w:rFonts w:cstheme="minorHAnsi"/>
              </w:rPr>
            </w:pPr>
            <w:r w:rsidRPr="002A51B4">
              <w:rPr>
                <w:rFonts w:cstheme="minorHAnsi"/>
              </w:rPr>
              <w:t>-12</w:t>
            </w:r>
          </w:p>
        </w:tc>
        <w:tc>
          <w:tcPr>
            <w:tcW w:w="1629" w:type="dxa"/>
          </w:tcPr>
          <w:p w14:paraId="62727B3D" w14:textId="77777777" w:rsidR="006179BB" w:rsidRPr="002A51B4" w:rsidRDefault="006179BB" w:rsidP="006179BB">
            <w:pPr>
              <w:jc w:val="center"/>
              <w:rPr>
                <w:rFonts w:cstheme="minorHAnsi"/>
              </w:rPr>
            </w:pPr>
            <w:r w:rsidRPr="002A51B4">
              <w:rPr>
                <w:rFonts w:cstheme="minorHAnsi"/>
              </w:rPr>
              <w:t>20,1</w:t>
            </w:r>
          </w:p>
        </w:tc>
        <w:tc>
          <w:tcPr>
            <w:tcW w:w="1689" w:type="dxa"/>
          </w:tcPr>
          <w:p w14:paraId="5CEED037" w14:textId="77777777" w:rsidR="006179BB" w:rsidRPr="002A51B4" w:rsidRDefault="006179BB" w:rsidP="006179BB">
            <w:pPr>
              <w:jc w:val="center"/>
              <w:rPr>
                <w:rFonts w:cstheme="minorHAnsi"/>
              </w:rPr>
            </w:pPr>
            <w:r w:rsidRPr="002A51B4">
              <w:rPr>
                <w:rFonts w:cstheme="minorHAnsi"/>
              </w:rPr>
              <w:t>92,7</w:t>
            </w:r>
          </w:p>
        </w:tc>
      </w:tr>
      <w:tr w:rsidR="006179BB" w:rsidRPr="002A51B4" w14:paraId="6FAED843" w14:textId="77777777" w:rsidTr="002B1115">
        <w:trPr>
          <w:trHeight w:val="56"/>
          <w:jc w:val="center"/>
        </w:trPr>
        <w:tc>
          <w:tcPr>
            <w:tcW w:w="1952" w:type="dxa"/>
            <w:shd w:val="clear" w:color="auto" w:fill="auto"/>
          </w:tcPr>
          <w:p w14:paraId="0B39CA7D" w14:textId="77777777" w:rsidR="006179BB" w:rsidRPr="002A51B4" w:rsidRDefault="006179BB" w:rsidP="006179BB">
            <w:pPr>
              <w:rPr>
                <w:rFonts w:cstheme="minorHAnsi"/>
              </w:rPr>
            </w:pPr>
            <w:r w:rsidRPr="002A51B4">
              <w:rPr>
                <w:rFonts w:cstheme="minorHAnsi"/>
              </w:rPr>
              <w:t>LT → LV</w:t>
            </w:r>
          </w:p>
        </w:tc>
        <w:tc>
          <w:tcPr>
            <w:tcW w:w="1610" w:type="dxa"/>
            <w:shd w:val="clear" w:color="auto" w:fill="auto"/>
          </w:tcPr>
          <w:p w14:paraId="4319DBE7" w14:textId="77777777" w:rsidR="006179BB" w:rsidRPr="002A51B4" w:rsidRDefault="006179BB" w:rsidP="006179BB">
            <w:pPr>
              <w:jc w:val="center"/>
              <w:rPr>
                <w:rFonts w:cstheme="minorHAnsi"/>
              </w:rPr>
            </w:pPr>
            <w:r w:rsidRPr="002A51B4">
              <w:rPr>
                <w:rFonts w:cstheme="minorHAnsi"/>
              </w:rPr>
              <w:t>2</w:t>
            </w:r>
          </w:p>
        </w:tc>
        <w:tc>
          <w:tcPr>
            <w:tcW w:w="1762" w:type="dxa"/>
            <w:shd w:val="clear" w:color="auto" w:fill="auto"/>
          </w:tcPr>
          <w:p w14:paraId="5215F320" w14:textId="77777777" w:rsidR="006179BB" w:rsidRPr="002A51B4" w:rsidRDefault="006179BB" w:rsidP="006179BB">
            <w:pPr>
              <w:jc w:val="center"/>
              <w:rPr>
                <w:rFonts w:cstheme="minorHAnsi"/>
              </w:rPr>
            </w:pPr>
            <w:r w:rsidRPr="002A51B4">
              <w:rPr>
                <w:rFonts w:cstheme="minorHAnsi"/>
              </w:rPr>
              <w:t>0</w:t>
            </w:r>
          </w:p>
        </w:tc>
        <w:tc>
          <w:tcPr>
            <w:tcW w:w="1629" w:type="dxa"/>
          </w:tcPr>
          <w:p w14:paraId="2F1CF408" w14:textId="77777777" w:rsidR="006179BB" w:rsidRPr="002A51B4" w:rsidRDefault="006179BB" w:rsidP="006179BB">
            <w:pPr>
              <w:jc w:val="center"/>
              <w:rPr>
                <w:rFonts w:cstheme="minorHAnsi"/>
              </w:rPr>
            </w:pPr>
            <w:r w:rsidRPr="002A51B4">
              <w:rPr>
                <w:rFonts w:cstheme="minorHAnsi"/>
              </w:rPr>
              <w:t>1,5</w:t>
            </w:r>
          </w:p>
        </w:tc>
        <w:tc>
          <w:tcPr>
            <w:tcW w:w="1689" w:type="dxa"/>
          </w:tcPr>
          <w:p w14:paraId="04CAB5D8" w14:textId="77777777" w:rsidR="006179BB" w:rsidRPr="002A51B4" w:rsidRDefault="006179BB" w:rsidP="006179BB">
            <w:pPr>
              <w:jc w:val="center"/>
              <w:rPr>
                <w:rFonts w:cstheme="minorHAnsi"/>
              </w:rPr>
            </w:pPr>
            <w:r w:rsidRPr="002A51B4">
              <w:rPr>
                <w:rFonts w:cstheme="minorHAnsi"/>
              </w:rPr>
              <w:t>19,9</w:t>
            </w:r>
          </w:p>
        </w:tc>
      </w:tr>
      <w:tr w:rsidR="006179BB" w:rsidRPr="002A51B4" w14:paraId="3866645D" w14:textId="77777777" w:rsidTr="002B1115">
        <w:trPr>
          <w:jc w:val="center"/>
        </w:trPr>
        <w:tc>
          <w:tcPr>
            <w:tcW w:w="1952" w:type="dxa"/>
          </w:tcPr>
          <w:p w14:paraId="21AB7668" w14:textId="77777777" w:rsidR="006179BB" w:rsidRPr="002A51B4" w:rsidRDefault="006179BB" w:rsidP="006179BB">
            <w:pPr>
              <w:rPr>
                <w:rFonts w:cstheme="minorHAnsi"/>
              </w:rPr>
            </w:pPr>
            <w:r w:rsidRPr="002A51B4">
              <w:rPr>
                <w:rFonts w:cstheme="minorHAnsi"/>
              </w:rPr>
              <w:t>PL → LT</w:t>
            </w:r>
          </w:p>
        </w:tc>
        <w:tc>
          <w:tcPr>
            <w:tcW w:w="1610" w:type="dxa"/>
          </w:tcPr>
          <w:p w14:paraId="49EA3532" w14:textId="77777777" w:rsidR="006179BB" w:rsidRPr="002A51B4" w:rsidRDefault="006179BB" w:rsidP="006179BB">
            <w:pPr>
              <w:jc w:val="center"/>
              <w:rPr>
                <w:rFonts w:cstheme="minorHAnsi"/>
              </w:rPr>
            </w:pPr>
            <w:r w:rsidRPr="002A51B4">
              <w:rPr>
                <w:rFonts w:cstheme="minorHAnsi"/>
              </w:rPr>
              <w:t>20</w:t>
            </w:r>
          </w:p>
        </w:tc>
        <w:tc>
          <w:tcPr>
            <w:tcW w:w="1762" w:type="dxa"/>
          </w:tcPr>
          <w:p w14:paraId="39078898" w14:textId="77777777" w:rsidR="006179BB" w:rsidRPr="002A51B4" w:rsidRDefault="006179BB" w:rsidP="006179BB">
            <w:pPr>
              <w:jc w:val="center"/>
              <w:rPr>
                <w:rFonts w:cstheme="minorHAnsi"/>
              </w:rPr>
            </w:pPr>
            <w:r w:rsidRPr="002A51B4">
              <w:rPr>
                <w:rFonts w:cstheme="minorHAnsi"/>
              </w:rPr>
              <w:t>-12</w:t>
            </w:r>
          </w:p>
        </w:tc>
        <w:tc>
          <w:tcPr>
            <w:tcW w:w="1629" w:type="dxa"/>
          </w:tcPr>
          <w:p w14:paraId="7110095B" w14:textId="77777777" w:rsidR="006179BB" w:rsidRPr="002A51B4" w:rsidRDefault="006179BB" w:rsidP="006179BB">
            <w:pPr>
              <w:jc w:val="center"/>
              <w:rPr>
                <w:rFonts w:cstheme="minorHAnsi"/>
              </w:rPr>
            </w:pPr>
            <w:r w:rsidRPr="002A51B4">
              <w:rPr>
                <w:rFonts w:cstheme="minorHAnsi"/>
              </w:rPr>
              <w:t>13,2</w:t>
            </w:r>
          </w:p>
        </w:tc>
        <w:tc>
          <w:tcPr>
            <w:tcW w:w="1689" w:type="dxa"/>
          </w:tcPr>
          <w:p w14:paraId="0F43D59B" w14:textId="77777777" w:rsidR="006179BB" w:rsidRPr="002A51B4" w:rsidRDefault="006179BB" w:rsidP="006179BB">
            <w:pPr>
              <w:jc w:val="center"/>
              <w:rPr>
                <w:rFonts w:cstheme="minorHAnsi"/>
              </w:rPr>
            </w:pPr>
            <w:r w:rsidRPr="002A51B4">
              <w:rPr>
                <w:rFonts w:cstheme="minorHAnsi"/>
              </w:rPr>
              <w:t>70,5</w:t>
            </w:r>
          </w:p>
        </w:tc>
      </w:tr>
      <w:tr w:rsidR="006179BB" w:rsidRPr="002A51B4" w14:paraId="5F9C163A" w14:textId="77777777" w:rsidTr="002B1115">
        <w:trPr>
          <w:jc w:val="center"/>
        </w:trPr>
        <w:tc>
          <w:tcPr>
            <w:tcW w:w="1952" w:type="dxa"/>
          </w:tcPr>
          <w:p w14:paraId="4B252172" w14:textId="77777777" w:rsidR="006179BB" w:rsidRPr="002A51B4" w:rsidRDefault="006179BB" w:rsidP="006179BB">
            <w:pPr>
              <w:rPr>
                <w:rFonts w:cstheme="minorHAnsi"/>
              </w:rPr>
            </w:pPr>
            <w:r w:rsidRPr="002A51B4">
              <w:rPr>
                <w:rFonts w:cstheme="minorHAnsi"/>
              </w:rPr>
              <w:t>LT → PL</w:t>
            </w:r>
          </w:p>
        </w:tc>
        <w:tc>
          <w:tcPr>
            <w:tcW w:w="1610" w:type="dxa"/>
          </w:tcPr>
          <w:p w14:paraId="6A80EE33" w14:textId="77777777" w:rsidR="006179BB" w:rsidRPr="002A51B4" w:rsidRDefault="006179BB" w:rsidP="006179BB">
            <w:pPr>
              <w:jc w:val="center"/>
              <w:rPr>
                <w:rFonts w:cstheme="minorHAnsi"/>
              </w:rPr>
            </w:pPr>
            <w:r w:rsidRPr="002A51B4">
              <w:rPr>
                <w:rFonts w:cstheme="minorHAnsi"/>
              </w:rPr>
              <w:t>48</w:t>
            </w:r>
          </w:p>
        </w:tc>
        <w:tc>
          <w:tcPr>
            <w:tcW w:w="1762" w:type="dxa"/>
          </w:tcPr>
          <w:p w14:paraId="6F3F07EC" w14:textId="77777777" w:rsidR="006179BB" w:rsidRPr="002A51B4" w:rsidRDefault="006179BB" w:rsidP="006179BB">
            <w:pPr>
              <w:jc w:val="center"/>
              <w:rPr>
                <w:rFonts w:cstheme="minorHAnsi"/>
              </w:rPr>
            </w:pPr>
            <w:r w:rsidRPr="002A51B4">
              <w:rPr>
                <w:rFonts w:cstheme="minorHAnsi"/>
              </w:rPr>
              <w:t>9</w:t>
            </w:r>
          </w:p>
        </w:tc>
        <w:tc>
          <w:tcPr>
            <w:tcW w:w="1629" w:type="dxa"/>
          </w:tcPr>
          <w:p w14:paraId="601FCA11" w14:textId="77777777" w:rsidR="006179BB" w:rsidRPr="002A51B4" w:rsidRDefault="006179BB" w:rsidP="006179BB">
            <w:pPr>
              <w:jc w:val="center"/>
              <w:rPr>
                <w:rFonts w:cstheme="minorHAnsi"/>
              </w:rPr>
            </w:pPr>
            <w:r w:rsidRPr="002A51B4">
              <w:rPr>
                <w:rFonts w:cstheme="minorHAnsi"/>
              </w:rPr>
              <w:t>10,3</w:t>
            </w:r>
          </w:p>
        </w:tc>
        <w:tc>
          <w:tcPr>
            <w:tcW w:w="1689" w:type="dxa"/>
          </w:tcPr>
          <w:p w14:paraId="3E97C638" w14:textId="77777777" w:rsidR="006179BB" w:rsidRPr="002A51B4" w:rsidRDefault="006179BB" w:rsidP="006179BB">
            <w:pPr>
              <w:jc w:val="center"/>
              <w:rPr>
                <w:rFonts w:cstheme="minorHAnsi"/>
              </w:rPr>
            </w:pPr>
            <w:r w:rsidRPr="002A51B4">
              <w:rPr>
                <w:rFonts w:cstheme="minorHAnsi"/>
              </w:rPr>
              <w:t>57,7</w:t>
            </w:r>
          </w:p>
        </w:tc>
      </w:tr>
      <w:tr w:rsidR="006179BB" w:rsidRPr="002A51B4" w14:paraId="2E159804" w14:textId="77777777" w:rsidTr="002B1115">
        <w:trPr>
          <w:jc w:val="center"/>
        </w:trPr>
        <w:tc>
          <w:tcPr>
            <w:tcW w:w="1952" w:type="dxa"/>
          </w:tcPr>
          <w:p w14:paraId="020D9EA5" w14:textId="77777777" w:rsidR="006179BB" w:rsidRPr="002A51B4" w:rsidRDefault="006179BB" w:rsidP="006179BB">
            <w:pPr>
              <w:rPr>
                <w:rFonts w:cstheme="minorHAnsi"/>
              </w:rPr>
            </w:pPr>
            <w:r w:rsidRPr="002A51B4">
              <w:rPr>
                <w:rFonts w:cstheme="minorHAnsi"/>
              </w:rPr>
              <w:t>SE → LT</w:t>
            </w:r>
          </w:p>
        </w:tc>
        <w:tc>
          <w:tcPr>
            <w:tcW w:w="1610" w:type="dxa"/>
          </w:tcPr>
          <w:p w14:paraId="5F8BBECF" w14:textId="77777777" w:rsidR="006179BB" w:rsidRPr="002A51B4" w:rsidRDefault="006179BB" w:rsidP="006179BB">
            <w:pPr>
              <w:jc w:val="center"/>
              <w:rPr>
                <w:rFonts w:cstheme="minorHAnsi"/>
              </w:rPr>
            </w:pPr>
            <w:r w:rsidRPr="002A51B4">
              <w:rPr>
                <w:rFonts w:cstheme="minorHAnsi"/>
              </w:rPr>
              <w:t>63</w:t>
            </w:r>
          </w:p>
        </w:tc>
        <w:tc>
          <w:tcPr>
            <w:tcW w:w="1762" w:type="dxa"/>
          </w:tcPr>
          <w:p w14:paraId="0F24051D" w14:textId="77777777" w:rsidR="006179BB" w:rsidRPr="002A51B4" w:rsidRDefault="006179BB" w:rsidP="006179BB">
            <w:pPr>
              <w:jc w:val="center"/>
              <w:rPr>
                <w:rFonts w:cstheme="minorHAnsi"/>
              </w:rPr>
            </w:pPr>
            <w:r w:rsidRPr="002A51B4">
              <w:rPr>
                <w:rFonts w:cstheme="minorHAnsi"/>
              </w:rPr>
              <w:t>-9</w:t>
            </w:r>
          </w:p>
        </w:tc>
        <w:tc>
          <w:tcPr>
            <w:tcW w:w="1629" w:type="dxa"/>
          </w:tcPr>
          <w:p w14:paraId="73E4E1F4" w14:textId="77777777" w:rsidR="006179BB" w:rsidRPr="002A51B4" w:rsidRDefault="006179BB" w:rsidP="006179BB">
            <w:pPr>
              <w:jc w:val="center"/>
              <w:rPr>
                <w:rFonts w:cstheme="minorHAnsi"/>
              </w:rPr>
            </w:pPr>
            <w:r w:rsidRPr="002A51B4">
              <w:rPr>
                <w:rFonts w:cstheme="minorHAnsi"/>
              </w:rPr>
              <w:t>0,0</w:t>
            </w:r>
          </w:p>
        </w:tc>
        <w:tc>
          <w:tcPr>
            <w:tcW w:w="1689" w:type="dxa"/>
          </w:tcPr>
          <w:p w14:paraId="2EBD453A" w14:textId="77777777" w:rsidR="006179BB" w:rsidRPr="002A51B4" w:rsidRDefault="006179BB" w:rsidP="006179BB">
            <w:pPr>
              <w:jc w:val="center"/>
              <w:rPr>
                <w:rFonts w:cstheme="minorHAnsi"/>
              </w:rPr>
            </w:pPr>
            <w:r w:rsidRPr="002A51B4">
              <w:rPr>
                <w:rFonts w:cstheme="minorHAnsi"/>
              </w:rPr>
              <w:t>91,5</w:t>
            </w:r>
          </w:p>
        </w:tc>
      </w:tr>
      <w:tr w:rsidR="006179BB" w:rsidRPr="002A51B4" w14:paraId="667289F7" w14:textId="77777777" w:rsidTr="002B1115">
        <w:trPr>
          <w:jc w:val="center"/>
        </w:trPr>
        <w:tc>
          <w:tcPr>
            <w:tcW w:w="1952" w:type="dxa"/>
          </w:tcPr>
          <w:p w14:paraId="0D75920B" w14:textId="77777777" w:rsidR="006179BB" w:rsidRPr="002A51B4" w:rsidRDefault="006179BB" w:rsidP="006179BB">
            <w:pPr>
              <w:rPr>
                <w:rFonts w:cstheme="minorHAnsi"/>
              </w:rPr>
            </w:pPr>
            <w:r w:rsidRPr="002A51B4">
              <w:rPr>
                <w:rFonts w:cstheme="minorHAnsi"/>
              </w:rPr>
              <w:t>FI → EE</w:t>
            </w:r>
          </w:p>
        </w:tc>
        <w:tc>
          <w:tcPr>
            <w:tcW w:w="1610" w:type="dxa"/>
          </w:tcPr>
          <w:p w14:paraId="7270797F" w14:textId="77777777" w:rsidR="006179BB" w:rsidRPr="002A51B4" w:rsidRDefault="006179BB" w:rsidP="006179BB">
            <w:pPr>
              <w:jc w:val="center"/>
              <w:rPr>
                <w:rFonts w:cstheme="minorHAnsi"/>
              </w:rPr>
            </w:pPr>
            <w:r w:rsidRPr="002A51B4">
              <w:rPr>
                <w:rFonts w:cstheme="minorHAnsi"/>
              </w:rPr>
              <w:t>18</w:t>
            </w:r>
          </w:p>
        </w:tc>
        <w:tc>
          <w:tcPr>
            <w:tcW w:w="1762" w:type="dxa"/>
          </w:tcPr>
          <w:p w14:paraId="5FF2049B" w14:textId="77777777" w:rsidR="006179BB" w:rsidRPr="002A51B4" w:rsidRDefault="006179BB" w:rsidP="006179BB">
            <w:pPr>
              <w:jc w:val="center"/>
              <w:rPr>
                <w:rFonts w:cstheme="minorHAnsi"/>
              </w:rPr>
            </w:pPr>
            <w:r w:rsidRPr="002A51B4">
              <w:rPr>
                <w:rFonts w:cstheme="minorHAnsi"/>
              </w:rPr>
              <w:t>-19</w:t>
            </w:r>
          </w:p>
        </w:tc>
        <w:tc>
          <w:tcPr>
            <w:tcW w:w="1629" w:type="dxa"/>
          </w:tcPr>
          <w:p w14:paraId="62A797BB" w14:textId="77777777" w:rsidR="006179BB" w:rsidRPr="002A51B4" w:rsidRDefault="006179BB" w:rsidP="006179BB">
            <w:pPr>
              <w:jc w:val="center"/>
              <w:rPr>
                <w:rFonts w:cstheme="minorHAnsi"/>
              </w:rPr>
            </w:pPr>
            <w:r w:rsidRPr="002A51B4">
              <w:rPr>
                <w:rFonts w:cstheme="minorHAnsi"/>
              </w:rPr>
              <w:t>6,5</w:t>
            </w:r>
          </w:p>
        </w:tc>
        <w:tc>
          <w:tcPr>
            <w:tcW w:w="1689" w:type="dxa"/>
          </w:tcPr>
          <w:p w14:paraId="5274D093" w14:textId="77777777" w:rsidR="006179BB" w:rsidRPr="002A51B4" w:rsidRDefault="006179BB" w:rsidP="006179BB">
            <w:pPr>
              <w:jc w:val="center"/>
              <w:rPr>
                <w:rFonts w:cstheme="minorHAnsi"/>
              </w:rPr>
            </w:pPr>
            <w:r w:rsidRPr="002A51B4">
              <w:rPr>
                <w:rFonts w:cstheme="minorHAnsi"/>
              </w:rPr>
              <w:t>47,8</w:t>
            </w:r>
          </w:p>
        </w:tc>
      </w:tr>
    </w:tbl>
    <w:p w14:paraId="45F3566E" w14:textId="26A71CB0" w:rsidR="002B1115" w:rsidRPr="002A51B4" w:rsidRDefault="002B1115" w:rsidP="002B1115">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Imports no trešajām valstīm uz Baltiju var notikt vienīgi caur elektroenerģijas biržu Nord </w:t>
      </w:r>
      <w:proofErr w:type="spellStart"/>
      <w:r w:rsidRPr="002A51B4">
        <w:rPr>
          <w:rFonts w:asciiTheme="minorHAnsi" w:hAnsiTheme="minorHAnsi" w:cstheme="minorHAnsi"/>
        </w:rPr>
        <w:t>Pool</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Spot</w:t>
      </w:r>
      <w:proofErr w:type="spellEnd"/>
      <w:r w:rsidRPr="002A51B4">
        <w:rPr>
          <w:rFonts w:asciiTheme="minorHAnsi" w:hAnsiTheme="minorHAnsi" w:cstheme="minorHAnsi"/>
          <w:vertAlign w:val="superscript"/>
        </w:rPr>
        <w:footnoteReference w:id="80"/>
      </w:r>
      <w:r w:rsidRPr="002A51B4">
        <w:rPr>
          <w:rFonts w:asciiTheme="minorHAnsi" w:hAnsiTheme="minorHAnsi" w:cstheme="minorHAnsi"/>
        </w:rPr>
        <w:t xml:space="preserve"> (NPS) Lietuvas tirdzniecības apgabalu – LBI. Importētās elektroenerģijas apjoms, kas tika importēts no trešajām valstīm 2018.gadā bija 2 558 187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kas ir par 229% vairāk salīdzinājumā ar 2017.gadu (776 395 </w:t>
      </w:r>
      <w:proofErr w:type="spellStart"/>
      <w:r w:rsidRPr="002A51B4">
        <w:rPr>
          <w:rFonts w:asciiTheme="minorHAnsi" w:hAnsiTheme="minorHAnsi" w:cstheme="minorHAnsi"/>
        </w:rPr>
        <w:t>MWh</w:t>
      </w:r>
      <w:proofErr w:type="spellEnd"/>
      <w:r w:rsidRPr="002A51B4">
        <w:rPr>
          <w:rFonts w:asciiTheme="minorHAnsi" w:hAnsiTheme="minorHAnsi" w:cstheme="minorHAnsi"/>
        </w:rPr>
        <w:t>). Saskaņā ar NPS</w:t>
      </w:r>
      <w:r w:rsidR="006D7AAE" w:rsidRPr="002A51B4">
        <w:rPr>
          <w:rFonts w:asciiTheme="minorHAnsi" w:hAnsiTheme="minorHAnsi" w:cstheme="minorHAnsi"/>
        </w:rPr>
        <w:t xml:space="preserve"> </w:t>
      </w:r>
      <w:r w:rsidRPr="002A51B4">
        <w:rPr>
          <w:rFonts w:asciiTheme="minorHAnsi" w:hAnsiTheme="minorHAnsi" w:cstheme="minorHAnsi"/>
        </w:rPr>
        <w:t xml:space="preserve">informāciju, Zviedrija caur </w:t>
      </w:r>
      <w:proofErr w:type="spellStart"/>
      <w:r w:rsidRPr="002A51B4">
        <w:rPr>
          <w:rFonts w:asciiTheme="minorHAnsi" w:hAnsiTheme="minorHAnsi" w:cstheme="minorHAnsi"/>
        </w:rPr>
        <w:t>NordBalt</w:t>
      </w:r>
      <w:proofErr w:type="spellEnd"/>
      <w:r w:rsidRPr="002A51B4">
        <w:rPr>
          <w:rFonts w:asciiTheme="minorHAnsi" w:hAnsiTheme="minorHAnsi" w:cstheme="minorHAnsi"/>
        </w:rPr>
        <w:t xml:space="preserve"> kabeli 2018.gadā eksportējusi uz Lietuvu 2 930 002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bet Polija caur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 721 839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NordBalt</w:t>
      </w:r>
      <w:proofErr w:type="spellEnd"/>
      <w:r w:rsidRPr="002A51B4">
        <w:rPr>
          <w:rFonts w:asciiTheme="minorHAnsi" w:hAnsiTheme="minorHAnsi" w:cstheme="minorHAnsi"/>
        </w:rPr>
        <w:t xml:space="preserve"> kabeļa vidējā noslodze 2018.gadā bija 60% kas, salīdzinājumā ar 2017.gadu ir</w:t>
      </w:r>
      <w:r w:rsidR="006D7AAE" w:rsidRPr="002A51B4">
        <w:rPr>
          <w:rFonts w:asciiTheme="minorHAnsi" w:hAnsiTheme="minorHAnsi" w:cstheme="minorHAnsi"/>
        </w:rPr>
        <w:t xml:space="preserve"> </w:t>
      </w:r>
      <w:r w:rsidRPr="002A51B4">
        <w:rPr>
          <w:rFonts w:asciiTheme="minorHAnsi" w:hAnsiTheme="minorHAnsi" w:cstheme="minorHAnsi"/>
        </w:rPr>
        <w:t xml:space="preserve">samazinājums par 3 procentpunktiem.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starpsavienojuma noslodze virzienā no Polijas uz Lietuvu bija 29%, kas salīdzinājumā ar iepriekšējo gadu, ir pieaugums par 7 procentpunktiem. Savukārt virzienā no Lietuvas uz Poliju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noslodze bija 39%, kas, salīdzinot ar iepriekšējo gadu, ir samazinājums par 8 procentpunktiem.</w:t>
      </w:r>
    </w:p>
    <w:p w14:paraId="64980F9D" w14:textId="77777777" w:rsidR="006B2478" w:rsidRPr="002A51B4" w:rsidRDefault="006B2478" w:rsidP="006B2478">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2018.gadā Igaunijas – Latvijas starpsavienojuma vidējā noslogotība bija 56%, kas salīdzinājumā ar iepriekšējo gadu ir samazinājums par 2 procentpunktiem. Igaunijas – Latvijas starpsavienojuma augstākā fiksētā mēneša noslodze bija 79,4% (septembris), bet laikā, kad Latvijā ir pietiekama vietējā ģenerācija un mazāka nepieciešamība importēt elektroenerģiju no Igaunijas, starpsavienojuma noslogotība samazinājās vidēji līdz 38,5% (decembrī) no pieejamās neto pārvades jaudas. Neto kopējā pārvades jauda 2018. gadā bija 6 689 093 </w:t>
      </w:r>
      <w:proofErr w:type="spellStart"/>
      <w:r w:rsidRPr="002A51B4">
        <w:rPr>
          <w:rFonts w:asciiTheme="minorHAnsi" w:hAnsiTheme="minorHAnsi" w:cstheme="minorHAnsi"/>
        </w:rPr>
        <w:t>MWh</w:t>
      </w:r>
      <w:proofErr w:type="spellEnd"/>
      <w:r w:rsidRPr="002A51B4">
        <w:rPr>
          <w:rFonts w:asciiTheme="minorHAnsi" w:hAnsiTheme="minorHAnsi" w:cstheme="minorHAnsi"/>
        </w:rPr>
        <w:t>.</w:t>
      </w:r>
    </w:p>
    <w:p w14:paraId="389BDD51" w14:textId="77777777" w:rsidR="006B2478" w:rsidRPr="002A51B4" w:rsidRDefault="006B2478" w:rsidP="006B2478">
      <w:pPr>
        <w:spacing w:before="120" w:after="120" w:line="240" w:lineRule="auto"/>
        <w:jc w:val="both"/>
        <w:rPr>
          <w:rFonts w:cstheme="minorHAnsi"/>
        </w:rPr>
      </w:pPr>
      <w:r w:rsidRPr="002A51B4">
        <w:rPr>
          <w:rFonts w:cstheme="minorHAnsi"/>
        </w:rPr>
        <w:t>Latvijas elektroenerģijas sistēmā nav tīklu pārslodzes, kas ierobežotu brīvu pieeju elektroenerģijas sistēmai, tādēļ jebkuram elektroenerģijas ražotājam, kuram ir noslēgts līgums par elektroenerģijas pārdošanu, pieeja elektroenerģijas sistēmai ir bez ierobežojumiem un garantēta. Visai saražotajai elektroenerģijai, neatkarīgi no tās ieguves veida, tiek nodrošinātas vienlīdzīgas iespējas piekļuvei tīklam.</w:t>
      </w:r>
    </w:p>
    <w:p w14:paraId="71685415" w14:textId="008748A6" w:rsidR="006179BB" w:rsidRPr="002A51B4" w:rsidRDefault="006179BB">
      <w:pPr>
        <w:pStyle w:val="Heading4"/>
      </w:pPr>
      <w:bookmarkStart w:id="248" w:name="_Toc23245779"/>
      <w:r w:rsidRPr="002A51B4">
        <w:t>Starpsavieno</w:t>
      </w:r>
      <w:r w:rsidR="00F009B7" w:rsidRPr="002A51B4">
        <w:t>jumu</w:t>
      </w:r>
      <w:r w:rsidR="00DB390C" w:rsidRPr="002A51B4">
        <w:t xml:space="preserve"> jaudu</w:t>
      </w:r>
      <w:r w:rsidRPr="002A51B4">
        <w:t xml:space="preserve"> paplašināšanas prasību izpilde</w:t>
      </w:r>
      <w:bookmarkEnd w:id="248"/>
    </w:p>
    <w:p w14:paraId="4A6E9287" w14:textId="679A6FD2"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Saskaņā ar EK informāciju Latvija (kopā Baltijas valstu grupā) 2017.gadā nodrošina 23,7% elektrības </w:t>
      </w:r>
      <w:proofErr w:type="spellStart"/>
      <w:r w:rsidRPr="002A51B4">
        <w:rPr>
          <w:rFonts w:asciiTheme="minorHAnsi" w:hAnsiTheme="minorHAnsi" w:cstheme="minorHAnsi"/>
        </w:rPr>
        <w:t>starpsavienotības</w:t>
      </w:r>
      <w:proofErr w:type="spellEnd"/>
      <w:r w:rsidRPr="002A51B4">
        <w:rPr>
          <w:rFonts w:asciiTheme="minorHAnsi" w:hAnsiTheme="minorHAnsi" w:cstheme="minorHAnsi"/>
        </w:rPr>
        <w:t xml:space="preserve"> līmeni. </w:t>
      </w:r>
      <w:proofErr w:type="spellStart"/>
      <w:r w:rsidRPr="002A51B4">
        <w:rPr>
          <w:rFonts w:asciiTheme="minorHAnsi" w:hAnsiTheme="minorHAnsi" w:cstheme="minorHAnsi"/>
        </w:rPr>
        <w:t>Starpsavienojamības</w:t>
      </w:r>
      <w:proofErr w:type="spellEnd"/>
      <w:r w:rsidRPr="002A51B4">
        <w:rPr>
          <w:rFonts w:asciiTheme="minorHAnsi" w:hAnsiTheme="minorHAnsi" w:cstheme="minorHAnsi"/>
        </w:rPr>
        <w:t xml:space="preserve"> līmenis Latvijai 2018.gadā ir </w:t>
      </w:r>
      <w:r w:rsidRPr="002A51B4">
        <w:rPr>
          <w:rFonts w:asciiTheme="minorHAnsi" w:hAnsiTheme="minorHAnsi" w:cstheme="minorHAnsi"/>
        </w:rPr>
        <w:lastRenderedPageBreak/>
        <w:t>aprēķināts, izmantojot vairākas formulas</w:t>
      </w:r>
      <w:r w:rsidR="00637DE1" w:rsidRPr="002A51B4">
        <w:rPr>
          <w:rFonts w:asciiTheme="minorHAnsi" w:hAnsiTheme="minorHAnsi" w:cstheme="minorHAnsi"/>
        </w:rPr>
        <w:t xml:space="preserve"> un </w:t>
      </w:r>
      <w:r w:rsidRPr="002A51B4">
        <w:rPr>
          <w:rFonts w:asciiTheme="minorHAnsi" w:hAnsiTheme="minorHAnsi" w:cstheme="minorHAnsi"/>
        </w:rPr>
        <w:t>neņemot vērā starpsavienojumu jaudas ar trešajām valstīm (tikai ES DV starpsavienojuma jaudas)</w:t>
      </w:r>
      <w:r w:rsidRPr="002A51B4">
        <w:rPr>
          <w:rStyle w:val="FootnoteReference"/>
          <w:rFonts w:asciiTheme="minorHAnsi" w:hAnsiTheme="minorHAnsi" w:cstheme="minorHAnsi"/>
        </w:rPr>
        <w:footnoteReference w:id="81"/>
      </w:r>
      <w:r w:rsidRPr="002A51B4">
        <w:rPr>
          <w:rFonts w:asciiTheme="minorHAnsi" w:hAnsiTheme="minorHAnsi" w:cstheme="minorHAnsi"/>
        </w:rPr>
        <w:t>:</w:t>
      </w:r>
    </w:p>
    <w:p w14:paraId="0EF82A4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(kopējā) un pīķa jaudas (pieprasījuma) attiecība;</w:t>
      </w:r>
    </w:p>
    <w:p w14:paraId="617A821D"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(kopējā) un pīķa jaudas (pieprasījuma) attiecība;</w:t>
      </w:r>
    </w:p>
    <w:p w14:paraId="33DE85B3"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(kopējā) un uzstādītās AER jaudas attiecība;</w:t>
      </w:r>
    </w:p>
    <w:p w14:paraId="7ABC04D5"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(kopējā) un uzstādītās AER jaudas attiecība;</w:t>
      </w:r>
    </w:p>
    <w:p w14:paraId="1A12534C"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(starp LV un citu ES DV) un pīķa jaudas (pieprasījuma) attiecība;</w:t>
      </w:r>
    </w:p>
    <w:p w14:paraId="4C123E1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(starp LV un citu ES DV) un pīķa jaudas (pieprasījuma) attiecība;</w:t>
      </w:r>
    </w:p>
    <w:p w14:paraId="72E4A3A9"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(starp LV un citu ES DV) un uzstādītās AER jaudas attiecība;</w:t>
      </w:r>
    </w:p>
    <w:p w14:paraId="48678A2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(starp LV un citu ES DV) un uzstādītās AER jaudas attiecība.</w:t>
      </w:r>
    </w:p>
    <w:p w14:paraId="472BA21B" w14:textId="6448780D"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9</w:t>
      </w:r>
      <w:r w:rsidRPr="002A51B4">
        <w:rPr>
          <w:rFonts w:asciiTheme="minorHAnsi" w:hAnsiTheme="minorHAnsi" w:cstheme="minorHAnsi"/>
          <w:noProof/>
        </w:rPr>
        <w:fldChar w:fldCharType="end"/>
      </w:r>
      <w:r w:rsidRPr="002A51B4">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2A51B4"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2018.g.</w:t>
            </w:r>
          </w:p>
        </w:tc>
      </w:tr>
      <w:tr w:rsidR="006179BB" w:rsidRPr="002A51B4" w14:paraId="47B6C5C6" w14:textId="77777777" w:rsidTr="006179BB">
        <w:trPr>
          <w:trHeight w:val="315"/>
          <w:jc w:val="center"/>
        </w:trPr>
        <w:tc>
          <w:tcPr>
            <w:tcW w:w="7933" w:type="dxa"/>
            <w:shd w:val="clear" w:color="auto" w:fill="auto"/>
            <w:noWrap/>
            <w:vAlign w:val="center"/>
            <w:hideMark/>
          </w:tcPr>
          <w:p w14:paraId="503BC673"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2986,18</w:t>
            </w:r>
          </w:p>
        </w:tc>
      </w:tr>
      <w:tr w:rsidR="006179BB" w:rsidRPr="002A51B4" w14:paraId="353ED52F" w14:textId="77777777" w:rsidTr="006179BB">
        <w:trPr>
          <w:trHeight w:val="315"/>
          <w:jc w:val="center"/>
        </w:trPr>
        <w:tc>
          <w:tcPr>
            <w:tcW w:w="7933" w:type="dxa"/>
            <w:shd w:val="clear" w:color="auto" w:fill="auto"/>
            <w:noWrap/>
            <w:vAlign w:val="center"/>
            <w:hideMark/>
          </w:tcPr>
          <w:p w14:paraId="49CE2827"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1750</w:t>
            </w:r>
          </w:p>
        </w:tc>
      </w:tr>
      <w:tr w:rsidR="006179BB" w:rsidRPr="002A51B4" w14:paraId="257257AE" w14:textId="77777777" w:rsidTr="006179BB">
        <w:trPr>
          <w:trHeight w:val="315"/>
          <w:jc w:val="center"/>
        </w:trPr>
        <w:tc>
          <w:tcPr>
            <w:tcW w:w="7933" w:type="dxa"/>
            <w:shd w:val="clear" w:color="auto" w:fill="auto"/>
            <w:noWrap/>
            <w:vAlign w:val="center"/>
            <w:hideMark/>
          </w:tcPr>
          <w:p w14:paraId="4685447D"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1550</w:t>
            </w:r>
          </w:p>
        </w:tc>
      </w:tr>
      <w:tr w:rsidR="006179BB" w:rsidRPr="002A51B4" w14:paraId="1743CB91" w14:textId="77777777" w:rsidTr="006179BB">
        <w:trPr>
          <w:trHeight w:val="352"/>
          <w:jc w:val="center"/>
        </w:trPr>
        <w:tc>
          <w:tcPr>
            <w:tcW w:w="7933" w:type="dxa"/>
            <w:shd w:val="clear" w:color="auto" w:fill="auto"/>
            <w:noWrap/>
            <w:vAlign w:val="center"/>
            <w:hideMark/>
          </w:tcPr>
          <w:p w14:paraId="2E9A755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1255</w:t>
            </w:r>
          </w:p>
        </w:tc>
      </w:tr>
      <w:tr w:rsidR="006179BB" w:rsidRPr="002A51B4" w14:paraId="2F28E068" w14:textId="77777777" w:rsidTr="006179BB">
        <w:trPr>
          <w:trHeight w:val="315"/>
          <w:jc w:val="center"/>
        </w:trPr>
        <w:tc>
          <w:tcPr>
            <w:tcW w:w="7933" w:type="dxa"/>
            <w:shd w:val="clear" w:color="auto" w:fill="auto"/>
            <w:noWrap/>
            <w:vAlign w:val="center"/>
            <w:hideMark/>
          </w:tcPr>
          <w:p w14:paraId="1EE5377E"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1829,18</w:t>
            </w:r>
          </w:p>
        </w:tc>
      </w:tr>
      <w:tr w:rsidR="006179BB" w:rsidRPr="002A51B4" w14:paraId="63517732" w14:textId="77777777" w:rsidTr="006179BB">
        <w:trPr>
          <w:trHeight w:val="315"/>
          <w:jc w:val="center"/>
        </w:trPr>
        <w:tc>
          <w:tcPr>
            <w:tcW w:w="7933" w:type="dxa"/>
            <w:shd w:val="clear" w:color="auto" w:fill="auto"/>
            <w:noWrap/>
            <w:vAlign w:val="center"/>
          </w:tcPr>
          <w:p w14:paraId="4E35D158"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900</w:t>
            </w:r>
          </w:p>
        </w:tc>
      </w:tr>
      <w:tr w:rsidR="006179BB" w:rsidRPr="002A51B4" w14:paraId="4B5A6A59" w14:textId="77777777" w:rsidTr="006179BB">
        <w:trPr>
          <w:trHeight w:val="315"/>
          <w:jc w:val="center"/>
        </w:trPr>
        <w:tc>
          <w:tcPr>
            <w:tcW w:w="7933" w:type="dxa"/>
            <w:shd w:val="clear" w:color="auto" w:fill="auto"/>
            <w:noWrap/>
            <w:vAlign w:val="center"/>
          </w:tcPr>
          <w:p w14:paraId="4756B65F"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izejošā (</w:t>
            </w:r>
            <w:proofErr w:type="spellStart"/>
            <w:r w:rsidRPr="002A51B4">
              <w:rPr>
                <w:rFonts w:eastAsia="Times New Roman" w:cstheme="minorHAnsi"/>
                <w:color w:val="000000"/>
                <w:szCs w:val="24"/>
                <w:lang w:eastAsia="lv-LV"/>
              </w:rPr>
              <w:t>exporta</w:t>
            </w:r>
            <w:proofErr w:type="spellEnd"/>
            <w:r w:rsidRPr="002A51B4">
              <w:rPr>
                <w:rFonts w:eastAsia="Times New Roman" w:cstheme="minorHAnsi"/>
                <w:color w:val="000000"/>
                <w:szCs w:val="24"/>
                <w:lang w:eastAsia="lv-LV"/>
              </w:rPr>
              <w:t>) starpsavienojumu jauda (starp LV un ES dalībvalstīm) (SJE-LV)</w:t>
            </w:r>
          </w:p>
        </w:tc>
        <w:tc>
          <w:tcPr>
            <w:tcW w:w="1396" w:type="dxa"/>
            <w:shd w:val="clear" w:color="auto" w:fill="auto"/>
            <w:noWrap/>
            <w:vAlign w:val="center"/>
          </w:tcPr>
          <w:p w14:paraId="649F38F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1300</w:t>
            </w:r>
          </w:p>
        </w:tc>
      </w:tr>
    </w:tbl>
    <w:p w14:paraId="66AEBEC2" w14:textId="2AC0C127" w:rsidR="006179BB" w:rsidRPr="002A51B4" w:rsidRDefault="006179BB" w:rsidP="006179BB">
      <w:pPr>
        <w:pStyle w:val="ListParagraph"/>
        <w:spacing w:before="120" w:after="120" w:line="240" w:lineRule="auto"/>
        <w:ind w:left="0"/>
        <w:contextualSpacing w:val="0"/>
        <w:jc w:val="both"/>
        <w:rPr>
          <w:rFonts w:cstheme="minorHAnsi"/>
        </w:rPr>
      </w:pPr>
      <w:r w:rsidRPr="002A51B4">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w:t>
      </w:r>
      <w:proofErr w:type="spellStart"/>
      <w:r w:rsidRPr="002A51B4">
        <w:rPr>
          <w:rFonts w:cstheme="minorHAnsi"/>
        </w:rPr>
        <w:t>desinhronizāciju</w:t>
      </w:r>
      <w:proofErr w:type="spellEnd"/>
      <w:r w:rsidRPr="002A51B4">
        <w:rPr>
          <w:rFonts w:cstheme="minorHAnsi"/>
        </w:rPr>
        <w:t xml:space="preserve"> no BRELL tīkla uz 2030. gadu caurlaides spēja uz Krieviju/Baltkrieviju/Kaļiņingradu </w:t>
      </w:r>
      <w:r w:rsidR="00637DE1" w:rsidRPr="002A51B4">
        <w:rPr>
          <w:rFonts w:cstheme="minorHAnsi"/>
        </w:rPr>
        <w:t xml:space="preserve">noteikta </w:t>
      </w:r>
      <w:r w:rsidRPr="002A51B4">
        <w:rPr>
          <w:rFonts w:cstheme="minorHAnsi"/>
        </w:rPr>
        <w:t xml:space="preserve">0 MW. </w:t>
      </w:r>
    </w:p>
    <w:p w14:paraId="58D8FDEE" w14:textId="77777777" w:rsidR="006179BB" w:rsidRPr="002A51B4" w:rsidRDefault="006179BB" w:rsidP="006179BB">
      <w:pPr>
        <w:pStyle w:val="ListParagraph"/>
        <w:spacing w:before="120" w:after="120" w:line="240" w:lineRule="auto"/>
        <w:ind w:left="0"/>
        <w:contextualSpacing w:val="0"/>
        <w:jc w:val="center"/>
        <w:rPr>
          <w:rFonts w:cstheme="minorHAnsi"/>
        </w:rPr>
      </w:pPr>
      <w:r w:rsidRPr="002A51B4">
        <w:rPr>
          <w:rFonts w:cstheme="minorHAnsi"/>
          <w:noProof/>
        </w:rPr>
        <w:lastRenderedPageBreak/>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3CE04103"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49" w:name="_Toc23782703"/>
      <w:r w:rsidR="00BE7D8A" w:rsidRPr="002A51B4">
        <w:rPr>
          <w:rFonts w:asciiTheme="minorHAnsi" w:hAnsiTheme="minorHAnsi" w:cstheme="minorHAnsi"/>
          <w:noProof/>
        </w:rPr>
        <w:t>26</w:t>
      </w:r>
      <w:r w:rsidRPr="002A51B4">
        <w:rPr>
          <w:rFonts w:asciiTheme="minorHAnsi" w:hAnsiTheme="minorHAnsi" w:cstheme="minorHAnsi"/>
          <w:noProof/>
        </w:rPr>
        <w:fldChar w:fldCharType="end"/>
      </w:r>
      <w:r w:rsidRPr="002A51B4">
        <w:rPr>
          <w:rFonts w:asciiTheme="minorHAnsi" w:hAnsiTheme="minorHAnsi" w:cstheme="minorHAnsi"/>
        </w:rPr>
        <w:t>.attēls. Latvijas elektroenerģijas starpsavienojumu līmenis 2018.gadā</w:t>
      </w:r>
      <w:bookmarkEnd w:id="249"/>
    </w:p>
    <w:p w14:paraId="1806AEDF" w14:textId="13BDCFFD" w:rsidR="00637DE1" w:rsidRPr="002A51B4" w:rsidRDefault="00637DE1" w:rsidP="00637DE1">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Ņemot</w:t>
      </w:r>
      <w:r w:rsidR="006D7AAE" w:rsidRPr="002A51B4">
        <w:rPr>
          <w:rFonts w:asciiTheme="minorHAnsi" w:hAnsiTheme="minorHAnsi" w:cstheme="minorHAnsi"/>
        </w:rPr>
        <w:t xml:space="preserve"> </w:t>
      </w:r>
      <w:r w:rsidRPr="002A51B4">
        <w:rPr>
          <w:rFonts w:asciiTheme="minorHAnsi" w:hAnsiTheme="minorHAnsi" w:cstheme="minorHAnsi"/>
        </w:rPr>
        <w:t>vērā Baltijas valstu starpsavienojuma jaudas ar citām ES DV,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EK ieteicamajiem 60%</w:t>
      </w:r>
      <w:r w:rsidRPr="002A51B4">
        <w:rPr>
          <w:rStyle w:val="FootnoteReference"/>
          <w:rFonts w:asciiTheme="minorHAnsi" w:hAnsiTheme="minorHAnsi" w:cstheme="minorHAnsi"/>
        </w:rPr>
        <w:footnoteReference w:id="82"/>
      </w:r>
      <w:r w:rsidRPr="002A51B4">
        <w:rPr>
          <w:rFonts w:asciiTheme="minorHAnsi" w:hAnsiTheme="minorHAnsi" w:cstheme="minorHAnsi"/>
        </w:rPr>
        <w:t xml:space="preserve">. Latvija plāno šo rādītāju uzlabos ar Latvijas-Igaunijas trešā starpsavienojuma projekta (330kV elektropārvades augstsprieguma līnija starp apakšstacijām Igaunijā un Latvijā) starpniecību, realizējot projektu līdz 2020.gadam. Tādā veidā palielināt šķērsgriezuma Latvija-Igaunija maksimālās caurlaides spēju virzienā uz Igauniju par 500 MW un virzienā uz Latviju par 600 MW. </w:t>
      </w:r>
    </w:p>
    <w:p w14:paraId="13B0CE9D"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068396B0"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lastRenderedPageBreak/>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250" w:name="_Toc23782704"/>
      <w:r w:rsidR="00BE7D8A" w:rsidRPr="002A51B4">
        <w:rPr>
          <w:rFonts w:asciiTheme="minorHAnsi" w:hAnsiTheme="minorHAnsi" w:cstheme="minorHAnsi"/>
          <w:noProof/>
        </w:rPr>
        <w:t>27</w:t>
      </w:r>
      <w:r w:rsidRPr="002A51B4">
        <w:rPr>
          <w:rFonts w:asciiTheme="minorHAnsi" w:hAnsiTheme="minorHAnsi" w:cstheme="minorHAnsi"/>
          <w:noProof/>
        </w:rPr>
        <w:fldChar w:fldCharType="end"/>
      </w:r>
      <w:r w:rsidRPr="002A51B4">
        <w:rPr>
          <w:rFonts w:asciiTheme="minorHAnsi" w:hAnsiTheme="minorHAnsi" w:cstheme="minorHAnsi"/>
        </w:rPr>
        <w:t>.attēls. Baltijas starpsavienojumu jaudas attīstība ar Eiropas elektroenerģijas sistēmu (MW)</w:t>
      </w:r>
      <w:bookmarkEnd w:id="250"/>
    </w:p>
    <w:p w14:paraId="0A20487F" w14:textId="77777777" w:rsidR="006179BB" w:rsidRPr="002A51B4" w:rsidRDefault="006179BB">
      <w:pPr>
        <w:pStyle w:val="Heading30"/>
      </w:pPr>
      <w:bookmarkStart w:id="251" w:name="_Toc23245780"/>
      <w:bookmarkStart w:id="252" w:name="_Toc23246009"/>
      <w:bookmarkStart w:id="253" w:name="_Toc24408023"/>
      <w:r w:rsidRPr="002A51B4">
        <w:t>Enerģijas pārvades infrastruktūra</w:t>
      </w:r>
      <w:bookmarkEnd w:id="251"/>
      <w:bookmarkEnd w:id="252"/>
      <w:bookmarkEnd w:id="253"/>
    </w:p>
    <w:p w14:paraId="1389DA1A" w14:textId="77777777" w:rsidR="006179BB" w:rsidRPr="002A51B4" w:rsidRDefault="006179BB">
      <w:pPr>
        <w:pStyle w:val="Heading4"/>
      </w:pPr>
      <w:bookmarkStart w:id="254" w:name="_Toc23245781"/>
      <w:r w:rsidRPr="002A51B4">
        <w:t>Esošās elektroenerģijas un gāzes pārvades infrastruktūras galvenās iezīmes</w:t>
      </w:r>
      <w:bookmarkEnd w:id="254"/>
    </w:p>
    <w:p w14:paraId="2A80CBA2" w14:textId="7777777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Pārvades tīkla galvenie raksturlielumi ir pazeminošo apakšstaciju un augsta sprieguma sadales punktu skaits noteiktā teritorijā, kuru, savukārt, raksturo īpatnējais elektroenerģijas jaudas pieprasījums tajā, un atbilstošs pārvades līniju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un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tīkls, kurš izpilda arī elektroapgādes drošuma un ekonomiskuma kritērijus. Pēc minētajiem kritērijiem pārvades tīkls uzskatāms par tuvu optimālam ar attīstības potenciālu. Šobrīd elektroenerģijas pārvades tīkls sastāv no 1346,43 km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līnijām un 3893,54 km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līnijām, 25 330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transformatoriem un 248 110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transformatoriem ar kopējo uzstādīto jaudu 9020,5 MVA. Efektīvākai pārvades tīkla apkalpošanai ekspluatācijas struktūrvienības pēc teritoriālā principa ir sadalītas:</w:t>
      </w:r>
    </w:p>
    <w:p w14:paraId="2A10E02E" w14:textId="77777777" w:rsidR="006179BB" w:rsidRPr="002A51B4"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2A51B4">
        <w:rPr>
          <w:rFonts w:eastAsia="Times New Roman" w:cstheme="minorHAnsi"/>
          <w:szCs w:val="24"/>
          <w:lang w:eastAsia="lv-LV"/>
        </w:rPr>
        <w:t xml:space="preserve">13 apakšstaciju grupās - 330/110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apakšstaciju un sadales punktu ekspluatācijai - Salaspils, Krustpils, Daugavpils, </w:t>
      </w:r>
      <w:proofErr w:type="spellStart"/>
      <w:r w:rsidRPr="002A51B4">
        <w:rPr>
          <w:rFonts w:eastAsia="Times New Roman" w:cstheme="minorHAnsi"/>
          <w:szCs w:val="24"/>
          <w:lang w:eastAsia="lv-LV"/>
        </w:rPr>
        <w:t>Viskaļi</w:t>
      </w:r>
      <w:proofErr w:type="spellEnd"/>
      <w:r w:rsidRPr="002A51B4">
        <w:rPr>
          <w:rFonts w:eastAsia="Times New Roman" w:cstheme="minorHAnsi"/>
          <w:szCs w:val="24"/>
          <w:lang w:eastAsia="lv-LV"/>
        </w:rPr>
        <w:t xml:space="preserve"> (Jelgava), Brocēni, Grobiņa, Valmiera, Gulbene, Rēzekne, Sloka, Ventspils, Rīgā – Labā krasta un Kreisā krasta, ar vienu bāzes apakšstaciju katrā grupā;</w:t>
      </w:r>
    </w:p>
    <w:p w14:paraId="64750A21" w14:textId="77777777" w:rsidR="006179BB" w:rsidRPr="002A51B4"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2A51B4">
        <w:rPr>
          <w:rFonts w:eastAsia="Times New Roman" w:cstheme="minorHAnsi"/>
          <w:szCs w:val="24"/>
          <w:lang w:eastAsia="lv-LV"/>
        </w:rPr>
        <w:t xml:space="preserve">6 līniju iecirkņos - 330/110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pārvades elektrolīniju ekspluatācijai - Rīgas iecirknis, Krustpils iecirknis, Daugavpils iecirknis, Brocēnu iecirknis, Grobiņas iecirknis un Valmieras iecirknis.</w:t>
      </w:r>
    </w:p>
    <w:p w14:paraId="79128C22" w14:textId="7777777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Latvijas energosistēmas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tīkls ir Baltijas valstu energosistēmas vidus posms starp tās ziemeļu un dienvidu daļām. Visām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apakšstacijām, izņemot “Daugavpils”, ir divpusēja barošana.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tīklam ir loku shēma. Lielākā daļa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apakšstaciju ir ar diviem transformatoriem un ar divpusīgu barošanu.</w:t>
      </w:r>
    </w:p>
    <w:p w14:paraId="5796EB56" w14:textId="77777777" w:rsidR="006179BB" w:rsidRPr="002A51B4" w:rsidRDefault="006179BB" w:rsidP="006179BB">
      <w:pPr>
        <w:spacing w:before="120" w:after="120" w:line="240" w:lineRule="auto"/>
        <w:jc w:val="center"/>
        <w:rPr>
          <w:rFonts w:eastAsia="Times New Roman" w:cstheme="minorHAnsi"/>
          <w:szCs w:val="24"/>
          <w:lang w:eastAsia="lv-LV"/>
        </w:rPr>
      </w:pPr>
      <w:r w:rsidRPr="002A51B4">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6192" cy="3458556"/>
                    </a:xfrm>
                    <a:prstGeom prst="rect">
                      <a:avLst/>
                    </a:prstGeom>
                  </pic:spPr>
                </pic:pic>
              </a:graphicData>
            </a:graphic>
          </wp:inline>
        </w:drawing>
      </w:r>
    </w:p>
    <w:p w14:paraId="53CF2D2A" w14:textId="52443CD4"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55" w:name="_Toc23782705"/>
      <w:r w:rsidR="00BE7D8A" w:rsidRPr="002A51B4">
        <w:rPr>
          <w:rFonts w:asciiTheme="minorHAnsi" w:hAnsiTheme="minorHAnsi" w:cstheme="minorHAnsi"/>
          <w:noProof/>
        </w:rPr>
        <w:t>28</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330 </w:t>
      </w:r>
      <w:proofErr w:type="spellStart"/>
      <w:r w:rsidRPr="002A51B4">
        <w:rPr>
          <w:rFonts w:asciiTheme="minorHAnsi" w:hAnsiTheme="minorHAnsi" w:cstheme="minorHAnsi"/>
        </w:rPr>
        <w:t>kV</w:t>
      </w:r>
      <w:proofErr w:type="spellEnd"/>
      <w:r w:rsidRPr="002A51B4">
        <w:rPr>
          <w:rFonts w:asciiTheme="minorHAnsi" w:hAnsiTheme="minorHAnsi" w:cstheme="minorHAnsi"/>
        </w:rPr>
        <w:t xml:space="preserve"> un 110 </w:t>
      </w:r>
      <w:proofErr w:type="spellStart"/>
      <w:r w:rsidRPr="002A51B4">
        <w:rPr>
          <w:rFonts w:asciiTheme="minorHAnsi" w:hAnsiTheme="minorHAnsi" w:cstheme="minorHAnsi"/>
        </w:rPr>
        <w:t>kV</w:t>
      </w:r>
      <w:proofErr w:type="spellEnd"/>
      <w:r w:rsidRPr="002A51B4">
        <w:rPr>
          <w:rFonts w:asciiTheme="minorHAnsi" w:hAnsiTheme="minorHAnsi" w:cstheme="minorHAnsi"/>
        </w:rPr>
        <w:t xml:space="preserve"> elektrisko tīklu shēma</w:t>
      </w:r>
      <w:r w:rsidRPr="002A51B4">
        <w:rPr>
          <w:rStyle w:val="FootnoteReference"/>
          <w:rFonts w:asciiTheme="minorHAnsi" w:hAnsiTheme="minorHAnsi" w:cstheme="minorHAnsi"/>
        </w:rPr>
        <w:footnoteReference w:id="83"/>
      </w:r>
      <w:bookmarkEnd w:id="255"/>
    </w:p>
    <w:p w14:paraId="5A5A13C3" w14:textId="14F19D42" w:rsidR="006B2478" w:rsidRPr="002A51B4" w:rsidRDefault="006B2478" w:rsidP="006B2478">
      <w:pPr>
        <w:spacing w:before="120" w:after="120" w:line="240" w:lineRule="auto"/>
        <w:jc w:val="both"/>
        <w:rPr>
          <w:rFonts w:cstheme="minorHAnsi"/>
        </w:rPr>
      </w:pPr>
      <w:r w:rsidRPr="002A51B4">
        <w:rPr>
          <w:rFonts w:eastAsia="Times New Roman" w:cstheme="minorHAnsi"/>
          <w:szCs w:val="24"/>
          <w:lang w:eastAsia="lv-LV"/>
        </w:rPr>
        <w:t xml:space="preserve">Latvijas dabasgāzes pārvades sistēma ir savienota ar triju kaimiņvalstu – Igaunijas, Krievijas un Lietuvas – dabasgāzes pārvades sistēmām, no kurām savienojums ar Igauniju ļauj tehniski nodrošināt dabasgāzes plūsmas tikai virzienā no Latvijas uz Igauniju, bet savienojumi ar Lietuvu un Krieviju – plūsmas abos virzienos. Gada griezumā visu dabasgāzes starpsavienojumu noslodze ir zema un visos </w:t>
      </w:r>
      <w:proofErr w:type="spellStart"/>
      <w:r w:rsidRPr="002A51B4">
        <w:rPr>
          <w:rFonts w:eastAsia="Times New Roman" w:cstheme="minorHAnsi"/>
          <w:szCs w:val="24"/>
          <w:lang w:eastAsia="lv-LV"/>
        </w:rPr>
        <w:t>starpsavienojumos</w:t>
      </w:r>
      <w:proofErr w:type="spellEnd"/>
      <w:r w:rsidRPr="002A51B4">
        <w:rPr>
          <w:rFonts w:eastAsia="Times New Roman" w:cstheme="minorHAnsi"/>
          <w:szCs w:val="24"/>
          <w:lang w:eastAsia="lv-LV"/>
        </w:rPr>
        <w:t xml:space="preserve"> nepārsniedz  50% robežu no teorētiski pieejamās jaudas, tomēr atsevišķos pieprasījuma brīžos dabasgāzes pārvades sistēmas starpsavienojumu jaudas var tikt izmantotas līdz pat 100%. Apkures sezonā par galveno</w:t>
      </w:r>
      <w:r w:rsidR="006D7AAE" w:rsidRPr="002A51B4">
        <w:rPr>
          <w:rFonts w:eastAsia="Times New Roman" w:cstheme="minorHAnsi"/>
          <w:szCs w:val="24"/>
          <w:lang w:eastAsia="lv-LV"/>
        </w:rPr>
        <w:t xml:space="preserve"> </w:t>
      </w:r>
      <w:r w:rsidRPr="002A51B4">
        <w:rPr>
          <w:rFonts w:eastAsia="Times New Roman" w:cstheme="minorHAnsi"/>
          <w:szCs w:val="24"/>
          <w:lang w:eastAsia="lv-LV"/>
        </w:rPr>
        <w:t>dabasgāzes apgādes avotu Latvijas patēriņa</w:t>
      </w:r>
      <w:r w:rsidR="006D7AAE" w:rsidRPr="002A51B4">
        <w:rPr>
          <w:rFonts w:eastAsia="Times New Roman" w:cstheme="minorHAnsi"/>
          <w:szCs w:val="24"/>
          <w:lang w:eastAsia="lv-LV"/>
        </w:rPr>
        <w:t xml:space="preserve"> </w:t>
      </w:r>
      <w:r w:rsidRPr="002A51B4">
        <w:rPr>
          <w:rFonts w:eastAsia="Times New Roman" w:cstheme="minorHAnsi"/>
          <w:szCs w:val="24"/>
          <w:lang w:eastAsia="lv-LV"/>
        </w:rPr>
        <w:t xml:space="preserve">segšanai, kļūst Inčukalna pazemes gāzes krātuve, kas kalpo kā reģiona drošības stabilitātes garants.      </w:t>
      </w:r>
    </w:p>
    <w:p w14:paraId="4E0485D0" w14:textId="24A26915" w:rsidR="006179BB" w:rsidRPr="002A51B4" w:rsidRDefault="00637DE1"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Vienotais Latvijas d</w:t>
      </w:r>
      <w:r w:rsidR="006179BB" w:rsidRPr="002A51B4">
        <w:rPr>
          <w:rFonts w:eastAsia="Times New Roman" w:cstheme="minorHAnsi"/>
          <w:szCs w:val="24"/>
          <w:lang w:eastAsia="lv-LV"/>
        </w:rPr>
        <w:t xml:space="preserve">abasgāzes </w:t>
      </w:r>
      <w:r w:rsidRPr="002A51B4">
        <w:rPr>
          <w:rFonts w:eastAsia="Times New Roman" w:cstheme="minorHAnsi"/>
          <w:szCs w:val="24"/>
          <w:lang w:eastAsia="lv-LV"/>
        </w:rPr>
        <w:t xml:space="preserve">PSO </w:t>
      </w:r>
      <w:r w:rsidR="006179BB" w:rsidRPr="002A51B4">
        <w:rPr>
          <w:rFonts w:eastAsia="Times New Roman" w:cstheme="minorHAnsi"/>
          <w:szCs w:val="24"/>
          <w:lang w:eastAsia="lv-LV"/>
        </w:rPr>
        <w:t>pārvalda 1188 km garu maģistrālo gāzesvadu sistēmu, pārklājot Latvijas reģionus un caur 40 gāzes regulēšanas stacijām pārvadot dabasgāzi uz vietējo gāzes sadales sistēmu. Inčukalna pazemes gāzes krātuvē iespējams uzglabāt līdz pat 2,3 mljrd. m</w:t>
      </w:r>
      <w:r w:rsidR="006179BB" w:rsidRPr="002A51B4">
        <w:rPr>
          <w:rFonts w:eastAsia="Times New Roman" w:cstheme="minorHAnsi"/>
          <w:szCs w:val="24"/>
          <w:vertAlign w:val="superscript"/>
          <w:lang w:eastAsia="lv-LV"/>
        </w:rPr>
        <w:t>3</w:t>
      </w:r>
      <w:r w:rsidR="006179BB" w:rsidRPr="002A51B4">
        <w:rPr>
          <w:rFonts w:eastAsia="Times New Roman" w:cstheme="minorHAnsi"/>
          <w:szCs w:val="24"/>
          <w:lang w:eastAsia="lv-LV"/>
        </w:rPr>
        <w:t xml:space="preserve">  jeb 24,22 TWh dabasgāzes.</w:t>
      </w:r>
    </w:p>
    <w:p w14:paraId="1E8E6970" w14:textId="184C3BA1"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rPr>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w:t>
      </w:r>
      <w:r w:rsidR="006B2478" w:rsidRPr="002A51B4">
        <w:rPr>
          <w:rFonts w:asciiTheme="minorHAnsi" w:hAnsiTheme="minorHAnsi" w:cstheme="minorHAnsi"/>
        </w:rPr>
        <w:t xml:space="preserve">piemēram, Igaunijas un Latvijas dabasgāzes sistēmu savienojums nepieciešamo iekārtu neesamības dēļ nenodrošina fizisku dabasgāzes pārsūknēšanu virzienā no Igaunijas un Latviju (bet notiek virtuālo tirdzniecības punktu </w:t>
      </w:r>
      <w:r w:rsidR="002F018A" w:rsidRPr="002A51B4">
        <w:rPr>
          <w:rFonts w:asciiTheme="minorHAnsi" w:hAnsiTheme="minorHAnsi" w:cstheme="minorHAnsi"/>
        </w:rPr>
        <w:t>darījumi</w:t>
      </w:r>
      <w:r w:rsidR="006B2478" w:rsidRPr="002A51B4">
        <w:rPr>
          <w:rFonts w:asciiTheme="minorHAnsi" w:hAnsiTheme="minorHAnsi" w:cstheme="minorHAnsi"/>
        </w:rPr>
        <w:t>), savukārt Lietuvas un Latvijas pārvades savienojumu jauda ir nepietiekama, lai segtu dabasgāzes patēriņa maksimumslodzi un nodrošinātu dabasgāzes iesūknēšanu Inčukalna pazemes dabasgāzes krātuvē</w:t>
      </w:r>
      <w:r w:rsidR="006B2478" w:rsidRPr="002A51B4">
        <w:rPr>
          <w:rFonts w:asciiTheme="minorHAnsi" w:hAnsiTheme="minorHAnsi" w:cstheme="minorHAnsi"/>
          <w:color w:val="auto"/>
        </w:rPr>
        <w:t xml:space="preserve">. Vienlaikus, 2020.gadā tiks pabeigta Latvijas-Igaunijas   </w:t>
      </w:r>
    </w:p>
    <w:p w14:paraId="586F9E3D" w14:textId="77777777" w:rsidR="006179BB" w:rsidRPr="002A51B4" w:rsidRDefault="006179BB" w:rsidP="006179BB">
      <w:pPr>
        <w:pStyle w:val="Default"/>
        <w:spacing w:before="120" w:after="120"/>
        <w:jc w:val="center"/>
        <w:rPr>
          <w:rFonts w:asciiTheme="minorHAnsi" w:hAnsiTheme="minorHAnsi" w:cstheme="minorHAnsi"/>
          <w:color w:val="auto"/>
        </w:rPr>
      </w:pPr>
      <w:r w:rsidRPr="002A51B4">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5A745F50"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56" w:name="_Toc23782706"/>
      <w:r w:rsidR="00BE7D8A" w:rsidRPr="002A51B4">
        <w:rPr>
          <w:rFonts w:asciiTheme="minorHAnsi" w:hAnsiTheme="minorHAnsi" w:cstheme="minorHAnsi"/>
          <w:noProof/>
        </w:rPr>
        <w:t>29</w:t>
      </w:r>
      <w:r w:rsidRPr="002A51B4">
        <w:rPr>
          <w:rFonts w:asciiTheme="minorHAnsi" w:hAnsiTheme="minorHAnsi" w:cstheme="minorHAnsi"/>
          <w:noProof/>
        </w:rPr>
        <w:fldChar w:fldCharType="end"/>
      </w:r>
      <w:r w:rsidRPr="002A51B4">
        <w:rPr>
          <w:rFonts w:asciiTheme="minorHAnsi" w:hAnsiTheme="minorHAnsi" w:cstheme="minorHAnsi"/>
        </w:rPr>
        <w:t>.attēls. Dabasgāzes pārvades sistēma Latvijā</w:t>
      </w:r>
      <w:r w:rsidRPr="002A51B4">
        <w:rPr>
          <w:rStyle w:val="FootnoteReference"/>
          <w:rFonts w:asciiTheme="minorHAnsi" w:hAnsiTheme="minorHAnsi" w:cstheme="minorHAnsi"/>
        </w:rPr>
        <w:footnoteReference w:id="84"/>
      </w:r>
      <w:bookmarkEnd w:id="256"/>
    </w:p>
    <w:p w14:paraId="765CB3BF" w14:textId="77777777" w:rsidR="00637DE1" w:rsidRPr="002A51B4" w:rsidRDefault="00637DE1" w:rsidP="00637DE1">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 Vienlaicīgi piebilstams, ka </w:t>
      </w:r>
      <w:r w:rsidRPr="002A51B4">
        <w:rPr>
          <w:rFonts w:asciiTheme="minorHAnsi" w:hAnsiTheme="minorHAnsi" w:cstheme="minorHAnsi"/>
          <w:color w:val="auto"/>
        </w:rPr>
        <w:lastRenderedPageBreak/>
        <w:t>Latvijas un Igaunijas dabasgāzes tirgotāju interese par Klaipēdas sašķidrinātās dabasgāzes termināli un tā izmantošanu no 2019.gada maija ir mazinājusies, kas saistīta ar Lietuvas regulatora noteiktajiem pārvades sistēmas tarifiem izejai no Lietuvas uz Latviju.</w:t>
      </w:r>
    </w:p>
    <w:p w14:paraId="5D68962E" w14:textId="77777777" w:rsidR="00637DE1" w:rsidRPr="002A51B4" w:rsidRDefault="00637DE1" w:rsidP="00637DE1">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AS “Sadales tīkls”, kura pienākums ir nodrošināt elektroenerģijas sadales sistēmas pakalpojumus, pildot sadales sistēmas operatora funkcijas Latvijā, kā arī AS “Sadales tīkls” ir atbildīgs par tīkla atjaunošanu, uzturēšanu un ekspluatēt energoapgādes veikšanai nepieciešamo sadales sistēmas infrastruktūru, ar saviem pakalpojumiem 2017.gadā aptvēra 99% no lietotājiem.</w:t>
      </w:r>
    </w:p>
    <w:p w14:paraId="650DF8AB" w14:textId="77777777" w:rsidR="006179BB" w:rsidRPr="002A51B4" w:rsidRDefault="006179BB">
      <w:pPr>
        <w:pStyle w:val="Heading4"/>
      </w:pPr>
      <w:bookmarkStart w:id="257" w:name="_Toc23245782"/>
      <w:r w:rsidRPr="002A51B4">
        <w:t>Tīkla paplašināšanas prasību prognozes</w:t>
      </w:r>
      <w:bookmarkEnd w:id="257"/>
    </w:p>
    <w:p w14:paraId="6409AF68"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attīstīts atbilstoši Latvijas elektroenerģijas pārvades sistēmas attīstības plānam</w:t>
      </w:r>
      <w:r w:rsidRPr="002A51B4">
        <w:rPr>
          <w:rStyle w:val="FootnoteReference"/>
          <w:rFonts w:asciiTheme="minorHAnsi" w:hAnsiTheme="minorHAnsi" w:cstheme="minorHAnsi"/>
        </w:rPr>
        <w:footnoteReference w:id="85"/>
      </w:r>
      <w:r w:rsidRPr="002A51B4">
        <w:rPr>
          <w:rFonts w:asciiTheme="minorHAnsi" w:hAnsiTheme="minorHAnsi" w:cstheme="minorHAnsi"/>
        </w:rPr>
        <w:t xml:space="preserve"> un Eiropas pārvades sistēmas desmit gadu attīstības plānam</w:t>
      </w:r>
      <w:r w:rsidRPr="002A51B4">
        <w:rPr>
          <w:rStyle w:val="FootnoteReference"/>
          <w:rFonts w:asciiTheme="minorHAnsi" w:hAnsiTheme="minorHAnsi" w:cstheme="minorHAnsi"/>
        </w:rPr>
        <w:footnoteReference w:id="86"/>
      </w:r>
      <w:r w:rsidRPr="002A51B4">
        <w:rPr>
          <w:rFonts w:asciiTheme="minorHAnsi" w:hAnsiTheme="minorHAnsi" w:cstheme="minorHAnsi"/>
        </w:rPr>
        <w:t xml:space="preserve">. </w:t>
      </w:r>
    </w:p>
    <w:p w14:paraId="629B0936"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Trešais elektr</w:t>
      </w:r>
      <w:r w:rsidR="00DB390C" w:rsidRPr="002A51B4">
        <w:rPr>
          <w:rFonts w:asciiTheme="minorHAnsi" w:hAnsiTheme="minorHAnsi" w:cstheme="minorHAnsi"/>
        </w:rPr>
        <w:t>oenerģijas</w:t>
      </w:r>
      <w:r w:rsidRPr="002A51B4">
        <w:rPr>
          <w:rFonts w:asciiTheme="minorHAnsi" w:hAnsiTheme="minorHAnsi" w:cstheme="minorHAnsi"/>
        </w:rPr>
        <w:t xml:space="preserve">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starp Latviju un Igauniju;</w:t>
      </w:r>
    </w:p>
    <w:p w14:paraId="2A4E6518" w14:textId="77777777"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Elektropārvades tīkla savienojums “Rīgas TEC-2 – Rīgas HES”;</w:t>
      </w:r>
    </w:p>
    <w:p w14:paraId="1C8912A0" w14:textId="3D797327" w:rsidR="006179BB" w:rsidRPr="002A51B4" w:rsidRDefault="007C3D4E"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3" w:history="1">
        <w:r w:rsidR="006179BB" w:rsidRPr="002A51B4">
          <w:rPr>
            <w:rStyle w:val="Hyperlink"/>
            <w:rFonts w:asciiTheme="minorHAnsi" w:eastAsiaTheme="majorEastAsia" w:hAnsiTheme="minorHAnsi" w:cstheme="minorHAnsi"/>
            <w:color w:val="333333"/>
            <w:spacing w:val="-3"/>
            <w:u w:val="none"/>
            <w:bdr w:val="none" w:sz="0" w:space="0" w:color="auto" w:frame="1"/>
          </w:rPr>
          <w:t xml:space="preserve">Esošo Igaunijas - Latvijas 330 </w:t>
        </w:r>
        <w:proofErr w:type="spellStart"/>
        <w:r w:rsidR="006179BB" w:rsidRPr="002A51B4">
          <w:rPr>
            <w:rStyle w:val="Hyperlink"/>
            <w:rFonts w:asciiTheme="minorHAnsi" w:eastAsiaTheme="majorEastAsia" w:hAnsiTheme="minorHAnsi" w:cstheme="minorHAnsi"/>
            <w:color w:val="333333"/>
            <w:spacing w:val="-3"/>
            <w:u w:val="none"/>
            <w:bdr w:val="none" w:sz="0" w:space="0" w:color="auto" w:frame="1"/>
          </w:rPr>
          <w:t>kV</w:t>
        </w:r>
        <w:proofErr w:type="spellEnd"/>
        <w:r w:rsidR="006179BB" w:rsidRPr="002A51B4">
          <w:rPr>
            <w:rStyle w:val="Hyperlink"/>
            <w:rFonts w:asciiTheme="minorHAnsi" w:eastAsiaTheme="majorEastAsia" w:hAnsiTheme="minorHAnsi" w:cstheme="minorHAnsi"/>
            <w:color w:val="333333"/>
            <w:spacing w:val="-3"/>
            <w:u w:val="none"/>
            <w:bdr w:val="none" w:sz="0" w:space="0" w:color="auto" w:frame="1"/>
          </w:rPr>
          <w:t xml:space="preserve"> starpsavienojumu pārbūve</w:t>
        </w:r>
      </w:hyperlink>
      <w:r w:rsidR="006179BB" w:rsidRPr="002A51B4">
        <w:rPr>
          <w:rFonts w:asciiTheme="minorHAnsi" w:hAnsiTheme="minorHAnsi" w:cstheme="minorHAnsi"/>
        </w:rPr>
        <w:t>;</w:t>
      </w:r>
    </w:p>
    <w:p w14:paraId="519C53D9" w14:textId="77777777"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Baltijas valstu sinhronizācija ar Eiropas elektropārvades tīkliem un </w:t>
      </w:r>
      <w:proofErr w:type="spellStart"/>
      <w:r w:rsidRPr="002A51B4">
        <w:rPr>
          <w:rFonts w:asciiTheme="minorHAnsi" w:hAnsiTheme="minorHAnsi" w:cstheme="minorHAnsi"/>
        </w:rPr>
        <w:t>desinhronizācija</w:t>
      </w:r>
      <w:proofErr w:type="spellEnd"/>
      <w:r w:rsidRPr="002A51B4">
        <w:rPr>
          <w:rFonts w:asciiTheme="minorHAnsi" w:hAnsiTheme="minorHAnsi" w:cstheme="minorHAnsi"/>
        </w:rPr>
        <w:t xml:space="preserve"> no Krievijas apvienotās elektroenerģijas sistēmas.</w:t>
      </w:r>
    </w:p>
    <w:p w14:paraId="75498FDC"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lastRenderedPageBreak/>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6483" cy="3712765"/>
                    </a:xfrm>
                    <a:prstGeom prst="rect">
                      <a:avLst/>
                    </a:prstGeom>
                  </pic:spPr>
                </pic:pic>
              </a:graphicData>
            </a:graphic>
          </wp:inline>
        </w:drawing>
      </w:r>
    </w:p>
    <w:p w14:paraId="2220D792" w14:textId="35B3E875"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2A51B4">
        <w:rPr>
          <w:rFonts w:asciiTheme="minorHAnsi" w:hAnsiTheme="minorHAnsi" w:cstheme="minorHAnsi"/>
          <w:b/>
          <w:bCs/>
          <w:sz w:val="20"/>
          <w:szCs w:val="20"/>
        </w:rPr>
        <w:fldChar w:fldCharType="begin"/>
      </w:r>
      <w:r w:rsidRPr="002A51B4">
        <w:rPr>
          <w:rFonts w:asciiTheme="minorHAnsi" w:hAnsiTheme="minorHAnsi" w:cstheme="minorHAnsi"/>
          <w:b/>
          <w:bCs/>
          <w:sz w:val="20"/>
          <w:szCs w:val="20"/>
        </w:rPr>
        <w:instrText xml:space="preserve"> SEQ Ilustrācija \* ARABIC </w:instrText>
      </w:r>
      <w:r w:rsidRPr="002A51B4">
        <w:rPr>
          <w:rFonts w:asciiTheme="minorHAnsi" w:hAnsiTheme="minorHAnsi" w:cstheme="minorHAnsi"/>
          <w:b/>
          <w:bCs/>
          <w:sz w:val="20"/>
          <w:szCs w:val="20"/>
        </w:rPr>
        <w:fldChar w:fldCharType="separate"/>
      </w:r>
      <w:bookmarkStart w:id="258" w:name="_Toc23782707"/>
      <w:r w:rsidR="00BE7D8A" w:rsidRPr="002A51B4">
        <w:rPr>
          <w:rFonts w:asciiTheme="minorHAnsi" w:hAnsiTheme="minorHAnsi" w:cstheme="minorHAnsi"/>
          <w:b/>
          <w:bCs/>
          <w:noProof/>
          <w:sz w:val="20"/>
          <w:szCs w:val="20"/>
        </w:rPr>
        <w:t>30</w:t>
      </w:r>
      <w:r w:rsidRPr="002A51B4">
        <w:rPr>
          <w:rFonts w:asciiTheme="minorHAnsi" w:hAnsiTheme="minorHAnsi" w:cstheme="minorHAnsi"/>
          <w:b/>
          <w:bCs/>
          <w:sz w:val="20"/>
          <w:szCs w:val="20"/>
        </w:rPr>
        <w:fldChar w:fldCharType="end"/>
      </w:r>
      <w:r w:rsidRPr="002A51B4">
        <w:rPr>
          <w:rFonts w:asciiTheme="minorHAnsi" w:hAnsiTheme="minorHAnsi" w:cstheme="minorHAnsi"/>
          <w:b/>
          <w:bCs/>
          <w:sz w:val="20"/>
          <w:szCs w:val="20"/>
        </w:rPr>
        <w:t>.attēls. Baltijas valstu projekti, atbilstoši Baltijas valstu PSO attīstības plāniem</w:t>
      </w:r>
      <w:bookmarkEnd w:id="258"/>
    </w:p>
    <w:p w14:paraId="60FABE33" w14:textId="31EDD500" w:rsidR="006179BB" w:rsidRPr="002A51B4" w:rsidRDefault="00DB390C"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Baltijas valstu </w:t>
      </w:r>
      <w:proofErr w:type="spellStart"/>
      <w:r w:rsidR="006179BB" w:rsidRPr="002A51B4">
        <w:rPr>
          <w:rFonts w:asciiTheme="minorHAnsi" w:hAnsiTheme="minorHAnsi" w:cstheme="minorHAnsi"/>
        </w:rPr>
        <w:t>gāzapgādes</w:t>
      </w:r>
      <w:proofErr w:type="spellEnd"/>
      <w:r w:rsidR="006179BB" w:rsidRPr="002A51B4">
        <w:rPr>
          <w:rFonts w:asciiTheme="minorHAnsi" w:hAnsiTheme="minorHAnsi" w:cstheme="minorHAnsi"/>
        </w:rPr>
        <w:t xml:space="preserve"> sistēmām nav savienojuma ar kopējo ES dabasgāzes pārvades tīklu. Lai novērstu šo situāciju, saskaņā ar Eiropas Parlamenta un Padomes Regulu (ES) Nr. 347/2013 (2013. gada 17. aprīlis), ar ko nosaka Eiropas </w:t>
      </w:r>
      <w:proofErr w:type="spellStart"/>
      <w:r w:rsidR="006179BB" w:rsidRPr="002A51B4">
        <w:rPr>
          <w:rFonts w:asciiTheme="minorHAnsi" w:hAnsiTheme="minorHAnsi" w:cstheme="minorHAnsi"/>
        </w:rPr>
        <w:t>energoinfrastruktūras</w:t>
      </w:r>
      <w:proofErr w:type="spellEnd"/>
      <w:r w:rsidR="006179BB" w:rsidRPr="002A51B4">
        <w:rPr>
          <w:rFonts w:asciiTheme="minorHAnsi" w:hAnsiTheme="minorHAnsi" w:cstheme="minorHAnsi"/>
        </w:rPr>
        <w:t xml:space="preserve"> pamatnostādnes un atceļ Lēmumu Nr. 1364/2006/EK, groza Regulu (EK) Nr. 713/2009, Regulu (EK) Nr. 714/2009 un Regulu (EK) Nr. 715/2009, </w:t>
      </w:r>
      <w:proofErr w:type="spellStart"/>
      <w:r w:rsidR="006179BB" w:rsidRPr="002A51B4">
        <w:rPr>
          <w:rFonts w:asciiTheme="minorHAnsi" w:hAnsiTheme="minorHAnsi" w:cstheme="minorHAnsi"/>
        </w:rPr>
        <w:t>Austrumbaltijas</w:t>
      </w:r>
      <w:proofErr w:type="spellEnd"/>
      <w:r w:rsidR="006179BB" w:rsidRPr="002A51B4">
        <w:rPr>
          <w:rFonts w:asciiTheme="minorHAnsi" w:hAnsiTheme="minorHAnsi" w:cstheme="minorHAnsi"/>
        </w:rPr>
        <w:t xml:space="preserve"> reģions ir noteikts par vienu no ES prioritārajiem koridoriem. </w:t>
      </w:r>
    </w:p>
    <w:p w14:paraId="0E5F9348"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Periodā no 2020.gada līdz 2029.gadam Latvijas un Baltijas dabasgāzes tīkla attīstībai tiks īstenoti šādi projekti:</w:t>
      </w:r>
    </w:p>
    <w:p w14:paraId="3E2CD83F"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Igaunijas-Somijas starpsavienojuma (</w:t>
      </w:r>
      <w:proofErr w:type="spellStart"/>
      <w:r w:rsidRPr="002A51B4">
        <w:rPr>
          <w:rFonts w:asciiTheme="minorHAnsi" w:hAnsiTheme="minorHAnsi" w:cstheme="minorHAnsi"/>
        </w:rPr>
        <w:t>Balticconector</w:t>
      </w:r>
      <w:proofErr w:type="spellEnd"/>
      <w:r w:rsidRPr="002A51B4">
        <w:rPr>
          <w:rFonts w:asciiTheme="minorHAnsi" w:hAnsiTheme="minorHAnsi" w:cstheme="minorHAnsi"/>
        </w:rPr>
        <w:t>) būvniecība (ekspluatācija tiks uzsākta 2020.gada 1.janvārī);</w:t>
      </w:r>
    </w:p>
    <w:p w14:paraId="5970C473"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Latvijas-Igaunijas starpsavienojuma (</w:t>
      </w:r>
      <w:proofErr w:type="spellStart"/>
      <w:r w:rsidRPr="002A51B4">
        <w:rPr>
          <w:rFonts w:asciiTheme="minorHAnsi" w:hAnsiTheme="minorHAnsi" w:cstheme="minorHAnsi"/>
        </w:rPr>
        <w:t>Karksi</w:t>
      </w:r>
      <w:proofErr w:type="spellEnd"/>
      <w:r w:rsidRPr="002A51B4">
        <w:rPr>
          <w:rFonts w:asciiTheme="minorHAnsi" w:hAnsiTheme="minorHAnsi" w:cstheme="minorHAnsi"/>
        </w:rPr>
        <w:t>) uzlabošana (projekts tiks pabeigts 2020.gadā);</w:t>
      </w:r>
    </w:p>
    <w:p w14:paraId="562D4844"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Inčukalna PGK darbības uzlabošana (projekts tiks pabeigts līdz 2025.gadam);</w:t>
      </w:r>
    </w:p>
    <w:p w14:paraId="223A4666"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Latvijas-Lietuvas starpsavienojuma uzlabošana (projekts tiks pabeigts līdz 2023.gadam);</w:t>
      </w:r>
    </w:p>
    <w:p w14:paraId="30AB8DE6"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Polijas-Lietuvas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(GIPL) būvniecība (projekts tiks pabeigts līdz 2022.gadam).</w:t>
      </w:r>
    </w:p>
    <w:p w14:paraId="76F11E33"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lastRenderedPageBreak/>
        <w:drawing>
          <wp:inline distT="0" distB="0" distL="0" distR="0" wp14:anchorId="7BACA8B3" wp14:editId="29D0D7EF">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9143" cy="2737913"/>
                    </a:xfrm>
                    <a:prstGeom prst="rect">
                      <a:avLst/>
                    </a:prstGeom>
                  </pic:spPr>
                </pic:pic>
              </a:graphicData>
            </a:graphic>
          </wp:inline>
        </w:drawing>
      </w:r>
    </w:p>
    <w:p w14:paraId="1B2086D6" w14:textId="5F3E15C0"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2A51B4">
        <w:rPr>
          <w:rFonts w:asciiTheme="minorHAnsi" w:hAnsiTheme="minorHAnsi" w:cstheme="minorHAnsi"/>
          <w:b/>
          <w:bCs/>
          <w:sz w:val="20"/>
          <w:szCs w:val="20"/>
        </w:rPr>
        <w:fldChar w:fldCharType="begin"/>
      </w:r>
      <w:r w:rsidRPr="002A51B4">
        <w:rPr>
          <w:rFonts w:asciiTheme="minorHAnsi" w:hAnsiTheme="minorHAnsi" w:cstheme="minorHAnsi"/>
          <w:b/>
          <w:bCs/>
          <w:sz w:val="20"/>
          <w:szCs w:val="20"/>
        </w:rPr>
        <w:instrText xml:space="preserve"> SEQ Ilustrācija \* ARABIC </w:instrText>
      </w:r>
      <w:r w:rsidRPr="002A51B4">
        <w:rPr>
          <w:rFonts w:asciiTheme="minorHAnsi" w:hAnsiTheme="minorHAnsi" w:cstheme="minorHAnsi"/>
          <w:b/>
          <w:bCs/>
          <w:sz w:val="20"/>
          <w:szCs w:val="20"/>
        </w:rPr>
        <w:fldChar w:fldCharType="separate"/>
      </w:r>
      <w:bookmarkStart w:id="259" w:name="_Toc23782708"/>
      <w:r w:rsidR="00BE7D8A" w:rsidRPr="002A51B4">
        <w:rPr>
          <w:rFonts w:asciiTheme="minorHAnsi" w:hAnsiTheme="minorHAnsi" w:cstheme="minorHAnsi"/>
          <w:b/>
          <w:bCs/>
          <w:noProof/>
          <w:sz w:val="20"/>
          <w:szCs w:val="20"/>
        </w:rPr>
        <w:t>31</w:t>
      </w:r>
      <w:r w:rsidRPr="002A51B4">
        <w:rPr>
          <w:rFonts w:asciiTheme="minorHAnsi" w:hAnsiTheme="minorHAnsi" w:cstheme="minorHAnsi"/>
          <w:b/>
          <w:bCs/>
          <w:sz w:val="20"/>
          <w:szCs w:val="20"/>
        </w:rPr>
        <w:fldChar w:fldCharType="end"/>
      </w:r>
      <w:r w:rsidRPr="002A51B4">
        <w:rPr>
          <w:rFonts w:asciiTheme="minorHAnsi" w:hAnsiTheme="minorHAnsi" w:cstheme="minorHAnsi"/>
          <w:b/>
          <w:bCs/>
          <w:sz w:val="20"/>
          <w:szCs w:val="20"/>
        </w:rPr>
        <w:t>.attēls. Plānotie dabasgāzes infrastruktūras projekti Baltijā</w:t>
      </w:r>
      <w:r w:rsidRPr="002A51B4">
        <w:rPr>
          <w:rStyle w:val="FootnoteReference"/>
          <w:rFonts w:asciiTheme="minorHAnsi" w:hAnsiTheme="minorHAnsi" w:cstheme="minorHAnsi"/>
          <w:b/>
          <w:bCs/>
          <w:sz w:val="20"/>
          <w:szCs w:val="20"/>
        </w:rPr>
        <w:footnoteReference w:id="87"/>
      </w:r>
      <w:bookmarkEnd w:id="259"/>
    </w:p>
    <w:p w14:paraId="49E18068" w14:textId="77777777" w:rsidR="006179BB" w:rsidRPr="002A51B4" w:rsidRDefault="006179BB">
      <w:pPr>
        <w:pStyle w:val="Heading30"/>
      </w:pPr>
      <w:bookmarkStart w:id="260" w:name="_Toc23245783"/>
      <w:bookmarkStart w:id="261" w:name="_Toc23246010"/>
      <w:bookmarkStart w:id="262" w:name="_Toc24408024"/>
      <w:r w:rsidRPr="002A51B4">
        <w:t>Elektroenerģijas un gāzes tirgi un enerģijas cenas</w:t>
      </w:r>
      <w:bookmarkEnd w:id="260"/>
      <w:bookmarkEnd w:id="261"/>
      <w:bookmarkEnd w:id="262"/>
    </w:p>
    <w:p w14:paraId="6B07E640" w14:textId="77777777" w:rsidR="006179BB" w:rsidRPr="002A51B4" w:rsidRDefault="006179BB">
      <w:pPr>
        <w:pStyle w:val="Heading4"/>
      </w:pPr>
      <w:bookmarkStart w:id="263" w:name="_Toc23245784"/>
      <w:r w:rsidRPr="002A51B4">
        <w:t>Pašreizējā situācija elektroenerģijas un gāzes tirgos</w:t>
      </w:r>
      <w:bookmarkEnd w:id="263"/>
    </w:p>
    <w:p w14:paraId="42F8269F" w14:textId="142AA374" w:rsidR="006B2478" w:rsidRPr="002A51B4" w:rsidRDefault="006B2478" w:rsidP="006B2478">
      <w:pPr>
        <w:spacing w:before="120" w:after="120" w:line="240" w:lineRule="auto"/>
        <w:jc w:val="both"/>
        <w:rPr>
          <w:rFonts w:cstheme="minorHAnsi"/>
          <w:szCs w:val="24"/>
        </w:rPr>
      </w:pPr>
      <w:bookmarkStart w:id="264" w:name="_Toc23245785"/>
      <w:r w:rsidRPr="002A51B4">
        <w:rPr>
          <w:rFonts w:cstheme="minorHAnsi"/>
          <w:szCs w:val="24"/>
        </w:rPr>
        <w:t>Latvijas dabasgāzes patēriņš ir ap 1,4 mljrd. m</w:t>
      </w:r>
      <w:r w:rsidRPr="002A51B4">
        <w:rPr>
          <w:rFonts w:cstheme="minorHAnsi"/>
          <w:szCs w:val="24"/>
          <w:vertAlign w:val="superscript"/>
        </w:rPr>
        <w:t>3</w:t>
      </w:r>
      <w:r w:rsidRPr="002A51B4">
        <w:rPr>
          <w:rFonts w:cstheme="minorHAnsi"/>
          <w:szCs w:val="24"/>
        </w:rPr>
        <w:t>, bet pēdējā desmitgadē ir vērojama patēriņa samazināšanās (2008. gadā patēriņš bija 1,66 mljrd. m</w:t>
      </w:r>
      <w:r w:rsidRPr="002A51B4">
        <w:rPr>
          <w:rFonts w:cstheme="minorHAnsi"/>
          <w:szCs w:val="24"/>
          <w:vertAlign w:val="superscript"/>
        </w:rPr>
        <w:t>3</w:t>
      </w:r>
      <w:r w:rsidRPr="002A51B4">
        <w:rPr>
          <w:rFonts w:cstheme="minorHAnsi"/>
          <w:szCs w:val="24"/>
        </w:rPr>
        <w:t xml:space="preserve">). Dabasgāzes tirgus samazinājumam ir vairāki objektīvi un pozitīvi iemesli – dažādi energoefektivitātes pasākumi, tostarp katlu māju modernizācija un attiecīgi zudumu samazināšanās energoapgādē, it īpaši siltuma nozarē,  kā arī energoresursu diversifikācija, proti, vietējo </w:t>
      </w:r>
      <w:r w:rsidR="00BF0827" w:rsidRPr="002A51B4">
        <w:rPr>
          <w:rFonts w:cstheme="minorHAnsi"/>
        </w:rPr>
        <w:t>AER</w:t>
      </w:r>
      <w:r w:rsidR="00BF0827" w:rsidRPr="002A51B4">
        <w:rPr>
          <w:rFonts w:cstheme="minorHAnsi"/>
          <w:szCs w:val="24"/>
        </w:rPr>
        <w:t xml:space="preserve"> </w:t>
      </w:r>
      <w:r w:rsidRPr="002A51B4">
        <w:rPr>
          <w:rFonts w:cstheme="minorHAnsi"/>
          <w:szCs w:val="24"/>
        </w:rPr>
        <w:t>veiksmīga izmantošana (piemēram, šķeldas īpatsvara pieaugums),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44EE7F1F" w14:textId="594EB794" w:rsidR="006B2478" w:rsidRPr="002A51B4" w:rsidRDefault="006B2478" w:rsidP="006B2478">
      <w:pPr>
        <w:spacing w:before="120" w:after="120" w:line="240" w:lineRule="auto"/>
        <w:jc w:val="both"/>
        <w:rPr>
          <w:rFonts w:cstheme="minorHAnsi"/>
          <w:szCs w:val="24"/>
        </w:rPr>
      </w:pPr>
      <w:r w:rsidRPr="002A51B4">
        <w:rPr>
          <w:rFonts w:cstheme="minorHAnsi"/>
          <w:szCs w:val="24"/>
        </w:rPr>
        <w:t xml:space="preserve">Latvijas elektroenerģijas patēriņš ir 7,4 TWh. Pēdējos gados novērotas energoresursu kopējā patēriņa </w:t>
      </w:r>
      <w:proofErr w:type="spellStart"/>
      <w:r w:rsidRPr="002A51B4">
        <w:rPr>
          <w:rFonts w:cstheme="minorHAnsi"/>
          <w:szCs w:val="24"/>
        </w:rPr>
        <w:t>struktūrālās</w:t>
      </w:r>
      <w:proofErr w:type="spellEnd"/>
      <w:r w:rsidRPr="002A51B4">
        <w:rPr>
          <w:rFonts w:cstheme="minorHAnsi"/>
          <w:szCs w:val="24"/>
        </w:rPr>
        <w:t xml:space="preserve"> izmaiņas – samazinoties kopējam dabasgāzes patēriņam pārveidošanas sektorā, palielinās AER īpatsvars kopējā energoresursu patēriņā, kas saistāms ar</w:t>
      </w:r>
      <w:r w:rsidRPr="002A51B4">
        <w:rPr>
          <w:rFonts w:cstheme="minorHAnsi"/>
        </w:rPr>
        <w:t xml:space="preserve"> saražotās elektroenerģijas pieaugumu hidroelektrostacijās un vēja stacijās</w:t>
      </w:r>
      <w:r w:rsidRPr="002A51B4">
        <w:rPr>
          <w:rStyle w:val="FootnoteReference"/>
          <w:rFonts w:cstheme="minorHAnsi"/>
        </w:rPr>
        <w:footnoteReference w:id="88"/>
      </w:r>
      <w:r w:rsidRPr="002A51B4">
        <w:rPr>
          <w:rFonts w:cstheme="minorHAnsi"/>
        </w:rPr>
        <w:t xml:space="preserve">.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karstu vasaras periodu, kam bija raksturīgs nepietiekošs </w:t>
      </w:r>
      <w:proofErr w:type="spellStart"/>
      <w:r w:rsidRPr="002A51B4">
        <w:rPr>
          <w:rFonts w:cstheme="minorHAnsi"/>
        </w:rPr>
        <w:t>h</w:t>
      </w:r>
      <w:r w:rsidR="006D7AAE" w:rsidRPr="002A51B4">
        <w:rPr>
          <w:rFonts w:cstheme="minorHAnsi"/>
        </w:rPr>
        <w:t>i</w:t>
      </w:r>
      <w:r w:rsidRPr="002A51B4">
        <w:rPr>
          <w:rFonts w:cstheme="minorHAnsi"/>
        </w:rPr>
        <w:t>drorezervuāru</w:t>
      </w:r>
      <w:proofErr w:type="spellEnd"/>
      <w:r w:rsidRPr="002A51B4">
        <w:rPr>
          <w:rFonts w:cstheme="minorHAnsi"/>
        </w:rPr>
        <w:t xml:space="preserve"> piepildījums un ar zems ūdenslīmenis  ūdenstilpnēs, tostarp Daugavā. Līdz ar to 2018.gadā </w:t>
      </w:r>
      <w:proofErr w:type="spellStart"/>
      <w:r w:rsidRPr="002A51B4">
        <w:rPr>
          <w:rFonts w:cstheme="minorHAnsi"/>
        </w:rPr>
        <w:t>hidroizstrāde</w:t>
      </w:r>
      <w:proofErr w:type="spellEnd"/>
      <w:r w:rsidRPr="002A51B4">
        <w:rPr>
          <w:rFonts w:cstheme="minorHAnsi"/>
        </w:rPr>
        <w:t xml:space="preserve"> samazinājās par 43,6%. Tādējādi 2018.gadā lielākā daļa no vietējās saražotās elektroenerģijas (37% no galapatēriņa)) tika saražota pārveidošanas sektorā (62%), proti, koģenerācijas stacijās, bet pārējais (38%) HES un VES (9,2 PJ).</w:t>
      </w:r>
    </w:p>
    <w:p w14:paraId="45375F75" w14:textId="77777777" w:rsidR="006179BB" w:rsidRPr="002A51B4" w:rsidRDefault="006179BB">
      <w:pPr>
        <w:pStyle w:val="Heading4"/>
      </w:pPr>
      <w:r w:rsidRPr="002A51B4">
        <w:t>Pašreizējā situācija  enerģijas cenās</w:t>
      </w:r>
      <w:bookmarkEnd w:id="264"/>
    </w:p>
    <w:p w14:paraId="79E5E838" w14:textId="13A04913" w:rsidR="006B2478" w:rsidRPr="002A51B4" w:rsidRDefault="006B2478" w:rsidP="006B2478">
      <w:pPr>
        <w:spacing w:before="120" w:after="120" w:line="240" w:lineRule="auto"/>
        <w:jc w:val="both"/>
        <w:rPr>
          <w:rFonts w:cstheme="minorHAnsi"/>
          <w:szCs w:val="24"/>
        </w:rPr>
      </w:pPr>
      <w:r w:rsidRPr="002A51B4">
        <w:rPr>
          <w:rFonts w:cstheme="minorHAnsi"/>
          <w:szCs w:val="24"/>
        </w:rPr>
        <w:t xml:space="preserve">2017.gadā Latvijā tika novērots būtisks elektroenerģijas cenu kritums – par 3,91 % salīdzinājumā ar 2016.gada vidējo cenu , tādējādi vidējā elektroenerģijas cena 2017.gadā bija </w:t>
      </w:r>
      <w:r w:rsidRPr="002A51B4">
        <w:rPr>
          <w:rFonts w:cstheme="minorHAnsi"/>
          <w:szCs w:val="24"/>
        </w:rPr>
        <w:lastRenderedPageBreak/>
        <w:t>34,68 EUR/</w:t>
      </w:r>
      <w:proofErr w:type="spellStart"/>
      <w:r w:rsidRPr="002A51B4">
        <w:rPr>
          <w:rFonts w:cstheme="minorHAnsi"/>
          <w:szCs w:val="24"/>
        </w:rPr>
        <w:t>MWh</w:t>
      </w:r>
      <w:proofErr w:type="spellEnd"/>
      <w:r w:rsidRPr="002A51B4">
        <w:rPr>
          <w:rFonts w:cstheme="minorHAnsi"/>
          <w:szCs w:val="24"/>
        </w:rPr>
        <w:t xml:space="preserve"> . Cenas pazemināšanās Latvijā galvenokārt bija saistīta ar </w:t>
      </w:r>
      <w:proofErr w:type="spellStart"/>
      <w:r w:rsidRPr="002A51B4">
        <w:rPr>
          <w:rFonts w:cstheme="minorHAnsi"/>
          <w:szCs w:val="24"/>
        </w:rPr>
        <w:t>NordBalt</w:t>
      </w:r>
      <w:proofErr w:type="spellEnd"/>
      <w:r w:rsidRPr="002A51B4">
        <w:rPr>
          <w:rFonts w:cstheme="minorHAnsi"/>
          <w:szCs w:val="24"/>
        </w:rPr>
        <w:t xml:space="preserve"> pirmo pilno darba gadu (pēc testēšanas perioda). Pateicoties tam, ievērojami samazinājās neplānotu padeves pārrāvumu un apkopju skaits, kas, savukārt, ļāva elektroenerģijas </w:t>
      </w:r>
      <w:proofErr w:type="spellStart"/>
      <w:r w:rsidRPr="002A51B4">
        <w:rPr>
          <w:rFonts w:cstheme="minorHAnsi"/>
          <w:szCs w:val="24"/>
        </w:rPr>
        <w:t>vairumtirgus</w:t>
      </w:r>
      <w:proofErr w:type="spellEnd"/>
      <w:r w:rsidRPr="002A51B4">
        <w:rPr>
          <w:rFonts w:cstheme="minorHAnsi"/>
          <w:szCs w:val="24"/>
        </w:rPr>
        <w:t xml:space="preserve"> cenām Latvijas tirdzniecības apgabalā pietuvoties Ziemeļvalstu </w:t>
      </w:r>
      <w:proofErr w:type="spellStart"/>
      <w:r w:rsidRPr="002A51B4">
        <w:rPr>
          <w:rFonts w:cstheme="minorHAnsi"/>
          <w:szCs w:val="24"/>
        </w:rPr>
        <w:t>vairumtirgus</w:t>
      </w:r>
      <w:proofErr w:type="spellEnd"/>
      <w:r w:rsidRPr="002A51B4">
        <w:rPr>
          <w:rFonts w:cstheme="minorHAnsi"/>
          <w:szCs w:val="24"/>
        </w:rPr>
        <w:t xml:space="preserve"> cenu līmenim. Savukārt 2018.gadā, vidējā elektroenerģijas biržas cena Latvijas tirdzniecības apgabalā palielinājās par 43,9%,t.i., sasniedzot49,90 EUR/</w:t>
      </w:r>
      <w:proofErr w:type="spellStart"/>
      <w:r w:rsidRPr="002A51B4">
        <w:rPr>
          <w:rFonts w:cstheme="minorHAnsi"/>
          <w:szCs w:val="24"/>
        </w:rPr>
        <w:t>MWh</w:t>
      </w:r>
      <w:proofErr w:type="spellEnd"/>
      <w:r w:rsidRPr="002A51B4">
        <w:rPr>
          <w:rFonts w:cstheme="minorHAnsi"/>
          <w:szCs w:val="24"/>
        </w:rPr>
        <w:t xml:space="preserve">. </w:t>
      </w:r>
    </w:p>
    <w:p w14:paraId="10552947"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lang w:eastAsia="lv-LV"/>
        </w:rPr>
        <w:drawing>
          <wp:inline distT="0" distB="0" distL="0" distR="0" wp14:anchorId="4BF8BDDF" wp14:editId="2098E9E2">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E1D342E" w14:textId="5621B555" w:rsidR="006179BB" w:rsidRPr="002A51B4" w:rsidRDefault="006179BB" w:rsidP="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65" w:name="_Toc23782709"/>
      <w:r w:rsidR="00BE7D8A" w:rsidRPr="002A51B4">
        <w:rPr>
          <w:rFonts w:asciiTheme="minorHAnsi" w:hAnsiTheme="minorHAnsi" w:cstheme="minorHAnsi"/>
          <w:noProof/>
          <w:szCs w:val="24"/>
        </w:rPr>
        <w:t>32</w:t>
      </w:r>
      <w:r w:rsidRPr="002A51B4">
        <w:rPr>
          <w:rFonts w:asciiTheme="minorHAnsi" w:hAnsiTheme="minorHAnsi" w:cstheme="minorHAnsi"/>
          <w:szCs w:val="24"/>
        </w:rPr>
        <w:fldChar w:fldCharType="end"/>
      </w:r>
      <w:r w:rsidRPr="002A51B4">
        <w:rPr>
          <w:rFonts w:asciiTheme="minorHAnsi" w:hAnsiTheme="minorHAnsi" w:cstheme="minorHAnsi"/>
        </w:rPr>
        <w:t xml:space="preserve">.attēls. Elektroenerģijas izmaksas mājsaimniecībai ar 200 </w:t>
      </w:r>
      <w:proofErr w:type="spellStart"/>
      <w:r w:rsidRPr="002A51B4">
        <w:rPr>
          <w:rFonts w:asciiTheme="minorHAnsi" w:hAnsiTheme="minorHAnsi" w:cstheme="minorHAnsi"/>
        </w:rPr>
        <w:t>kWh</w:t>
      </w:r>
      <w:proofErr w:type="spellEnd"/>
      <w:r w:rsidRPr="002A51B4">
        <w:rPr>
          <w:rFonts w:asciiTheme="minorHAnsi" w:hAnsiTheme="minorHAnsi" w:cstheme="minorHAnsi"/>
        </w:rPr>
        <w:t xml:space="preserve"> patēriņu mēnesī</w:t>
      </w:r>
      <w:r w:rsidRPr="002A51B4">
        <w:rPr>
          <w:rStyle w:val="FootnoteReference"/>
          <w:rFonts w:asciiTheme="minorHAnsi" w:hAnsiTheme="minorHAnsi" w:cstheme="minorHAnsi"/>
        </w:rPr>
        <w:footnoteReference w:id="89"/>
      </w:r>
      <w:bookmarkEnd w:id="265"/>
    </w:p>
    <w:p w14:paraId="5CB8D96D" w14:textId="68EE2A3A" w:rsidR="006B2478" w:rsidRPr="002A51B4" w:rsidRDefault="006B2478" w:rsidP="006B2478">
      <w:pPr>
        <w:spacing w:before="120" w:after="120" w:line="240" w:lineRule="auto"/>
        <w:jc w:val="both"/>
        <w:rPr>
          <w:rFonts w:cstheme="minorHAnsi"/>
          <w:szCs w:val="24"/>
        </w:rPr>
      </w:pPr>
      <w:r w:rsidRPr="002A51B4">
        <w:rPr>
          <w:rFonts w:cstheme="minorHAnsi"/>
          <w:szCs w:val="24"/>
        </w:rPr>
        <w:t xml:space="preserve">Apskatot elektroenerģijas gala tarifu veidojošās izmaksu pozīcijas patēriņa grupā ar 200 </w:t>
      </w:r>
      <w:proofErr w:type="spellStart"/>
      <w:r w:rsidRPr="002A51B4">
        <w:rPr>
          <w:rFonts w:cstheme="minorHAnsi"/>
          <w:szCs w:val="24"/>
        </w:rPr>
        <w:t>kWh</w:t>
      </w:r>
      <w:proofErr w:type="spellEnd"/>
      <w:r w:rsidRPr="002A51B4">
        <w:rPr>
          <w:rFonts w:cstheme="minorHAnsi"/>
          <w:szCs w:val="24"/>
        </w:rPr>
        <w:t xml:space="preserve"> mēnesī mājsaimniecību lietotājiem, ir redzams, ka lielāko atšķirību izmaksās veido fiksētā maksa par </w:t>
      </w:r>
      <w:proofErr w:type="spellStart"/>
      <w:r w:rsidRPr="002A51B4">
        <w:rPr>
          <w:rFonts w:cstheme="minorHAnsi"/>
          <w:szCs w:val="24"/>
        </w:rPr>
        <w:t>pieslēgumu</w:t>
      </w:r>
      <w:proofErr w:type="spellEnd"/>
      <w:r w:rsidRPr="002A51B4">
        <w:rPr>
          <w:rFonts w:cstheme="minorHAnsi"/>
          <w:szCs w:val="24"/>
        </w:rPr>
        <w:t xml:space="preserve">, tādējādi parādot efektīva </w:t>
      </w:r>
      <w:proofErr w:type="spellStart"/>
      <w:r w:rsidRPr="002A51B4">
        <w:rPr>
          <w:rFonts w:cstheme="minorHAnsi"/>
          <w:szCs w:val="24"/>
        </w:rPr>
        <w:t>pieslēguma</w:t>
      </w:r>
      <w:proofErr w:type="spellEnd"/>
      <w:r w:rsidRPr="002A51B4">
        <w:rPr>
          <w:rFonts w:cstheme="minorHAnsi"/>
          <w:szCs w:val="24"/>
        </w:rPr>
        <w:t xml:space="preserve"> nozīmi, kas pēdējo gadu laikā īpaši tiek uzsvērts no sadales sistēmas operatora puses. Attiecīgi, ja mājsaimniecības patēriņš ir, piemēram tikai 200 </w:t>
      </w:r>
      <w:proofErr w:type="spellStart"/>
      <w:r w:rsidRPr="002A51B4">
        <w:rPr>
          <w:rFonts w:cstheme="minorHAnsi"/>
          <w:szCs w:val="24"/>
        </w:rPr>
        <w:t>kWh</w:t>
      </w:r>
      <w:proofErr w:type="spellEnd"/>
      <w:r w:rsidRPr="002A51B4">
        <w:rPr>
          <w:rFonts w:cstheme="minorHAnsi"/>
          <w:szCs w:val="24"/>
        </w:rPr>
        <w:t xml:space="preserve"> mēnesī, tad neapdomīgs būtu 3 fāžu </w:t>
      </w:r>
      <w:proofErr w:type="spellStart"/>
      <w:r w:rsidRPr="002A51B4">
        <w:rPr>
          <w:rFonts w:cstheme="minorHAnsi"/>
          <w:szCs w:val="24"/>
        </w:rPr>
        <w:t>pieslēgums</w:t>
      </w:r>
      <w:proofErr w:type="spellEnd"/>
      <w:r w:rsidRPr="002A51B4">
        <w:rPr>
          <w:rFonts w:cstheme="minorHAnsi"/>
          <w:szCs w:val="24"/>
        </w:rPr>
        <w:t xml:space="preserve"> ar 40 ampēru jaudu, kas ne tikai veicina nelietderīgas jaudas uzturēšanu, bet palielinātu patērētāja izmaksas par 60%. Kopš 2016.gada AS “Sadales tīkls” sadales sistēmas pakalpojumu tarifi paredz, ka konkrēta summa par elektroenerģijas </w:t>
      </w:r>
      <w:proofErr w:type="spellStart"/>
      <w:r w:rsidRPr="002A51B4">
        <w:rPr>
          <w:rFonts w:cstheme="minorHAnsi"/>
          <w:szCs w:val="24"/>
        </w:rPr>
        <w:t>pieslēguma</w:t>
      </w:r>
      <w:proofErr w:type="spellEnd"/>
      <w:r w:rsidRPr="002A51B4">
        <w:rPr>
          <w:rFonts w:cstheme="minorHAnsi"/>
          <w:szCs w:val="24"/>
        </w:rPr>
        <w:t xml:space="preserve"> nodrošināšanu jāmaksā arī tiem elektroenerģijas lietotājiem, kas elektroenerģiju nepatērē, visiem lietotājiem piemērojot divdaļīgu tarifu , kas sastāv no fiksētās maksas par </w:t>
      </w:r>
      <w:proofErr w:type="spellStart"/>
      <w:r w:rsidRPr="002A51B4">
        <w:rPr>
          <w:rFonts w:cstheme="minorHAnsi"/>
          <w:szCs w:val="24"/>
        </w:rPr>
        <w:t>pieslēguma</w:t>
      </w:r>
      <w:proofErr w:type="spellEnd"/>
      <w:r w:rsidRPr="002A51B4">
        <w:rPr>
          <w:rFonts w:cstheme="minorHAnsi"/>
          <w:szCs w:val="24"/>
        </w:rPr>
        <w:t xml:space="preserve"> nodrošināšanu un no mainīgās maksas, kas atkarīga no elektroenerģijas patēriņa. Tādējādi būtiski veicināta elektroenerģijas tīkla efektīva izmantošana, jo elektroenerģijas lietotāji ir veikuši savu </w:t>
      </w:r>
      <w:proofErr w:type="spellStart"/>
      <w:r w:rsidRPr="002A51B4">
        <w:rPr>
          <w:rFonts w:cstheme="minorHAnsi"/>
          <w:szCs w:val="24"/>
        </w:rPr>
        <w:t>pieslēgumu</w:t>
      </w:r>
      <w:proofErr w:type="spellEnd"/>
      <w:r w:rsidRPr="002A51B4">
        <w:rPr>
          <w:rFonts w:cstheme="minorHAnsi"/>
          <w:szCs w:val="24"/>
        </w:rPr>
        <w:t xml:space="preserve"> jaudu </w:t>
      </w:r>
      <w:proofErr w:type="spellStart"/>
      <w:r w:rsidRPr="002A51B4">
        <w:rPr>
          <w:rFonts w:cstheme="minorHAnsi"/>
          <w:szCs w:val="24"/>
        </w:rPr>
        <w:t>izvērtējumus</w:t>
      </w:r>
      <w:proofErr w:type="spellEnd"/>
      <w:r w:rsidRPr="002A51B4">
        <w:rPr>
          <w:rFonts w:cstheme="minorHAnsi"/>
          <w:szCs w:val="24"/>
        </w:rPr>
        <w:t xml:space="preserve"> un nepieciešamības gadījumā samazinājuši jaudu, kas netiek efektīvi izmantota līdz ar to arī optimizējot savas izmaksas par elektroenerģiju. </w:t>
      </w:r>
    </w:p>
    <w:p w14:paraId="3A7A203C" w14:textId="77777777" w:rsidR="006B2478" w:rsidRPr="002A51B4" w:rsidRDefault="006B2478" w:rsidP="006B2478">
      <w:pPr>
        <w:spacing w:before="120" w:after="120" w:line="240" w:lineRule="auto"/>
        <w:jc w:val="both"/>
        <w:rPr>
          <w:rFonts w:cstheme="minorHAnsi"/>
          <w:szCs w:val="24"/>
        </w:rPr>
      </w:pPr>
      <w:r w:rsidRPr="002A51B4">
        <w:rPr>
          <w:rFonts w:cstheme="minorHAnsi"/>
          <w:szCs w:val="24"/>
        </w:rPr>
        <w:t>Laika periodā no 2013.gada līdz 2017.gada beigām Latvijas mājsaimniecības par dabasgāzi vidēji maksājušas 0,0456 EUR/</w:t>
      </w:r>
      <w:proofErr w:type="spellStart"/>
      <w:r w:rsidRPr="002A51B4">
        <w:rPr>
          <w:rFonts w:cstheme="minorHAnsi"/>
          <w:szCs w:val="24"/>
        </w:rPr>
        <w:t>kWh</w:t>
      </w:r>
      <w:proofErr w:type="spellEnd"/>
      <w:r w:rsidRPr="002A51B4">
        <w:rPr>
          <w:rFonts w:cstheme="minorHAnsi"/>
          <w:szCs w:val="24"/>
        </w:rPr>
        <w:t>, kas ir nedaudz vairāk kā Igaunijā, savukārt mazāk kā Lietuvā, un ES kopā, kur vidējā mazumtirdzniecības cena iepriekšminētajā laika periodā sasniedza 0,0659 EUR/</w:t>
      </w:r>
      <w:proofErr w:type="spellStart"/>
      <w:r w:rsidRPr="002A51B4">
        <w:rPr>
          <w:rFonts w:cstheme="minorHAnsi"/>
          <w:szCs w:val="24"/>
        </w:rPr>
        <w:t>kWh</w:t>
      </w:r>
      <w:proofErr w:type="spellEnd"/>
      <w:r w:rsidRPr="002A51B4">
        <w:rPr>
          <w:rFonts w:cstheme="minorHAnsi"/>
          <w:szCs w:val="24"/>
        </w:rPr>
        <w:t xml:space="preserve">. </w:t>
      </w:r>
    </w:p>
    <w:p w14:paraId="6B0E23D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Dabasgāzes vairumtirdzniecības cenas attiecas uz sistēmas lietotāju, kura patēriņa apjoms ir lielāks par 25 tūkst.m</w:t>
      </w:r>
      <w:r w:rsidRPr="002A51B4">
        <w:rPr>
          <w:rFonts w:cstheme="minorHAnsi"/>
          <w:szCs w:val="24"/>
          <w:vertAlign w:val="superscript"/>
        </w:rPr>
        <w:t>3</w:t>
      </w:r>
      <w:r w:rsidRPr="002A51B4">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w:t>
      </w:r>
      <w:proofErr w:type="spellStart"/>
      <w:r w:rsidRPr="002A51B4">
        <w:rPr>
          <w:rFonts w:cstheme="minorHAnsi"/>
          <w:szCs w:val="24"/>
        </w:rPr>
        <w:t>kWh</w:t>
      </w:r>
      <w:proofErr w:type="spellEnd"/>
      <w:r w:rsidRPr="002A51B4">
        <w:rPr>
          <w:rFonts w:cstheme="minorHAnsi"/>
          <w:szCs w:val="24"/>
        </w:rPr>
        <w:t xml:space="preserve">, kas ir nedaudz </w:t>
      </w:r>
      <w:r w:rsidRPr="002A51B4">
        <w:rPr>
          <w:rFonts w:cstheme="minorHAnsi"/>
          <w:szCs w:val="24"/>
        </w:rPr>
        <w:lastRenderedPageBreak/>
        <w:t>vairāk kā vidēji Igaunijā (0,0433 EUR/</w:t>
      </w:r>
      <w:proofErr w:type="spellStart"/>
      <w:r w:rsidRPr="002A51B4">
        <w:rPr>
          <w:rFonts w:cstheme="minorHAnsi"/>
          <w:szCs w:val="24"/>
        </w:rPr>
        <w:t>kWh</w:t>
      </w:r>
      <w:proofErr w:type="spellEnd"/>
      <w:r w:rsidRPr="002A51B4">
        <w:rPr>
          <w:rFonts w:cstheme="minorHAnsi"/>
          <w:szCs w:val="24"/>
        </w:rPr>
        <w:t>), bet mazāk kā vidēji Lietuvā (0,0469 EUR/</w:t>
      </w:r>
      <w:proofErr w:type="spellStart"/>
      <w:r w:rsidRPr="002A51B4">
        <w:rPr>
          <w:rFonts w:cstheme="minorHAnsi"/>
          <w:szCs w:val="24"/>
        </w:rPr>
        <w:t>kWh</w:t>
      </w:r>
      <w:proofErr w:type="spellEnd"/>
      <w:r w:rsidRPr="002A51B4">
        <w:rPr>
          <w:rFonts w:cstheme="minorHAnsi"/>
          <w:szCs w:val="24"/>
        </w:rPr>
        <w:t>), un ES kopā, kur vidējā vairumtirdzniecības cena no 2013.gada līdz 2017.gada noslēgumam ir 0,0659 EUR/</w:t>
      </w:r>
      <w:proofErr w:type="spellStart"/>
      <w:r w:rsidRPr="002A51B4">
        <w:rPr>
          <w:rFonts w:cstheme="minorHAnsi"/>
          <w:szCs w:val="24"/>
        </w:rPr>
        <w:t>kWh</w:t>
      </w:r>
      <w:proofErr w:type="spellEnd"/>
      <w:r w:rsidRPr="002A51B4">
        <w:rPr>
          <w:rFonts w:cstheme="minorHAnsi"/>
          <w:szCs w:val="24"/>
        </w:rPr>
        <w:t xml:space="preserve">. </w:t>
      </w:r>
    </w:p>
    <w:p w14:paraId="18827B0D" w14:textId="77777777" w:rsidR="006179BB" w:rsidRPr="002A51B4" w:rsidRDefault="006179BB">
      <w:pPr>
        <w:spacing w:before="120" w:after="120" w:line="240" w:lineRule="auto"/>
        <w:jc w:val="center"/>
        <w:rPr>
          <w:rFonts w:cstheme="minorHAnsi"/>
          <w:szCs w:val="24"/>
        </w:rPr>
      </w:pPr>
      <w:r w:rsidRPr="002A51B4">
        <w:rPr>
          <w:rFonts w:cstheme="minorHAnsi"/>
          <w:noProof/>
          <w:szCs w:val="24"/>
          <w:lang w:eastAsia="lv-LV"/>
        </w:rPr>
        <w:drawing>
          <wp:inline distT="0" distB="0" distL="0" distR="0" wp14:anchorId="25513CB9" wp14:editId="2AD890FA">
            <wp:extent cx="4049639" cy="2667879"/>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3368" cy="2676924"/>
                    </a:xfrm>
                    <a:prstGeom prst="rect">
                      <a:avLst/>
                    </a:prstGeom>
                    <a:noFill/>
                    <a:ln w="3175">
                      <a:noFill/>
                    </a:ln>
                  </pic:spPr>
                </pic:pic>
              </a:graphicData>
            </a:graphic>
          </wp:inline>
        </w:drawing>
      </w:r>
    </w:p>
    <w:p w14:paraId="60B76A2D" w14:textId="0609364F" w:rsidR="006179BB" w:rsidRPr="002A51B4" w:rsidRDefault="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66" w:name="_Toc23782710"/>
      <w:r w:rsidR="00BE7D8A" w:rsidRPr="002A51B4">
        <w:rPr>
          <w:rFonts w:asciiTheme="minorHAnsi" w:hAnsiTheme="minorHAnsi" w:cstheme="minorHAnsi"/>
          <w:noProof/>
          <w:szCs w:val="24"/>
        </w:rPr>
        <w:t>33</w:t>
      </w:r>
      <w:r w:rsidRPr="002A51B4">
        <w:rPr>
          <w:rFonts w:asciiTheme="minorHAnsi" w:hAnsiTheme="minorHAnsi" w:cstheme="minorHAnsi"/>
          <w:szCs w:val="24"/>
        </w:rPr>
        <w:fldChar w:fldCharType="end"/>
      </w:r>
      <w:r w:rsidRPr="002A51B4">
        <w:rPr>
          <w:rFonts w:asciiTheme="minorHAnsi" w:hAnsiTheme="minorHAnsi" w:cstheme="minorHAnsi"/>
        </w:rPr>
        <w:t xml:space="preserve">.attēls. Dabasgāzes cenu izmaiņas patērētājiem, kuri nav mājsaimniecības, EUR par </w:t>
      </w:r>
      <w:proofErr w:type="spellStart"/>
      <w:r w:rsidRPr="002A51B4">
        <w:rPr>
          <w:rFonts w:asciiTheme="minorHAnsi" w:hAnsiTheme="minorHAnsi" w:cstheme="minorHAnsi"/>
        </w:rPr>
        <w:t>kWh</w:t>
      </w:r>
      <w:proofErr w:type="spellEnd"/>
      <w:r w:rsidRPr="002A51B4">
        <w:rPr>
          <w:rFonts w:asciiTheme="minorHAnsi" w:hAnsiTheme="minorHAnsi" w:cstheme="minorHAnsi"/>
        </w:rPr>
        <w:t xml:space="preserve"> (pusgadā)</w:t>
      </w:r>
      <w:r w:rsidRPr="002A51B4">
        <w:rPr>
          <w:rFonts w:asciiTheme="minorHAnsi" w:hAnsiTheme="minorHAnsi" w:cstheme="minorHAnsi"/>
          <w:vertAlign w:val="superscript"/>
        </w:rPr>
        <w:footnoteReference w:id="90"/>
      </w:r>
      <w:bookmarkEnd w:id="266"/>
    </w:p>
    <w:p w14:paraId="6690D989" w14:textId="7694CD65" w:rsidR="006B2478" w:rsidRPr="002A51B4" w:rsidRDefault="006B2478" w:rsidP="006B2478">
      <w:pPr>
        <w:spacing w:before="120" w:after="120" w:line="240" w:lineRule="auto"/>
        <w:jc w:val="both"/>
        <w:rPr>
          <w:rFonts w:cstheme="minorHAnsi"/>
          <w:szCs w:val="24"/>
        </w:rPr>
      </w:pPr>
      <w:r w:rsidRPr="002A51B4">
        <w:rPr>
          <w:rFonts w:cstheme="minorHAnsi"/>
          <w:szCs w:val="24"/>
        </w:rPr>
        <w:t>Latvija 2017.gadu noslēdza ar vienu no zemākajām dabasgāzes vairumtirdzniecības cenām ES – 17,11 EUR par megavatstundu (2017.gada 4.ceturksnī), kas bija zemākā cena visā Baltijas jūras reģionā</w:t>
      </w:r>
      <w:r w:rsidRPr="002A51B4">
        <w:rPr>
          <w:rStyle w:val="FootnoteReference"/>
          <w:rFonts w:cstheme="minorHAnsi"/>
        </w:rPr>
        <w:footnoteReference w:id="91"/>
      </w:r>
      <w:r w:rsidRPr="002A51B4">
        <w:rPr>
          <w:rFonts w:cstheme="minorHAnsi"/>
          <w:szCs w:val="24"/>
        </w:rPr>
        <w:t xml:space="preserve">. Tomēr </w:t>
      </w:r>
      <w:r w:rsidRPr="002A51B4">
        <w:rPr>
          <w:rFonts w:cstheme="minorHAnsi"/>
        </w:rPr>
        <w:t>2017.gadā vidējā dabasgāzes tirdzniecības cena Latvijā bija par 2,60 EUR/</w:t>
      </w:r>
      <w:proofErr w:type="spellStart"/>
      <w:r w:rsidRPr="002A51B4">
        <w:rPr>
          <w:rFonts w:cstheme="minorHAnsi"/>
        </w:rPr>
        <w:t>MWh</w:t>
      </w:r>
      <w:proofErr w:type="spellEnd"/>
      <w:r w:rsidRPr="002A51B4">
        <w:rPr>
          <w:rFonts w:cstheme="minorHAnsi"/>
        </w:rPr>
        <w:t xml:space="preserve"> augstāka nekā 2016.gadā (14,51 EUR/</w:t>
      </w:r>
      <w:proofErr w:type="spellStart"/>
      <w:r w:rsidRPr="002A51B4">
        <w:rPr>
          <w:rFonts w:cstheme="minorHAnsi"/>
        </w:rPr>
        <w:t>MWh</w:t>
      </w:r>
      <w:proofErr w:type="spellEnd"/>
      <w:r w:rsidRPr="002A51B4">
        <w:rPr>
          <w:rFonts w:cstheme="minorHAnsi"/>
        </w:rPr>
        <w:t>). Vācijas</w:t>
      </w:r>
      <w:r w:rsidRPr="002A51B4">
        <w:rPr>
          <w:rFonts w:cstheme="minorHAnsi"/>
          <w:i/>
          <w:iCs/>
        </w:rPr>
        <w:t xml:space="preserve"> </w:t>
      </w:r>
      <w:proofErr w:type="spellStart"/>
      <w:r w:rsidRPr="002A51B4">
        <w:rPr>
          <w:rFonts w:cstheme="minorHAnsi"/>
          <w:i/>
          <w:iCs/>
        </w:rPr>
        <w:t>Gaspool</w:t>
      </w:r>
      <w:proofErr w:type="spellEnd"/>
      <w:r w:rsidRPr="002A51B4">
        <w:rPr>
          <w:rFonts w:cstheme="minorHAnsi"/>
        </w:rPr>
        <w:t xml:space="preserve"> biržā dabasgāzes </w:t>
      </w:r>
      <w:proofErr w:type="spellStart"/>
      <w:r w:rsidRPr="002A51B4">
        <w:rPr>
          <w:rFonts w:cstheme="minorHAnsi"/>
        </w:rPr>
        <w:t>vairumtirgus</w:t>
      </w:r>
      <w:proofErr w:type="spellEnd"/>
      <w:r w:rsidRPr="002A51B4">
        <w:rPr>
          <w:rFonts w:cstheme="minorHAnsi"/>
        </w:rPr>
        <w:t xml:space="preserve"> cena 2018.gada augustā bija par 5,20 EUR/</w:t>
      </w:r>
      <w:proofErr w:type="spellStart"/>
      <w:r w:rsidRPr="002A51B4">
        <w:rPr>
          <w:rFonts w:cstheme="minorHAnsi"/>
        </w:rPr>
        <w:t>MWh</w:t>
      </w:r>
      <w:proofErr w:type="spellEnd"/>
      <w:r w:rsidRPr="002A51B4">
        <w:rPr>
          <w:rFonts w:cstheme="minorHAnsi"/>
        </w:rPr>
        <w:t xml:space="preserve"> augstāka nekā 2017. gada augustā, savukārt Nīderlandes </w:t>
      </w:r>
      <w:proofErr w:type="spellStart"/>
      <w:r w:rsidRPr="002A51B4">
        <w:rPr>
          <w:rFonts w:cstheme="minorHAnsi"/>
          <w:i/>
          <w:iCs/>
        </w:rPr>
        <w:t>Title</w:t>
      </w:r>
      <w:proofErr w:type="spellEnd"/>
      <w:r w:rsidRPr="002A51B4">
        <w:rPr>
          <w:rFonts w:cstheme="minorHAnsi"/>
          <w:i/>
          <w:iCs/>
        </w:rPr>
        <w:t xml:space="preserve"> </w:t>
      </w:r>
      <w:proofErr w:type="spellStart"/>
      <w:r w:rsidRPr="002A51B4">
        <w:rPr>
          <w:rFonts w:cstheme="minorHAnsi"/>
          <w:i/>
          <w:iCs/>
        </w:rPr>
        <w:t>Transfer</w:t>
      </w:r>
      <w:proofErr w:type="spellEnd"/>
      <w:r w:rsidRPr="002A51B4">
        <w:rPr>
          <w:rFonts w:cstheme="minorHAnsi"/>
          <w:i/>
          <w:iCs/>
        </w:rPr>
        <w:t xml:space="preserve"> </w:t>
      </w:r>
      <w:proofErr w:type="spellStart"/>
      <w:r w:rsidRPr="002A51B4">
        <w:rPr>
          <w:rFonts w:cstheme="minorHAnsi"/>
          <w:i/>
          <w:iCs/>
        </w:rPr>
        <w:t>Facility</w:t>
      </w:r>
      <w:proofErr w:type="spellEnd"/>
      <w:r w:rsidRPr="002A51B4">
        <w:rPr>
          <w:rFonts w:cstheme="minorHAnsi"/>
        </w:rPr>
        <w:t xml:space="preserve"> (TTF) biržā cena pieaugusi par 4,73 EUR/</w:t>
      </w:r>
      <w:proofErr w:type="spellStart"/>
      <w:r w:rsidRPr="002A51B4">
        <w:rPr>
          <w:rFonts w:cstheme="minorHAnsi"/>
        </w:rPr>
        <w:t>MWh</w:t>
      </w:r>
      <w:proofErr w:type="spellEnd"/>
      <w:r w:rsidRPr="002A51B4">
        <w:rPr>
          <w:rFonts w:cstheme="minorHAnsi"/>
        </w:rPr>
        <w:t xml:space="preserve">. 2018.gadā dabasgāzes </w:t>
      </w:r>
      <w:proofErr w:type="spellStart"/>
      <w:r w:rsidRPr="002A51B4">
        <w:rPr>
          <w:rFonts w:cstheme="minorHAnsi"/>
        </w:rPr>
        <w:t>vairumtirgus</w:t>
      </w:r>
      <w:proofErr w:type="spellEnd"/>
      <w:r w:rsidR="006D7AAE" w:rsidRPr="002A51B4">
        <w:rPr>
          <w:rFonts w:cstheme="minorHAnsi"/>
        </w:rPr>
        <w:t xml:space="preserve"> </w:t>
      </w:r>
      <w:r w:rsidRPr="002A51B4">
        <w:rPr>
          <w:rFonts w:cstheme="minorHAnsi"/>
        </w:rPr>
        <w:t xml:space="preserve">cena turpināja pakāpeniski pieaugt līdz novembra mēnesim, kad tika sasniegta augstākā 2018.gada </w:t>
      </w:r>
      <w:proofErr w:type="spellStart"/>
      <w:r w:rsidRPr="002A51B4">
        <w:rPr>
          <w:rFonts w:cstheme="minorHAnsi"/>
        </w:rPr>
        <w:t>vairumtirgus</w:t>
      </w:r>
      <w:proofErr w:type="spellEnd"/>
      <w:r w:rsidRPr="002A51B4">
        <w:rPr>
          <w:rFonts w:cstheme="minorHAnsi"/>
        </w:rPr>
        <w:t xml:space="preserve"> cena  - 26,29 EUR par megavatstundu. Pretēji prognozēm, kopš tā brīža uzsākās cenu kritums un 2019.gada septembrī </w:t>
      </w:r>
      <w:proofErr w:type="spellStart"/>
      <w:r w:rsidRPr="002A51B4">
        <w:rPr>
          <w:rFonts w:cstheme="minorHAnsi"/>
          <w:i/>
          <w:iCs/>
        </w:rPr>
        <w:t>Gaspool</w:t>
      </w:r>
      <w:proofErr w:type="spellEnd"/>
      <w:r w:rsidRPr="002A51B4">
        <w:rPr>
          <w:rFonts w:cstheme="minorHAnsi"/>
          <w:i/>
          <w:iCs/>
        </w:rPr>
        <w:t xml:space="preserve"> </w:t>
      </w:r>
      <w:r w:rsidRPr="002A51B4">
        <w:rPr>
          <w:rFonts w:cstheme="minorHAnsi"/>
        </w:rPr>
        <w:t>vidējā vairumtirdzniecības cena bija 9,64 EUR par megavatstundu.</w:t>
      </w:r>
    </w:p>
    <w:p w14:paraId="4CBDEA4D" w14:textId="77777777" w:rsidR="006179BB" w:rsidRPr="002A51B4" w:rsidRDefault="006179BB">
      <w:pPr>
        <w:spacing w:before="120" w:after="120" w:line="240" w:lineRule="auto"/>
        <w:jc w:val="center"/>
        <w:rPr>
          <w:rFonts w:cstheme="minorHAnsi"/>
          <w:color w:val="FF0000"/>
          <w:szCs w:val="24"/>
        </w:rPr>
      </w:pPr>
      <w:r w:rsidRPr="002A51B4">
        <w:rPr>
          <w:rFonts w:cstheme="minorHAnsi"/>
          <w:noProof/>
          <w:color w:val="FF0000"/>
          <w:szCs w:val="24"/>
          <w:lang w:eastAsia="lv-LV"/>
        </w:rPr>
        <w:drawing>
          <wp:inline distT="0" distB="0" distL="0" distR="0" wp14:anchorId="06DD961D" wp14:editId="3B7B8332">
            <wp:extent cx="4310041" cy="2467904"/>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9792" cy="2479213"/>
                    </a:xfrm>
                    <a:prstGeom prst="rect">
                      <a:avLst/>
                    </a:prstGeom>
                    <a:noFill/>
                    <a:ln>
                      <a:noFill/>
                    </a:ln>
                  </pic:spPr>
                </pic:pic>
              </a:graphicData>
            </a:graphic>
          </wp:inline>
        </w:drawing>
      </w:r>
    </w:p>
    <w:p w14:paraId="2CD27672" w14:textId="33801104"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67" w:name="_Toc23782711"/>
      <w:r w:rsidR="00BE7D8A" w:rsidRPr="002A51B4">
        <w:rPr>
          <w:rFonts w:asciiTheme="minorHAnsi" w:hAnsiTheme="minorHAnsi" w:cstheme="minorHAnsi"/>
          <w:noProof/>
        </w:rPr>
        <w:t>34</w:t>
      </w:r>
      <w:r w:rsidRPr="002A51B4">
        <w:rPr>
          <w:rFonts w:asciiTheme="minorHAnsi" w:hAnsiTheme="minorHAnsi" w:cstheme="minorHAnsi"/>
          <w:noProof/>
        </w:rPr>
        <w:fldChar w:fldCharType="end"/>
      </w:r>
      <w:r w:rsidRPr="002A51B4">
        <w:rPr>
          <w:rFonts w:asciiTheme="minorHAnsi" w:hAnsiTheme="minorHAnsi" w:cstheme="minorHAnsi"/>
        </w:rPr>
        <w:t>.attēls. Indikatīvās dabasgāzes tirdzniecības vidējās cenas un cenu diapazoni saskaņā ar notikušiem iepirkumiem juridiskajām personām</w:t>
      </w:r>
      <w:r w:rsidRPr="002A51B4">
        <w:rPr>
          <w:rStyle w:val="FootnoteReference"/>
          <w:rFonts w:asciiTheme="minorHAnsi" w:hAnsiTheme="minorHAnsi" w:cstheme="minorHAnsi"/>
        </w:rPr>
        <w:footnoteReference w:id="92"/>
      </w:r>
      <w:bookmarkEnd w:id="267"/>
    </w:p>
    <w:p w14:paraId="2116D187" w14:textId="77777777" w:rsidR="006179BB" w:rsidRPr="002A51B4" w:rsidRDefault="006179BB" w:rsidP="006B2478">
      <w:pPr>
        <w:pStyle w:val="Heading4"/>
      </w:pPr>
      <w:bookmarkStart w:id="268" w:name="_Toc23245786"/>
      <w:r w:rsidRPr="002A51B4">
        <w:t>Attīstības prognozes</w:t>
      </w:r>
      <w:bookmarkEnd w:id="268"/>
    </w:p>
    <w:p w14:paraId="79419657" w14:textId="77777777" w:rsidR="006B2478" w:rsidRPr="002A51B4" w:rsidRDefault="006B2478" w:rsidP="006B2478">
      <w:pPr>
        <w:pStyle w:val="paragraph"/>
        <w:spacing w:before="120" w:beforeAutospacing="0" w:after="120" w:afterAutospacing="0"/>
        <w:jc w:val="both"/>
        <w:textAlignment w:val="baseline"/>
        <w:rPr>
          <w:rFonts w:asciiTheme="minorHAnsi" w:hAnsiTheme="minorHAnsi" w:cstheme="minorHAnsi"/>
        </w:rPr>
      </w:pPr>
      <w:bookmarkStart w:id="269" w:name="_Toc23245787"/>
      <w:bookmarkStart w:id="270" w:name="_Toc23246011"/>
      <w:bookmarkStart w:id="271" w:name="_Toc24408025"/>
      <w:r w:rsidRPr="002A51B4">
        <w:rPr>
          <w:rFonts w:asciiTheme="minorHAnsi" w:hAnsiTheme="minorHAnsi" w:cstheme="minorHAnsi"/>
        </w:rPr>
        <w:t xml:space="preserve">Tā kā Latvijā patērētā elektroenerģija tiek pirkta Nord </w:t>
      </w:r>
      <w:proofErr w:type="spellStart"/>
      <w:r w:rsidRPr="002A51B4">
        <w:rPr>
          <w:rFonts w:asciiTheme="minorHAnsi" w:hAnsiTheme="minorHAnsi" w:cstheme="minorHAnsi"/>
        </w:rPr>
        <w:t>Pool</w:t>
      </w:r>
      <w:proofErr w:type="spellEnd"/>
      <w:r w:rsidRPr="002A51B4">
        <w:rPr>
          <w:rFonts w:asciiTheme="minorHAnsi" w:hAnsiTheme="minorHAnsi" w:cstheme="minorHAnsi"/>
        </w:rPr>
        <w:t xml:space="preserve"> vairumtirdzniecības biržā, Baltijas un Ziemeļvalstu elektroenerģijas tirgus ir ļoti saistīts. 2018.gadā līdz ar vispārējo energoresursu (naftas, dabasgāzes, ogļu) cenu pieaugumu pasaulē, kā arī emisijas kvotu cenas pieaugumu, elektroenerģijas cena gada laikā būtiski pieauga gan Ziemeļvalstīs, gan Baltijas valstīs. Ziemeļvalstīs kopš 2017.gada cenas pieauga par 88 %, Igaunijā par 52 %, Latvijā – par 58 %. Lai arī 2019.gada janvārī elektroenerģijas cena turpināja pieaugt, jau no februāra bija vērojams samazinājums gan salīdzinot ar iepriekšējo gadu, gan iepriekšējo mēnesi, ievērojot dabasgāzes un ogļu cenu samazinājumu. Elektroenerģijas tirgus cena 2020.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2A51B4">
        <w:rPr>
          <w:rStyle w:val="FootnoteReference"/>
          <w:rFonts w:asciiTheme="minorHAnsi" w:hAnsiTheme="minorHAnsi" w:cstheme="minorHAnsi"/>
        </w:rPr>
        <w:footnoteReference w:id="93"/>
      </w:r>
      <w:r w:rsidRPr="002A51B4">
        <w:rPr>
          <w:rFonts w:asciiTheme="minorHAnsi" w:hAnsiTheme="minorHAnsi" w:cstheme="minorHAnsi"/>
        </w:rPr>
        <w:t>.</w:t>
      </w:r>
    </w:p>
    <w:p w14:paraId="64317885" w14:textId="072020BE" w:rsidR="006B2478" w:rsidRPr="002A51B4" w:rsidRDefault="006B2478" w:rsidP="006B2478">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Nākotnē dabasgāzes </w:t>
      </w:r>
      <w:proofErr w:type="spellStart"/>
      <w:r w:rsidRPr="002A51B4">
        <w:rPr>
          <w:rFonts w:asciiTheme="minorHAnsi" w:hAnsiTheme="minorHAnsi" w:cstheme="minorHAnsi"/>
        </w:rPr>
        <w:t>vairumtirgus</w:t>
      </w:r>
      <w:proofErr w:type="spellEnd"/>
      <w:r w:rsidRPr="002A51B4">
        <w:rPr>
          <w:rFonts w:asciiTheme="minorHAnsi" w:hAnsiTheme="minorHAnsi" w:cstheme="minorHAnsi"/>
        </w:rPr>
        <w:t xml:space="preserve"> cenas ietekmēs daudzi savstarpēji saistīti faktori, tostarp dabasgāzes </w:t>
      </w:r>
      <w:proofErr w:type="spellStart"/>
      <w:r w:rsidRPr="002A51B4">
        <w:rPr>
          <w:rFonts w:asciiTheme="minorHAnsi" w:hAnsiTheme="minorHAnsi" w:cstheme="minorHAnsi"/>
        </w:rPr>
        <w:t>vairumtirgus</w:t>
      </w:r>
      <w:proofErr w:type="spellEnd"/>
      <w:r w:rsidR="006D7AAE" w:rsidRPr="002A51B4">
        <w:rPr>
          <w:rFonts w:asciiTheme="minorHAnsi" w:hAnsiTheme="minorHAnsi" w:cstheme="minorHAnsi"/>
        </w:rPr>
        <w:t xml:space="preserve"> </w:t>
      </w:r>
      <w:r w:rsidRPr="002A51B4">
        <w:rPr>
          <w:rFonts w:asciiTheme="minorHAnsi" w:hAnsiTheme="minorHAnsi" w:cstheme="minorHAnsi"/>
        </w:rPr>
        <w:t xml:space="preserve">cenu svārstības biržās un ģeopolitiskie notikumi pasaulē. </w:t>
      </w:r>
    </w:p>
    <w:p w14:paraId="408AE16D" w14:textId="77777777" w:rsidR="006179BB" w:rsidRPr="002A51B4" w:rsidRDefault="006179BB">
      <w:pPr>
        <w:pStyle w:val="Heading30"/>
      </w:pPr>
      <w:r w:rsidRPr="002A51B4">
        <w:t>Enerģētiskā nabadzība un enerģētiskā pieejamība</w:t>
      </w:r>
      <w:bookmarkEnd w:id="269"/>
      <w:bookmarkEnd w:id="270"/>
      <w:bookmarkEnd w:id="271"/>
    </w:p>
    <w:p w14:paraId="1F57BC2D" w14:textId="04100C4D" w:rsidR="00854B0C" w:rsidRPr="002A51B4" w:rsidRDefault="00854B0C">
      <w:pPr>
        <w:pStyle w:val="Default"/>
        <w:spacing w:before="120" w:after="120"/>
        <w:jc w:val="both"/>
        <w:rPr>
          <w:rFonts w:asciiTheme="minorHAnsi" w:hAnsiTheme="minorHAnsi" w:cstheme="minorHAnsi"/>
        </w:rPr>
      </w:pPr>
      <w:r w:rsidRPr="002A51B4">
        <w:rPr>
          <w:rFonts w:asciiTheme="minorHAnsi" w:hAnsiTheme="minorHAnsi" w:cstheme="minorHAnsi"/>
          <w:color w:val="auto"/>
        </w:rPr>
        <w:t>EK enerģētiskās nabadzības observatorijā e</w:t>
      </w:r>
      <w:r w:rsidR="006179BB" w:rsidRPr="002A51B4">
        <w:rPr>
          <w:rFonts w:asciiTheme="minorHAnsi" w:hAnsiTheme="minorHAnsi" w:cstheme="minorHAnsi"/>
          <w:color w:val="auto"/>
        </w:rPr>
        <w:t>nerģētiskā nabadzība ir</w:t>
      </w:r>
      <w:r w:rsidRPr="002A51B4">
        <w:rPr>
          <w:rFonts w:asciiTheme="minorHAnsi" w:hAnsiTheme="minorHAnsi" w:cstheme="minorHAnsi"/>
          <w:color w:val="auto"/>
        </w:rPr>
        <w:t xml:space="preserve"> noteikta kā</w:t>
      </w:r>
      <w:r w:rsidR="006179BB" w:rsidRPr="002A51B4">
        <w:rPr>
          <w:rFonts w:asciiTheme="minorHAnsi" w:hAnsiTheme="minorHAnsi" w:cstheme="minorHAnsi"/>
          <w:color w:val="auto"/>
        </w:rPr>
        <w:t xml:space="preserve">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w:t>
      </w:r>
      <w:r w:rsidR="00881DF2" w:rsidRPr="002A51B4">
        <w:rPr>
          <w:rStyle w:val="FootnoteReference"/>
          <w:rFonts w:asciiTheme="minorHAnsi" w:hAnsiTheme="minorHAnsi" w:cstheme="minorHAnsi"/>
          <w:color w:val="auto"/>
        </w:rPr>
        <w:footnoteReference w:id="94"/>
      </w:r>
      <w:r w:rsidR="006179BB" w:rsidRPr="002A51B4">
        <w:rPr>
          <w:rFonts w:asciiTheme="minorHAnsi" w:hAnsiTheme="minorHAnsi" w:cstheme="minorHAnsi"/>
          <w:color w:val="auto"/>
        </w:rPr>
        <w:t xml:space="preserve">. </w:t>
      </w:r>
      <w:r w:rsidRPr="002A51B4">
        <w:rPr>
          <w:rFonts w:asciiTheme="minorHAnsi" w:hAnsiTheme="minorHAnsi" w:cstheme="minorHAnsi"/>
          <w:color w:val="auto"/>
        </w:rPr>
        <w:t xml:space="preserve">Savukārt </w:t>
      </w:r>
      <w:r w:rsidRPr="002A51B4">
        <w:rPr>
          <w:rFonts w:asciiTheme="minorHAnsi" w:hAnsiTheme="minorHAnsi" w:cstheme="minorHAnsi"/>
        </w:rPr>
        <w:t>Eiropas Ekonomikas un sociālo lietu komiteja ir definējusi enerģētisko nabadzību kā – grūtības vai nespēja mājoklī uzturēt atbilstīgu temperatūru vai izmantot citus būtiskus energopakalpojumus par saprātīgu cenu. Latvijas attīstības plānošanas dokumentos un tiesību aktos līdz šim šis jēdziens nav definēts.</w:t>
      </w:r>
    </w:p>
    <w:p w14:paraId="76B4AB5A" w14:textId="2911F017" w:rsidR="009B5BAE" w:rsidRPr="002A51B4" w:rsidRDefault="00C719B8" w:rsidP="00C719B8">
      <w:pPr>
        <w:pStyle w:val="Default"/>
        <w:spacing w:before="120" w:after="120"/>
        <w:jc w:val="both"/>
        <w:rPr>
          <w:rFonts w:asciiTheme="minorHAnsi" w:hAnsiTheme="minorHAnsi" w:cstheme="minorHAnsi"/>
          <w:color w:val="auto"/>
        </w:rPr>
      </w:pPr>
      <w:r w:rsidRPr="002A51B4">
        <w:rPr>
          <w:rFonts w:asciiTheme="minorHAnsi" w:hAnsiTheme="minorHAnsi" w:cstheme="minorHAnsi"/>
        </w:rPr>
        <w:t>Lai novērtētu enerģētiskās nabadzības apjomu, EK enerģētiskās nabadzības observatorijā tiek piedāvāts apskatīt vairākus rādītājus – to mājsaimniecību īpatsvars, kurām ir komunālo pakalpojumu rēķinu parāds; mājsaimniecību īpatsvars, kuru absolūtais enerģijas patēriņš ir mazāks par pusi no valsts vidējā rādītāja; mājsaimniecību īpatsvars, kuru enerģijas patēriņa daļa ienākumos ir vairāk nekā divas reizes lielāka nekā valsts vidējā daļa; mājsaimniecību īpatsvars, kuras naudas trūkuma dēļ nevarēja atļauties uzturēt mājokli siltu. Šobrīd jaunākie statistikas dati ir pieejami tikai par rādītāju “mājsaimniecību īpatsvars, kuras naudas trūkuma dēļ nevarēja atļauties uzturēt mājokli siltu”, kurš Plāna tiek izvirzīts kā galvenais rādītājs enerģētiskās nabadzības rādītājā.</w:t>
      </w:r>
    </w:p>
    <w:p w14:paraId="04E5C73C" w14:textId="3F984643" w:rsidR="00637DE1" w:rsidRPr="002A51B4" w:rsidRDefault="00637DE1">
      <w:pPr>
        <w:spacing w:before="120" w:after="120" w:line="240" w:lineRule="auto"/>
        <w:jc w:val="both"/>
        <w:rPr>
          <w:rFonts w:cstheme="minorHAnsi"/>
          <w:sz w:val="22"/>
          <w:shd w:val="clear" w:color="auto" w:fill="FFFFFF"/>
        </w:rPr>
      </w:pPr>
      <w:r w:rsidRPr="002A51B4">
        <w:rPr>
          <w:rFonts w:cstheme="minorHAnsi"/>
        </w:rPr>
        <w:t xml:space="preserve">2017.gadā siltuma nodrošināšana mājoklī naudas trūkuma dēļ bija liegta </w:t>
      </w:r>
      <w:r w:rsidRPr="002A51B4">
        <w:rPr>
          <w:rFonts w:cstheme="minorHAnsi"/>
          <w:shd w:val="clear" w:color="auto" w:fill="FFFFFF"/>
        </w:rPr>
        <w:t xml:space="preserve"> 9,7%</w:t>
      </w:r>
      <w:r w:rsidR="00C719B8" w:rsidRPr="002A51B4">
        <w:rPr>
          <w:rFonts w:cstheme="minorHAnsi"/>
          <w:shd w:val="clear" w:color="auto" w:fill="FFFFFF"/>
        </w:rPr>
        <w:t xml:space="preserve"> (ES – 7,8%)</w:t>
      </w:r>
      <w:r w:rsidR="004C42FC" w:rsidRPr="002A51B4">
        <w:rPr>
          <w:rFonts w:cstheme="minorHAnsi"/>
          <w:shd w:val="clear" w:color="auto" w:fill="FFFFFF"/>
        </w:rPr>
        <w:t xml:space="preserve"> no visiem iedzīvotājiem vai 11,6% no visām mājsaimniecībām</w:t>
      </w:r>
      <w:r w:rsidRPr="002A51B4">
        <w:rPr>
          <w:rFonts w:cstheme="minorHAnsi"/>
          <w:shd w:val="clear" w:color="auto" w:fill="FFFFFF"/>
        </w:rPr>
        <w:t>, bet 2018.gadā šis rādītājs samazinājās</w:t>
      </w:r>
      <w:r w:rsidR="004C42FC" w:rsidRPr="002A51B4">
        <w:rPr>
          <w:rFonts w:cstheme="minorHAnsi"/>
          <w:shd w:val="clear" w:color="auto" w:fill="FFFFFF"/>
        </w:rPr>
        <w:t xml:space="preserve"> līdz </w:t>
      </w:r>
      <w:r w:rsidRPr="002A51B4">
        <w:rPr>
          <w:rFonts w:cstheme="minorHAnsi"/>
          <w:shd w:val="clear" w:color="auto" w:fill="FFFFFF"/>
        </w:rPr>
        <w:t xml:space="preserve">7,5% </w:t>
      </w:r>
      <w:r w:rsidR="00C719B8" w:rsidRPr="002A51B4">
        <w:rPr>
          <w:rFonts w:cstheme="minorHAnsi"/>
          <w:shd w:val="clear" w:color="auto" w:fill="FFFFFF"/>
        </w:rPr>
        <w:t xml:space="preserve">(ES – 8%) </w:t>
      </w:r>
      <w:r w:rsidRPr="002A51B4">
        <w:rPr>
          <w:rFonts w:cstheme="minorHAnsi"/>
          <w:shd w:val="clear" w:color="auto" w:fill="FFFFFF"/>
        </w:rPr>
        <w:t>no vis</w:t>
      </w:r>
      <w:r w:rsidR="004C42FC" w:rsidRPr="002A51B4">
        <w:rPr>
          <w:rFonts w:cstheme="minorHAnsi"/>
          <w:shd w:val="clear" w:color="auto" w:fill="FFFFFF"/>
        </w:rPr>
        <w:t>iem Latvijas iedzīvotājiem vai 9,8% no visām Latvijas mājsaimniecībām</w:t>
      </w:r>
      <w:r w:rsidR="004C42FC" w:rsidRPr="002A51B4">
        <w:rPr>
          <w:rStyle w:val="FootnoteReference"/>
          <w:rFonts w:cstheme="minorHAnsi"/>
          <w:shd w:val="clear" w:color="auto" w:fill="FFFFFF"/>
        </w:rPr>
        <w:footnoteReference w:id="95"/>
      </w:r>
      <w:r w:rsidR="004C42FC" w:rsidRPr="002A51B4">
        <w:rPr>
          <w:rFonts w:cstheme="minorHAnsi"/>
          <w:shd w:val="clear" w:color="auto" w:fill="FFFFFF"/>
        </w:rPr>
        <w:t xml:space="preserve">. </w:t>
      </w:r>
      <w:r w:rsidRPr="002A51B4">
        <w:rPr>
          <w:rFonts w:cstheme="minorHAnsi"/>
        </w:rPr>
        <w:t>Šis rādītājs kopumā ir uzlabojies periodā no 2005.gada, tomēr būtiski pasliktinājies laikā no  2009.gada</w:t>
      </w:r>
      <w:r w:rsidR="00604532" w:rsidRPr="002A51B4">
        <w:rPr>
          <w:rFonts w:cstheme="minorHAnsi"/>
        </w:rPr>
        <w:t xml:space="preserve"> līdz 2</w:t>
      </w:r>
      <w:r w:rsidRPr="002A51B4">
        <w:rPr>
          <w:rFonts w:cstheme="minorHAnsi"/>
        </w:rPr>
        <w:t>01</w:t>
      </w:r>
      <w:r w:rsidR="004C42FC" w:rsidRPr="002A51B4">
        <w:rPr>
          <w:rFonts w:cstheme="minorHAnsi"/>
        </w:rPr>
        <w:t>3</w:t>
      </w:r>
      <w:r w:rsidRPr="002A51B4">
        <w:rPr>
          <w:rFonts w:cstheme="minorHAnsi"/>
        </w:rPr>
        <w:t>.gadam, kas raksturo pasaules</w:t>
      </w:r>
      <w:r w:rsidR="00604532" w:rsidRPr="002A51B4">
        <w:rPr>
          <w:rFonts w:cstheme="minorHAnsi"/>
        </w:rPr>
        <w:t xml:space="preserve"> </w:t>
      </w:r>
      <w:r w:rsidRPr="002A51B4">
        <w:rPr>
          <w:rFonts w:cstheme="minorHAnsi"/>
        </w:rPr>
        <w:t xml:space="preserve">ekonomisko lejupslīdi. </w:t>
      </w:r>
      <w:r w:rsidR="008B4D55" w:rsidRPr="002A51B4">
        <w:rPr>
          <w:rFonts w:cstheme="minorHAnsi"/>
        </w:rPr>
        <w:t xml:space="preserve">Minētais īpatsvars </w:t>
      </w:r>
      <w:r w:rsidRPr="002A51B4">
        <w:rPr>
          <w:rFonts w:cstheme="minorHAnsi"/>
          <w:szCs w:val="24"/>
          <w:shd w:val="clear" w:color="auto" w:fill="FFFFFF"/>
        </w:rPr>
        <w:t xml:space="preserve">Latvijā ir īpaša sociāla rakstura problēma it īpaši tām </w:t>
      </w:r>
      <w:r w:rsidRPr="002A51B4">
        <w:rPr>
          <w:rFonts w:cstheme="minorHAnsi"/>
          <w:szCs w:val="24"/>
          <w:shd w:val="clear" w:color="auto" w:fill="FFFFFF"/>
        </w:rPr>
        <w:lastRenderedPageBreak/>
        <w:t>mājsaimniecībām, kas dzīvo sociālajās mājās/dzīvokļos.</w:t>
      </w:r>
      <w:r w:rsidR="00C719B8" w:rsidRPr="002A51B4">
        <w:rPr>
          <w:rFonts w:cstheme="minorHAnsi"/>
          <w:szCs w:val="24"/>
          <w:shd w:val="clear" w:color="auto" w:fill="FFFFFF"/>
        </w:rPr>
        <w:t xml:space="preserve"> </w:t>
      </w:r>
      <w:r w:rsidRPr="002A51B4">
        <w:rPr>
          <w:rFonts w:cstheme="minorHAnsi"/>
          <w:shd w:val="clear" w:color="auto" w:fill="FFFFFF"/>
        </w:rPr>
        <w:t>201</w:t>
      </w:r>
      <w:r w:rsidR="004C42FC" w:rsidRPr="002A51B4">
        <w:rPr>
          <w:rFonts w:cstheme="minorHAnsi"/>
          <w:shd w:val="clear" w:color="auto" w:fill="FFFFFF"/>
        </w:rPr>
        <w:t>8</w:t>
      </w:r>
      <w:r w:rsidRPr="002A51B4">
        <w:rPr>
          <w:rFonts w:cstheme="minorHAnsi"/>
          <w:shd w:val="clear" w:color="auto" w:fill="FFFFFF"/>
        </w:rPr>
        <w:t>.gadā no</w:t>
      </w:r>
      <w:r w:rsidR="004C42FC" w:rsidRPr="002A51B4">
        <w:rPr>
          <w:rFonts w:cstheme="minorHAnsi"/>
          <w:shd w:val="clear" w:color="auto" w:fill="FFFFFF"/>
        </w:rPr>
        <w:t xml:space="preserve"> 15,7% no</w:t>
      </w:r>
      <w:r w:rsidRPr="002A51B4">
        <w:rPr>
          <w:rFonts w:cstheme="minorHAnsi"/>
          <w:shd w:val="clear" w:color="auto" w:fill="FFFFFF"/>
        </w:rPr>
        <w:t xml:space="preserve"> </w:t>
      </w:r>
      <w:r w:rsidR="004C42FC" w:rsidRPr="002A51B4">
        <w:rPr>
          <w:rFonts w:cstheme="minorHAnsi"/>
          <w:shd w:val="clear" w:color="auto" w:fill="FFFFFF"/>
        </w:rPr>
        <w:t xml:space="preserve">iedzīvotājiem zem nabadzības riska sliekšņa un 18,4% no mājsaimniecībām zem nabadzības riska sliekšņa </w:t>
      </w:r>
      <w:r w:rsidRPr="002A51B4">
        <w:rPr>
          <w:rFonts w:cstheme="minorHAnsi"/>
          <w:shd w:val="clear" w:color="auto" w:fill="FFFFFF"/>
        </w:rPr>
        <w:t>nevarēja atļauties uzturēt siltu mājokli</w:t>
      </w:r>
      <w:r w:rsidRPr="002A51B4">
        <w:rPr>
          <w:rStyle w:val="FootnoteReference"/>
          <w:rFonts w:cstheme="minorHAnsi"/>
          <w:shd w:val="clear" w:color="auto" w:fill="FFFFFF"/>
        </w:rPr>
        <w:footnoteReference w:id="96"/>
      </w:r>
      <w:r w:rsidRPr="002A51B4">
        <w:rPr>
          <w:rFonts w:cstheme="minorHAnsi"/>
          <w:shd w:val="clear" w:color="auto" w:fill="FFFFFF"/>
        </w:rPr>
        <w:t xml:space="preserve">. Turklāt situācija ir atšķirīga, ja analizē noteiktus mājsaimniecību veidus, kur dažiem mājsaimniecību veidiem parādās arī būtiskās atšķirības starp ES-28 rādītāju. </w:t>
      </w:r>
    </w:p>
    <w:p w14:paraId="5A23935A" w14:textId="45B85FFA" w:rsidR="006179BB" w:rsidRPr="002A51B4" w:rsidRDefault="006179BB" w:rsidP="006179BB">
      <w:pPr>
        <w:pStyle w:val="Caption"/>
        <w:rPr>
          <w:rFonts w:asciiTheme="minorHAnsi" w:hAnsiTheme="minorHAnsi" w:cstheme="minorHAnsi"/>
          <w:i/>
          <w:shd w:val="clear" w:color="auto" w:fill="FFFFFF"/>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10</w:t>
      </w:r>
      <w:r w:rsidRPr="002A51B4">
        <w:rPr>
          <w:rFonts w:asciiTheme="minorHAnsi" w:hAnsiTheme="minorHAnsi" w:cstheme="minorHAnsi"/>
          <w:noProof/>
        </w:rPr>
        <w:fldChar w:fldCharType="end"/>
      </w:r>
      <w:r w:rsidRPr="002A51B4">
        <w:rPr>
          <w:rFonts w:asciiTheme="minorHAnsi" w:hAnsiTheme="minorHAnsi" w:cstheme="minorHAnsi"/>
        </w:rPr>
        <w:t>.tabula. Mājsaimniecības, kuras naudas trūkuma dēļ nevarēja atļauties uzturēt siltu mājokli</w:t>
      </w:r>
      <w:r w:rsidRPr="002A51B4">
        <w:rPr>
          <w:rFonts w:asciiTheme="minorHAnsi" w:hAnsiTheme="minorHAnsi" w:cstheme="minorHAnsi"/>
          <w:i/>
          <w:iCs w:val="0"/>
          <w:shd w:val="clear" w:color="auto" w:fill="FFFFFF"/>
        </w:rPr>
        <w:t xml:space="preserve"> (%)</w:t>
      </w:r>
      <w:r w:rsidRPr="002A51B4">
        <w:rPr>
          <w:rStyle w:val="FootnoteReference"/>
          <w:rFonts w:asciiTheme="minorHAnsi" w:hAnsiTheme="minorHAnsi" w:cstheme="minorHAnsi"/>
          <w:i/>
          <w:iCs w:val="0"/>
          <w:shd w:val="clear" w:color="auto" w:fill="FFFFFF"/>
        </w:rPr>
        <w:footnoteReference w:id="97"/>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2A51B4"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2A51B4"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1-personas</w:t>
            </w:r>
          </w:p>
          <w:p w14:paraId="23D8FED9" w14:textId="77777777" w:rsidR="006179BB" w:rsidRPr="002A51B4" w:rsidRDefault="006179BB" w:rsidP="006179BB">
            <w:pPr>
              <w:spacing w:after="0" w:line="240" w:lineRule="auto"/>
              <w:jc w:val="both"/>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xml:space="preserve">. </w:t>
            </w:r>
          </w:p>
          <w:p w14:paraId="56B59BD4"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1-personas</w:t>
            </w:r>
          </w:p>
          <w:p w14:paraId="68E504D2" w14:textId="77777777" w:rsidR="006179BB" w:rsidRPr="002A51B4" w:rsidRDefault="006179BB" w:rsidP="006179BB">
            <w:pPr>
              <w:spacing w:after="0" w:line="240" w:lineRule="auto"/>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w:t>
            </w:r>
          </w:p>
          <w:p w14:paraId="34F6DB09"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(NRP</w:t>
            </w:r>
            <w:r w:rsidRPr="002A51B4">
              <w:rPr>
                <w:rStyle w:val="FootnoteReference"/>
                <w:rFonts w:eastAsia="Times New Roman" w:cstheme="minorHAnsi"/>
                <w:sz w:val="20"/>
                <w:szCs w:val="20"/>
                <w:lang w:eastAsia="lv-LV"/>
              </w:rPr>
              <w:footnoteReference w:id="98"/>
            </w:r>
            <w:r w:rsidRPr="002A51B4">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1-personas</w:t>
            </w:r>
          </w:p>
          <w:p w14:paraId="4238E147" w14:textId="77777777" w:rsidR="006179BB" w:rsidRPr="002A51B4" w:rsidRDefault="006179BB" w:rsidP="006179BB">
            <w:pPr>
              <w:spacing w:after="0" w:line="240" w:lineRule="auto"/>
              <w:jc w:val="both"/>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&gt;65g.</w:t>
            </w:r>
          </w:p>
          <w:p w14:paraId="1B274AD2"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 xml:space="preserve">1-personas </w:t>
            </w: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Divi pieaugušie ar 3 apgādībā esošiem bērniem (NRP)</w:t>
            </w:r>
          </w:p>
        </w:tc>
      </w:tr>
      <w:tr w:rsidR="006179BB" w:rsidRPr="002A51B4"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2A51B4"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r>
      <w:tr w:rsidR="006179BB" w:rsidRPr="002A51B4"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21,7</w:t>
            </w:r>
          </w:p>
        </w:tc>
      </w:tr>
      <w:tr w:rsidR="006179BB" w:rsidRPr="002A51B4"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18,4</w:t>
            </w:r>
          </w:p>
        </w:tc>
      </w:tr>
    </w:tbl>
    <w:p w14:paraId="491393FE" w14:textId="77777777" w:rsidR="004C42FC" w:rsidRPr="002A51B4" w:rsidRDefault="004C42FC" w:rsidP="004C42FC">
      <w:pPr>
        <w:spacing w:before="120" w:after="120" w:line="240" w:lineRule="auto"/>
        <w:jc w:val="both"/>
        <w:rPr>
          <w:rFonts w:cstheme="minorHAnsi"/>
          <w:iCs/>
          <w:szCs w:val="24"/>
        </w:rPr>
      </w:pPr>
      <w:r w:rsidRPr="002A51B4">
        <w:rPr>
          <w:rFonts w:cstheme="minorHAnsi"/>
          <w:iCs/>
          <w:szCs w:val="24"/>
        </w:rPr>
        <w:t xml:space="preserve">Tāpat, ja skata citus iespējamos enerģētiskās nabadzības indikatorus, tad Latvijā komunālo pakalpojumu kavēšana 2018.gadā bija novērota 11.6% no visiem iedzīvotājiem, </w:t>
      </w:r>
    </w:p>
    <w:p w14:paraId="7BC73476" w14:textId="672A4CCA" w:rsidR="006179BB" w:rsidRPr="002A51B4" w:rsidRDefault="006179BB">
      <w:pPr>
        <w:spacing w:before="120" w:after="120" w:line="240" w:lineRule="auto"/>
        <w:jc w:val="both"/>
        <w:rPr>
          <w:rFonts w:cstheme="minorHAnsi"/>
          <w:iCs/>
          <w:szCs w:val="24"/>
        </w:rPr>
      </w:pPr>
      <w:r w:rsidRPr="002A51B4">
        <w:rPr>
          <w:rFonts w:cstheme="minorHAnsi"/>
          <w:szCs w:val="24"/>
        </w:rPr>
        <w:t>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w:t>
      </w:r>
      <w:r w:rsidR="00881DF2" w:rsidRPr="002A51B4">
        <w:rPr>
          <w:rFonts w:cstheme="minorHAnsi"/>
          <w:szCs w:val="24"/>
        </w:rPr>
        <w:t xml:space="preserve">, bet 2018.gadā – </w:t>
      </w:r>
      <w:r w:rsidR="00881DF2" w:rsidRPr="002A51B4">
        <w:rPr>
          <w:rFonts w:cstheme="minorHAnsi"/>
          <w:iCs/>
          <w:szCs w:val="24"/>
        </w:rPr>
        <w:t>83 tūkstoši iedzīvotāju  (4,3 % no iedzīvotājiem kopumā)</w:t>
      </w:r>
      <w:r w:rsidRPr="002A51B4">
        <w:rPr>
          <w:rFonts w:cstheme="minorHAnsi"/>
          <w:szCs w:val="24"/>
        </w:rPr>
        <w:t xml:space="preserve">. Dzīvokļa pabalsta vidējais apmērs </w:t>
      </w:r>
      <w:r w:rsidR="00881DF2" w:rsidRPr="002A51B4">
        <w:rPr>
          <w:rFonts w:cstheme="minorHAnsi"/>
          <w:szCs w:val="24"/>
        </w:rPr>
        <w:t xml:space="preserve">2017.gadā </w:t>
      </w:r>
      <w:r w:rsidRPr="002A51B4">
        <w:rPr>
          <w:rFonts w:cstheme="minorHAnsi"/>
          <w:szCs w:val="24"/>
        </w:rPr>
        <w:t xml:space="preserve">gadā vienai personai ir 177 </w:t>
      </w:r>
      <w:r w:rsidR="00A45809" w:rsidRPr="002A51B4">
        <w:rPr>
          <w:rFonts w:cstheme="minorHAnsi"/>
          <w:szCs w:val="24"/>
        </w:rPr>
        <w:t>EUR</w:t>
      </w:r>
      <w:r w:rsidR="00881DF2" w:rsidRPr="002A51B4">
        <w:rPr>
          <w:rFonts w:cstheme="minorHAnsi"/>
          <w:szCs w:val="24"/>
        </w:rPr>
        <w:t>, 2018.gadā – 180 EUR. D</w:t>
      </w:r>
      <w:r w:rsidRPr="002A51B4">
        <w:rPr>
          <w:rFonts w:cstheme="minorHAnsi"/>
          <w:szCs w:val="24"/>
        </w:rPr>
        <w:t xml:space="preserve">zīvokļa pabalstam pašvaldības </w:t>
      </w:r>
      <w:r w:rsidR="00881DF2" w:rsidRPr="002A51B4">
        <w:rPr>
          <w:rFonts w:cstheme="minorHAnsi"/>
          <w:szCs w:val="24"/>
        </w:rPr>
        <w:t xml:space="preserve">2017.gadā </w:t>
      </w:r>
      <w:r w:rsidRPr="002A51B4">
        <w:rPr>
          <w:rFonts w:cstheme="minorHAnsi"/>
          <w:szCs w:val="24"/>
        </w:rPr>
        <w:t xml:space="preserve">izlietoja 16,5 </w:t>
      </w:r>
      <w:proofErr w:type="spellStart"/>
      <w:r w:rsidRPr="002A51B4">
        <w:rPr>
          <w:rFonts w:cstheme="minorHAnsi"/>
          <w:szCs w:val="24"/>
        </w:rPr>
        <w:t>milj</w:t>
      </w:r>
      <w:r w:rsidR="00881DF2" w:rsidRPr="002A51B4">
        <w:rPr>
          <w:rFonts w:cstheme="minorHAnsi"/>
          <w:szCs w:val="24"/>
        </w:rPr>
        <w:t>.</w:t>
      </w:r>
      <w:r w:rsidRPr="002A51B4">
        <w:rPr>
          <w:rFonts w:cstheme="minorHAnsi"/>
          <w:iCs/>
          <w:szCs w:val="24"/>
        </w:rPr>
        <w:t>EUR</w:t>
      </w:r>
      <w:proofErr w:type="spellEnd"/>
      <w:r w:rsidR="00881DF2" w:rsidRPr="002A51B4">
        <w:rPr>
          <w:rFonts w:cstheme="minorHAnsi"/>
          <w:iCs/>
          <w:szCs w:val="24"/>
        </w:rPr>
        <w:t xml:space="preserve">, bet 2018.gadā – 14.0 </w:t>
      </w:r>
      <w:proofErr w:type="spellStart"/>
      <w:r w:rsidR="00881DF2" w:rsidRPr="002A51B4">
        <w:rPr>
          <w:rFonts w:cstheme="minorHAnsi"/>
          <w:iCs/>
          <w:szCs w:val="24"/>
        </w:rPr>
        <w:t>milj.EUR</w:t>
      </w:r>
      <w:proofErr w:type="spellEnd"/>
      <w:r w:rsidR="00881DF2" w:rsidRPr="002A51B4">
        <w:rPr>
          <w:rFonts w:cstheme="minorHAnsi"/>
          <w:iCs/>
          <w:szCs w:val="24"/>
        </w:rPr>
        <w:t>.</w:t>
      </w:r>
    </w:p>
    <w:p w14:paraId="24348356" w14:textId="0A4E6541" w:rsidR="006179BB" w:rsidRPr="002A51B4" w:rsidRDefault="006179BB">
      <w:pPr>
        <w:spacing w:before="120" w:after="120" w:line="240" w:lineRule="auto"/>
        <w:jc w:val="both"/>
        <w:rPr>
          <w:rFonts w:cstheme="minorHAnsi"/>
        </w:rPr>
      </w:pPr>
      <w:r w:rsidRPr="002A51B4">
        <w:rPr>
          <w:rFonts w:eastAsia="Calibri" w:cstheme="minorHAnsi"/>
          <w:szCs w:val="24"/>
        </w:rPr>
        <w:t>Enerģētiskās nabadzības mazināšanas risinājumi tiek izstrādāti, īstenojot VPP “Enerģētika”</w:t>
      </w:r>
      <w:r w:rsidR="006B008A" w:rsidRPr="002A51B4">
        <w:rPr>
          <w:rStyle w:val="FootnoteReference"/>
          <w:rFonts w:eastAsia="Calibri" w:cstheme="minorHAnsi"/>
          <w:szCs w:val="24"/>
        </w:rPr>
        <w:footnoteReference w:id="99"/>
      </w:r>
      <w:r w:rsidRPr="002A51B4">
        <w:rPr>
          <w:rFonts w:eastAsia="Calibri" w:cstheme="minorHAnsi"/>
          <w:szCs w:val="24"/>
        </w:rPr>
        <w:t xml:space="preserve"> </w:t>
      </w:r>
      <w:r w:rsidR="006B008A" w:rsidRPr="002A51B4">
        <w:rPr>
          <w:rFonts w:eastAsia="Calibri" w:cstheme="minorHAnsi"/>
          <w:szCs w:val="24"/>
        </w:rPr>
        <w:t xml:space="preserve">projektu </w:t>
      </w:r>
      <w:r w:rsidRPr="002A51B4">
        <w:rPr>
          <w:rFonts w:eastAsia="Calibri" w:cstheme="minorHAnsi"/>
          <w:szCs w:val="24"/>
        </w:rPr>
        <w:t>“Ilgtspējīga enerģētikas infrastruktūra un tirgus”, kura ietvaros ti</w:t>
      </w:r>
      <w:r w:rsidR="006B008A" w:rsidRPr="002A51B4">
        <w:rPr>
          <w:rFonts w:eastAsia="Calibri" w:cstheme="minorHAnsi"/>
          <w:szCs w:val="24"/>
        </w:rPr>
        <w:t>e</w:t>
      </w:r>
      <w:r w:rsidRPr="002A51B4">
        <w:rPr>
          <w:rFonts w:eastAsia="Calibri" w:cstheme="minorHAnsi"/>
          <w:szCs w:val="24"/>
        </w:rPr>
        <w:t xml:space="preserve">k veikts enerģētiskās nabadzības situācijas Latvijā novērtējums, </w:t>
      </w:r>
      <w:r w:rsidR="006B008A" w:rsidRPr="002A51B4">
        <w:rPr>
          <w:rFonts w:eastAsia="Calibri" w:cstheme="minorHAnsi"/>
          <w:szCs w:val="24"/>
        </w:rPr>
        <w:t>tiek izstrādāta enerģētiskās nabadzības definīcija</w:t>
      </w:r>
      <w:r w:rsidRPr="002A51B4">
        <w:rPr>
          <w:rFonts w:eastAsia="Calibri" w:cstheme="minorHAnsi"/>
          <w:szCs w:val="24"/>
        </w:rPr>
        <w:t xml:space="preserve">, tostarp izstrādāti enerģētiskās nabadzības kritēriji Latvijai, un, balstoties uz izstrādātajiem kritērijiem, identificētas enerģētiskās nabadzības riskam pakļautās sociālās grupas. Ir paredzēts, ka minētais </w:t>
      </w:r>
      <w:r w:rsidR="006B008A" w:rsidRPr="002A51B4">
        <w:rPr>
          <w:rFonts w:eastAsia="Calibri" w:cstheme="minorHAnsi"/>
          <w:szCs w:val="24"/>
        </w:rPr>
        <w:t xml:space="preserve">projekts </w:t>
      </w:r>
      <w:r w:rsidR="00604532" w:rsidRPr="002A51B4">
        <w:rPr>
          <w:rFonts w:eastAsia="Calibri" w:cstheme="minorHAnsi"/>
          <w:szCs w:val="24"/>
        </w:rPr>
        <w:t>noslēgsies</w:t>
      </w:r>
      <w:r w:rsidRPr="002A51B4">
        <w:rPr>
          <w:rFonts w:eastAsia="Calibri" w:cstheme="minorHAnsi"/>
          <w:szCs w:val="24"/>
        </w:rPr>
        <w:t xml:space="preserve"> 2021.gadā, un tā rezultāti tiks iestrādāti Plāna aktualizācijā 2022.-2023.gadā. Tāpat </w:t>
      </w:r>
      <w:r w:rsidRPr="002A51B4">
        <w:rPr>
          <w:rFonts w:cstheme="minorHAnsi"/>
        </w:rP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6DFDC461" w14:textId="05F9A09F" w:rsidR="006B008A" w:rsidRPr="002A51B4" w:rsidRDefault="006B008A">
      <w:pPr>
        <w:spacing w:before="120" w:after="120" w:line="240" w:lineRule="auto"/>
        <w:jc w:val="both"/>
        <w:rPr>
          <w:rFonts w:cstheme="minorHAnsi"/>
        </w:rPr>
      </w:pPr>
      <w:r w:rsidRPr="002A51B4">
        <w:rPr>
          <w:rFonts w:cstheme="minorHAnsi"/>
        </w:rPr>
        <w:t>Pieeja enerģētiskās nabadzības novēršanai Latvijā ir galvenokārt ar sociālās politikas palīdzību. Pašvaldībām nepieciešamības gadījumā nepieciešams nodrošināt minimālo ienākumu līmeni visām mājsaimniecībām, turklāt tās var nodrošināt arī mājokļa pabalstu mājsaimniecībām, kas ietver izmaksas par elektrību un apkuri. Turklāt valsts valdība sniedz finansiālu atbalstu atsevišķām neaizsargātām iedzīvotāju grupām, lai tās varētu samaksāt par elektroenerģiju.</w:t>
      </w:r>
    </w:p>
    <w:p w14:paraId="3B63A11E" w14:textId="6A6EA7D0" w:rsidR="006B008A" w:rsidRPr="002A51B4" w:rsidRDefault="006B008A">
      <w:pPr>
        <w:spacing w:before="120" w:after="120" w:line="240" w:lineRule="auto"/>
        <w:jc w:val="both"/>
        <w:rPr>
          <w:rFonts w:cstheme="minorHAnsi"/>
        </w:rPr>
      </w:pPr>
      <w:r w:rsidRPr="002A51B4">
        <w:rPr>
          <w:rFonts w:cstheme="minorHAnsi"/>
        </w:rPr>
        <w:t xml:space="preserve">Dažas vispārējas enerģētikas politikas varētu būt izdevīgas nabadzīgām mājsaimniecībām. EPS paredz, ka elektroenerģijas piegādātājiem jāpanāk zināms enerģijas ietaupījums, informējot patērētājus par energoefektivitāti un veicinot energoefektivitātes uzlabojumus. “Dzīvo siltāk” pasākums ir vienošanās, kas parakstīta starp dažādām ieinteresētajām personām publiskajā </w:t>
      </w:r>
      <w:r w:rsidRPr="002A51B4">
        <w:rPr>
          <w:rFonts w:cstheme="minorHAnsi"/>
        </w:rPr>
        <w:lastRenderedPageBreak/>
        <w:t xml:space="preserve">un privātajā sektorā, lai veicinātu enerģijas atjaunošanu, sadarbojoties un sniedzot informāciju mājsaimniecībām. </w:t>
      </w:r>
    </w:p>
    <w:p w14:paraId="0D9F4673" w14:textId="77777777" w:rsidR="006179BB" w:rsidRPr="002A51B4" w:rsidRDefault="006179BB">
      <w:pPr>
        <w:pStyle w:val="Heading30"/>
      </w:pPr>
      <w:bookmarkStart w:id="272" w:name="_Toc23245788"/>
      <w:bookmarkStart w:id="273" w:name="_Toc23246012"/>
      <w:bookmarkStart w:id="274" w:name="_Toc24408026"/>
      <w:r w:rsidRPr="002A51B4">
        <w:t>Pašreizējais cenas elementu sadalījums</w:t>
      </w:r>
      <w:bookmarkEnd w:id="272"/>
      <w:bookmarkEnd w:id="273"/>
      <w:bookmarkEnd w:id="274"/>
      <w:r w:rsidRPr="002A51B4">
        <w:t xml:space="preserve"> </w:t>
      </w:r>
    </w:p>
    <w:p w14:paraId="325E52D7" w14:textId="05EE045F"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w:t>
      </w:r>
      <w:r w:rsidR="00604532" w:rsidRPr="002A51B4">
        <w:rPr>
          <w:rFonts w:cstheme="minorHAnsi"/>
          <w:szCs w:val="24"/>
        </w:rPr>
        <w:t xml:space="preserve">pakalpojuma </w:t>
      </w:r>
      <w:r w:rsidRPr="002A51B4">
        <w:rPr>
          <w:rFonts w:cstheme="minorHAnsi"/>
          <w:szCs w:val="24"/>
        </w:rPr>
        <w:t>tarifu, dabasgāzes uzglabāšanas pakalpojumu tarifu un dabasgāzes sadales sistēmas pakalpojuma tarifu.</w:t>
      </w:r>
    </w:p>
    <w:p w14:paraId="507CC2F3" w14:textId="77777777" w:rsidR="000C620B" w:rsidRPr="002A51B4" w:rsidRDefault="006179BB" w:rsidP="000C620B">
      <w:pPr>
        <w:jc w:val="center"/>
        <w:rPr>
          <w:rFonts w:eastAsiaTheme="majorEastAsia" w:cstheme="minorHAnsi"/>
          <w:b/>
          <w:iCs/>
          <w:noProof/>
          <w:sz w:val="20"/>
          <w:szCs w:val="24"/>
        </w:rPr>
      </w:pPr>
      <w:r w:rsidRPr="002A51B4">
        <w:rPr>
          <w:rFonts w:cstheme="minorHAnsi"/>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79CCA42" w14:textId="3DA3388E" w:rsidR="006179BB" w:rsidRPr="002A51B4" w:rsidRDefault="006179BB" w:rsidP="000C620B">
      <w:pPr>
        <w:jc w:val="center"/>
        <w:rPr>
          <w:rFonts w:eastAsiaTheme="majorEastAsia" w:cstheme="minorHAnsi"/>
          <w:b/>
          <w:iCs/>
          <w:noProof/>
          <w:sz w:val="20"/>
          <w:szCs w:val="24"/>
        </w:rPr>
      </w:pPr>
      <w:r w:rsidRPr="002A51B4">
        <w:rPr>
          <w:rFonts w:eastAsiaTheme="majorEastAsia" w:cstheme="minorHAnsi"/>
          <w:b/>
          <w:iCs/>
          <w:noProof/>
          <w:sz w:val="20"/>
          <w:szCs w:val="24"/>
        </w:rPr>
        <w:fldChar w:fldCharType="begin"/>
      </w:r>
      <w:r w:rsidRPr="002A51B4">
        <w:rPr>
          <w:rFonts w:eastAsiaTheme="majorEastAsia" w:cstheme="minorHAnsi"/>
          <w:b/>
          <w:iCs/>
          <w:noProof/>
          <w:sz w:val="20"/>
          <w:szCs w:val="24"/>
        </w:rPr>
        <w:instrText xml:space="preserve"> SEQ Ilustrācija \* ARABIC </w:instrText>
      </w:r>
      <w:r w:rsidRPr="002A51B4">
        <w:rPr>
          <w:rFonts w:eastAsiaTheme="majorEastAsia" w:cstheme="minorHAnsi"/>
          <w:b/>
          <w:iCs/>
          <w:noProof/>
          <w:sz w:val="20"/>
          <w:szCs w:val="24"/>
        </w:rPr>
        <w:fldChar w:fldCharType="separate"/>
      </w:r>
      <w:bookmarkStart w:id="275" w:name="_Toc23782712"/>
      <w:r w:rsidR="00BE7D8A" w:rsidRPr="002A51B4">
        <w:rPr>
          <w:rFonts w:eastAsiaTheme="majorEastAsia" w:cstheme="minorHAnsi"/>
          <w:b/>
          <w:iCs/>
          <w:noProof/>
          <w:sz w:val="20"/>
          <w:szCs w:val="24"/>
        </w:rPr>
        <w:t>35</w:t>
      </w:r>
      <w:r w:rsidRPr="002A51B4">
        <w:rPr>
          <w:rFonts w:eastAsiaTheme="majorEastAsia" w:cstheme="minorHAnsi"/>
          <w:b/>
          <w:iCs/>
          <w:noProof/>
          <w:sz w:val="20"/>
          <w:szCs w:val="24"/>
        </w:rPr>
        <w:fldChar w:fldCharType="end"/>
      </w:r>
      <w:r w:rsidRPr="002A51B4">
        <w:rPr>
          <w:rFonts w:eastAsiaTheme="majorEastAsia" w:cstheme="minorHAnsi"/>
          <w:b/>
          <w:iCs/>
          <w:noProof/>
          <w:sz w:val="20"/>
          <w:szCs w:val="24"/>
        </w:rPr>
        <w:t>.attēls. Dabasgāzes cenas galalietotājam komponenšu sadalījums</w:t>
      </w:r>
      <w:r w:rsidRPr="002A51B4">
        <w:rPr>
          <w:rFonts w:eastAsiaTheme="majorEastAsia" w:cstheme="minorHAnsi"/>
          <w:b/>
          <w:iCs/>
          <w:noProof/>
          <w:sz w:val="20"/>
          <w:szCs w:val="24"/>
          <w:vertAlign w:val="superscript"/>
        </w:rPr>
        <w:footnoteReference w:id="100"/>
      </w:r>
      <w:bookmarkEnd w:id="275"/>
    </w:p>
    <w:p w14:paraId="0508431C" w14:textId="5A2C8482" w:rsidR="006179BB" w:rsidRPr="002A51B4" w:rsidRDefault="006179BB" w:rsidP="006179BB">
      <w:pPr>
        <w:spacing w:before="120" w:after="120" w:line="240" w:lineRule="auto"/>
        <w:jc w:val="both"/>
        <w:rPr>
          <w:rFonts w:cstheme="minorHAnsi"/>
        </w:rPr>
      </w:pPr>
      <w:r w:rsidRPr="002A51B4">
        <w:rPr>
          <w:rFonts w:cstheme="minorHAnsi"/>
        </w:rPr>
        <w:t>Elektroenerģijas</w:t>
      </w:r>
      <w:r w:rsidR="00604532" w:rsidRPr="002A51B4">
        <w:rPr>
          <w:rFonts w:cstheme="minorHAnsi"/>
        </w:rPr>
        <w:t xml:space="preserve"> </w:t>
      </w:r>
      <w:proofErr w:type="spellStart"/>
      <w:r w:rsidR="00604532" w:rsidRPr="002A51B4">
        <w:rPr>
          <w:rFonts w:cstheme="minorHAnsi"/>
        </w:rPr>
        <w:t>vairumtirgus</w:t>
      </w:r>
      <w:proofErr w:type="spellEnd"/>
      <w:r w:rsidRPr="002A51B4">
        <w:rPr>
          <w:rFonts w:cstheme="minorHAnsi"/>
        </w:rPr>
        <w:t xml:space="preserve"> cena ir viena no komponentēm elektroenerģijas gala cenā, kur vēl papildus tam gala cenu veido pārvades un sadales sistēmu pakalpojumi, OIK un PVN. Pārvades sistēmas operatora un sadales sistēmas operatora pakalpojumu izmaksas (tarifus) Latvijā apstiprina 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w:t>
      </w:r>
      <w:proofErr w:type="spellStart"/>
      <w:r w:rsidRPr="002A51B4">
        <w:rPr>
          <w:rFonts w:cstheme="minorHAnsi"/>
        </w:rPr>
        <w:t>ievadaizsardzības</w:t>
      </w:r>
      <w:proofErr w:type="spellEnd"/>
      <w:r w:rsidRPr="002A51B4">
        <w:rPr>
          <w:rFonts w:cstheme="minorHAnsi"/>
        </w:rPr>
        <w:t xml:space="preserve"> aparāta strāvas lielumu; maksas par atļauto slodzi.</w:t>
      </w:r>
    </w:p>
    <w:p w14:paraId="290349B0"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lastRenderedPageBreak/>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45785" cy="2610678"/>
                    </a:xfrm>
                    <a:prstGeom prst="rect">
                      <a:avLst/>
                    </a:prstGeom>
                  </pic:spPr>
                </pic:pic>
              </a:graphicData>
            </a:graphic>
          </wp:inline>
        </w:drawing>
      </w:r>
    </w:p>
    <w:p w14:paraId="7E2EA778" w14:textId="6B32D631" w:rsidR="006179BB" w:rsidRPr="002A51B4" w:rsidRDefault="006179BB" w:rsidP="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76" w:name="_Toc23782713"/>
      <w:r w:rsidR="00BE7D8A" w:rsidRPr="002A51B4">
        <w:rPr>
          <w:rFonts w:asciiTheme="minorHAnsi" w:hAnsiTheme="minorHAnsi" w:cstheme="minorHAnsi"/>
          <w:noProof/>
          <w:szCs w:val="24"/>
        </w:rPr>
        <w:t>36</w:t>
      </w:r>
      <w:r w:rsidRPr="002A51B4">
        <w:rPr>
          <w:rFonts w:asciiTheme="minorHAnsi" w:hAnsiTheme="minorHAnsi" w:cstheme="minorHAnsi"/>
          <w:szCs w:val="24"/>
        </w:rPr>
        <w:fldChar w:fldCharType="end"/>
      </w:r>
      <w:r w:rsidRPr="002A51B4">
        <w:rPr>
          <w:rFonts w:asciiTheme="minorHAnsi" w:hAnsiTheme="minorHAnsi" w:cstheme="minorHAnsi"/>
        </w:rPr>
        <w:t>.attēls. Elektroenerģijas cenas galalietotājam komponenšu sadalījums</w:t>
      </w:r>
      <w:r w:rsidRPr="002A51B4">
        <w:rPr>
          <w:rStyle w:val="FootnoteReference"/>
          <w:rFonts w:asciiTheme="minorHAnsi" w:hAnsiTheme="minorHAnsi" w:cstheme="minorHAnsi"/>
        </w:rPr>
        <w:footnoteReference w:id="101"/>
      </w:r>
      <w:bookmarkEnd w:id="276"/>
    </w:p>
    <w:p w14:paraId="5EDBB22F" w14:textId="77777777" w:rsidR="006179BB" w:rsidRPr="002A51B4" w:rsidRDefault="006179BB" w:rsidP="006179BB">
      <w:pPr>
        <w:spacing w:before="120" w:after="120" w:line="240" w:lineRule="auto"/>
        <w:jc w:val="both"/>
        <w:rPr>
          <w:rFonts w:cstheme="minorHAnsi"/>
        </w:rPr>
      </w:pPr>
      <w:r w:rsidRPr="002A51B4">
        <w:rPr>
          <w:rFonts w:cstheme="minorHAnsi"/>
        </w:rPr>
        <w:t xml:space="preserve">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w:t>
      </w:r>
      <w:proofErr w:type="spellStart"/>
      <w:r w:rsidRPr="002A51B4">
        <w:rPr>
          <w:rFonts w:cstheme="minorHAnsi"/>
        </w:rPr>
        <w:t>MWh</w:t>
      </w:r>
      <w:proofErr w:type="spellEnd"/>
      <w:r w:rsidRPr="002A51B4">
        <w:rPr>
          <w:rFonts w:cstheme="minorHAnsi"/>
        </w:rPr>
        <w:t>/gadā. Savukārt mazās siltumapgādes sistēmas netiek regulētas, lai neuzliktu papildu administratīvo slogu siltumapgādes komersantiem un tādējādi nepalielinātu siltumapgādes izmaksas un tarifus.</w:t>
      </w:r>
      <w:r w:rsidRPr="002A51B4">
        <w:rPr>
          <w:rFonts w:cstheme="minorHAnsi"/>
          <w:noProof/>
        </w:rPr>
        <w:t xml:space="preserve"> </w:t>
      </w:r>
    </w:p>
    <w:p w14:paraId="2D4F9E33" w14:textId="77777777" w:rsidR="006179BB" w:rsidRPr="002A51B4" w:rsidRDefault="006179BB" w:rsidP="006179BB">
      <w:pPr>
        <w:spacing w:before="120" w:after="120" w:line="240" w:lineRule="auto"/>
        <w:ind w:left="-851"/>
        <w:jc w:val="center"/>
        <w:rPr>
          <w:rFonts w:cstheme="minorHAnsi"/>
        </w:rPr>
      </w:pPr>
      <w:r w:rsidRPr="002A51B4">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4E9B08DB" w:rsidR="006179BB" w:rsidRPr="002A51B4" w:rsidRDefault="006179BB" w:rsidP="006179BB">
      <w:pPr>
        <w:spacing w:before="120" w:after="120" w:line="240" w:lineRule="auto"/>
        <w:jc w:val="center"/>
        <w:rPr>
          <w:rFonts w:eastAsiaTheme="majorEastAsia" w:cstheme="minorHAnsi"/>
          <w:b/>
          <w:iCs/>
          <w:noProof/>
          <w:sz w:val="20"/>
          <w:szCs w:val="24"/>
        </w:rPr>
      </w:pPr>
      <w:r w:rsidRPr="002A51B4">
        <w:rPr>
          <w:rFonts w:eastAsiaTheme="majorEastAsia" w:cstheme="minorHAnsi"/>
          <w:b/>
          <w:iCs/>
          <w:noProof/>
          <w:sz w:val="20"/>
          <w:szCs w:val="24"/>
        </w:rPr>
        <w:fldChar w:fldCharType="begin"/>
      </w:r>
      <w:r w:rsidRPr="002A51B4">
        <w:rPr>
          <w:rFonts w:eastAsiaTheme="majorEastAsia" w:cstheme="minorHAnsi"/>
          <w:b/>
          <w:iCs/>
          <w:noProof/>
          <w:sz w:val="20"/>
          <w:szCs w:val="24"/>
        </w:rPr>
        <w:instrText xml:space="preserve"> SEQ Ilustrācija \* ARABIC </w:instrText>
      </w:r>
      <w:r w:rsidRPr="002A51B4">
        <w:rPr>
          <w:rFonts w:eastAsiaTheme="majorEastAsia" w:cstheme="minorHAnsi"/>
          <w:b/>
          <w:iCs/>
          <w:noProof/>
          <w:sz w:val="20"/>
          <w:szCs w:val="24"/>
        </w:rPr>
        <w:fldChar w:fldCharType="separate"/>
      </w:r>
      <w:bookmarkStart w:id="277" w:name="_Toc23782714"/>
      <w:r w:rsidR="00BE7D8A" w:rsidRPr="002A51B4">
        <w:rPr>
          <w:rFonts w:eastAsiaTheme="majorEastAsia" w:cstheme="minorHAnsi"/>
          <w:b/>
          <w:iCs/>
          <w:noProof/>
          <w:sz w:val="20"/>
          <w:szCs w:val="24"/>
        </w:rPr>
        <w:t>37</w:t>
      </w:r>
      <w:r w:rsidRPr="002A51B4">
        <w:rPr>
          <w:rFonts w:eastAsiaTheme="majorEastAsia" w:cstheme="minorHAnsi"/>
          <w:b/>
          <w:iCs/>
          <w:noProof/>
          <w:sz w:val="20"/>
          <w:szCs w:val="24"/>
        </w:rPr>
        <w:fldChar w:fldCharType="end"/>
      </w:r>
      <w:r w:rsidRPr="002A51B4">
        <w:rPr>
          <w:rFonts w:eastAsiaTheme="majorEastAsia" w:cstheme="minorHAnsi"/>
          <w:b/>
          <w:iCs/>
          <w:noProof/>
          <w:sz w:val="20"/>
          <w:szCs w:val="24"/>
        </w:rPr>
        <w:t>.attēls. Siltumenerģijas tarifu mainīgo izmaksu (kreisā puse) un pastāvīgo izmaksu (labā puse) komponenšu sadalījums</w:t>
      </w:r>
      <w:r w:rsidRPr="002A51B4">
        <w:rPr>
          <w:rFonts w:eastAsiaTheme="majorEastAsia" w:cstheme="minorHAnsi"/>
          <w:b/>
          <w:iCs/>
          <w:noProof/>
          <w:sz w:val="20"/>
          <w:szCs w:val="24"/>
          <w:vertAlign w:val="superscript"/>
        </w:rPr>
        <w:footnoteReference w:id="102"/>
      </w:r>
      <w:bookmarkEnd w:id="277"/>
    </w:p>
    <w:p w14:paraId="6CB3ADC5" w14:textId="77777777" w:rsidR="00604532" w:rsidRPr="002A51B4" w:rsidRDefault="00604532" w:rsidP="00604532">
      <w:pPr>
        <w:spacing w:before="120" w:after="120" w:line="240" w:lineRule="auto"/>
        <w:jc w:val="both"/>
        <w:rPr>
          <w:rFonts w:cstheme="minorHAnsi"/>
        </w:rPr>
      </w:pPr>
      <w:r w:rsidRPr="002A51B4">
        <w:rPr>
          <w:rFonts w:cstheme="minorHAnsi"/>
        </w:rPr>
        <w:t xml:space="preserve">Siltumenerģijas gala tarifi dažādās apdzīvotajās vietās atšķiras, un šīs atšķirības nosaka pakalpojumu sniegšanas nosacījumi – izvēlētie siltumapgādes sistēmas tehnoloģiskie risinājumi, siltumapgādes sistēmas kompaktums un tās tehniskais stāvoklis, kā arī katras </w:t>
      </w:r>
      <w:r w:rsidRPr="002A51B4">
        <w:rPr>
          <w:rFonts w:cstheme="minorHAnsi"/>
        </w:rPr>
        <w:lastRenderedPageBreak/>
        <w:t>apdzīvotās vietas ģeogrāfiskās u.c. īpatnības (reljefs, apbūves blīvums, siltumapgādes lietotāju daudzums utt.) un iedzīvotāju skaits apdzīvotajā teritorijā No šiem nosacījumiem ir atkarīgas pakalpojuma sniegšanas izmaksas, kas ir nepieciešamas, lai pakalpojumu varētu nodrošināt. Lielākā daļa no kopējā siltumenerģijas gala tarifa veido kurināmā izmaksas vai iepirktās siltumenerģijas izmaksas un pastāvīgās izmaksas, kurās ietilpst darba samaksa, pamatlīdzekļu nolietojums u.c. izmaksas. Pārējās izmaksas ir salīdzinoši nelielas.</w:t>
      </w:r>
    </w:p>
    <w:p w14:paraId="441E4D63" w14:textId="53FE7210" w:rsidR="00604532" w:rsidRPr="002A51B4" w:rsidRDefault="00604532" w:rsidP="00604532">
      <w:pPr>
        <w:spacing w:before="120" w:after="120" w:line="240" w:lineRule="auto"/>
        <w:jc w:val="both"/>
        <w:rPr>
          <w:rFonts w:cstheme="minorHAnsi"/>
          <w:szCs w:val="24"/>
        </w:rPr>
      </w:pPr>
      <w:r w:rsidRPr="002A51B4">
        <w:rPr>
          <w:rFonts w:cstheme="minorHAnsi"/>
          <w:szCs w:val="24"/>
        </w:rPr>
        <w:t xml:space="preserve">Degvielas gala cenas, visās ES dalībvalstīs veidojas pēc līdzīga principa, kur cenu veido trīs pamata komponentes – degvielas iepirkuma cena, valsts nodevas un nodokļi, mazumtirgotāja izmaksas. Degvielas iepirkuma cenu veido tādas komponentes kā naftas un degvielas cenas, valūtas kursu svārstības, ģeopolitiskā situācija, klimatiskā situācija, kvalitātes prasības, kā arī pieprasījums. Valsts nodevas un nodokļos ietilpst akcīzes nodoklis, valsts </w:t>
      </w:r>
      <w:r w:rsidR="00B85B08" w:rsidRPr="002A51B4">
        <w:rPr>
          <w:rFonts w:cstheme="minorHAnsi"/>
          <w:szCs w:val="24"/>
        </w:rPr>
        <w:t>nodeva par drošības rezervju uzturēšanu</w:t>
      </w:r>
      <w:r w:rsidRPr="002A51B4">
        <w:rPr>
          <w:rFonts w:cstheme="minorHAnsi"/>
          <w:szCs w:val="24"/>
        </w:rPr>
        <w:t xml:space="preserve"> un pievienotās vērtības nodoklis. Savukārt mazumtirgotāja izmaksas aptver dažādu degvielas piedevu pievienošanu, uzņēmuma uzturēšanas un attīstības izmaksas, to vidū - degvielas </w:t>
      </w:r>
      <w:proofErr w:type="spellStart"/>
      <w:r w:rsidRPr="002A51B4">
        <w:rPr>
          <w:rFonts w:cstheme="minorHAnsi"/>
          <w:szCs w:val="24"/>
        </w:rPr>
        <w:t>uzpildes</w:t>
      </w:r>
      <w:proofErr w:type="spellEnd"/>
      <w:r w:rsidRPr="002A51B4">
        <w:rPr>
          <w:rFonts w:cstheme="minorHAnsi"/>
          <w:szCs w:val="24"/>
        </w:rPr>
        <w:t xml:space="preserve"> stacijas uzturēšana un personāla izmaksas.</w:t>
      </w:r>
    </w:p>
    <w:p w14:paraId="08D13C9C" w14:textId="77777777" w:rsidR="006179BB" w:rsidRPr="002A51B4" w:rsidRDefault="006179BB">
      <w:pPr>
        <w:pStyle w:val="Heading30"/>
      </w:pPr>
      <w:bookmarkStart w:id="278" w:name="_Toc23245789"/>
      <w:bookmarkStart w:id="279" w:name="_Toc23246013"/>
      <w:bookmarkStart w:id="280" w:name="_Toc24408027"/>
      <w:r w:rsidRPr="002A51B4">
        <w:t>Enerģijas subsīdiju apraksts</w:t>
      </w:r>
      <w:bookmarkEnd w:id="278"/>
      <w:bookmarkEnd w:id="279"/>
      <w:bookmarkEnd w:id="280"/>
    </w:p>
    <w:p w14:paraId="5E0EE8FD" w14:textId="77777777" w:rsidR="006179BB" w:rsidRPr="002A51B4" w:rsidRDefault="006179BB" w:rsidP="006179BB">
      <w:pPr>
        <w:spacing w:before="120" w:after="120" w:line="240" w:lineRule="auto"/>
        <w:jc w:val="both"/>
        <w:rPr>
          <w:rFonts w:cstheme="minorHAnsi"/>
          <w:szCs w:val="24"/>
          <w:lang w:eastAsia="lv-LV"/>
        </w:rPr>
      </w:pPr>
      <w:r w:rsidRPr="002A51B4">
        <w:rPr>
          <w:rFonts w:cstheme="minorHAnsi"/>
          <w:szCs w:val="24"/>
          <w:lang w:eastAsia="lv-LV"/>
        </w:rPr>
        <w:t>Saskaņā ar EK sniegto informāciju enerģijas subsīdijas ir:</w:t>
      </w:r>
    </w:p>
    <w:p w14:paraId="7D0D1436"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Nodokļu izdevumi (izņēmumi un samazinājumi, nodokļu kredīti);</w:t>
      </w:r>
    </w:p>
    <w:p w14:paraId="79CD67CE"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 xml:space="preserve">Tiešie </w:t>
      </w:r>
      <w:proofErr w:type="spellStart"/>
      <w:r w:rsidRPr="002A51B4">
        <w:rPr>
          <w:rFonts w:cstheme="minorHAnsi"/>
          <w:szCs w:val="24"/>
          <w:lang w:eastAsia="lv-LV"/>
        </w:rPr>
        <w:t>pārskaitījumi</w:t>
      </w:r>
      <w:proofErr w:type="spellEnd"/>
      <w:r w:rsidRPr="002A51B4">
        <w:rPr>
          <w:rFonts w:cstheme="minorHAnsi"/>
          <w:szCs w:val="24"/>
          <w:lang w:eastAsia="lv-LV"/>
        </w:rPr>
        <w:t xml:space="preserve"> (granti, dotācijas, aizdevumi ar atvieglotiem nosacījumiem);</w:t>
      </w:r>
    </w:p>
    <w:p w14:paraId="58144458"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 xml:space="preserve">Netiešie </w:t>
      </w:r>
      <w:proofErr w:type="spellStart"/>
      <w:r w:rsidRPr="002A51B4">
        <w:rPr>
          <w:rFonts w:cstheme="minorHAnsi"/>
          <w:szCs w:val="24"/>
          <w:lang w:eastAsia="lv-LV"/>
        </w:rPr>
        <w:t>pārskaitījumi</w:t>
      </w:r>
      <w:proofErr w:type="spellEnd"/>
      <w:r w:rsidRPr="002A51B4">
        <w:rPr>
          <w:rFonts w:cstheme="minorHAnsi"/>
          <w:szCs w:val="24"/>
          <w:lang w:eastAsia="lv-LV"/>
        </w:rPr>
        <w:t xml:space="preserve"> (jaudas mehānismi).</w:t>
      </w:r>
    </w:p>
    <w:p w14:paraId="1C8EBD36" w14:textId="77777777" w:rsidR="006179BB" w:rsidRPr="002A51B4" w:rsidRDefault="006179BB">
      <w:pPr>
        <w:pStyle w:val="Heading4"/>
      </w:pPr>
      <w:bookmarkStart w:id="281" w:name="_Toc23245790"/>
      <w:r w:rsidRPr="002A51B4">
        <w:t>Nodokļu un nodevu izdevumi</w:t>
      </w:r>
      <w:bookmarkEnd w:id="281"/>
    </w:p>
    <w:p w14:paraId="2AFD80E8"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Akcīzes nodoklis</w:t>
      </w:r>
    </w:p>
    <w:p w14:paraId="5A471846"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Akcīzes nodokļa mērķis ir ierobežot to preču patēriņu, kas ir kaitīgas apkārtējai videi un cilvēku veselībai. Šobrīd akcīzes nodoklis tiek piemērots naftas produktiem un dabasgāzei. Akcīzes nodoklis netiek piemērots oglēm un citiem fosilajiem kurināmajiem, kā arī kūdrai. Tajā pat laikā par oglēm ir jāmaksā dabas resursu nodoklis. Šobrīd dažādiem naftas produktiem un dabasgāzei atkarībā no izmantošanas mērķa tiek piemērotas atšķirīgas akcīzes nodokļa likmes.</w:t>
      </w:r>
    </w:p>
    <w:p w14:paraId="747B2705" w14:textId="3A3EE5B8"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11</w:t>
      </w:r>
      <w:r w:rsidRPr="002A51B4">
        <w:rPr>
          <w:rFonts w:asciiTheme="minorHAnsi" w:hAnsiTheme="minorHAnsi" w:cstheme="minorHAnsi"/>
          <w:szCs w:val="24"/>
        </w:rPr>
        <w:fldChar w:fldCharType="end"/>
      </w:r>
      <w:r w:rsidRPr="002A51B4">
        <w:rPr>
          <w:rFonts w:asciiTheme="minorHAnsi" w:hAnsiTheme="minorHAnsi" w:cstheme="minorHAnsi"/>
        </w:rPr>
        <w:t>.</w:t>
      </w:r>
      <w:r w:rsidR="00760065" w:rsidRPr="002A51B4">
        <w:rPr>
          <w:rFonts w:asciiTheme="minorHAnsi" w:hAnsiTheme="minorHAnsi" w:cstheme="minorHAnsi"/>
        </w:rPr>
        <w:t xml:space="preserve">tabula. </w:t>
      </w:r>
      <w:r w:rsidRPr="002A51B4">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2A51B4"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akcīzes nodokļa likme no 01.01.2020</w:t>
            </w:r>
          </w:p>
        </w:tc>
      </w:tr>
      <w:tr w:rsidR="006179BB" w:rsidRPr="002A51B4"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325A6486"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kurināmo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r w:rsidR="00760065" w:rsidRPr="002A51B4">
              <w:rPr>
                <w:rStyle w:val="FootnoteReference"/>
                <w:rFonts w:eastAsia="Times New Roman" w:cstheme="minorHAnsi"/>
                <w:color w:val="000000"/>
                <w:szCs w:val="24"/>
                <w:lang w:eastAsia="lv-LV"/>
              </w:rPr>
              <w:footnoteReference w:id="103"/>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1,65</w:t>
            </w:r>
          </w:p>
        </w:tc>
      </w:tr>
      <w:tr w:rsidR="006179BB" w:rsidRPr="002A51B4"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44CB8B84"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degvielu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r w:rsidR="00760065" w:rsidRPr="002A51B4">
              <w:rPr>
                <w:rStyle w:val="FootnoteReference"/>
                <w:rFonts w:eastAsia="Times New Roman" w:cstheme="minorHAnsi"/>
                <w:color w:val="000000"/>
                <w:szCs w:val="24"/>
                <w:lang w:eastAsia="lv-LV"/>
              </w:rPr>
              <w:t xml:space="preserve"> </w:t>
            </w:r>
            <w:r w:rsidR="00760065" w:rsidRPr="002A51B4">
              <w:rPr>
                <w:rStyle w:val="FootnoteReference"/>
                <w:rFonts w:eastAsia="Times New Roman" w:cstheme="minorHAnsi"/>
                <w:color w:val="000000"/>
                <w:szCs w:val="24"/>
                <w:lang w:eastAsia="lv-LV"/>
              </w:rPr>
              <w:footnoteReference w:id="104"/>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9,64</w:t>
            </w:r>
          </w:p>
        </w:tc>
      </w:tr>
      <w:tr w:rsidR="006179BB" w:rsidRPr="002A51B4"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0,55</w:t>
            </w:r>
          </w:p>
        </w:tc>
      </w:tr>
      <w:tr w:rsidR="006179BB" w:rsidRPr="002A51B4"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509</w:t>
            </w:r>
          </w:p>
        </w:tc>
      </w:tr>
      <w:tr w:rsidR="006179BB" w:rsidRPr="002A51B4"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lastRenderedPageBreak/>
              <w:t>s</w:t>
            </w:r>
            <w:r w:rsidR="006179BB" w:rsidRPr="002A51B4">
              <w:rPr>
                <w:rFonts w:eastAsia="Times New Roman" w:cstheme="minorHAnsi"/>
                <w:color w:val="000000"/>
                <w:szCs w:val="24"/>
                <w:lang w:eastAsia="lv-LV"/>
              </w:rPr>
              <w:t>vinu nesaturošais benzīns, kuram tiek pievienots etilspirts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 (par 1000 l)</w:t>
            </w:r>
            <w:r w:rsidR="006179BB" w:rsidRPr="002A51B4">
              <w:rPr>
                <w:rStyle w:val="FootnoteReference"/>
                <w:rFonts w:eastAsia="Times New Roman" w:cstheme="minorHAnsi"/>
                <w:color w:val="000000"/>
                <w:szCs w:val="24"/>
                <w:lang w:eastAsia="lv-LV"/>
              </w:rPr>
              <w:footnoteReference w:id="105"/>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nesaturošais benzīns, kuram tiek pievienots etilspirts (E 85)</w:t>
            </w:r>
            <w:r w:rsidR="006179BB" w:rsidRPr="002A51B4">
              <w:rPr>
                <w:rStyle w:val="FootnoteReference"/>
                <w:rFonts w:eastAsia="Times New Roman" w:cstheme="minorHAnsi"/>
                <w:color w:val="000000"/>
                <w:szCs w:val="24"/>
                <w:lang w:eastAsia="lv-LV"/>
              </w:rPr>
              <w:footnoteReference w:id="106"/>
            </w:r>
            <w:r w:rsidR="006179BB" w:rsidRPr="002A51B4">
              <w:rPr>
                <w:rFonts w:eastAsia="Times New Roman" w:cstheme="minorHAnsi"/>
                <w:color w:val="000000"/>
                <w:szCs w:val="24"/>
                <w:lang w:eastAsia="lv-LV"/>
              </w:rPr>
              <w:t xml:space="preserve"> (par 1000 l)</w:t>
            </w:r>
            <w:r w:rsidR="006179BB" w:rsidRPr="002A51B4">
              <w:rPr>
                <w:rStyle w:val="FootnoteReference"/>
                <w:rFonts w:eastAsia="Times New Roman" w:cstheme="minorHAnsi"/>
                <w:color w:val="000000"/>
                <w:szCs w:val="24"/>
                <w:lang w:eastAsia="lv-LV"/>
              </w:rPr>
              <w:footnoteReference w:id="107"/>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142,8</w:t>
            </w:r>
            <w:r w:rsidRPr="002A51B4">
              <w:rPr>
                <w:rStyle w:val="FootnoteReference"/>
                <w:rFonts w:eastAsia="Times New Roman" w:cstheme="minorHAnsi"/>
                <w:color w:val="000000"/>
                <w:szCs w:val="24"/>
                <w:lang w:eastAsia="lv-LV"/>
              </w:rPr>
              <w:footnoteReference w:id="108"/>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152,7</w:t>
            </w:r>
            <w:r w:rsidRPr="002A51B4">
              <w:rPr>
                <w:rStyle w:val="FootnoteReference"/>
                <w:rFonts w:eastAsia="Times New Roman" w:cstheme="minorHAnsi"/>
                <w:color w:val="000000"/>
                <w:szCs w:val="24"/>
                <w:lang w:eastAsia="lv-LV"/>
              </w:rPr>
              <w:footnoteReference w:id="109"/>
            </w:r>
          </w:p>
        </w:tc>
      </w:tr>
      <w:tr w:rsidR="006179BB" w:rsidRPr="002A51B4"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594</w:t>
            </w:r>
          </w:p>
        </w:tc>
      </w:tr>
      <w:tr w:rsidR="006179BB" w:rsidRPr="002A51B4"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īzeļdegviela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(5%-30% (par 1000 l))</w:t>
            </w:r>
            <w:r w:rsidR="006179BB" w:rsidRPr="002A51B4">
              <w:rPr>
                <w:rStyle w:val="FootnoteReference"/>
                <w:rFonts w:eastAsia="Times New Roman" w:cstheme="minorHAnsi"/>
                <w:color w:val="000000"/>
                <w:szCs w:val="24"/>
                <w:lang w:eastAsia="lv-LV"/>
              </w:rPr>
              <w:footnoteReference w:id="110"/>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īzeļdegviela ar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piejaukumu vismaz 30% (par 1000 l)</w:t>
            </w:r>
            <w:r w:rsidR="006179BB" w:rsidRPr="002A51B4">
              <w:rPr>
                <w:rStyle w:val="FootnoteReference"/>
                <w:rFonts w:eastAsia="Times New Roman" w:cstheme="minorHAnsi"/>
                <w:color w:val="000000"/>
                <w:szCs w:val="24"/>
                <w:lang w:eastAsia="lv-LV"/>
              </w:rPr>
              <w:footnoteReference w:id="111"/>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b</w:t>
            </w:r>
            <w:r w:rsidR="006179BB" w:rsidRPr="002A51B4">
              <w:rPr>
                <w:rFonts w:eastAsia="Times New Roman" w:cstheme="minorHAnsi"/>
                <w:color w:val="000000"/>
                <w:szCs w:val="24"/>
                <w:lang w:eastAsia="lv-LV"/>
              </w:rPr>
              <w:t>iodīzeļdegviela (par 1000 l)</w:t>
            </w:r>
            <w:r w:rsidR="006179BB" w:rsidRPr="002A51B4">
              <w:rPr>
                <w:rStyle w:val="FootnoteReference"/>
                <w:rFonts w:eastAsia="Times New Roman" w:cstheme="minorHAnsi"/>
                <w:color w:val="000000"/>
                <w:szCs w:val="24"/>
                <w:lang w:eastAsia="lv-LV"/>
              </w:rPr>
              <w:footnoteReference w:id="112"/>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w:t>
            </w:r>
          </w:p>
        </w:tc>
      </w:tr>
      <w:tr w:rsidR="006179BB" w:rsidRPr="002A51B4"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p</w:t>
            </w:r>
            <w:r w:rsidR="006179BB" w:rsidRPr="002A51B4">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068C4875"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egvieleļļa </w:t>
            </w:r>
            <w:r w:rsidR="00760065" w:rsidRPr="002A51B4">
              <w:rPr>
                <w:rFonts w:eastAsia="Times New Roman" w:cstheme="minorHAnsi"/>
                <w:color w:val="000000"/>
                <w:szCs w:val="24"/>
                <w:lang w:eastAsia="lv-LV"/>
              </w:rPr>
              <w:t xml:space="preserve">(mazuts) </w:t>
            </w:r>
            <w:r w:rsidR="006179BB" w:rsidRPr="002A51B4">
              <w:rPr>
                <w:rFonts w:eastAsia="Times New Roman" w:cstheme="minorHAnsi"/>
                <w:color w:val="000000"/>
                <w:szCs w:val="24"/>
                <w:lang w:eastAsia="lv-LV"/>
              </w:rPr>
              <w:t>(par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15,65</w:t>
            </w:r>
          </w:p>
        </w:tc>
      </w:tr>
      <w:tr w:rsidR="006179BB" w:rsidRPr="002A51B4"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08E3E3B0"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egvieleļļa (par 1000 l)</w:t>
            </w:r>
            <w:r w:rsidR="006179BB" w:rsidRPr="002A51B4">
              <w:rPr>
                <w:rStyle w:val="FootnoteReference"/>
                <w:rFonts w:eastAsia="Times New Roman" w:cstheme="minorHAnsi"/>
                <w:color w:val="000000"/>
                <w:szCs w:val="24"/>
                <w:lang w:eastAsia="lv-LV"/>
              </w:rPr>
              <w:footnoteReference w:id="113"/>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n</w:t>
            </w:r>
            <w:r w:rsidR="006179BB" w:rsidRPr="002A51B4">
              <w:rPr>
                <w:rFonts w:eastAsia="Times New Roman" w:cstheme="minorHAnsi"/>
                <w:color w:val="000000"/>
                <w:szCs w:val="24"/>
                <w:lang w:eastAsia="lv-LV"/>
              </w:rPr>
              <w:t>aftas gāzes un pārējie gāzveida ogļūdeņraži (par 1000 kg)</w:t>
            </w:r>
            <w:r w:rsidR="006179BB" w:rsidRPr="002A51B4">
              <w:rPr>
                <w:rStyle w:val="FootnoteReference"/>
                <w:rFonts w:eastAsia="Times New Roman" w:cstheme="minorHAnsi"/>
                <w:color w:val="000000"/>
                <w:szCs w:val="24"/>
                <w:lang w:eastAsia="lv-LV"/>
              </w:rPr>
              <w:footnoteReference w:id="114"/>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285</w:t>
            </w:r>
          </w:p>
        </w:tc>
      </w:tr>
      <w:tr w:rsidR="006179BB" w:rsidRPr="002A51B4"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m</w:t>
            </w:r>
            <w:r w:rsidR="006179BB" w:rsidRPr="002A51B4">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56,91</w:t>
            </w:r>
          </w:p>
        </w:tc>
      </w:tr>
      <w:tr w:rsidR="006179BB" w:rsidRPr="002A51B4"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m</w:t>
            </w:r>
            <w:r w:rsidR="006179BB" w:rsidRPr="002A51B4">
              <w:rPr>
                <w:rFonts w:eastAsia="Times New Roman" w:cstheme="minorHAnsi"/>
                <w:color w:val="000000"/>
                <w:szCs w:val="24"/>
                <w:lang w:eastAsia="lv-LV"/>
              </w:rPr>
              <w:t>arķētā degviela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21,34</w:t>
            </w:r>
          </w:p>
        </w:tc>
      </w:tr>
      <w:tr w:rsidR="006179BB" w:rsidRPr="002A51B4"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dī</w:t>
            </w:r>
            <w:r w:rsidR="006179BB" w:rsidRPr="002A51B4">
              <w:rPr>
                <w:rFonts w:eastAsia="Times New Roman" w:cstheme="minorHAnsi"/>
                <w:color w:val="000000"/>
                <w:szCs w:val="24"/>
                <w:lang w:eastAsia="lv-LV"/>
              </w:rPr>
              <w:t>zeļdegviela lauksaimniekiem</w:t>
            </w:r>
            <w:r w:rsidR="006179BB" w:rsidRPr="002A51B4">
              <w:rPr>
                <w:rStyle w:val="FootnoteReference"/>
                <w:rFonts w:eastAsia="Times New Roman" w:cstheme="minorHAnsi"/>
                <w:color w:val="000000"/>
                <w:szCs w:val="24"/>
                <w:lang w:eastAsia="lv-LV"/>
              </w:rPr>
              <w:footnoteReference w:id="115"/>
            </w:r>
            <w:r w:rsidR="006179BB" w:rsidRPr="002A51B4">
              <w:rPr>
                <w:rFonts w:eastAsia="Times New Roman" w:cstheme="minorHAnsi"/>
                <w:color w:val="000000"/>
                <w:szCs w:val="24"/>
                <w:lang w:eastAsia="lv-LV"/>
              </w:rPr>
              <w:t xml:space="preserve"> (par 1000 l)</w:t>
            </w:r>
            <w:r w:rsidR="006179BB" w:rsidRPr="002A51B4">
              <w:rPr>
                <w:rStyle w:val="FootnoteReference"/>
                <w:rFonts w:eastAsia="Times New Roman" w:cstheme="minorHAnsi"/>
                <w:color w:val="000000"/>
                <w:szCs w:val="24"/>
                <w:lang w:eastAsia="lv-LV"/>
              </w:rPr>
              <w:footnoteReference w:id="116"/>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62,1</w:t>
            </w:r>
          </w:p>
        </w:tc>
      </w:tr>
    </w:tbl>
    <w:p w14:paraId="2740EDCD" w14:textId="77777777"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2A51B4">
        <w:rPr>
          <w:rFonts w:asciiTheme="minorHAnsi" w:hAnsiTheme="minorHAnsi" w:cstheme="minorHAnsi"/>
        </w:rPr>
        <w:t>Likums „Par akcīzes nodokli” paredz, ka no akcīzes nodokļa atbrīvo naftas produktus, kurus piegādā un izmanto:</w:t>
      </w:r>
    </w:p>
    <w:p w14:paraId="05720EE7"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 xml:space="preserve">citiem mērķiem (kā izejvielu, nevis kā degvielu vai kurināmo); </w:t>
      </w:r>
    </w:p>
    <w:p w14:paraId="03B265AD"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gaisakuģi un kuģi, kuri netiek izmantoti privātai atpūtai un izklaidei;</w:t>
      </w:r>
    </w:p>
    <w:p w14:paraId="6DF34DD5"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elektroenerģijas ražošanai vai kombinētās iekārtās, kas ražo elektroenerģiju un siltumenerģiju;</w:t>
      </w:r>
    </w:p>
    <w:p w14:paraId="29FDD6D9"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lastRenderedPageBreak/>
        <w:t>ķīmiskās apstrādes procesā, pievienojot koksam, ko izmanto par kurināmo</w:t>
      </w:r>
    </w:p>
    <w:p w14:paraId="0A280B97"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 xml:space="preserve">divejādi; </w:t>
      </w:r>
    </w:p>
    <w:p w14:paraId="3D5161A5" w14:textId="42A98474"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2A51B4">
        <w:rPr>
          <w:rFonts w:asciiTheme="minorHAnsi" w:hAnsiTheme="minorHAnsi" w:cstheme="minorHAnsi"/>
        </w:rPr>
        <w:t xml:space="preserve">Likums „Par akcīzes nodokli” paredz, ka 0 </w:t>
      </w:r>
      <w:r w:rsidR="00A45809" w:rsidRPr="002A51B4">
        <w:rPr>
          <w:rFonts w:asciiTheme="minorHAnsi" w:hAnsiTheme="minorHAnsi" w:cstheme="minorHAnsi"/>
        </w:rPr>
        <w:t xml:space="preserve">EUR </w:t>
      </w:r>
      <w:r w:rsidRPr="002A51B4">
        <w:rPr>
          <w:rFonts w:asciiTheme="minorHAnsi" w:hAnsiTheme="minorHAnsi" w:cstheme="minorHAnsi"/>
        </w:rPr>
        <w:t>likmi akcīzes nodokļa likmi piemēro:</w:t>
      </w:r>
    </w:p>
    <w:p w14:paraId="761BBCD9"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p>
    <w:p w14:paraId="32DD1AFD" w14:textId="77777777" w:rsidR="006179BB" w:rsidRPr="002A51B4"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2A51B4">
        <w:rPr>
          <w:rFonts w:asciiTheme="minorHAnsi" w:hAnsiTheme="minorHAnsi" w:cstheme="minorHAnsi"/>
          <w:u w:val="single"/>
        </w:rPr>
        <w:t>Pievienotās vērtības nodoklis</w:t>
      </w:r>
    </w:p>
    <w:p w14:paraId="67613992"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PVN samazinātā likme – 12% apmērā, tiek piemērota atsevišķām koksnes kurināmā piegādēm, ja tā faktiskais patērētājs ir iedzīvotājs, kas pērk un patērē koksnes kurināmo mājsaimniecības vajadzībām, un siltumenerģijas piegādei, ja tās faktiskais patērētājs ir iedzīvotājs, kas pērk un patērē siltumenerģiju mājsaimniecības vajadzībām.</w:t>
      </w:r>
    </w:p>
    <w:p w14:paraId="17EA71D4"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DRN</w:t>
      </w:r>
    </w:p>
    <w:p w14:paraId="428542B1"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DRN tiek piemērots par dažādu gaisa piesārņojošo vielu emisiju vai SEG emisiju emitēšanu atmosfērā. DRN likme tiek piemērota katrai konkrētai gaisa piesārņojošai vielai vai SEG. DRN par CO</w:t>
      </w:r>
      <w:r w:rsidRPr="002A51B4">
        <w:rPr>
          <w:rFonts w:cstheme="minorHAnsi"/>
          <w:szCs w:val="24"/>
          <w:vertAlign w:val="subscript"/>
        </w:rPr>
        <w:t>2</w:t>
      </w:r>
      <w:r w:rsidRPr="002A51B4">
        <w:rPr>
          <w:rFonts w:cstheme="minorHAnsi"/>
          <w:szCs w:val="24"/>
        </w:rPr>
        <w:t xml:space="preserve"> emisijām netiek piemērots iekārtām, kuras ir iekļautas ES ETS un biomasas un kūdras sadedzināšanai.</w:t>
      </w:r>
    </w:p>
    <w:p w14:paraId="0D5C5845" w14:textId="7B299A96"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Akmeņoglēm, koksam un </w:t>
      </w:r>
      <w:proofErr w:type="spellStart"/>
      <w:r w:rsidRPr="002A51B4">
        <w:rPr>
          <w:rFonts w:cstheme="minorHAnsi"/>
          <w:szCs w:val="24"/>
        </w:rPr>
        <w:t>lignītam</w:t>
      </w:r>
      <w:proofErr w:type="spellEnd"/>
      <w:r w:rsidRPr="002A51B4">
        <w:rPr>
          <w:rFonts w:cstheme="minorHAnsi"/>
          <w:szCs w:val="24"/>
        </w:rPr>
        <w:t xml:space="preserve"> (brūnoglēm), kuru izmanto elektroenerģijas ražošanai, kā arī siltumenerģijas un elektroenerģijas ražošanai koģenerācijas procesā, kā arī akmeņogļu, koksa un </w:t>
      </w:r>
      <w:proofErr w:type="spellStart"/>
      <w:r w:rsidRPr="002A51B4">
        <w:rPr>
          <w:rFonts w:cstheme="minorHAnsi"/>
          <w:szCs w:val="24"/>
        </w:rPr>
        <w:t>lignīta</w:t>
      </w:r>
      <w:proofErr w:type="spellEnd"/>
      <w:r w:rsidRPr="002A51B4">
        <w:rPr>
          <w:rFonts w:cstheme="minorHAnsi"/>
          <w:szCs w:val="24"/>
        </w:rPr>
        <w:t xml:space="preserve"> (brūnogles) realizēšanai, ja personai, kura veic šo realizāciju, ir licence elektroenerģijas ražošanai vai licence siltumenerģijas un elektroenerģijas ražošanai koģenerācijas procesā, piemēro 0 </w:t>
      </w:r>
      <w:r w:rsidR="00A45809" w:rsidRPr="002A51B4">
        <w:rPr>
          <w:rFonts w:cstheme="minorHAnsi"/>
          <w:szCs w:val="24"/>
        </w:rPr>
        <w:t>EUR</w:t>
      </w:r>
      <w:r w:rsidRPr="002A51B4">
        <w:rPr>
          <w:rFonts w:cstheme="minorHAnsi"/>
          <w:szCs w:val="24"/>
        </w:rPr>
        <w:t xml:space="preserve"> DRN likmi.</w:t>
      </w:r>
    </w:p>
    <w:p w14:paraId="2AB30BFC"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TEN</w:t>
      </w:r>
    </w:p>
    <w:p w14:paraId="31DF8FE0" w14:textId="29A293C8"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Saskaņā ar "Transportlīdzekļa ekspluatācijas nodokļa un uzņēmumu vieglo transportlīdzekļu nodokļa likumu" nodoklis ik gadu jāmaksā personām, kuru īpašumā, turējumā vai valdījumā Latvijā ir vai tiek reģistrēti transportlīdzekļi (izņemot traktortehniku, tādas automobiļu piekabes un puspiekabes, kuru pilna masa nepārsniedz 3500 kg, tramvajus, trolejbusus, </w:t>
      </w:r>
      <w:proofErr w:type="spellStart"/>
      <w:r w:rsidRPr="002A51B4">
        <w:rPr>
          <w:rFonts w:cstheme="minorHAnsi"/>
          <w:szCs w:val="24"/>
        </w:rPr>
        <w:t>bezceļu</w:t>
      </w:r>
      <w:proofErr w:type="spellEnd"/>
      <w:r w:rsidRPr="002A51B4">
        <w:rPr>
          <w:rFonts w:cstheme="minorHAnsi"/>
          <w:szCs w:val="24"/>
        </w:rPr>
        <w:t xml:space="preserve"> transportlīdzekļus, sniega motociklus, mopēdus un velosipēdus) vai ar nodokli apliekamajam transportlīdzeklim tiek izsniegtas tranzīta numura zīmes.</w:t>
      </w:r>
    </w:p>
    <w:p w14:paraId="689F493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nemaksā par:</w:t>
      </w:r>
    </w:p>
    <w:p w14:paraId="41C959DD"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vienu vieglo automobili, motociklu, triciklu vai kvadriciklu, kurš ir vai tiek reģistrēts personai ar invaliditāti īpašumā, turējumā vai valdījumā;</w:t>
      </w:r>
    </w:p>
    <w:p w14:paraId="64894FAB"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kuru noraksta vai arī noraksta vienlaikus ar citu reģistrācijas darbību;</w:t>
      </w:r>
    </w:p>
    <w:p w14:paraId="73CCCB47"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kurš ir vai tiek reģistrēts kā operatīvais transportlīdzeklis;</w:t>
      </w:r>
    </w:p>
    <w:p w14:paraId="129F6420"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lastRenderedPageBreak/>
        <w:t>transportlīdzekli, kas reģistrēts fiziskajai personai īpašumā, par laiku no šīs fiziskās personas nāves brīža līdz īpašnieka maiņas vai valdītāja reģistrācijas brīdim;</w:t>
      </w:r>
    </w:p>
    <w:p w14:paraId="07D0D773"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kuram ir vai tiek reģistrēts vēsturiskā spēkrata statuss vai kurš vai tiek reģistrēts par sporta transportlīdzekli;</w:t>
      </w:r>
    </w:p>
    <w:p w14:paraId="71E6169D"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vieglo transportlīdzekli, kura īpašniekam, turētājam vai valdītājam vai šādas personas laulātajam apgādībā ir bērns ar invaliditāti;</w:t>
      </w:r>
    </w:p>
    <w:p w14:paraId="17E5D6F2"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atvieglojumus 50% apmērā piemēro:</w:t>
      </w:r>
    </w:p>
    <w:p w14:paraId="653E9EF2"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 xml:space="preserve">transportlīdzeklim (izņemot operatīvo transportlīdzekli), kura īpašnieks, turētājs vai valdītājs ir </w:t>
      </w:r>
      <w:proofErr w:type="spellStart"/>
      <w:r w:rsidRPr="002A51B4">
        <w:rPr>
          <w:rFonts w:cstheme="minorHAnsi"/>
          <w:szCs w:val="24"/>
        </w:rPr>
        <w:t>Iekšlietu</w:t>
      </w:r>
      <w:proofErr w:type="spellEnd"/>
      <w:r w:rsidRPr="002A51B4">
        <w:rPr>
          <w:rFonts w:cstheme="minorHAnsi"/>
          <w:szCs w:val="24"/>
        </w:rPr>
        <w:t xml:space="preserve"> ministrijas padotībā esoša iestāde;</w:t>
      </w:r>
    </w:p>
    <w:p w14:paraId="2E648973"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transportlīdzeklim (izņemot operatīvo transportlīdzekli), kura īpašnieks, turētājs vai valdītājs ir pašvaldības policijas iestāde;</w:t>
      </w:r>
    </w:p>
    <w:p w14:paraId="46EBEC19"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proofErr w:type="spellStart"/>
      <w:r w:rsidRPr="002A51B4">
        <w:rPr>
          <w:rFonts w:cstheme="minorHAnsi"/>
          <w:szCs w:val="24"/>
        </w:rPr>
        <w:t>daudzbērnu</w:t>
      </w:r>
      <w:proofErr w:type="spellEnd"/>
      <w:r w:rsidRPr="002A51B4">
        <w:rPr>
          <w:rFonts w:cstheme="minorHAnsi"/>
          <w:szCs w:val="24"/>
        </w:rPr>
        <w:t xml:space="preserve"> ģimenei par vienu no tās locekļa īpašumā, turējumā vai valdījumā reģistrētu transportlīdzekli.</w:t>
      </w:r>
    </w:p>
    <w:p w14:paraId="63CD65C7"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25% apmērā no TEN likmes piemēro:</w:t>
      </w:r>
    </w:p>
    <w:p w14:paraId="59C6764F" w14:textId="77777777" w:rsidR="006179BB" w:rsidRPr="002A51B4"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2A51B4">
        <w:rPr>
          <w:rFonts w:cstheme="minorHAnsi"/>
          <w:szCs w:val="24"/>
        </w:rPr>
        <w:t>lauksaimniecības produktu ražotājam, lauksaimniecības pakalpojumu kooperatīvā sabiedrībai un atzītai akvakultūras (dīķsaimniecības tipa) saimniecībai – par kravas automobili, kas pēc savas konstrukcijas paredzēts dažādu kravu pārvadāšanai, un piekabi vai puspiekabi, kas pēc savas konstrukcijas paredzēta dažādu kravu pārvadāšanai, ievērojot īpašus nosacījumus;</w:t>
      </w:r>
    </w:p>
    <w:p w14:paraId="2DB58792" w14:textId="77777777" w:rsidR="006179BB" w:rsidRPr="002A51B4"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2A51B4">
        <w:rPr>
          <w:rFonts w:cstheme="minorHAnsi"/>
          <w:szCs w:val="24"/>
        </w:rPr>
        <w:t>transportlīdzekļiem, ar kuriem fiziskā vai juridiskā persona, kas ieļauta Lauku atbalsta dienesta maksājumu saņēmēju datubāzē, veic kravas pašpārvadājumus,</w:t>
      </w:r>
      <w:r w:rsidRPr="002A51B4">
        <w:rPr>
          <w:rFonts w:cstheme="minorHAnsi"/>
        </w:rPr>
        <w:t xml:space="preserve"> </w:t>
      </w:r>
      <w:r w:rsidRPr="002A51B4">
        <w:rPr>
          <w:rFonts w:cstheme="minorHAnsi"/>
          <w:szCs w:val="24"/>
        </w:rPr>
        <w:t>ievērojot īpašus nosacījumus;</w:t>
      </w:r>
    </w:p>
    <w:p w14:paraId="281EC1D5" w14:textId="24EC25DB"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Kopā TEN un UVTN atvieglojumu apmērs, par kuriem ir pieejama informācija, 2017.gadā bija 14,3 milj. </w:t>
      </w:r>
      <w:r w:rsidR="00A45809" w:rsidRPr="002A51B4">
        <w:rPr>
          <w:rFonts w:cstheme="minorHAnsi"/>
          <w:szCs w:val="24"/>
        </w:rPr>
        <w:t>EUR</w:t>
      </w:r>
      <w:r w:rsidRPr="002A51B4">
        <w:rPr>
          <w:rFonts w:cstheme="minorHAnsi"/>
          <w:szCs w:val="24"/>
        </w:rPr>
        <w:t xml:space="preserve">, kas ir par 3,8 milj. </w:t>
      </w:r>
      <w:r w:rsidR="00A45809" w:rsidRPr="002A51B4">
        <w:rPr>
          <w:rFonts w:cstheme="minorHAnsi"/>
          <w:szCs w:val="24"/>
        </w:rPr>
        <w:t>EUR</w:t>
      </w:r>
      <w:r w:rsidRPr="002A51B4">
        <w:rPr>
          <w:rFonts w:cstheme="minorHAnsi"/>
          <w:szCs w:val="24"/>
        </w:rPr>
        <w:t xml:space="preserve"> jeb 36,4% vairāk nekā 2016.gadā.</w:t>
      </w:r>
    </w:p>
    <w:p w14:paraId="3EFEE165"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Elektroenerģijas nodoklis</w:t>
      </w:r>
    </w:p>
    <w:p w14:paraId="5319B170"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Saskaņā ar Elektroenerģijas nodokļa likumu no nodokļa tiek atbrīvota elektroenerģija, ko izmanto preču pārvadājumiem un sabiedriskajiem pasažieru pārvadājumiem, tajā skaitā dzelzceļa transportā un pilsētu sabiedriskajos pasažieru pārvadājumos, kā arī mājsaimniecību lietotāji.</w:t>
      </w:r>
    </w:p>
    <w:p w14:paraId="1BB8F60C" w14:textId="77777777" w:rsidR="006179BB" w:rsidRPr="002A51B4" w:rsidRDefault="006179BB" w:rsidP="006179BB">
      <w:pPr>
        <w:spacing w:before="120" w:after="120" w:line="240" w:lineRule="auto"/>
        <w:jc w:val="both"/>
        <w:rPr>
          <w:rFonts w:eastAsia="Times New Roman" w:cstheme="minorHAnsi"/>
          <w:i/>
          <w:szCs w:val="24"/>
          <w:lang w:eastAsia="lv-LV"/>
        </w:rPr>
      </w:pPr>
      <w:r w:rsidRPr="002A51B4">
        <w:rPr>
          <w:rFonts w:eastAsia="Times New Roman" w:cstheme="minorHAnsi"/>
          <w:szCs w:val="24"/>
          <w:lang w:eastAsia="lv-LV"/>
        </w:rPr>
        <w:lastRenderedPageBreak/>
        <w:t>No nodokļa tiek atbrīvota arī elektroenerģija, kas piegādāta citu ES vai citu ārvalstu pārstāvjiem vai organizācijām</w:t>
      </w:r>
      <w:r w:rsidRPr="002A51B4">
        <w:rPr>
          <w:rFonts w:eastAsia="Times New Roman" w:cstheme="minorHAnsi"/>
          <w:i/>
          <w:szCs w:val="24"/>
          <w:lang w:eastAsia="lv-LV"/>
        </w:rPr>
        <w:t>:</w:t>
      </w:r>
    </w:p>
    <w:p w14:paraId="21C3F477"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2A51B4">
        <w:rPr>
          <w:rFonts w:cstheme="minorHAnsi"/>
        </w:rPr>
        <w:t>saistībā ar diplomātiskajām vai konsulārajām attiecībām;</w:t>
      </w:r>
    </w:p>
    <w:p w14:paraId="7586455B"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 xml:space="preserve">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w:t>
      </w:r>
      <w:proofErr w:type="spellStart"/>
      <w:r w:rsidRPr="002A51B4">
        <w:rPr>
          <w:rFonts w:cstheme="minorHAnsi"/>
        </w:rPr>
        <w:t>civilpersonālam</w:t>
      </w:r>
      <w:proofErr w:type="spellEnd"/>
      <w:r w:rsidRPr="002A51B4">
        <w:rPr>
          <w:rFonts w:cstheme="minorHAnsi"/>
        </w:rPr>
        <w:t>, kas tos pavada, vai šo bruņoto spēku virtuves vai ēdnīcu vajadzībām;</w:t>
      </w:r>
    </w:p>
    <w:p w14:paraId="47B85E17"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Elektroenerģijai, ko piegādā personām ielu apgaismošanas pakalpojumu sniegšanai, nodokli aprēķina pēc likmes 0 </w:t>
      </w:r>
      <w:r w:rsidR="00A45809" w:rsidRPr="002A51B4">
        <w:rPr>
          <w:rFonts w:cstheme="minorHAnsi"/>
          <w:szCs w:val="24"/>
        </w:rPr>
        <w:t>EUR</w:t>
      </w:r>
      <w:r w:rsidRPr="002A51B4">
        <w:rPr>
          <w:rFonts w:eastAsia="Times New Roman" w:cstheme="minorHAnsi"/>
          <w:szCs w:val="24"/>
          <w:lang w:eastAsia="lv-LV"/>
        </w:rPr>
        <w:t xml:space="preserve"> par megavatstundu.</w:t>
      </w:r>
    </w:p>
    <w:p w14:paraId="6AF6D3C1" w14:textId="1E7610A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Elektroenerģijas nodokļa atbrīvojumu kopējais apmērs 2017.gadā bija 2,6 milj. </w:t>
      </w:r>
      <w:r w:rsidR="00A45809" w:rsidRPr="002A51B4">
        <w:rPr>
          <w:rFonts w:cstheme="minorHAnsi"/>
          <w:szCs w:val="24"/>
        </w:rPr>
        <w:t>EUR</w:t>
      </w:r>
      <w:r w:rsidRPr="002A51B4">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sidRPr="002A51B4">
        <w:rPr>
          <w:rFonts w:cstheme="minorHAnsi"/>
          <w:szCs w:val="24"/>
        </w:rPr>
        <w:t>EUR</w:t>
      </w:r>
      <w:r w:rsidRPr="002A51B4">
        <w:rPr>
          <w:rFonts w:eastAsia="Times New Roman" w:cstheme="minorHAnsi"/>
          <w:szCs w:val="24"/>
          <w:lang w:eastAsia="lv-LV"/>
        </w:rPr>
        <w:t>).</w:t>
      </w:r>
    </w:p>
    <w:p w14:paraId="1A2690FF" w14:textId="77777777" w:rsidR="006179BB" w:rsidRPr="002A51B4" w:rsidRDefault="006179BB">
      <w:pPr>
        <w:pStyle w:val="Heading4"/>
      </w:pPr>
      <w:bookmarkStart w:id="282" w:name="_Toc23245791"/>
      <w:r w:rsidRPr="002A51B4">
        <w:t xml:space="preserve">Tiešie </w:t>
      </w:r>
      <w:proofErr w:type="spellStart"/>
      <w:r w:rsidRPr="002A51B4">
        <w:t>pārskaitījumi</w:t>
      </w:r>
      <w:bookmarkEnd w:id="282"/>
      <w:proofErr w:type="spellEnd"/>
    </w:p>
    <w:p w14:paraId="5495401B" w14:textId="3E468445" w:rsidR="006179BB" w:rsidRPr="002A51B4" w:rsidRDefault="006179BB" w:rsidP="006179BB">
      <w:pPr>
        <w:spacing w:after="0" w:line="240" w:lineRule="auto"/>
        <w:jc w:val="both"/>
        <w:rPr>
          <w:rFonts w:eastAsia="Times New Roman" w:cstheme="minorHAnsi"/>
          <w:szCs w:val="24"/>
          <w:lang w:eastAsia="lv-LV"/>
        </w:rPr>
      </w:pPr>
      <w:r w:rsidRPr="002A51B4">
        <w:rPr>
          <w:rFonts w:eastAsia="Times New Roman" w:cstheme="minorHAnsi"/>
          <w:szCs w:val="24"/>
          <w:lang w:eastAsia="lv-LV"/>
        </w:rPr>
        <w:t xml:space="preserve">EM virzītajās </w:t>
      </w:r>
      <w:r w:rsidR="006B3424" w:rsidRPr="002A51B4">
        <w:rPr>
          <w:rFonts w:eastAsia="Times New Roman" w:cstheme="minorHAnsi"/>
          <w:szCs w:val="24"/>
          <w:lang w:eastAsia="lv-LV"/>
        </w:rPr>
        <w:t xml:space="preserve">ES </w:t>
      </w:r>
      <w:r w:rsidRPr="002A51B4">
        <w:rPr>
          <w:rFonts w:eastAsia="Times New Roman" w:cstheme="minorHAnsi"/>
          <w:szCs w:val="24"/>
          <w:lang w:eastAsia="lv-LV"/>
        </w:rPr>
        <w:t xml:space="preserve">fondu atbalsta programmās līdz šim brīdim ir realizēts viens projekts, kas attiecas uz fosilajiem </w:t>
      </w:r>
      <w:proofErr w:type="spellStart"/>
      <w:r w:rsidRPr="002A51B4">
        <w:rPr>
          <w:rFonts w:eastAsia="Times New Roman" w:cstheme="minorHAnsi"/>
          <w:szCs w:val="24"/>
          <w:lang w:eastAsia="lv-LV"/>
        </w:rPr>
        <w:t>energresursiem</w:t>
      </w:r>
      <w:proofErr w:type="spellEnd"/>
      <w:r w:rsidRPr="002A51B4">
        <w:rPr>
          <w:rFonts w:eastAsia="Times New Roman" w:cstheme="minorHAnsi"/>
          <w:szCs w:val="24"/>
          <w:lang w:eastAsia="lv-LV"/>
        </w:rPr>
        <w:t>, attiecībā uz ražošanas ēku pārbūvi un atjaunošanu, paplašinot kūdras apsaimniekošanas uzņēmuma saimniecisko darbību apstrādes rūpniecībā.</w:t>
      </w:r>
    </w:p>
    <w:p w14:paraId="7CC931DC" w14:textId="77777777" w:rsidR="006179BB" w:rsidRPr="002A51B4" w:rsidRDefault="006179BB">
      <w:pPr>
        <w:pStyle w:val="Heading4"/>
      </w:pPr>
      <w:bookmarkStart w:id="283" w:name="_Toc23245792"/>
      <w:r w:rsidRPr="002A51B4">
        <w:t xml:space="preserve">Netiešie </w:t>
      </w:r>
      <w:proofErr w:type="spellStart"/>
      <w:r w:rsidRPr="002A51B4">
        <w:t>pārskaitījumi</w:t>
      </w:r>
      <w:bookmarkEnd w:id="283"/>
      <w:proofErr w:type="spellEnd"/>
    </w:p>
    <w:p w14:paraId="4D8AADE5" w14:textId="449BAE79"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Saskaņā ar Elektroenerģijas tirgus likumu Latvijā valsts atbalsta ietvaros tiek piešķirts valsts atbalsts elektroenerģijas ražošanai no </w:t>
      </w:r>
      <w:r w:rsidR="00BF0827" w:rsidRPr="002A51B4">
        <w:rPr>
          <w:rFonts w:cstheme="minorHAnsi"/>
        </w:rPr>
        <w:t>AER</w:t>
      </w:r>
      <w:r w:rsidR="00BF0827" w:rsidRPr="002A51B4">
        <w:rPr>
          <w:rFonts w:cstheme="minorHAnsi"/>
          <w:szCs w:val="24"/>
        </w:rPr>
        <w:t xml:space="preserve"> </w:t>
      </w:r>
      <w:r w:rsidRPr="002A51B4">
        <w:rPr>
          <w:rFonts w:cstheme="minorHAnsi"/>
          <w:szCs w:val="24"/>
        </w:rPr>
        <w:t xml:space="preserve">vai koģenerācijā un </w:t>
      </w:r>
      <w:r w:rsidR="00604532" w:rsidRPr="002A51B4">
        <w:rPr>
          <w:rFonts w:cstheme="minorHAnsi"/>
          <w:szCs w:val="24"/>
        </w:rPr>
        <w:t xml:space="preserve">komersanti </w:t>
      </w:r>
      <w:r w:rsidRPr="002A51B4">
        <w:rPr>
          <w:rFonts w:cstheme="minorHAnsi"/>
          <w:szCs w:val="24"/>
        </w:rPr>
        <w:t>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6D952476"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tab/>
      </w: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12</w:t>
      </w:r>
      <w:r w:rsidRPr="002A51B4">
        <w:rPr>
          <w:rFonts w:asciiTheme="minorHAnsi" w:hAnsiTheme="minorHAnsi" w:cstheme="minorHAnsi"/>
          <w:szCs w:val="24"/>
        </w:rPr>
        <w:fldChar w:fldCharType="end"/>
      </w:r>
      <w:r w:rsidRPr="002A51B4">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A51B4"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eastAsia="Times New Roman" w:cstheme="minorHAnsi"/>
                <w:b/>
                <w:bCs/>
                <w:sz w:val="22"/>
                <w:lang w:eastAsia="lv-LV"/>
              </w:rPr>
              <w:t>EUR/2018.gadā</w:t>
            </w:r>
          </w:p>
        </w:tc>
      </w:tr>
      <w:tr w:rsidR="006179BB" w:rsidRPr="002A51B4" w14:paraId="4F4372E5" w14:textId="77777777" w:rsidTr="006179BB">
        <w:trPr>
          <w:trHeight w:val="330"/>
          <w:jc w:val="center"/>
        </w:trPr>
        <w:tc>
          <w:tcPr>
            <w:tcW w:w="5525" w:type="dxa"/>
            <w:shd w:val="clear" w:color="auto" w:fill="auto"/>
            <w:noWrap/>
            <w:vAlign w:val="center"/>
            <w:hideMark/>
          </w:tcPr>
          <w:p w14:paraId="0623C602"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 xml:space="preserve">maksa par </w:t>
            </w:r>
            <w:r w:rsidRPr="002A51B4">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37 718 743</w:t>
            </w:r>
          </w:p>
        </w:tc>
      </w:tr>
      <w:tr w:rsidR="006179BB" w:rsidRPr="002A51B4" w14:paraId="00FA60E8" w14:textId="77777777" w:rsidTr="006179BB">
        <w:trPr>
          <w:trHeight w:val="315"/>
          <w:jc w:val="center"/>
        </w:trPr>
        <w:tc>
          <w:tcPr>
            <w:tcW w:w="5525" w:type="dxa"/>
            <w:shd w:val="clear" w:color="auto" w:fill="auto"/>
            <w:noWrap/>
            <w:vAlign w:val="center"/>
            <w:hideMark/>
          </w:tcPr>
          <w:p w14:paraId="699B8F09"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24 943 462</w:t>
            </w:r>
          </w:p>
        </w:tc>
      </w:tr>
      <w:tr w:rsidR="006179BB" w:rsidRPr="002A51B4" w14:paraId="1751F066" w14:textId="77777777" w:rsidTr="006179BB">
        <w:trPr>
          <w:trHeight w:val="315"/>
          <w:jc w:val="center"/>
        </w:trPr>
        <w:tc>
          <w:tcPr>
            <w:tcW w:w="5525" w:type="dxa"/>
            <w:shd w:val="clear" w:color="auto" w:fill="auto"/>
            <w:noWrap/>
            <w:vAlign w:val="center"/>
            <w:hideMark/>
          </w:tcPr>
          <w:p w14:paraId="2064548A"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43 444 604</w:t>
            </w:r>
          </w:p>
        </w:tc>
      </w:tr>
      <w:tr w:rsidR="006179BB" w:rsidRPr="002A51B4" w14:paraId="4C8150CF" w14:textId="77777777" w:rsidTr="006179BB">
        <w:trPr>
          <w:trHeight w:val="315"/>
          <w:jc w:val="center"/>
        </w:trPr>
        <w:tc>
          <w:tcPr>
            <w:tcW w:w="5525" w:type="dxa"/>
            <w:shd w:val="clear" w:color="auto" w:fill="auto"/>
            <w:noWrap/>
            <w:vAlign w:val="center"/>
            <w:hideMark/>
          </w:tcPr>
          <w:p w14:paraId="3D8045C8"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41 086 552</w:t>
            </w:r>
          </w:p>
        </w:tc>
      </w:tr>
      <w:tr w:rsidR="006179BB" w:rsidRPr="002A51B4" w14:paraId="6553F629" w14:textId="77777777" w:rsidTr="006179BB">
        <w:trPr>
          <w:trHeight w:val="315"/>
          <w:jc w:val="center"/>
        </w:trPr>
        <w:tc>
          <w:tcPr>
            <w:tcW w:w="5525" w:type="dxa"/>
            <w:shd w:val="clear" w:color="auto" w:fill="auto"/>
            <w:noWrap/>
            <w:vAlign w:val="center"/>
            <w:hideMark/>
          </w:tcPr>
          <w:p w14:paraId="1805EEBE"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5 172 712</w:t>
            </w:r>
          </w:p>
        </w:tc>
      </w:tr>
      <w:tr w:rsidR="006179BB" w:rsidRPr="002A51B4" w14:paraId="57988DA3" w14:textId="77777777" w:rsidTr="006179BB">
        <w:trPr>
          <w:trHeight w:val="315"/>
          <w:jc w:val="center"/>
        </w:trPr>
        <w:tc>
          <w:tcPr>
            <w:tcW w:w="5525" w:type="dxa"/>
            <w:shd w:val="clear" w:color="auto" w:fill="auto"/>
            <w:noWrap/>
            <w:vAlign w:val="center"/>
            <w:hideMark/>
          </w:tcPr>
          <w:p w14:paraId="611775FC"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6 530 299</w:t>
            </w:r>
          </w:p>
        </w:tc>
      </w:tr>
    </w:tbl>
    <w:p w14:paraId="127E7F9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Viens Latvijas komersants, kas saņem garantēto maksu par uzstādīto elektrisko jaudu, atbilstoši noteiktajam ierobežojumam cita starpā izmanto kūdru kā resursu enerģijas ieguvei. </w:t>
      </w:r>
      <w:r w:rsidRPr="002A51B4">
        <w:rPr>
          <w:rFonts w:cstheme="minorHAnsi"/>
          <w:szCs w:val="24"/>
        </w:rPr>
        <w:lastRenderedPageBreak/>
        <w:t>2018. gadā elektrostacijā izmantotais kūdras apjoms sastādīja ap 6% no enerģijas ieguvei izmantotajiem resursiem pēc enerģētiskās vērtības.</w:t>
      </w:r>
    </w:p>
    <w:p w14:paraId="7A7CF285" w14:textId="77777777" w:rsidR="006179BB" w:rsidRPr="002A51B4" w:rsidRDefault="006179BB" w:rsidP="0007326F">
      <w:pPr>
        <w:pStyle w:val="Heading20"/>
      </w:pPr>
      <w:bookmarkStart w:id="284" w:name="_Toc14175492"/>
      <w:bookmarkStart w:id="285" w:name="_Toc14212408"/>
      <w:bookmarkStart w:id="286" w:name="_Toc14246587"/>
      <w:bookmarkStart w:id="287" w:name="_Toc14777186"/>
      <w:bookmarkStart w:id="288" w:name="_Toc14777234"/>
      <w:bookmarkStart w:id="289" w:name="_Toc14964194"/>
      <w:bookmarkStart w:id="290" w:name="_Toc14965347"/>
      <w:bookmarkStart w:id="291" w:name="_Toc15367244"/>
      <w:bookmarkStart w:id="292" w:name="_Toc17874565"/>
      <w:bookmarkStart w:id="293" w:name="_Toc17878294"/>
      <w:bookmarkStart w:id="294" w:name="_Toc17878295"/>
      <w:bookmarkStart w:id="295" w:name="_Toc23245793"/>
      <w:bookmarkStart w:id="296" w:name="_Toc23246014"/>
      <w:bookmarkStart w:id="297" w:name="_Toc24408028"/>
      <w:bookmarkStart w:id="298" w:name="_Toc26454564"/>
      <w:bookmarkStart w:id="299" w:name="_Toc27121641"/>
      <w:bookmarkEnd w:id="284"/>
      <w:bookmarkEnd w:id="285"/>
      <w:bookmarkEnd w:id="286"/>
      <w:bookmarkEnd w:id="287"/>
      <w:bookmarkEnd w:id="288"/>
      <w:bookmarkEnd w:id="289"/>
      <w:bookmarkEnd w:id="290"/>
      <w:bookmarkEnd w:id="291"/>
      <w:bookmarkEnd w:id="292"/>
      <w:bookmarkEnd w:id="293"/>
      <w:r w:rsidRPr="002A51B4">
        <w:t>Pētniecība, inovācija un konkurētspēja</w:t>
      </w:r>
      <w:bookmarkEnd w:id="294"/>
      <w:bookmarkEnd w:id="295"/>
      <w:bookmarkEnd w:id="296"/>
      <w:bookmarkEnd w:id="297"/>
      <w:bookmarkEnd w:id="298"/>
      <w:bookmarkEnd w:id="299"/>
      <w:r w:rsidRPr="002A51B4">
        <w:t xml:space="preserve"> </w:t>
      </w:r>
    </w:p>
    <w:p w14:paraId="2670CAA9" w14:textId="77777777" w:rsidR="006179BB" w:rsidRPr="002A51B4" w:rsidRDefault="006179BB">
      <w:pPr>
        <w:pStyle w:val="Heading30"/>
      </w:pPr>
      <w:bookmarkStart w:id="300" w:name="_Toc23245794"/>
      <w:bookmarkStart w:id="301" w:name="_Toc23246015"/>
      <w:bookmarkStart w:id="302" w:name="_Toc24408029"/>
      <w:r w:rsidRPr="002A51B4">
        <w:t>Pašreizējā situācija pētniecības, inovāciju un konkurētspējas uzlabošanas jomā un tehnoloģiju sektorā</w:t>
      </w:r>
      <w:bookmarkEnd w:id="300"/>
      <w:bookmarkEnd w:id="301"/>
      <w:bookmarkEnd w:id="302"/>
    </w:p>
    <w:p w14:paraId="1A3D1892" w14:textId="45989A9F" w:rsidR="00FD04EC" w:rsidRPr="002A51B4" w:rsidRDefault="00FD04EC" w:rsidP="00FD04EC">
      <w:pPr>
        <w:spacing w:before="120" w:after="120" w:line="240" w:lineRule="auto"/>
        <w:jc w:val="both"/>
        <w:rPr>
          <w:rFonts w:cstheme="minorHAnsi"/>
          <w:b/>
          <w:szCs w:val="24"/>
        </w:rPr>
      </w:pPr>
      <w:r w:rsidRPr="002A51B4">
        <w:rPr>
          <w:rFonts w:cstheme="minorHAnsi"/>
        </w:rPr>
        <w:t xml:space="preserve">Esošajās P&amp;I un nozaru </w:t>
      </w:r>
      <w:proofErr w:type="spellStart"/>
      <w:r w:rsidRPr="002A51B4">
        <w:rPr>
          <w:rFonts w:cstheme="minorHAnsi"/>
        </w:rPr>
        <w:t>rīcībpolitikās</w:t>
      </w:r>
      <w:proofErr w:type="spellEnd"/>
      <w:r w:rsidRPr="002A51B4">
        <w:rPr>
          <w:rFonts w:cstheme="minorHAnsi"/>
        </w:rPr>
        <w:t xml:space="preserve"> ir atbalstītas dažādu jomu P&amp;I aktivitātes, taču</w:t>
      </w:r>
      <w:r w:rsidRPr="002A51B4">
        <w:rPr>
          <w:rFonts w:cstheme="minorHAnsi"/>
          <w:bCs/>
        </w:rPr>
        <w:t xml:space="preserve"> nav mērķtiecīgi atbalstīta tīro tehnoloģiju attīstīšana un</w:t>
      </w:r>
      <w:r w:rsidR="006D7AAE" w:rsidRPr="002A51B4">
        <w:rPr>
          <w:rFonts w:cstheme="minorHAnsi"/>
          <w:bCs/>
        </w:rPr>
        <w:t xml:space="preserve"> </w:t>
      </w:r>
      <w:r w:rsidRPr="002A51B4">
        <w:rPr>
          <w:rFonts w:cstheme="minorHAnsi"/>
          <w:bCs/>
        </w:rPr>
        <w:t>ieviešana ar mērķi sasniegt specifiskus energoefektivitātes un dekarbonizācijas mērķus.</w:t>
      </w:r>
    </w:p>
    <w:p w14:paraId="34E459A1" w14:textId="6C153748" w:rsidR="00FD04EC" w:rsidRPr="002A51B4" w:rsidRDefault="00FD04EC" w:rsidP="00FD04EC">
      <w:pPr>
        <w:pStyle w:val="Standard"/>
        <w:spacing w:before="120" w:after="120"/>
        <w:jc w:val="both"/>
        <w:rPr>
          <w:rFonts w:asciiTheme="minorHAnsi" w:hAnsiTheme="minorHAnsi" w:cstheme="minorHAnsi"/>
        </w:rPr>
      </w:pPr>
      <w:r w:rsidRPr="002A51B4">
        <w:rPr>
          <w:rFonts w:asciiTheme="minorHAnsi" w:hAnsiTheme="minorHAnsi" w:cstheme="minorHAnsi"/>
        </w:rPr>
        <w:t>Pētniecības kapacitāte, t.i. zinātnisko darbinieku (zinātnieki, zinātnes tehniskais un apkalpojošais personāls) skaits Latvijā (pilna laika ekvivalenta  izteiksmē – PLE) 2017.gadā bija 5378, kas veido 0,62% no Latvijā nodarbināto kopskaita, kas ir gandrīz uz pusi mazāk nekā ES vidējais rādītājs (1,39%) (E</w:t>
      </w:r>
      <w:r w:rsidR="006B3424" w:rsidRPr="002A51B4">
        <w:rPr>
          <w:rFonts w:asciiTheme="minorHAnsi" w:hAnsiTheme="minorHAnsi" w:cstheme="minorHAnsi"/>
        </w:rPr>
        <w:t>UROSTAT</w:t>
      </w:r>
      <w:r w:rsidRPr="002A51B4">
        <w:rPr>
          <w:rFonts w:asciiTheme="minorHAnsi" w:hAnsiTheme="minorHAnsi" w:cstheme="minorHAnsi"/>
        </w:rPr>
        <w:t>, 2017). No kopējā Latvijas zinātniskā personāla skaita (PLE), aptuveni 1000 jeb 18% ir saistīti ar pētniecību Enerģētikas savienības prioritārajās jomās</w:t>
      </w:r>
      <w:r w:rsidRPr="002A51B4">
        <w:rPr>
          <w:rStyle w:val="FootnoteReference"/>
          <w:rFonts w:asciiTheme="minorHAnsi" w:hAnsiTheme="minorHAnsi" w:cstheme="minorHAnsi"/>
        </w:rPr>
        <w:footnoteReference w:id="117"/>
      </w:r>
      <w:r w:rsidRPr="002A51B4">
        <w:rPr>
          <w:rFonts w:asciiTheme="minorHAnsi" w:hAnsiTheme="minorHAnsi" w:cstheme="minorHAnsi"/>
        </w:rPr>
        <w:t xml:space="preserve"> - enerģētika, būvniecība, klimats, vides </w:t>
      </w:r>
      <w:proofErr w:type="spellStart"/>
      <w:r w:rsidRPr="002A51B4">
        <w:rPr>
          <w:rFonts w:asciiTheme="minorHAnsi" w:hAnsiTheme="minorHAnsi" w:cstheme="minorHAnsi"/>
        </w:rPr>
        <w:t>inženiertehnoloģijas</w:t>
      </w:r>
      <w:proofErr w:type="spellEnd"/>
      <w:r w:rsidRPr="002A51B4">
        <w:rPr>
          <w:rFonts w:asciiTheme="minorHAnsi" w:hAnsiTheme="minorHAnsi" w:cstheme="minorHAnsi"/>
        </w:rPr>
        <w:t>.</w:t>
      </w:r>
    </w:p>
    <w:p w14:paraId="374F3EFE" w14:textId="6B34AEFF" w:rsidR="00FD04EC" w:rsidRPr="002A51B4" w:rsidRDefault="00FD04EC" w:rsidP="00FD04EC">
      <w:pPr>
        <w:pStyle w:val="Standard"/>
        <w:spacing w:before="120" w:after="120"/>
        <w:jc w:val="both"/>
        <w:rPr>
          <w:rFonts w:asciiTheme="minorHAnsi" w:eastAsia="Times New Roman" w:hAnsiTheme="minorHAnsi" w:cstheme="minorHAnsi"/>
        </w:rPr>
      </w:pPr>
      <w:r w:rsidRPr="002A51B4">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2A51B4">
        <w:rPr>
          <w:rFonts w:asciiTheme="minorHAnsi" w:hAnsiTheme="minorHAnsi" w:cstheme="minorHAnsi"/>
        </w:rPr>
        <w:t>gadam Eiropas Patentu birojā</w:t>
      </w:r>
      <w:r w:rsidRPr="002A51B4">
        <w:rPr>
          <w:rStyle w:val="FootnoteReference"/>
          <w:rFonts w:asciiTheme="minorHAnsi" w:hAnsiTheme="minorHAnsi" w:cstheme="minorHAnsi"/>
        </w:rPr>
        <w:footnoteReference w:id="118"/>
      </w:r>
      <w:r w:rsidRPr="002A51B4">
        <w:rPr>
          <w:rFonts w:asciiTheme="minorHAnsi" w:hAnsiTheme="minorHAnsi" w:cstheme="minorHAnsi"/>
        </w:rPr>
        <w:t xml:space="preserve"> no 63 Latvijas rezidentu patentu pieteikumiem 11 jeb 17% patentu reģistrēti </w:t>
      </w:r>
      <w:r w:rsidRPr="002A51B4">
        <w:rPr>
          <w:rFonts w:asciiTheme="minorHAnsi" w:eastAsia="Times New Roman" w:hAnsiTheme="minorHAnsi" w:cstheme="minorHAnsi"/>
        </w:rPr>
        <w:t>saistībā ar viedās enerģētikas un tīro tehnoloģiju jomu (</w:t>
      </w:r>
      <w:proofErr w:type="spellStart"/>
      <w:r w:rsidRPr="002A51B4">
        <w:rPr>
          <w:rFonts w:asciiTheme="minorHAnsi" w:eastAsia="Times New Roman" w:hAnsiTheme="minorHAnsi" w:cstheme="minorHAnsi"/>
          <w:lang w:eastAsia="lv-LV"/>
        </w:rPr>
        <w:t>Inženiertehnoloģijas</w:t>
      </w:r>
      <w:proofErr w:type="spellEnd"/>
      <w:r w:rsidRPr="002A51B4">
        <w:rPr>
          <w:rFonts w:asciiTheme="minorHAnsi" w:eastAsia="Times New Roman" w:hAnsiTheme="minorHAnsi" w:cstheme="minorHAnsi"/>
          <w:lang w:eastAsia="lv-LV"/>
        </w:rPr>
        <w:t xml:space="preserve">, apgaismojums, siltumapgāde; Elektrība; Mehānika, materiāli un citas </w:t>
      </w:r>
      <w:proofErr w:type="spellStart"/>
      <w:r w:rsidRPr="002A51B4">
        <w:rPr>
          <w:rFonts w:asciiTheme="minorHAnsi" w:eastAsia="Times New Roman" w:hAnsiTheme="minorHAnsi" w:cstheme="minorHAnsi"/>
          <w:lang w:eastAsia="lv-LV"/>
        </w:rPr>
        <w:t>inženiertehnoloģijas</w:t>
      </w:r>
      <w:proofErr w:type="spellEnd"/>
      <w:r w:rsidRPr="002A51B4">
        <w:rPr>
          <w:rFonts w:asciiTheme="minorHAnsi" w:eastAsia="Times New Roman" w:hAnsiTheme="minorHAnsi" w:cstheme="minorHAnsi"/>
          <w:lang w:eastAsia="lv-LV"/>
        </w:rPr>
        <w:t>)</w:t>
      </w:r>
      <w:r w:rsidRPr="002A51B4">
        <w:rPr>
          <w:rFonts w:asciiTheme="minorHAnsi" w:eastAsia="Times New Roman" w:hAnsiTheme="minorHAnsi" w:cstheme="minorHAnsi"/>
        </w:rPr>
        <w:t xml:space="preserve">. Reģistrētie patenti par inovatīvām biomasas sadedzināšanas iekārtām, biodegvielām, vēja un saules enerģijas tehnoloģijām. </w:t>
      </w:r>
    </w:p>
    <w:p w14:paraId="3EBA7573" w14:textId="77777777" w:rsidR="00FD04EC" w:rsidRPr="002A51B4" w:rsidRDefault="00FD04EC" w:rsidP="00FD04EC">
      <w:pPr>
        <w:spacing w:before="120" w:after="120" w:line="240" w:lineRule="auto"/>
        <w:jc w:val="both"/>
        <w:rPr>
          <w:rFonts w:cstheme="minorHAnsi"/>
          <w:szCs w:val="24"/>
        </w:rPr>
      </w:pPr>
      <w:r w:rsidRPr="002A51B4">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2A51B4">
        <w:rPr>
          <w:rFonts w:cstheme="minorHAnsi"/>
          <w:color w:val="000000"/>
          <w:szCs w:val="24"/>
          <w:shd w:val="clear" w:color="auto" w:fill="FFFFFF"/>
        </w:rPr>
        <w:t>veicināt ekonomikas strukturālās izmaiņas par labu preču un pakalpojumu ar augstāku ienesīgumu ražošanai, t.sk. rūpniecības īpatsvara palielināšanai, rūpniecības un pakalpojumu modernizācijai un dažādākam eksporta grozam.</w:t>
      </w:r>
    </w:p>
    <w:p w14:paraId="123897BE" w14:textId="77777777" w:rsidR="00FD04EC" w:rsidRPr="002A51B4" w:rsidRDefault="00FD04EC" w:rsidP="00FD04EC">
      <w:pPr>
        <w:spacing w:before="120" w:after="120" w:line="240" w:lineRule="auto"/>
        <w:jc w:val="both"/>
        <w:rPr>
          <w:rFonts w:cstheme="minorHAnsi"/>
          <w:color w:val="000000"/>
          <w:szCs w:val="24"/>
        </w:rPr>
      </w:pPr>
      <w:r w:rsidRPr="002A51B4">
        <w:rPr>
          <w:rFonts w:cstheme="minorHAnsi"/>
          <w:color w:val="000000"/>
          <w:szCs w:val="24"/>
        </w:rPr>
        <w:t>Inovācijas un uzņēmējdarbības atklājuma procesa sekmēšanai ir uzsāktas un tiek īstenotas vairākas jaunas iniciatīvas:</w:t>
      </w:r>
    </w:p>
    <w:p w14:paraId="34AAE68C" w14:textId="36DCAE28" w:rsidR="006179BB" w:rsidRPr="002A51B4"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proofErr w:type="spellStart"/>
      <w:r w:rsidRPr="002A51B4">
        <w:rPr>
          <w:rFonts w:asciiTheme="minorHAnsi" w:hAnsiTheme="minorHAnsi" w:cstheme="minorHAnsi"/>
          <w:bCs/>
        </w:rPr>
        <w:t>jaunuzņēmumu</w:t>
      </w:r>
      <w:proofErr w:type="spellEnd"/>
      <w:r w:rsidRPr="002A51B4">
        <w:rPr>
          <w:rFonts w:asciiTheme="minorHAnsi" w:hAnsiTheme="minorHAnsi" w:cstheme="minorHAnsi"/>
          <w:bCs/>
        </w:rPr>
        <w:t xml:space="preserve"> (start-</w:t>
      </w:r>
      <w:proofErr w:type="spellStart"/>
      <w:r w:rsidRPr="002A51B4">
        <w:rPr>
          <w:rFonts w:asciiTheme="minorHAnsi" w:hAnsiTheme="minorHAnsi" w:cstheme="minorHAnsi"/>
          <w:bCs/>
        </w:rPr>
        <w:t>up</w:t>
      </w:r>
      <w:proofErr w:type="spellEnd"/>
      <w:r w:rsidRPr="002A51B4">
        <w:rPr>
          <w:rFonts w:asciiTheme="minorHAnsi" w:hAnsiTheme="minorHAnsi" w:cstheme="minorHAnsi"/>
          <w:bCs/>
        </w:rPr>
        <w:t>) ekosistēmas attīstības</w:t>
      </w:r>
      <w:r w:rsidRPr="002A51B4">
        <w:rPr>
          <w:rFonts w:asciiTheme="minorHAnsi" w:hAnsiTheme="minorHAnsi" w:cstheme="minorHAnsi"/>
        </w:rPr>
        <w:t xml:space="preserve"> veicināšana </w:t>
      </w:r>
      <w:r w:rsidR="00AD6F63" w:rsidRPr="002A51B4">
        <w:rPr>
          <w:rFonts w:asciiTheme="minorHAnsi" w:hAnsiTheme="minorHAnsi" w:cstheme="minorHAnsi"/>
        </w:rPr>
        <w:t>–</w:t>
      </w:r>
      <w:r w:rsidR="00D14879" w:rsidRPr="002A51B4">
        <w:rPr>
          <w:rFonts w:asciiTheme="minorHAnsi" w:hAnsiTheme="minorHAnsi" w:cstheme="minorHAnsi"/>
        </w:rPr>
        <w:t xml:space="preserve"> </w:t>
      </w:r>
      <w:r w:rsidRPr="002A51B4">
        <w:rPr>
          <w:rFonts w:asciiTheme="minorHAnsi" w:hAnsiTheme="minorHAnsi" w:cstheme="minorHAnsi"/>
        </w:rPr>
        <w:t>regulējuma</w:t>
      </w:r>
      <w:r w:rsidR="00AD6F63" w:rsidRPr="002A51B4">
        <w:rPr>
          <w:rFonts w:asciiTheme="minorHAnsi" w:hAnsiTheme="minorHAnsi" w:cstheme="minorHAnsi"/>
        </w:rPr>
        <w:t xml:space="preserve"> aktualizēšana</w:t>
      </w:r>
      <w:r w:rsidRPr="002A51B4">
        <w:rPr>
          <w:rFonts w:asciiTheme="minorHAnsi" w:hAnsiTheme="minorHAnsi" w:cstheme="minorHAnsi"/>
        </w:rPr>
        <w:t xml:space="preserve">, vienas pieturas aģentūras atbalsts </w:t>
      </w:r>
      <w:proofErr w:type="spellStart"/>
      <w:r w:rsidRPr="002A51B4">
        <w:rPr>
          <w:rFonts w:asciiTheme="minorHAnsi" w:hAnsiTheme="minorHAnsi" w:cstheme="minorHAnsi"/>
        </w:rPr>
        <w:t>jaunuzņēmumiem</w:t>
      </w:r>
      <w:proofErr w:type="spellEnd"/>
      <w:r w:rsidRPr="002A51B4">
        <w:rPr>
          <w:rFonts w:asciiTheme="minorHAnsi" w:hAnsiTheme="minorHAnsi" w:cstheme="minorHAnsi"/>
        </w:rPr>
        <w:t xml:space="preserve">, </w:t>
      </w:r>
      <w:r w:rsidR="002A51B4" w:rsidRPr="002A51B4">
        <w:rPr>
          <w:rFonts w:asciiTheme="minorHAnsi" w:hAnsiTheme="minorHAnsi" w:cstheme="minorHAnsi"/>
        </w:rPr>
        <w:t xml:space="preserve">t.sk. </w:t>
      </w:r>
      <w:r w:rsidRPr="002A51B4">
        <w:rPr>
          <w:rFonts w:asciiTheme="minorHAnsi" w:hAnsiTheme="minorHAnsi" w:cstheme="minorHAnsi"/>
        </w:rPr>
        <w:t xml:space="preserve">atbalsts dalībai starptautiskās nozares konferencēs un divpusējās tikšanās ar investoriem; </w:t>
      </w:r>
      <w:r w:rsidRPr="002A51B4">
        <w:rPr>
          <w:rFonts w:asciiTheme="minorHAnsi" w:hAnsiTheme="minorHAnsi" w:cstheme="minorHAnsi"/>
          <w:bCs/>
        </w:rPr>
        <w:t>riska kapitāla finansējuma</w:t>
      </w:r>
      <w:r w:rsidRPr="002A51B4">
        <w:rPr>
          <w:rFonts w:asciiTheme="minorHAnsi" w:hAnsiTheme="minorHAnsi" w:cstheme="minorHAnsi"/>
        </w:rPr>
        <w:t xml:space="preserve"> pieejamības nodrošināšana, atvieglojumi – </w:t>
      </w:r>
      <w:proofErr w:type="spellStart"/>
      <w:r w:rsidRPr="002A51B4">
        <w:rPr>
          <w:rFonts w:asciiTheme="minorHAnsi" w:hAnsiTheme="minorHAnsi" w:cstheme="minorHAnsi"/>
        </w:rPr>
        <w:t>jaunuzņēmumu</w:t>
      </w:r>
      <w:proofErr w:type="spellEnd"/>
      <w:r w:rsidRPr="002A51B4">
        <w:rPr>
          <w:rFonts w:asciiTheme="minorHAnsi" w:hAnsiTheme="minorHAnsi" w:cstheme="minorHAnsi"/>
        </w:rPr>
        <w:t xml:space="preserve"> vīzas- jaunu augsti izglītotu darbinieku piesaistei no trešajām valstīm,  </w:t>
      </w:r>
      <w:r w:rsidRPr="002A51B4">
        <w:rPr>
          <w:rFonts w:asciiTheme="minorHAnsi" w:hAnsiTheme="minorHAnsi" w:cstheme="minorHAnsi"/>
          <w:lang w:eastAsia="en-US"/>
        </w:rPr>
        <w:t>kas piedāvā atvieglotus nosacījumus ES zilās kartes saņemšanai;</w:t>
      </w:r>
    </w:p>
    <w:p w14:paraId="1B5B64CD" w14:textId="5AA3AB1F" w:rsidR="006179BB" w:rsidRPr="002A51B4"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2A51B4">
        <w:rPr>
          <w:rFonts w:eastAsia="Times New Roman" w:cstheme="minorHAnsi"/>
          <w:bCs/>
        </w:rPr>
        <w:t>Valsts kapitālsabiedrību inovācijas platforma</w:t>
      </w:r>
      <w:r w:rsidRPr="002A51B4">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sidRPr="002A51B4">
        <w:rPr>
          <w:rFonts w:eastAsia="Times New Roman" w:cstheme="minorHAnsi"/>
        </w:rPr>
        <w:t>MK</w:t>
      </w:r>
      <w:r w:rsidRPr="002A51B4">
        <w:rPr>
          <w:rFonts w:eastAsia="Times New Roman" w:cstheme="minorHAnsi"/>
        </w:rPr>
        <w:t xml:space="preserve">, </w:t>
      </w:r>
      <w:r w:rsidR="0028675B" w:rsidRPr="002A51B4">
        <w:rPr>
          <w:rFonts w:eastAsia="Times New Roman" w:cstheme="minorHAnsi"/>
        </w:rPr>
        <w:t xml:space="preserve">PKC </w:t>
      </w:r>
      <w:r w:rsidRPr="002A51B4">
        <w:rPr>
          <w:rFonts w:eastAsia="Times New Roman" w:cstheme="minorHAnsi"/>
        </w:rPr>
        <w:t xml:space="preserve">un 4 aktīvākajām valsts kapitālsabiedrībām “Latvenergo”, “LMT”, “Lattelecom”, “Latvijas valsts meži”. </w:t>
      </w:r>
    </w:p>
    <w:p w14:paraId="1C36BB15" w14:textId="77777777" w:rsidR="006179BB" w:rsidRPr="002A51B4"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2A51B4">
        <w:rPr>
          <w:rFonts w:asciiTheme="minorHAnsi" w:hAnsiTheme="minorHAnsi" w:cstheme="minorHAnsi"/>
        </w:rPr>
        <w:lastRenderedPageBreak/>
        <w:t>Latvijas inovāciju un tehnoloģiju atbalsta fonda veidošana –</w:t>
      </w:r>
      <w:r w:rsidRPr="002A51B4">
        <w:rPr>
          <w:rFonts w:asciiTheme="minorHAnsi" w:hAnsiTheme="minorHAnsi" w:cstheme="minorHAnsi"/>
          <w:b/>
          <w:bCs/>
        </w:rPr>
        <w:t xml:space="preserve"> </w:t>
      </w:r>
      <w:r w:rsidRPr="002A51B4">
        <w:rPr>
          <w:rFonts w:asciiTheme="minorHAnsi" w:hAnsiTheme="minorHAnsi" w:cstheme="minorHAnsi"/>
          <w:bCs/>
        </w:rPr>
        <w:t>šobrīd tiek izvērtētas iespējas fonda izveidei, kura mērķis ir</w:t>
      </w:r>
      <w:r w:rsidRPr="002A51B4">
        <w:rPr>
          <w:rFonts w:asciiTheme="minorHAnsi" w:hAnsiTheme="minorHAnsi" w:cstheme="minorHAnsi"/>
          <w:b/>
          <w:bCs/>
        </w:rPr>
        <w:t xml:space="preserve"> </w:t>
      </w:r>
      <w:r w:rsidRPr="002A51B4">
        <w:rPr>
          <w:rFonts w:asciiTheme="minorHAnsi" w:hAnsiTheme="minorHAnsi" w:cstheme="minorHAnsi"/>
        </w:rPr>
        <w:t>Latvijā attīstīt vienotu pētniecības un inovācijas pārvaldības un tehnoloģiju pārneses ekosistēmu.</w:t>
      </w:r>
    </w:p>
    <w:p w14:paraId="7AB3C75A" w14:textId="604E977C" w:rsidR="006179BB" w:rsidRPr="002A51B4" w:rsidRDefault="00FD04EC" w:rsidP="006179BB">
      <w:pPr>
        <w:spacing w:before="120" w:after="120" w:line="240" w:lineRule="auto"/>
        <w:jc w:val="both"/>
        <w:rPr>
          <w:rFonts w:cstheme="minorHAnsi"/>
          <w:lang w:eastAsia="lv-LV"/>
        </w:rPr>
      </w:pPr>
      <w:r w:rsidRPr="002A51B4">
        <w:rPr>
          <w:rFonts w:cstheme="minorHAnsi"/>
        </w:rPr>
        <w:t xml:space="preserve">Vienlaikus dažādu atbalsta programmu veidā tiek veikti pasākumi uzņēmumu </w:t>
      </w:r>
      <w:proofErr w:type="spellStart"/>
      <w:r w:rsidRPr="002A51B4">
        <w:rPr>
          <w:rFonts w:cstheme="minorHAnsi"/>
        </w:rPr>
        <w:t>eksportspējuzlabošanai</w:t>
      </w:r>
      <w:proofErr w:type="spellEnd"/>
      <w:r w:rsidRPr="002A51B4">
        <w:rPr>
          <w:rFonts w:cstheme="minorHAnsi"/>
        </w:rPr>
        <w:t xml:space="preserve"> un  jaunu eksporta tirgu apgūšanas veicināšanai - </w:t>
      </w:r>
      <w:r w:rsidRPr="002A51B4">
        <w:rPr>
          <w:rFonts w:cstheme="minorHAnsi"/>
          <w:szCs w:val="24"/>
        </w:rPr>
        <w:t xml:space="preserve">atbalsts komersantu </w:t>
      </w:r>
      <w:r w:rsidRPr="002A51B4">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r w:rsidR="006179BB" w:rsidRPr="002A51B4">
        <w:rPr>
          <w:rFonts w:eastAsia="Times New Roman" w:cstheme="minorHAnsi"/>
          <w:szCs w:val="24"/>
          <w:lang w:eastAsia="lv-LV"/>
        </w:rPr>
        <w:t>.</w:t>
      </w:r>
    </w:p>
    <w:p w14:paraId="5DF3C6C6" w14:textId="77777777" w:rsidR="006179BB" w:rsidRPr="002A51B4" w:rsidRDefault="006179BB">
      <w:pPr>
        <w:pStyle w:val="Heading30"/>
      </w:pPr>
      <w:bookmarkStart w:id="303" w:name="_Toc23245795"/>
      <w:bookmarkStart w:id="304" w:name="_Toc23246016"/>
      <w:bookmarkStart w:id="305" w:name="_Toc24408030"/>
      <w:r w:rsidRPr="002A51B4">
        <w:t>Pasākumi inovatīvu tehnoloģiju ieviešanas veicināšanai</w:t>
      </w:r>
      <w:bookmarkEnd w:id="303"/>
      <w:bookmarkEnd w:id="304"/>
      <w:bookmarkEnd w:id="305"/>
    </w:p>
    <w:p w14:paraId="6C1D762A" w14:textId="77777777" w:rsidR="006179BB" w:rsidRPr="002A51B4" w:rsidRDefault="006179BB" w:rsidP="006179BB">
      <w:pPr>
        <w:spacing w:after="0" w:line="240" w:lineRule="auto"/>
        <w:jc w:val="both"/>
        <w:rPr>
          <w:rFonts w:cstheme="minorHAnsi"/>
          <w:szCs w:val="24"/>
        </w:rPr>
      </w:pPr>
      <w:r w:rsidRPr="002A51B4">
        <w:rPr>
          <w:rFonts w:cstheme="minorHAnsi"/>
          <w:szCs w:val="24"/>
        </w:rPr>
        <w:t xml:space="preserve">Tīro tehnoloģiju sektora attīstība ir tiešā veidā saistīta ar P&amp;I kapacitāti – </w:t>
      </w:r>
      <w:proofErr w:type="spellStart"/>
      <w:r w:rsidRPr="002A51B4">
        <w:rPr>
          <w:rFonts w:cstheme="minorHAnsi"/>
          <w:szCs w:val="24"/>
        </w:rPr>
        <w:t>cilvēkkapitālu</w:t>
      </w:r>
      <w:proofErr w:type="spellEnd"/>
      <w:r w:rsidRPr="002A51B4">
        <w:rPr>
          <w:rFonts w:cstheme="minorHAnsi"/>
          <w:szCs w:val="24"/>
        </w:rPr>
        <w:t xml:space="preserve"> un publiskā un privātā sektora ieguldījumiem P&amp;I. </w:t>
      </w:r>
    </w:p>
    <w:p w14:paraId="414B1A1A" w14:textId="783359D3" w:rsidR="006179BB" w:rsidRPr="002A51B4" w:rsidRDefault="006179BB" w:rsidP="002F018A">
      <w:pPr>
        <w:spacing w:before="120" w:after="120" w:line="240" w:lineRule="auto"/>
        <w:jc w:val="both"/>
        <w:rPr>
          <w:rFonts w:cstheme="minorHAnsi"/>
          <w:szCs w:val="24"/>
        </w:rPr>
      </w:pPr>
      <w:r w:rsidRPr="002A51B4">
        <w:rPr>
          <w:rFonts w:cstheme="minorHAnsi"/>
          <w:szCs w:val="24"/>
        </w:rPr>
        <w:t xml:space="preserve">Nozīmīgākie ES struktūrfondu finansētie pasākumi, kuri ir mērķēti uz jaunu tehnoloģiju un inovācijas attīstīšanu, zināšanu un tehnoloģiju pārnesi, pētniecības rezultātu </w:t>
      </w:r>
      <w:proofErr w:type="spellStart"/>
      <w:r w:rsidRPr="002A51B4">
        <w:rPr>
          <w:rFonts w:cstheme="minorHAnsi"/>
          <w:szCs w:val="24"/>
        </w:rPr>
        <w:t>komercializāciju</w:t>
      </w:r>
      <w:proofErr w:type="spellEnd"/>
      <w:r w:rsidRPr="002A51B4">
        <w:rPr>
          <w:rFonts w:cstheme="minorHAnsi"/>
          <w:szCs w:val="24"/>
        </w:rPr>
        <w:t xml:space="preserve">, augstākas pievienotās vērtības produktu un pakalpojumu radīšanu un uzņēmumu konkurētspēju un eksportspēju konkurētspējas uzlabošanu, cita starpā arī energoefektivitātes un dekarbonizācijas jomās ir: </w:t>
      </w:r>
      <w:r w:rsidR="008F4E3D" w:rsidRPr="002A51B4">
        <w:rPr>
          <w:rFonts w:cstheme="minorHAnsi"/>
          <w:i/>
          <w:szCs w:val="24"/>
        </w:rPr>
        <w:t>praktiskas ievirzes pētījumu programma,</w:t>
      </w:r>
      <w:r w:rsidR="008F4E3D" w:rsidRPr="002A51B4">
        <w:rPr>
          <w:rFonts w:cstheme="minorHAnsi"/>
          <w:szCs w:val="24"/>
        </w:rPr>
        <w:t xml:space="preserve"> </w:t>
      </w:r>
      <w:r w:rsidRPr="002A51B4">
        <w:rPr>
          <w:rFonts w:cstheme="minorHAnsi"/>
          <w:i/>
          <w:szCs w:val="24"/>
        </w:rPr>
        <w:t>kompetences centri, tehnoloģiju pārneses programma un klasteru programma</w:t>
      </w:r>
      <w:r w:rsidRPr="002A51B4">
        <w:rPr>
          <w:rFonts w:cstheme="minorHAnsi"/>
          <w:szCs w:val="24"/>
        </w:rPr>
        <w:t>.</w:t>
      </w:r>
    </w:p>
    <w:p w14:paraId="1A7621FE" w14:textId="77777777" w:rsidR="008F4E3D" w:rsidRPr="002A51B4" w:rsidRDefault="008F4E3D" w:rsidP="002F018A">
      <w:pPr>
        <w:pStyle w:val="NormalWeb"/>
        <w:spacing w:before="0" w:beforeAutospacing="0" w:after="0" w:afterAutospacing="0"/>
        <w:jc w:val="both"/>
        <w:rPr>
          <w:rFonts w:asciiTheme="minorHAnsi" w:hAnsiTheme="minorHAnsi" w:cstheme="minorHAnsi"/>
          <w:lang w:eastAsia="en-US"/>
        </w:rPr>
      </w:pPr>
      <w:r w:rsidRPr="002A51B4">
        <w:rPr>
          <w:rFonts w:asciiTheme="minorHAnsi" w:hAnsiTheme="minorHAnsi" w:cstheme="minorHAnsi"/>
          <w:i/>
        </w:rPr>
        <w:t xml:space="preserve">Praktiskas ievirzes pētījumu programma </w:t>
      </w:r>
      <w:r w:rsidRPr="002A51B4">
        <w:rPr>
          <w:rFonts w:asciiTheme="minorHAnsi" w:hAnsiTheme="minorHAnsi" w:cstheme="minorHAnsi"/>
        </w:rPr>
        <w:t>ir</w:t>
      </w:r>
      <w:r w:rsidRPr="002A51B4">
        <w:rPr>
          <w:rFonts w:asciiTheme="minorHAnsi" w:hAnsiTheme="minorHAnsi" w:cstheme="minorHAnsi"/>
          <w:i/>
        </w:rPr>
        <w:t xml:space="preserve"> </w:t>
      </w:r>
      <w:r w:rsidRPr="002A51B4">
        <w:rPr>
          <w:rFonts w:asciiTheme="minorHAnsi" w:hAnsiTheme="minorHAnsi" w:cstheme="minorHAnsi"/>
          <w:color w:val="000000"/>
          <w:lang w:eastAsia="en-US"/>
        </w:rPr>
        <w:t xml:space="preserve">uz </w:t>
      </w:r>
      <w:proofErr w:type="spellStart"/>
      <w:r w:rsidRPr="002A51B4">
        <w:rPr>
          <w:rFonts w:asciiTheme="minorHAnsi" w:hAnsiTheme="minorHAnsi" w:cstheme="minorHAnsi"/>
          <w:color w:val="000000"/>
          <w:lang w:eastAsia="en-US"/>
        </w:rPr>
        <w:t>komercializāciju</w:t>
      </w:r>
      <w:proofErr w:type="spellEnd"/>
      <w:r w:rsidRPr="002A51B4">
        <w:rPr>
          <w:rFonts w:asciiTheme="minorHAnsi" w:hAnsiTheme="minorHAnsi" w:cstheme="minorHAnsi"/>
          <w:color w:val="000000"/>
          <w:lang w:eastAsia="en-US"/>
        </w:rPr>
        <w:t xml:space="preserve"> vērstu pētniecības  un tehnoloģiju attīstības projektu īstenošanai. Uz 2019. gada 1. janvāri uzsākta  118 projektu īstenošana, no kuriem 17 jeb 14 % tiek īstenoti ar viedo enerģētiku saistītās tēmās.</w:t>
      </w:r>
    </w:p>
    <w:p w14:paraId="79352033" w14:textId="77777777" w:rsidR="006179BB" w:rsidRPr="002A51B4" w:rsidRDefault="006179BB" w:rsidP="002F018A">
      <w:pPr>
        <w:spacing w:before="120" w:after="120" w:line="240" w:lineRule="auto"/>
        <w:jc w:val="both"/>
        <w:rPr>
          <w:rFonts w:cstheme="minorHAnsi"/>
          <w:szCs w:val="24"/>
        </w:rPr>
      </w:pPr>
      <w:r w:rsidRPr="002A51B4">
        <w:rPr>
          <w:rFonts w:cstheme="minorHAnsi"/>
          <w:i/>
          <w:szCs w:val="24"/>
        </w:rPr>
        <w:t>Kompetences centru</w:t>
      </w:r>
      <w:r w:rsidRPr="002A51B4">
        <w:rPr>
          <w:rFonts w:cstheme="minorHAnsi"/>
          <w:szCs w:val="24"/>
        </w:rPr>
        <w:t xml:space="preserve"> pasākuma ietvaros darbojas 8 kompetences centri, t.sk. "Viedo </w:t>
      </w:r>
      <w:proofErr w:type="spellStart"/>
      <w:r w:rsidRPr="002A51B4">
        <w:rPr>
          <w:rFonts w:cstheme="minorHAnsi"/>
          <w:szCs w:val="24"/>
        </w:rPr>
        <w:t>inženiersistēmu</w:t>
      </w:r>
      <w:proofErr w:type="spellEnd"/>
      <w:r w:rsidRPr="002A51B4">
        <w:rPr>
          <w:rFonts w:cstheme="minorHAnsi"/>
          <w:szCs w:val="24"/>
        </w:rPr>
        <w:t>, transporta un enerģētikas Kompetences centrs"</w:t>
      </w:r>
      <w:r w:rsidRPr="002A51B4">
        <w:rPr>
          <w:rStyle w:val="FootnoteReference"/>
          <w:rFonts w:cstheme="minorHAnsi"/>
          <w:szCs w:val="24"/>
        </w:rPr>
        <w:footnoteReference w:id="119"/>
      </w:r>
      <w:r w:rsidRPr="002A51B4">
        <w:rPr>
          <w:rFonts w:cstheme="minorHAnsi"/>
          <w:szCs w:val="24"/>
        </w:rPr>
        <w:t>,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plānota tuvākajā laikā. Atbalstu saņēmuši 149 saimnieciskās darbības veicēji, lai ieviestu jaunus produktus un tehnoloģijas.</w:t>
      </w:r>
    </w:p>
    <w:p w14:paraId="06212CAE" w14:textId="42A3AD7D" w:rsidR="006179BB" w:rsidRPr="002A51B4" w:rsidRDefault="006179BB" w:rsidP="006179BB">
      <w:pPr>
        <w:spacing w:before="120" w:after="120" w:line="240" w:lineRule="auto"/>
        <w:jc w:val="both"/>
        <w:rPr>
          <w:rFonts w:cstheme="minorHAnsi"/>
          <w:szCs w:val="24"/>
        </w:rPr>
      </w:pPr>
      <w:r w:rsidRPr="002A51B4">
        <w:rPr>
          <w:rFonts w:cstheme="minorHAnsi"/>
          <w:i/>
          <w:szCs w:val="24"/>
        </w:rPr>
        <w:t>Tehnoloģiju pārneses programmas</w:t>
      </w:r>
      <w:r w:rsidRPr="002A51B4">
        <w:rPr>
          <w:rFonts w:cstheme="minorHAnsi"/>
          <w:szCs w:val="24"/>
        </w:rPr>
        <w:t xml:space="preserve"> mērķis ir veicināt zināšanu un tehnoloģiju pārnesi un pētniecības rezultātu </w:t>
      </w:r>
      <w:proofErr w:type="spellStart"/>
      <w:r w:rsidRPr="002A51B4">
        <w:rPr>
          <w:rFonts w:cstheme="minorHAnsi"/>
          <w:szCs w:val="24"/>
        </w:rPr>
        <w:t>komercializāciju</w:t>
      </w:r>
      <w:proofErr w:type="spellEnd"/>
      <w:r w:rsidRPr="002A51B4">
        <w:rPr>
          <w:rFonts w:cstheme="minorHAnsi"/>
          <w:szCs w:val="24"/>
        </w:rPr>
        <w:t xml:space="preserve">. Programmas ietvaros līdz 2018.gada nogalei apstiprināts 41 projekts tehniski ekonomiskās </w:t>
      </w:r>
      <w:proofErr w:type="spellStart"/>
      <w:r w:rsidRPr="002A51B4">
        <w:rPr>
          <w:rFonts w:cstheme="minorHAnsi"/>
          <w:szCs w:val="24"/>
        </w:rPr>
        <w:t>priekšizpētes</w:t>
      </w:r>
      <w:proofErr w:type="spellEnd"/>
      <w:r w:rsidRPr="002A51B4">
        <w:rPr>
          <w:rFonts w:cstheme="minorHAnsi"/>
          <w:szCs w:val="24"/>
        </w:rPr>
        <w:t xml:space="preserve"> un </w:t>
      </w:r>
      <w:proofErr w:type="spellStart"/>
      <w:r w:rsidRPr="002A51B4">
        <w:rPr>
          <w:rFonts w:cstheme="minorHAnsi"/>
          <w:szCs w:val="24"/>
        </w:rPr>
        <w:t>komercializācijas</w:t>
      </w:r>
      <w:proofErr w:type="spellEnd"/>
      <w:r w:rsidRPr="002A51B4">
        <w:rPr>
          <w:rFonts w:cstheme="minorHAnsi"/>
          <w:szCs w:val="24"/>
        </w:rPr>
        <w:t xml:space="preserve"> stratēģijas izstrādei, no kuriem 24 projekti atbalstīti pētniecības rezultātu </w:t>
      </w:r>
      <w:proofErr w:type="spellStart"/>
      <w:r w:rsidRPr="002A51B4">
        <w:rPr>
          <w:rFonts w:cstheme="minorHAnsi"/>
          <w:szCs w:val="24"/>
        </w:rPr>
        <w:t>komercializācijai</w:t>
      </w:r>
      <w:proofErr w:type="spellEnd"/>
      <w:r w:rsidRPr="002A51B4">
        <w:rPr>
          <w:rFonts w:cstheme="minorHAnsi"/>
          <w:szCs w:val="24"/>
        </w:rPr>
        <w:t xml:space="preserve">.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w:t>
      </w:r>
      <w:proofErr w:type="spellStart"/>
      <w:r w:rsidRPr="002A51B4">
        <w:rPr>
          <w:rFonts w:cstheme="minorHAnsi"/>
          <w:szCs w:val="24"/>
        </w:rPr>
        <w:t>bioekonomika</w:t>
      </w:r>
      <w:proofErr w:type="spellEnd"/>
      <w:r w:rsidRPr="002A51B4">
        <w:rPr>
          <w:rFonts w:cstheme="minorHAnsi"/>
          <w:szCs w:val="24"/>
        </w:rPr>
        <w:t xml:space="preserve">, </w:t>
      </w:r>
      <w:r w:rsidR="008F4E3D" w:rsidRPr="002A51B4">
        <w:rPr>
          <w:rFonts w:cstheme="minorHAnsi"/>
          <w:szCs w:val="24"/>
        </w:rPr>
        <w:t xml:space="preserve">viedā enerģētika, </w:t>
      </w:r>
      <w:proofErr w:type="spellStart"/>
      <w:r w:rsidRPr="002A51B4">
        <w:rPr>
          <w:rFonts w:cstheme="minorHAnsi"/>
          <w:szCs w:val="24"/>
        </w:rPr>
        <w:t>biomedicīna</w:t>
      </w:r>
      <w:proofErr w:type="spellEnd"/>
      <w:r w:rsidRPr="002A51B4">
        <w:rPr>
          <w:rFonts w:cstheme="minorHAnsi"/>
          <w:szCs w:val="24"/>
        </w:rPr>
        <w:t xml:space="preserve">, viedie materiāli, informācijas un komunikāciju tehnoloģijas. </w:t>
      </w:r>
    </w:p>
    <w:p w14:paraId="41BBD545" w14:textId="77777777" w:rsidR="006179BB" w:rsidRPr="002A51B4" w:rsidRDefault="006179BB" w:rsidP="006179BB">
      <w:pPr>
        <w:spacing w:before="120" w:after="120" w:line="240" w:lineRule="auto"/>
        <w:jc w:val="both"/>
        <w:rPr>
          <w:rFonts w:cstheme="minorHAnsi"/>
          <w:szCs w:val="24"/>
        </w:rPr>
      </w:pPr>
      <w:r w:rsidRPr="002A51B4">
        <w:rPr>
          <w:rFonts w:cstheme="minorHAnsi"/>
          <w:i/>
          <w:szCs w:val="24"/>
        </w:rPr>
        <w:t>Klasteru programma</w:t>
      </w:r>
      <w:r w:rsidRPr="002A51B4">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w:t>
      </w:r>
      <w:r w:rsidRPr="002A51B4">
        <w:rPr>
          <w:rFonts w:cstheme="minorHAnsi"/>
          <w:szCs w:val="24"/>
        </w:rPr>
        <w:lastRenderedPageBreak/>
        <w:t>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w:t>
      </w:r>
      <w:proofErr w:type="spellStart"/>
      <w:r w:rsidRPr="002A51B4">
        <w:rPr>
          <w:rFonts w:cstheme="minorHAnsi"/>
          <w:szCs w:val="24"/>
        </w:rPr>
        <w:t>Cleantech</w:t>
      </w:r>
      <w:proofErr w:type="spellEnd"/>
      <w:r w:rsidRPr="002A51B4">
        <w:rPr>
          <w:rFonts w:cstheme="minorHAnsi"/>
          <w:szCs w:val="24"/>
        </w:rPr>
        <w:t xml:space="preserve"> un Zaļo un tīro tehnoloģiju klasteris).</w:t>
      </w:r>
    </w:p>
    <w:p w14:paraId="5DF18B89" w14:textId="630BB1DC" w:rsidR="006179BB" w:rsidRPr="002A51B4" w:rsidRDefault="006179BB" w:rsidP="006179BB">
      <w:pPr>
        <w:pStyle w:val="naiskr"/>
        <w:spacing w:before="120" w:after="120"/>
        <w:jc w:val="both"/>
        <w:rPr>
          <w:rFonts w:asciiTheme="minorHAnsi" w:hAnsiTheme="minorHAnsi" w:cstheme="minorHAnsi"/>
        </w:rPr>
      </w:pPr>
      <w:r w:rsidRPr="002A51B4">
        <w:rPr>
          <w:rFonts w:asciiTheme="minorHAnsi" w:hAnsiTheme="minorHAnsi" w:cstheme="minorHAnsi"/>
        </w:rPr>
        <w:t>EKII ietvaros līdz 2018.gada beigām piešķirti</w:t>
      </w:r>
      <w:r w:rsidR="00B85B08" w:rsidRPr="002A51B4">
        <w:rPr>
          <w:rFonts w:asciiTheme="minorHAnsi" w:hAnsiTheme="minorHAnsi" w:cstheme="minorHAnsi"/>
        </w:rPr>
        <w:t xml:space="preserve"> finanšu līdzekļi</w:t>
      </w:r>
      <w:r w:rsidRPr="002A51B4">
        <w:rPr>
          <w:rFonts w:asciiTheme="minorHAnsi" w:hAnsiTheme="minorHAnsi" w:cstheme="minorHAnsi"/>
        </w:rPr>
        <w:t xml:space="preserve"> 36 inovatīvu energoefektivitātes un AER viedo tehnoloģiju izmantošanas demonstrācijas projektu finansēšanai, kas sniedz gan tiešus SEG emisiju samazinājumus, gan arī netiešos SEG emisiju samazinājumus, kas rodas no projektu demonstrācijas un </w:t>
      </w:r>
      <w:proofErr w:type="spellStart"/>
      <w:r w:rsidRPr="002A51B4">
        <w:rPr>
          <w:rFonts w:asciiTheme="minorHAnsi" w:hAnsiTheme="minorHAnsi" w:cstheme="minorHAnsi"/>
        </w:rPr>
        <w:t>multiplikatīvā</w:t>
      </w:r>
      <w:proofErr w:type="spellEnd"/>
      <w:r w:rsidRPr="002A51B4">
        <w:rPr>
          <w:rFonts w:asciiTheme="minorHAnsi" w:hAnsiTheme="minorHAnsi" w:cstheme="minorHAnsi"/>
        </w:rPr>
        <w:t xml:space="preserve"> efekta. Netiešie SEG emisiju samazinājumi ir ļoti nozīmīgi, jo klimata politikas mērķu sasniegšanai nepieciešamas pakāpeniskas, visaptverošas un būtiskas izmaiņas tautsaimniecībā un iedzīvotāju dzīvesveidā. </w:t>
      </w:r>
      <w:r w:rsidRPr="002A51B4">
        <w:rPr>
          <w:rFonts w:asciiTheme="minorHAnsi" w:hAnsiTheme="minorHAnsi" w:cstheme="minorHAnsi"/>
          <w:iCs/>
        </w:rPr>
        <w:t xml:space="preserve">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w:t>
      </w:r>
      <w:proofErr w:type="spellStart"/>
      <w:r w:rsidRPr="002A51B4">
        <w:rPr>
          <w:rFonts w:asciiTheme="minorHAnsi" w:hAnsiTheme="minorHAnsi" w:cstheme="minorHAnsi"/>
          <w:iCs/>
        </w:rPr>
        <w:t>multiplikatīvais</w:t>
      </w:r>
      <w:proofErr w:type="spellEnd"/>
      <w:r w:rsidRPr="002A51B4">
        <w:rPr>
          <w:rFonts w:asciiTheme="minorHAnsi" w:hAnsiTheme="minorHAnsi" w:cstheme="minorHAnsi"/>
          <w:iCs/>
        </w:rPr>
        <w:t xml:space="preserve"> efekts uz turpmāko SEG emisiju samazināšanu ēku sektorā.</w:t>
      </w:r>
    </w:p>
    <w:p w14:paraId="1682EDF3" w14:textId="77777777" w:rsidR="006179BB" w:rsidRPr="002A51B4" w:rsidRDefault="006179BB" w:rsidP="006179BB">
      <w:pPr>
        <w:pStyle w:val="Standard"/>
        <w:jc w:val="both"/>
        <w:rPr>
          <w:rFonts w:asciiTheme="minorHAnsi" w:hAnsiTheme="minorHAnsi" w:cstheme="minorHAnsi"/>
        </w:rPr>
      </w:pPr>
      <w:r w:rsidRPr="002A51B4">
        <w:rPr>
          <w:rFonts w:asciiTheme="minorHAnsi" w:hAnsiTheme="minorHAnsi" w:cstheme="minorHAnsi"/>
        </w:rPr>
        <w:t xml:space="preserve">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w:t>
      </w:r>
      <w:proofErr w:type="spellStart"/>
      <w:r w:rsidRPr="002A51B4">
        <w:rPr>
          <w:rFonts w:asciiTheme="minorHAnsi" w:hAnsiTheme="minorHAnsi" w:cstheme="minorHAnsi"/>
        </w:rPr>
        <w:t>energodrošības</w:t>
      </w:r>
      <w:proofErr w:type="spellEnd"/>
      <w:r w:rsidRPr="002A51B4">
        <w:rPr>
          <w:rFonts w:asciiTheme="minorHAnsi" w:hAnsiTheme="minorHAnsi" w:cstheme="minorHAnsi"/>
        </w:rPr>
        <w:t xml:space="preserve"> pastiprināšanai, kā arī primāro fosilo energoresursu izmatošanas samazināšanai tiks īstenoti projekti atkritumu reģenerācijai ar enerģijas atguvi infrastruktūras būvniecībai.</w:t>
      </w:r>
    </w:p>
    <w:p w14:paraId="37EF3B53" w14:textId="77777777" w:rsidR="006179BB" w:rsidRPr="002A51B4" w:rsidRDefault="006179BB">
      <w:pPr>
        <w:pStyle w:val="Heading30"/>
      </w:pPr>
      <w:bookmarkStart w:id="306" w:name="_Toc23245796"/>
      <w:bookmarkStart w:id="307" w:name="_Toc23246017"/>
      <w:bookmarkStart w:id="308" w:name="_Toc24408031"/>
      <w:r w:rsidRPr="002A51B4">
        <w:t>Pašreizējā izdevumu situācija</w:t>
      </w:r>
      <w:bookmarkEnd w:id="306"/>
      <w:bookmarkEnd w:id="307"/>
      <w:bookmarkEnd w:id="308"/>
      <w:r w:rsidRPr="002A51B4">
        <w:t xml:space="preserve"> </w:t>
      </w:r>
    </w:p>
    <w:p w14:paraId="6FC3B3E5" w14:textId="3364F24C" w:rsidR="006179BB" w:rsidRPr="002A51B4" w:rsidRDefault="006179BB" w:rsidP="006179BB">
      <w:pPr>
        <w:pStyle w:val="Standard"/>
        <w:spacing w:before="120" w:after="120"/>
        <w:jc w:val="both"/>
        <w:rPr>
          <w:rFonts w:asciiTheme="minorHAnsi" w:hAnsiTheme="minorHAnsi" w:cstheme="minorHAnsi"/>
        </w:rPr>
      </w:pPr>
      <w:r w:rsidRPr="002A51B4">
        <w:rPr>
          <w:rFonts w:asciiTheme="minorHAnsi" w:hAnsiTheme="minorHAnsi" w:cstheme="minorHAnsi"/>
        </w:rPr>
        <w:t xml:space="preserve">Latvijas P&amp;I sistēmas attīstību būtiski kavējis ilgstoši zemais finansējums pētniecībā </w:t>
      </w:r>
      <w:r w:rsidR="004572FE" w:rsidRPr="002A51B4">
        <w:rPr>
          <w:rFonts w:asciiTheme="minorHAnsi" w:hAnsiTheme="minorHAnsi" w:cstheme="minorHAnsi"/>
        </w:rPr>
        <w:t>–</w:t>
      </w:r>
      <w:r w:rsidRPr="002A51B4">
        <w:rPr>
          <w:rFonts w:asciiTheme="minorHAnsi" w:hAnsiTheme="minorHAnsi" w:cstheme="minorHAnsi"/>
        </w:rPr>
        <w:t xml:space="preserve"> </w:t>
      </w:r>
      <w:r w:rsidR="004572FE" w:rsidRPr="002A51B4">
        <w:rPr>
          <w:rFonts w:asciiTheme="minorHAnsi" w:hAnsiTheme="minorHAnsi" w:cstheme="minorHAnsi"/>
        </w:rPr>
        <w:t>Latvijas nacionālā reformu programmā "ES 2020" stratēģijas īstenošanai</w:t>
      </w:r>
      <w:r w:rsidRPr="002A51B4">
        <w:rPr>
          <w:rFonts w:asciiTheme="minorHAnsi" w:hAnsiTheme="minorHAnsi" w:cstheme="minorHAnsi"/>
          <w:vertAlign w:val="superscript"/>
        </w:rPr>
        <w:footnoteReference w:id="120"/>
      </w:r>
      <w:r w:rsidRPr="002A51B4">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r w:rsidR="008F4E3D" w:rsidRPr="002A51B4">
        <w:rPr>
          <w:rFonts w:asciiTheme="minorHAnsi" w:hAnsiTheme="minorHAnsi" w:cstheme="minorHAnsi"/>
        </w:rPr>
        <w:t xml:space="preserve"> Vienlaikus, salīdzinājumā ar ES vidējo tendenci, Latvijā ir izteikti liels publiskā finansējuma ieguldījumu īpatsvars un mazs privātā sektora investīciju apjoms P&amp;I enerģētikas jomā.</w:t>
      </w:r>
    </w:p>
    <w:p w14:paraId="41D942BD" w14:textId="77777777" w:rsidR="006179BB" w:rsidRPr="002A51B4" w:rsidRDefault="006179BB" w:rsidP="006179BB">
      <w:pPr>
        <w:pStyle w:val="Standard"/>
        <w:jc w:val="center"/>
        <w:rPr>
          <w:rFonts w:asciiTheme="minorHAnsi" w:eastAsia="Times New Roman" w:hAnsiTheme="minorHAnsi" w:cstheme="minorHAnsi"/>
        </w:rPr>
      </w:pPr>
      <w:r w:rsidRPr="002A51B4">
        <w:rPr>
          <w:rFonts w:asciiTheme="minorHAnsi" w:eastAsia="Times New Roman" w:hAnsiTheme="minorHAnsi" w:cstheme="minorHAnsi"/>
          <w:noProof/>
        </w:rPr>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614260E4" w:rsidR="006179BB" w:rsidRPr="002A51B4" w:rsidRDefault="006179BB" w:rsidP="006179BB">
      <w:pPr>
        <w:pStyle w:val="Standard"/>
        <w:spacing w:before="120" w:after="120"/>
        <w:jc w:val="center"/>
        <w:rPr>
          <w:rFonts w:asciiTheme="minorHAnsi" w:hAnsiTheme="minorHAnsi" w:cstheme="minorHAnsi"/>
        </w:rPr>
      </w:pPr>
      <w:r w:rsidRPr="002A51B4">
        <w:rPr>
          <w:rFonts w:asciiTheme="minorHAnsi" w:eastAsiaTheme="majorEastAsia" w:hAnsiTheme="minorHAnsi" w:cstheme="minorHAnsi"/>
          <w:b/>
          <w:bCs/>
          <w:sz w:val="20"/>
          <w:szCs w:val="20"/>
        </w:rPr>
        <w:fldChar w:fldCharType="begin"/>
      </w:r>
      <w:r w:rsidRPr="002A51B4">
        <w:rPr>
          <w:rFonts w:asciiTheme="minorHAnsi" w:eastAsiaTheme="majorEastAsia" w:hAnsiTheme="minorHAnsi" w:cstheme="minorHAnsi"/>
          <w:b/>
          <w:bCs/>
          <w:sz w:val="20"/>
          <w:szCs w:val="20"/>
        </w:rPr>
        <w:instrText xml:space="preserve"> SEQ Ilustrācija \* ARABIC </w:instrText>
      </w:r>
      <w:r w:rsidRPr="002A51B4">
        <w:rPr>
          <w:rFonts w:asciiTheme="minorHAnsi" w:eastAsiaTheme="majorEastAsia" w:hAnsiTheme="minorHAnsi" w:cstheme="minorHAnsi"/>
          <w:b/>
          <w:bCs/>
          <w:sz w:val="20"/>
          <w:szCs w:val="20"/>
        </w:rPr>
        <w:fldChar w:fldCharType="separate"/>
      </w:r>
      <w:bookmarkStart w:id="309" w:name="_Toc23782716"/>
      <w:r w:rsidR="00BE7D8A" w:rsidRPr="002A51B4">
        <w:rPr>
          <w:rFonts w:asciiTheme="minorHAnsi" w:eastAsiaTheme="majorEastAsia" w:hAnsiTheme="minorHAnsi" w:cstheme="minorHAnsi"/>
          <w:b/>
          <w:bCs/>
          <w:noProof/>
          <w:sz w:val="20"/>
          <w:szCs w:val="20"/>
        </w:rPr>
        <w:t>38</w:t>
      </w:r>
      <w:r w:rsidRPr="002A51B4">
        <w:rPr>
          <w:rFonts w:asciiTheme="minorHAnsi" w:eastAsiaTheme="majorEastAsia" w:hAnsiTheme="minorHAnsi" w:cstheme="minorHAnsi"/>
          <w:b/>
          <w:bCs/>
          <w:sz w:val="20"/>
          <w:szCs w:val="20"/>
        </w:rPr>
        <w:fldChar w:fldCharType="end"/>
      </w:r>
      <w:r w:rsidRPr="002A51B4">
        <w:rPr>
          <w:rFonts w:asciiTheme="minorHAnsi" w:eastAsiaTheme="majorEastAsia" w:hAnsiTheme="minorHAnsi" w:cstheme="minorHAnsi"/>
          <w:b/>
          <w:bCs/>
          <w:sz w:val="20"/>
          <w:szCs w:val="20"/>
        </w:rPr>
        <w:t>.attēls.</w:t>
      </w:r>
      <w:r w:rsidRPr="002A51B4">
        <w:rPr>
          <w:rFonts w:asciiTheme="minorHAnsi" w:hAnsiTheme="minorHAnsi" w:cstheme="minorHAnsi"/>
          <w:b/>
          <w:bCs/>
          <w:sz w:val="20"/>
          <w:szCs w:val="20"/>
        </w:rPr>
        <w:t xml:space="preserve"> </w:t>
      </w:r>
      <w:r w:rsidRPr="002A51B4">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309"/>
    </w:p>
    <w:p w14:paraId="214311C7" w14:textId="77777777" w:rsidR="006179BB" w:rsidRPr="002A51B4" w:rsidRDefault="006179BB" w:rsidP="00560FA1">
      <w:pPr>
        <w:spacing w:before="120" w:after="120" w:line="240" w:lineRule="auto"/>
        <w:jc w:val="both"/>
        <w:rPr>
          <w:rFonts w:cstheme="minorHAnsi"/>
        </w:rPr>
        <w:sectPr w:rsidR="006179BB" w:rsidRPr="002A51B4" w:rsidSect="00DD44D5">
          <w:pgSz w:w="11906" w:h="16838" w:code="9"/>
          <w:pgMar w:top="1418" w:right="1134" w:bottom="1134" w:left="1701" w:header="567" w:footer="567" w:gutter="0"/>
          <w:cols w:space="708"/>
          <w:docGrid w:linePitch="360"/>
        </w:sectPr>
      </w:pPr>
    </w:p>
    <w:p w14:paraId="7A2ACFDB" w14:textId="517BED69" w:rsidR="009C1390" w:rsidRPr="002A51B4" w:rsidRDefault="006179BB" w:rsidP="009C1390">
      <w:pPr>
        <w:pStyle w:val="Heading1"/>
      </w:pPr>
      <w:bookmarkStart w:id="310" w:name="_Toc17878343"/>
      <w:bookmarkStart w:id="311" w:name="_Toc23245797"/>
      <w:bookmarkStart w:id="312" w:name="_Toc23246018"/>
      <w:bookmarkStart w:id="313" w:name="_Toc24408032"/>
      <w:bookmarkStart w:id="314" w:name="_Toc26454565"/>
      <w:bookmarkStart w:id="315" w:name="_Toc27121642"/>
      <w:r w:rsidRPr="002A51B4">
        <w:lastRenderedPageBreak/>
        <w:t>NACIONĀLIE MĒRĶI UN MĒRĶRĀDĪTĀJI</w:t>
      </w:r>
      <w:bookmarkEnd w:id="310"/>
      <w:bookmarkEnd w:id="311"/>
      <w:bookmarkEnd w:id="312"/>
      <w:bookmarkEnd w:id="313"/>
      <w:bookmarkEnd w:id="314"/>
      <w:bookmarkEnd w:id="315"/>
    </w:p>
    <w:p w14:paraId="1A4FBA9A" w14:textId="3664295A" w:rsidR="009C1390" w:rsidRPr="002A51B4" w:rsidRDefault="009C1390" w:rsidP="00974397">
      <w:pPr>
        <w:spacing w:before="120" w:after="120" w:line="240" w:lineRule="auto"/>
        <w:jc w:val="both"/>
        <w:rPr>
          <w:rFonts w:cstheme="minorHAnsi"/>
          <w:lang w:eastAsia="lv-LV"/>
        </w:rPr>
      </w:pPr>
      <w:r w:rsidRPr="002A51B4">
        <w:rPr>
          <w:rFonts w:cstheme="minorHAnsi"/>
          <w:lang w:eastAsia="lv-LV"/>
        </w:rPr>
        <w:t xml:space="preserve">Plānā ir noteikti enerģētikas un klimata politikas mērķi un </w:t>
      </w:r>
      <w:proofErr w:type="spellStart"/>
      <w:r w:rsidRPr="002A51B4">
        <w:rPr>
          <w:rFonts w:cstheme="minorHAnsi"/>
          <w:lang w:eastAsia="lv-LV"/>
        </w:rPr>
        <w:t>mērķrādītāji</w:t>
      </w:r>
      <w:proofErr w:type="spellEnd"/>
      <w:r w:rsidRPr="002A51B4">
        <w:rPr>
          <w:rFonts w:cstheme="minorHAnsi"/>
          <w:lang w:eastAsia="lv-LV"/>
        </w:rPr>
        <w:t xml:space="preserve">, kas izriet no ES tiesību aktiem, kuru noteikšanas nosacījumi ir noteikti ES tiesību aktos vai kuri ir noteikti vai nosakāmi Latvijas politikas plānošanas dokumentos vai tiesību aktos. Plāna 3.nodaļā ir izteikti mērķi un </w:t>
      </w:r>
      <w:proofErr w:type="spellStart"/>
      <w:r w:rsidRPr="002A51B4">
        <w:rPr>
          <w:rFonts w:cstheme="minorHAnsi"/>
          <w:lang w:eastAsia="lv-LV"/>
        </w:rPr>
        <w:t>mērķrādītāji</w:t>
      </w:r>
      <w:proofErr w:type="spellEnd"/>
      <w:r w:rsidRPr="002A51B4">
        <w:rPr>
          <w:rFonts w:cstheme="minorHAnsi"/>
          <w:lang w:eastAsia="lv-LV"/>
        </w:rPr>
        <w:t xml:space="preserve"> </w:t>
      </w:r>
      <w:proofErr w:type="spellStart"/>
      <w:r w:rsidRPr="002A51B4">
        <w:rPr>
          <w:rFonts w:cstheme="minorHAnsi"/>
          <w:lang w:eastAsia="lv-LV"/>
        </w:rPr>
        <w:t>EnS</w:t>
      </w:r>
      <w:proofErr w:type="spellEnd"/>
      <w:r w:rsidRPr="002A51B4">
        <w:rPr>
          <w:rFonts w:cstheme="minorHAnsi"/>
          <w:lang w:eastAsia="lv-LV"/>
        </w:rPr>
        <w:t xml:space="preserve"> dimensijām.</w:t>
      </w:r>
    </w:p>
    <w:p w14:paraId="4A5270E0" w14:textId="77777777" w:rsidR="006179BB" w:rsidRPr="002A51B4" w:rsidRDefault="006179BB" w:rsidP="0007326F">
      <w:pPr>
        <w:pStyle w:val="Heading2"/>
        <w:ind w:left="623"/>
      </w:pPr>
      <w:bookmarkStart w:id="316" w:name="_Toc520978811"/>
      <w:bookmarkStart w:id="317" w:name="_Toc527529436"/>
      <w:bookmarkStart w:id="318" w:name="_Toc17878344"/>
      <w:bookmarkStart w:id="319" w:name="_Toc23245798"/>
      <w:bookmarkStart w:id="320" w:name="_Toc23246019"/>
      <w:bookmarkStart w:id="321" w:name="_Toc24408033"/>
      <w:bookmarkStart w:id="322" w:name="_Toc26454566"/>
      <w:bookmarkStart w:id="323" w:name="_Toc27121643"/>
      <w:r w:rsidRPr="002A51B4">
        <w:t>Dekarbonizācija</w:t>
      </w:r>
      <w:bookmarkEnd w:id="316"/>
      <w:bookmarkEnd w:id="317"/>
      <w:bookmarkEnd w:id="318"/>
      <w:bookmarkEnd w:id="319"/>
      <w:bookmarkEnd w:id="320"/>
      <w:bookmarkEnd w:id="321"/>
      <w:bookmarkEnd w:id="322"/>
      <w:bookmarkEnd w:id="323"/>
      <w:r w:rsidRPr="002A51B4">
        <w:t xml:space="preserve"> </w:t>
      </w:r>
    </w:p>
    <w:p w14:paraId="57C11F2F" w14:textId="19B425E6" w:rsidR="006179BB" w:rsidRPr="002A51B4" w:rsidRDefault="006179BB">
      <w:pPr>
        <w:pStyle w:val="Heading30"/>
      </w:pPr>
      <w:bookmarkStart w:id="324" w:name="_Toc520978812"/>
      <w:bookmarkStart w:id="325" w:name="_Toc527529437"/>
      <w:bookmarkStart w:id="326" w:name="_Toc23245799"/>
      <w:bookmarkStart w:id="327" w:name="_Toc23246020"/>
      <w:bookmarkStart w:id="328" w:name="_Toc24408034"/>
      <w:bookmarkStart w:id="329" w:name="_Toc503213253"/>
      <w:r w:rsidRPr="002A51B4">
        <w:t>SEG emisijas un CO</w:t>
      </w:r>
      <w:r w:rsidRPr="002A51B4">
        <w:rPr>
          <w:vertAlign w:val="subscript"/>
        </w:rPr>
        <w:t>2</w:t>
      </w:r>
      <w:r w:rsidRPr="002A51B4">
        <w:t xml:space="preserve"> piesaiste</w:t>
      </w:r>
      <w:bookmarkEnd w:id="324"/>
      <w:bookmarkEnd w:id="325"/>
      <w:bookmarkEnd w:id="326"/>
      <w:bookmarkEnd w:id="327"/>
      <w:bookmarkEnd w:id="328"/>
    </w:p>
    <w:p w14:paraId="5BD91C4B" w14:textId="77777777" w:rsidR="0026004A" w:rsidRPr="002A51B4" w:rsidRDefault="0026004A" w:rsidP="0026004A">
      <w:pPr>
        <w:spacing w:before="120" w:after="120" w:line="240" w:lineRule="auto"/>
        <w:jc w:val="both"/>
        <w:rPr>
          <w:rFonts w:cstheme="minorHAnsi"/>
          <w:szCs w:val="24"/>
        </w:rPr>
      </w:pPr>
      <w:r w:rsidRPr="002A51B4">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2A51B4">
        <w:rPr>
          <w:rFonts w:cstheme="minorHAnsi"/>
          <w:szCs w:val="24"/>
        </w:rPr>
        <w:t>Konvenciju, tās Kioto protokolu un Parīzes nolīgumu</w:t>
      </w:r>
      <w:r w:rsidRPr="002A51B4">
        <w:rPr>
          <w:rStyle w:val="FootnoteReference"/>
          <w:rFonts w:cstheme="minorHAnsi"/>
          <w:szCs w:val="24"/>
        </w:rPr>
        <w:footnoteReference w:id="121"/>
      </w:r>
      <w:r w:rsidRPr="002A51B4">
        <w:rPr>
          <w:rFonts w:cstheme="minorHAnsi"/>
          <w:szCs w:val="24"/>
        </w:rPr>
        <w:t>.</w:t>
      </w:r>
    </w:p>
    <w:p w14:paraId="331F573E" w14:textId="77777777" w:rsidR="0026004A" w:rsidRPr="002A51B4" w:rsidRDefault="0026004A" w:rsidP="0026004A">
      <w:pPr>
        <w:spacing w:before="120" w:after="120" w:line="240" w:lineRule="auto"/>
        <w:jc w:val="both"/>
        <w:rPr>
          <w:rFonts w:eastAsia="Times New Roman" w:cstheme="minorHAnsi"/>
          <w:szCs w:val="24"/>
        </w:rPr>
      </w:pPr>
      <w:r w:rsidRPr="002A51B4">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2A51B4"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2A51B4">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2A51B4"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2A51B4">
        <w:rPr>
          <w:rFonts w:eastAsia="Times New Roman" w:cstheme="minorHAnsi"/>
          <w:szCs w:val="24"/>
        </w:rPr>
        <w:t>kopējais ES ne-ETS SEG emisiju apjoms ir jāsamazina par 30 % periodā (salīdzinot ar šo ne-ETS darbību SEG emisiju apjomu 2005. gadā).</w:t>
      </w:r>
    </w:p>
    <w:p w14:paraId="0C850194" w14:textId="2E052B3C" w:rsidR="0026004A" w:rsidRPr="002A51B4" w:rsidRDefault="0026004A" w:rsidP="0026004A">
      <w:pPr>
        <w:spacing w:before="120" w:after="120" w:line="240" w:lineRule="auto"/>
        <w:jc w:val="both"/>
        <w:rPr>
          <w:rFonts w:cstheme="minorHAnsi"/>
          <w:szCs w:val="24"/>
        </w:rPr>
      </w:pPr>
      <w:r w:rsidRPr="002A51B4">
        <w:rPr>
          <w:rFonts w:eastAsia="Times New Roman" w:cstheme="minorHAnsi"/>
          <w:szCs w:val="24"/>
        </w:rPr>
        <w:t>ETS mērķa izpildes organizēšana ir EK atbildība. Šī mērķa izpildei ar ES regulējumu</w:t>
      </w:r>
      <w:r w:rsidRPr="002A51B4" w:rsidDel="00CB5C99">
        <w:rPr>
          <w:rFonts w:eastAsia="Times New Roman" w:cstheme="minorHAnsi"/>
          <w:szCs w:val="24"/>
        </w:rPr>
        <w:t xml:space="preserve"> </w:t>
      </w:r>
      <w:r w:rsidRPr="002A51B4">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2A51B4">
        <w:rPr>
          <w:rFonts w:eastAsia="Calibri" w:cstheme="minorHAnsi"/>
          <w:szCs w:val="24"/>
        </w:rPr>
        <w:t>Direktīvā 2003/87/EK</w:t>
      </w:r>
      <w:r w:rsidRPr="002A51B4">
        <w:rPr>
          <w:rFonts w:eastAsia="Times New Roman" w:cstheme="minorHAnsi"/>
          <w:szCs w:val="24"/>
        </w:rPr>
        <w:t xml:space="preserve">, un šo pasākumu izstrādi un īstenošanu nodrošina EK kopā ar ES dalībvalstīm, īstenojot </w:t>
      </w:r>
      <w:r w:rsidRPr="002A51B4">
        <w:rPr>
          <w:rFonts w:eastAsia="Calibri" w:cstheme="minorHAnsi"/>
          <w:szCs w:val="24"/>
        </w:rPr>
        <w:t>Direktīvā 2003/87/EK</w:t>
      </w:r>
      <w:r w:rsidRPr="002A51B4">
        <w:rPr>
          <w:rFonts w:eastAsia="Times New Roman" w:cstheme="minorHAnsi"/>
          <w:szCs w:val="24"/>
        </w:rPr>
        <w:t xml:space="preserve"> noteiktās prasības un nosacījumus. ETS piedalās arī Latvijas komersanti.</w:t>
      </w:r>
    </w:p>
    <w:p w14:paraId="659A3BEB" w14:textId="12654950" w:rsidR="0026004A" w:rsidRPr="002A51B4" w:rsidRDefault="0026004A" w:rsidP="0026004A">
      <w:pPr>
        <w:spacing w:before="120" w:after="120" w:line="240" w:lineRule="auto"/>
        <w:jc w:val="both"/>
        <w:rPr>
          <w:rFonts w:eastAsia="Times New Roman" w:cstheme="minorHAnsi"/>
          <w:szCs w:val="24"/>
        </w:rPr>
      </w:pPr>
      <w:r w:rsidRPr="002A51B4">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2A51B4">
        <w:rPr>
          <w:rFonts w:eastAsia="Calibri" w:cstheme="minorHAnsi"/>
          <w:szCs w:val="24"/>
        </w:rPr>
        <w:t>Regulā 2018/842</w:t>
      </w:r>
      <w:r w:rsidRPr="002A51B4">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52BA3516" w14:textId="0C725C12" w:rsidR="00DE0A6E" w:rsidRPr="002A51B4" w:rsidRDefault="00DE0A6E" w:rsidP="0026004A">
      <w:pPr>
        <w:spacing w:before="120" w:after="120" w:line="240" w:lineRule="auto"/>
        <w:jc w:val="both"/>
        <w:rPr>
          <w:rFonts w:cstheme="minorHAnsi"/>
        </w:rPr>
      </w:pPr>
      <w:r w:rsidRPr="002A51B4">
        <w:rPr>
          <w:rFonts w:eastAsia="Times New Roman" w:cstheme="minorHAnsi"/>
          <w:szCs w:val="24"/>
        </w:rPr>
        <w:t xml:space="preserve">ZIZIMM darbību </w:t>
      </w:r>
      <w:r w:rsidRPr="002A51B4">
        <w:rPr>
          <w:rFonts w:cstheme="minorHAnsi"/>
        </w:rPr>
        <w:t>SEG emisiju samazināšanas un CO</w:t>
      </w:r>
      <w:r w:rsidRPr="002A51B4">
        <w:rPr>
          <w:rFonts w:cstheme="minorHAnsi"/>
          <w:vertAlign w:val="subscript"/>
        </w:rPr>
        <w:t>2</w:t>
      </w:r>
      <w:r w:rsidRPr="002A51B4">
        <w:rPr>
          <w:rFonts w:cstheme="minorHAnsi"/>
        </w:rPr>
        <w:t xml:space="preserve"> piesaistes saistības ir noteiktas katrai ES dalībvalstij, t.sk. Latvijai. </w:t>
      </w:r>
      <w:r w:rsidRPr="002A51B4">
        <w:rPr>
          <w:rFonts w:eastAsia="Times New Roman" w:cstheme="minorHAnsi"/>
          <w:szCs w:val="24"/>
        </w:rPr>
        <w:t xml:space="preserve">Periodam no 2021.gada līdz 2030.gadam mērķis un tā izpildes nosacījumi ir izteikti </w:t>
      </w:r>
      <w:r w:rsidRPr="002A51B4">
        <w:rPr>
          <w:rFonts w:eastAsia="Calibri" w:cstheme="minorHAnsi"/>
          <w:szCs w:val="24"/>
        </w:rPr>
        <w:t>Regulā 2018/841.</w:t>
      </w:r>
    </w:p>
    <w:p w14:paraId="220F22ED" w14:textId="3009A523" w:rsidR="00DE0A6E" w:rsidRPr="002A51B4" w:rsidRDefault="00DE0A6E" w:rsidP="0026004A">
      <w:pPr>
        <w:spacing w:before="120" w:after="120" w:line="240" w:lineRule="auto"/>
        <w:jc w:val="both"/>
        <w:rPr>
          <w:rFonts w:eastAsia="Times New Roman" w:cstheme="minorHAnsi"/>
          <w:szCs w:val="24"/>
        </w:rPr>
      </w:pPr>
      <w:bookmarkStart w:id="330" w:name="_Hlk27567738"/>
      <w:r w:rsidRPr="002A51B4">
        <w:rPr>
          <w:rFonts w:cstheme="minorHAnsi"/>
          <w:color w:val="000000" w:themeColor="text1"/>
          <w:szCs w:val="24"/>
        </w:rPr>
        <w:t xml:space="preserve">Transporta enerģijas aprites cikla SEG emisiju intensitātes samazinājuma mērķis ir noteikts Eiropas Parlamenta un Padomes 1998.gada 13.oktobra direktīvas Nr.98/70/EK, kas attiecas uz benzīna un dīzeļdegvielu kvalitāti un ar ko groza Padomes Direktīvu 93/12/EEK, 7a.pantā, kas noteic, ka sākot no 2020.gada 31.decembra katrai dalībvalstij ir jānodrošina, ka tās degvielas piegādātāji samazina </w:t>
      </w:r>
      <w:proofErr w:type="spellStart"/>
      <w:r w:rsidRPr="002A51B4">
        <w:rPr>
          <w:rFonts w:cstheme="minorHAnsi"/>
          <w:color w:val="000000" w:themeColor="text1"/>
          <w:szCs w:val="24"/>
        </w:rPr>
        <w:t>galapatēriņam</w:t>
      </w:r>
      <w:proofErr w:type="spellEnd"/>
      <w:r w:rsidRPr="002A51B4">
        <w:rPr>
          <w:rFonts w:cstheme="minorHAnsi"/>
          <w:color w:val="000000" w:themeColor="text1"/>
          <w:szCs w:val="24"/>
        </w:rPr>
        <w:t xml:space="preserve"> transportā piegādāto enerģijas aprites cikla SEG emisiju intensitāti vismaz par 6% salīdzinot ar 2010.gada pamatstandartu. Šī mērķa izpildei </w:t>
      </w:r>
      <w:bookmarkStart w:id="331" w:name="_Hlk27479859"/>
      <w:r w:rsidRPr="002A51B4">
        <w:rPr>
          <w:rFonts w:cstheme="minorHAnsi"/>
        </w:rPr>
        <w:t>ir izmantojama ilgtspējīga biodegviela – biodegvielas un biomasas degvielas, kas ražotas no pārtikas un dzīvnieku barības kultūraugiem (pirmās paaudzes biodegvielas) un modernās biodegvielas, alternatīvās degvielas, elektroenerģija</w:t>
      </w:r>
      <w:bookmarkEnd w:id="331"/>
      <w:r w:rsidRPr="002A51B4">
        <w:rPr>
          <w:rFonts w:cstheme="minorHAnsi"/>
        </w:rPr>
        <w:t>.</w:t>
      </w:r>
    </w:p>
    <w:bookmarkEnd w:id="330"/>
    <w:p w14:paraId="26D637CD" w14:textId="474218E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lastRenderedPageBreak/>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13</w:t>
      </w:r>
      <w:r w:rsidRPr="002A51B4">
        <w:rPr>
          <w:rFonts w:asciiTheme="minorHAnsi" w:hAnsiTheme="minorHAnsi" w:cstheme="minorHAnsi"/>
          <w:noProof/>
        </w:rPr>
        <w:fldChar w:fldCharType="end"/>
      </w:r>
      <w:r w:rsidRPr="002A51B4">
        <w:rPr>
          <w:rFonts w:asciiTheme="minorHAnsi" w:hAnsiTheme="minorHAnsi" w:cstheme="minorHAnsi"/>
        </w:rPr>
        <w:t xml:space="preserve">.tabula. </w:t>
      </w:r>
      <w:bookmarkStart w:id="332" w:name="_Hlk27479690"/>
      <w:r w:rsidRPr="002A51B4">
        <w:rPr>
          <w:rFonts w:asciiTheme="minorHAnsi" w:hAnsiTheme="minorHAnsi" w:cstheme="minorHAnsi"/>
        </w:rPr>
        <w:t>Latvijas SEG emisiju un CO</w:t>
      </w:r>
      <w:r w:rsidRPr="002A51B4">
        <w:rPr>
          <w:rFonts w:asciiTheme="minorHAnsi" w:hAnsiTheme="minorHAnsi" w:cstheme="minorHAnsi"/>
          <w:vertAlign w:val="subscript"/>
        </w:rPr>
        <w:t>2</w:t>
      </w:r>
      <w:r w:rsidRPr="002A51B4">
        <w:rPr>
          <w:rFonts w:asciiTheme="minorHAnsi" w:hAnsiTheme="minorHAnsi" w:cstheme="minorHAnsi"/>
        </w:rPr>
        <w:t xml:space="preserve"> piesaistes politikas mērķi un to rezultatīvie radītāji</w:t>
      </w:r>
      <w:bookmarkEnd w:id="332"/>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2A51B4"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2A51B4" w:rsidRDefault="006179BB" w:rsidP="006179BB">
            <w:pPr>
              <w:spacing w:before="60" w:after="60" w:line="240" w:lineRule="auto"/>
              <w:rPr>
                <w:rFonts w:cstheme="minorHAnsi"/>
                <w:b/>
                <w:color w:val="000000" w:themeColor="text1"/>
                <w:sz w:val="22"/>
              </w:rPr>
            </w:pPr>
            <w:r w:rsidRPr="002A51B4">
              <w:rPr>
                <w:rFonts w:cstheme="minorHAnsi"/>
                <w:b/>
                <w:color w:val="000000" w:themeColor="text1"/>
                <w:sz w:val="22"/>
              </w:rPr>
              <w:t>Politikas rezultāts dekarbonizācijas dimensijas SEG emisiju samazināšanas un CO</w:t>
            </w:r>
            <w:r w:rsidRPr="002A51B4">
              <w:rPr>
                <w:rFonts w:cstheme="minorHAnsi"/>
                <w:b/>
                <w:color w:val="000000" w:themeColor="text1"/>
                <w:sz w:val="22"/>
                <w:vertAlign w:val="subscript"/>
              </w:rPr>
              <w:t>2</w:t>
            </w:r>
            <w:r w:rsidRPr="002A51B4">
              <w:rPr>
                <w:rFonts w:cstheme="minorHAnsi"/>
                <w:b/>
                <w:color w:val="000000" w:themeColor="text1"/>
                <w:sz w:val="22"/>
              </w:rPr>
              <w:t xml:space="preserve"> piesaistes </w:t>
            </w:r>
            <w:proofErr w:type="spellStart"/>
            <w:r w:rsidRPr="002A51B4">
              <w:rPr>
                <w:rFonts w:cstheme="minorHAnsi"/>
                <w:b/>
                <w:color w:val="000000" w:themeColor="text1"/>
                <w:sz w:val="22"/>
              </w:rPr>
              <w:t>apakšdimensijā</w:t>
            </w:r>
            <w:proofErr w:type="spellEnd"/>
          </w:p>
        </w:tc>
        <w:tc>
          <w:tcPr>
            <w:tcW w:w="1509" w:type="dxa"/>
            <w:shd w:val="clear" w:color="auto" w:fill="F2F2F2" w:themeFill="background1" w:themeFillShade="F2"/>
          </w:tcPr>
          <w:p w14:paraId="1B57566C"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2A51B4"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2A51B4" w:rsidRDefault="006179BB" w:rsidP="00904150">
            <w:pPr>
              <w:spacing w:after="0" w:line="240" w:lineRule="auto"/>
              <w:jc w:val="center"/>
              <w:rPr>
                <w:rFonts w:cstheme="minorHAnsi"/>
                <w:szCs w:val="24"/>
                <w:lang w:eastAsia="lv-LV"/>
              </w:rPr>
            </w:pPr>
            <w:r w:rsidRPr="002A51B4">
              <w:rPr>
                <w:rFonts w:cstheme="minorHAnsi"/>
                <w:b/>
                <w:color w:val="000000" w:themeColor="text1"/>
                <w:sz w:val="22"/>
              </w:rPr>
              <w:t>2017</w:t>
            </w:r>
            <w:r w:rsidR="00904150" w:rsidRPr="002A51B4">
              <w:rPr>
                <w:rStyle w:val="FootnoteReference"/>
                <w:rFonts w:cstheme="minorHAnsi"/>
                <w:b/>
                <w:color w:val="000000" w:themeColor="text1"/>
                <w:sz w:val="22"/>
              </w:rPr>
              <w:footnoteReference w:id="122"/>
            </w:r>
          </w:p>
        </w:tc>
        <w:tc>
          <w:tcPr>
            <w:tcW w:w="1850" w:type="dxa"/>
            <w:shd w:val="clear" w:color="auto" w:fill="F2F2F2" w:themeFill="background1" w:themeFillShade="F2"/>
            <w:vAlign w:val="center"/>
          </w:tcPr>
          <w:p w14:paraId="2E09D7C3"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23"/>
            </w:r>
          </w:p>
        </w:tc>
      </w:tr>
      <w:tr w:rsidR="006179BB" w:rsidRPr="002A51B4" w14:paraId="4C010982" w14:textId="77777777" w:rsidTr="006179BB">
        <w:trPr>
          <w:jc w:val="center"/>
        </w:trPr>
        <w:tc>
          <w:tcPr>
            <w:tcW w:w="9086" w:type="dxa"/>
            <w:gridSpan w:val="4"/>
            <w:vAlign w:val="center"/>
          </w:tcPr>
          <w:p w14:paraId="11D5A3FE"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 xml:space="preserve">kopējais SEG emisiju samazinājums </w:t>
            </w:r>
          </w:p>
        </w:tc>
      </w:tr>
      <w:tr w:rsidR="006179BB" w:rsidRPr="002A51B4" w14:paraId="579D7531" w14:textId="77777777" w:rsidTr="006179BB">
        <w:trPr>
          <w:jc w:val="center"/>
        </w:trPr>
        <w:tc>
          <w:tcPr>
            <w:tcW w:w="4591" w:type="dxa"/>
            <w:vAlign w:val="center"/>
          </w:tcPr>
          <w:p w14:paraId="5ED6AFF1"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1990.g.</w:t>
            </w:r>
          </w:p>
        </w:tc>
        <w:tc>
          <w:tcPr>
            <w:tcW w:w="1509" w:type="dxa"/>
            <w:vAlign w:val="center"/>
          </w:tcPr>
          <w:p w14:paraId="6D28AA15"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-57</w:t>
            </w:r>
          </w:p>
        </w:tc>
        <w:tc>
          <w:tcPr>
            <w:tcW w:w="1850" w:type="dxa"/>
            <w:vAlign w:val="center"/>
          </w:tcPr>
          <w:p w14:paraId="4C11D94B"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color w:val="000000" w:themeColor="text1"/>
                <w:szCs w:val="24"/>
              </w:rPr>
              <w:t>-</w:t>
            </w:r>
          </w:p>
        </w:tc>
        <w:tc>
          <w:tcPr>
            <w:tcW w:w="1136" w:type="dxa"/>
            <w:vAlign w:val="center"/>
          </w:tcPr>
          <w:p w14:paraId="63CA0137" w14:textId="3ECF0D25"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r w:rsidR="00A043C4" w:rsidRPr="002A51B4">
              <w:rPr>
                <w:rFonts w:cstheme="minorHAnsi"/>
                <w:b/>
                <w:bCs/>
                <w:color w:val="000000" w:themeColor="text1"/>
                <w:szCs w:val="24"/>
              </w:rPr>
              <w:t>65</w:t>
            </w:r>
            <w:r w:rsidR="00A043C4" w:rsidRPr="002A51B4">
              <w:rPr>
                <w:rStyle w:val="FootnoteReference"/>
                <w:rFonts w:cstheme="minorHAnsi"/>
                <w:color w:val="000000" w:themeColor="text1"/>
                <w:szCs w:val="24"/>
              </w:rPr>
              <w:footnoteReference w:id="124"/>
            </w:r>
          </w:p>
        </w:tc>
      </w:tr>
      <w:tr w:rsidR="006179BB" w:rsidRPr="002A51B4" w14:paraId="3EA6A1F4" w14:textId="77777777" w:rsidTr="006179BB">
        <w:trPr>
          <w:jc w:val="center"/>
        </w:trPr>
        <w:tc>
          <w:tcPr>
            <w:tcW w:w="4591" w:type="dxa"/>
            <w:vAlign w:val="center"/>
          </w:tcPr>
          <w:p w14:paraId="4EA5CD50"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49C26136"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11,3</w:t>
            </w:r>
          </w:p>
        </w:tc>
        <w:tc>
          <w:tcPr>
            <w:tcW w:w="1850" w:type="dxa"/>
            <w:vAlign w:val="center"/>
          </w:tcPr>
          <w:p w14:paraId="411824B7"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12,13</w:t>
            </w:r>
          </w:p>
        </w:tc>
        <w:tc>
          <w:tcPr>
            <w:tcW w:w="1136" w:type="dxa"/>
            <w:vAlign w:val="center"/>
          </w:tcPr>
          <w:p w14:paraId="564560FD" w14:textId="28381F08" w:rsidR="006179BB" w:rsidRPr="002A51B4" w:rsidRDefault="00E43BCD" w:rsidP="006179BB">
            <w:pPr>
              <w:spacing w:after="0" w:line="240" w:lineRule="auto"/>
              <w:jc w:val="center"/>
              <w:rPr>
                <w:rFonts w:cstheme="minorHAnsi"/>
                <w:color w:val="000000" w:themeColor="text1"/>
                <w:szCs w:val="24"/>
              </w:rPr>
            </w:pPr>
            <w:r w:rsidRPr="002A51B4">
              <w:rPr>
                <w:rFonts w:cstheme="minorHAnsi"/>
                <w:b/>
                <w:bCs/>
                <w:color w:val="000000" w:themeColor="text1"/>
                <w:szCs w:val="24"/>
              </w:rPr>
              <w:t>9,2</w:t>
            </w:r>
          </w:p>
        </w:tc>
      </w:tr>
      <w:tr w:rsidR="006179BB" w:rsidRPr="002A51B4" w14:paraId="2335F140" w14:textId="77777777" w:rsidTr="006179BB">
        <w:trPr>
          <w:jc w:val="center"/>
        </w:trPr>
        <w:tc>
          <w:tcPr>
            <w:tcW w:w="9086" w:type="dxa"/>
            <w:gridSpan w:val="4"/>
            <w:vAlign w:val="center"/>
          </w:tcPr>
          <w:p w14:paraId="199FD187" w14:textId="0C33BA39"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ne-ETS darbību SEG emisiju samazinājums</w:t>
            </w:r>
            <w:r w:rsidR="00A96186" w:rsidRPr="002A51B4">
              <w:rPr>
                <w:rStyle w:val="FootnoteReference"/>
                <w:rFonts w:cstheme="minorHAnsi"/>
                <w:color w:val="000000" w:themeColor="text1"/>
                <w:szCs w:val="24"/>
              </w:rPr>
              <w:footnoteReference w:id="125"/>
            </w:r>
          </w:p>
        </w:tc>
      </w:tr>
      <w:tr w:rsidR="006179BB" w:rsidRPr="002A51B4" w14:paraId="00ABA602" w14:textId="77777777" w:rsidTr="006179BB">
        <w:trPr>
          <w:jc w:val="center"/>
        </w:trPr>
        <w:tc>
          <w:tcPr>
            <w:tcW w:w="4591" w:type="dxa"/>
            <w:vAlign w:val="center"/>
          </w:tcPr>
          <w:p w14:paraId="6774E97B"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2005.g.</w:t>
            </w:r>
          </w:p>
        </w:tc>
        <w:tc>
          <w:tcPr>
            <w:tcW w:w="1509" w:type="dxa"/>
            <w:vAlign w:val="center"/>
          </w:tcPr>
          <w:p w14:paraId="0B2E0D98" w14:textId="69C27EE9"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+8,</w:t>
            </w:r>
            <w:r w:rsidR="00904150" w:rsidRPr="002A51B4">
              <w:rPr>
                <w:rFonts w:cstheme="minorHAnsi"/>
                <w:color w:val="000000" w:themeColor="text1"/>
                <w:szCs w:val="24"/>
              </w:rPr>
              <w:t>4</w:t>
            </w:r>
          </w:p>
        </w:tc>
        <w:tc>
          <w:tcPr>
            <w:tcW w:w="1850" w:type="dxa"/>
            <w:vAlign w:val="center"/>
          </w:tcPr>
          <w:p w14:paraId="00CC4801"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+17</w:t>
            </w:r>
          </w:p>
        </w:tc>
        <w:tc>
          <w:tcPr>
            <w:tcW w:w="1136" w:type="dxa"/>
            <w:vAlign w:val="center"/>
          </w:tcPr>
          <w:p w14:paraId="37F3024A"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-6</w:t>
            </w:r>
          </w:p>
        </w:tc>
      </w:tr>
      <w:tr w:rsidR="006179BB" w:rsidRPr="002A51B4" w14:paraId="1D7547D8" w14:textId="77777777" w:rsidTr="006179BB">
        <w:trPr>
          <w:jc w:val="center"/>
        </w:trPr>
        <w:tc>
          <w:tcPr>
            <w:tcW w:w="4591" w:type="dxa"/>
            <w:vAlign w:val="center"/>
          </w:tcPr>
          <w:p w14:paraId="540C407D"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7512EA3A" w14:textId="2694A22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9,</w:t>
            </w:r>
            <w:r w:rsidR="00904150" w:rsidRPr="002A51B4">
              <w:rPr>
                <w:rFonts w:cstheme="minorHAnsi"/>
                <w:color w:val="000000" w:themeColor="text1"/>
                <w:szCs w:val="24"/>
              </w:rPr>
              <w:t>3</w:t>
            </w:r>
          </w:p>
        </w:tc>
        <w:tc>
          <w:tcPr>
            <w:tcW w:w="1850" w:type="dxa"/>
            <w:vAlign w:val="center"/>
          </w:tcPr>
          <w:p w14:paraId="71B0B12C"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10</w:t>
            </w:r>
          </w:p>
        </w:tc>
        <w:tc>
          <w:tcPr>
            <w:tcW w:w="1136" w:type="dxa"/>
            <w:vAlign w:val="center"/>
          </w:tcPr>
          <w:p w14:paraId="2289D9CD"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8</w:t>
            </w:r>
          </w:p>
        </w:tc>
      </w:tr>
      <w:tr w:rsidR="006179BB" w:rsidRPr="002A51B4" w14:paraId="5D73009B" w14:textId="77777777" w:rsidTr="006179BB">
        <w:trPr>
          <w:jc w:val="center"/>
        </w:trPr>
        <w:tc>
          <w:tcPr>
            <w:tcW w:w="9086" w:type="dxa"/>
            <w:gridSpan w:val="4"/>
            <w:vAlign w:val="center"/>
          </w:tcPr>
          <w:p w14:paraId="3751F00D"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ETS darbību SEG emisiju samazinājums</w:t>
            </w:r>
          </w:p>
        </w:tc>
      </w:tr>
      <w:tr w:rsidR="006179BB" w:rsidRPr="002A51B4" w14:paraId="51BBA344" w14:textId="77777777" w:rsidTr="006179BB">
        <w:trPr>
          <w:jc w:val="center"/>
        </w:trPr>
        <w:tc>
          <w:tcPr>
            <w:tcW w:w="4591" w:type="dxa"/>
            <w:vAlign w:val="center"/>
          </w:tcPr>
          <w:p w14:paraId="1FEB2B01"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2005.g.</w:t>
            </w:r>
          </w:p>
        </w:tc>
        <w:tc>
          <w:tcPr>
            <w:tcW w:w="1509" w:type="dxa"/>
            <w:vAlign w:val="center"/>
          </w:tcPr>
          <w:p w14:paraId="1BDD8009"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-28,2</w:t>
            </w:r>
          </w:p>
        </w:tc>
        <w:tc>
          <w:tcPr>
            <w:tcW w:w="1850" w:type="dxa"/>
            <w:vAlign w:val="center"/>
          </w:tcPr>
          <w:p w14:paraId="1B85955D"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-21</w:t>
            </w:r>
          </w:p>
        </w:tc>
        <w:tc>
          <w:tcPr>
            <w:tcW w:w="1136" w:type="dxa"/>
            <w:vAlign w:val="center"/>
          </w:tcPr>
          <w:p w14:paraId="6EBFDE2F"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p>
        </w:tc>
      </w:tr>
      <w:tr w:rsidR="006179BB" w:rsidRPr="002A51B4" w14:paraId="00DE583C" w14:textId="77777777" w:rsidTr="006179BB">
        <w:trPr>
          <w:jc w:val="center"/>
        </w:trPr>
        <w:tc>
          <w:tcPr>
            <w:tcW w:w="4591" w:type="dxa"/>
            <w:vAlign w:val="center"/>
          </w:tcPr>
          <w:p w14:paraId="26733AA7"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2D9DCF11" w14:textId="2F1DDDD4"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2,0</w:t>
            </w:r>
          </w:p>
        </w:tc>
        <w:tc>
          <w:tcPr>
            <w:tcW w:w="1850" w:type="dxa"/>
            <w:vAlign w:val="center"/>
          </w:tcPr>
          <w:p w14:paraId="1A1D9412" w14:textId="664EA50F"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2,</w:t>
            </w:r>
            <w:r w:rsidR="00904150" w:rsidRPr="002A51B4">
              <w:rPr>
                <w:rFonts w:cstheme="minorHAnsi"/>
                <w:iCs/>
                <w:color w:val="000000" w:themeColor="text1"/>
                <w:szCs w:val="24"/>
              </w:rPr>
              <w:t>3</w:t>
            </w:r>
          </w:p>
        </w:tc>
        <w:tc>
          <w:tcPr>
            <w:tcW w:w="1136" w:type="dxa"/>
            <w:vAlign w:val="center"/>
          </w:tcPr>
          <w:p w14:paraId="7BC648A8"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p>
        </w:tc>
      </w:tr>
      <w:tr w:rsidR="006179BB" w:rsidRPr="002A51B4" w14:paraId="4987EC57" w14:textId="77777777" w:rsidTr="006179BB">
        <w:trPr>
          <w:jc w:val="center"/>
        </w:trPr>
        <w:tc>
          <w:tcPr>
            <w:tcW w:w="4591" w:type="dxa"/>
            <w:vAlign w:val="center"/>
          </w:tcPr>
          <w:p w14:paraId="6CEBAB5E" w14:textId="39690092"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ZIZIMM uzskaites kategorijas</w:t>
            </w:r>
            <w:r w:rsidR="00DE0A6E" w:rsidRPr="002A51B4">
              <w:rPr>
                <w:rStyle w:val="FootnoteReference"/>
                <w:rFonts w:cstheme="minorHAnsi"/>
                <w:color w:val="000000" w:themeColor="text1"/>
                <w:szCs w:val="24"/>
              </w:rPr>
              <w:footnoteReference w:id="126"/>
            </w:r>
            <w:r w:rsidRPr="002A51B4">
              <w:rPr>
                <w:rFonts w:cstheme="minorHAnsi"/>
                <w:color w:val="000000" w:themeColor="text1"/>
                <w:szCs w:val="24"/>
              </w:rPr>
              <w:t xml:space="preserve"> (</w:t>
            </w:r>
            <w:proofErr w:type="spellStart"/>
            <w:r w:rsidRPr="002A51B4">
              <w:rPr>
                <w:rFonts w:cstheme="minorHAnsi"/>
                <w:color w:val="000000" w:themeColor="text1"/>
                <w:szCs w:val="24"/>
              </w:rPr>
              <w:t>milj.vienību</w:t>
            </w:r>
            <w:proofErr w:type="spellEnd"/>
            <w:r w:rsidRPr="002A51B4">
              <w:rPr>
                <w:rFonts w:cstheme="minorHAnsi"/>
                <w:color w:val="000000" w:themeColor="text1"/>
                <w:szCs w:val="24"/>
              </w:rPr>
              <w:t>)</w:t>
            </w:r>
            <w:r w:rsidR="00A96186" w:rsidRPr="002A51B4">
              <w:rPr>
                <w:rStyle w:val="FootnoteReference"/>
                <w:rFonts w:cstheme="minorHAnsi"/>
                <w:color w:val="000000" w:themeColor="text1"/>
                <w:szCs w:val="24"/>
              </w:rPr>
              <w:footnoteReference w:id="127"/>
            </w:r>
          </w:p>
        </w:tc>
        <w:tc>
          <w:tcPr>
            <w:tcW w:w="1509" w:type="dxa"/>
            <w:vAlign w:val="center"/>
          </w:tcPr>
          <w:p w14:paraId="281A307C"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850" w:type="dxa"/>
            <w:vAlign w:val="center"/>
          </w:tcPr>
          <w:p w14:paraId="0FC2C351"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136" w:type="dxa"/>
            <w:vAlign w:val="center"/>
          </w:tcPr>
          <w:p w14:paraId="3DCBABBB"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3,1</w:t>
            </w:r>
            <w:r w:rsidRPr="002A51B4">
              <w:rPr>
                <w:rStyle w:val="FootnoteReference"/>
                <w:rFonts w:cstheme="minorHAnsi"/>
                <w:color w:val="000000" w:themeColor="text1"/>
                <w:szCs w:val="24"/>
              </w:rPr>
              <w:footnoteReference w:id="128"/>
            </w:r>
          </w:p>
        </w:tc>
      </w:tr>
      <w:tr w:rsidR="00064A58" w:rsidRPr="002A51B4" w14:paraId="0A101F03" w14:textId="77777777" w:rsidTr="006179BB">
        <w:trPr>
          <w:jc w:val="center"/>
        </w:trPr>
        <w:tc>
          <w:tcPr>
            <w:tcW w:w="4591" w:type="dxa"/>
            <w:vAlign w:val="center"/>
          </w:tcPr>
          <w:p w14:paraId="3D2225A6" w14:textId="6796018E" w:rsidR="00064A58" w:rsidRPr="002A51B4" w:rsidRDefault="00C37759" w:rsidP="006179BB">
            <w:pPr>
              <w:spacing w:after="0" w:line="240" w:lineRule="auto"/>
              <w:rPr>
                <w:rFonts w:cstheme="minorHAnsi"/>
                <w:color w:val="000000" w:themeColor="text1"/>
                <w:szCs w:val="24"/>
              </w:rPr>
            </w:pPr>
            <w:bookmarkStart w:id="333" w:name="_Hlk27479700"/>
            <w:r w:rsidRPr="002A51B4">
              <w:rPr>
                <w:rFonts w:cstheme="minorHAnsi"/>
                <w:color w:val="000000" w:themeColor="text1"/>
                <w:szCs w:val="24"/>
              </w:rPr>
              <w:t>T</w:t>
            </w:r>
            <w:r w:rsidR="00064A58" w:rsidRPr="002A51B4">
              <w:rPr>
                <w:rFonts w:cstheme="minorHAnsi"/>
                <w:color w:val="000000" w:themeColor="text1"/>
                <w:szCs w:val="24"/>
              </w:rPr>
              <w:t xml:space="preserve">ransporta enerģijas aprites cikla SEG emisiju </w:t>
            </w:r>
            <w:r w:rsidR="001F6414" w:rsidRPr="002A51B4">
              <w:rPr>
                <w:rFonts w:cstheme="minorHAnsi"/>
                <w:color w:val="000000" w:themeColor="text1"/>
                <w:szCs w:val="24"/>
              </w:rPr>
              <w:t xml:space="preserve">intensitātes </w:t>
            </w:r>
            <w:r w:rsidR="00064A58" w:rsidRPr="002A51B4">
              <w:rPr>
                <w:rFonts w:cstheme="minorHAnsi"/>
                <w:color w:val="000000" w:themeColor="text1"/>
                <w:szCs w:val="24"/>
              </w:rPr>
              <w:t>samazinājums (%)</w:t>
            </w:r>
            <w:bookmarkEnd w:id="333"/>
          </w:p>
        </w:tc>
        <w:tc>
          <w:tcPr>
            <w:tcW w:w="1509" w:type="dxa"/>
            <w:vAlign w:val="center"/>
          </w:tcPr>
          <w:p w14:paraId="620B3854" w14:textId="30604631"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0,8</w:t>
            </w:r>
          </w:p>
        </w:tc>
        <w:tc>
          <w:tcPr>
            <w:tcW w:w="1850" w:type="dxa"/>
            <w:vAlign w:val="center"/>
          </w:tcPr>
          <w:p w14:paraId="637CE55A" w14:textId="0512454D"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c>
          <w:tcPr>
            <w:tcW w:w="1136" w:type="dxa"/>
            <w:vAlign w:val="center"/>
          </w:tcPr>
          <w:p w14:paraId="49778AAE" w14:textId="4591760F"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r>
    </w:tbl>
    <w:p w14:paraId="7E82A36A" w14:textId="77777777" w:rsidR="006179BB" w:rsidRPr="002A51B4" w:rsidRDefault="006179BB">
      <w:pPr>
        <w:pStyle w:val="Heading4"/>
      </w:pPr>
      <w:bookmarkStart w:id="334" w:name="_Toc527529438"/>
      <w:bookmarkStart w:id="335" w:name="_Toc23245800"/>
      <w:bookmarkEnd w:id="329"/>
      <w:r w:rsidRPr="002A51B4">
        <w:t>Latvijas ne-ETS darbību SEG emisiju samazināšanas mērķis 2030.gadam un ikgadējie mērķi 2021.-2030.gadam</w:t>
      </w:r>
      <w:bookmarkEnd w:id="334"/>
      <w:bookmarkEnd w:id="335"/>
    </w:p>
    <w:p w14:paraId="069DA19E" w14:textId="3D5ACCC1" w:rsidR="006179BB" w:rsidRPr="002A51B4" w:rsidRDefault="006179BB" w:rsidP="006179BB">
      <w:pPr>
        <w:spacing w:before="120" w:after="120" w:line="240" w:lineRule="auto"/>
        <w:jc w:val="both"/>
        <w:rPr>
          <w:rFonts w:eastAsia="Times New Roman" w:cstheme="minorHAnsi"/>
          <w:szCs w:val="24"/>
        </w:rPr>
      </w:pPr>
      <w:r w:rsidRPr="002A51B4">
        <w:rPr>
          <w:rFonts w:eastAsia="Times New Roman" w:cstheme="minorHAnsi"/>
          <w:bCs/>
          <w:szCs w:val="24"/>
        </w:rPr>
        <w:t>Ikgadējie 2021.-2030.gada perioda ne-ETS mērķi Latvijai tiks noteikti tikai 2020.-2021.gadā, izmantojot jaunākās pieejamās pārbaudītās SEG inventarizācijas datus 2005.gadam un 2016., 2017. un 2018.gadam, pieņem</w:t>
      </w:r>
      <w:r w:rsidR="00D4480E" w:rsidRPr="002A51B4">
        <w:rPr>
          <w:rFonts w:eastAsia="Times New Roman" w:cstheme="minorHAnsi"/>
          <w:bCs/>
          <w:szCs w:val="24"/>
        </w:rPr>
        <w:t>ot</w:t>
      </w:r>
      <w:r w:rsidRPr="002A51B4">
        <w:rPr>
          <w:rFonts w:eastAsia="Times New Roman" w:cstheme="minorHAnsi"/>
          <w:bCs/>
          <w:szCs w:val="24"/>
        </w:rPr>
        <w:t xml:space="preserve"> </w:t>
      </w:r>
      <w:r w:rsidRPr="002A51B4">
        <w:rPr>
          <w:rFonts w:eastAsia="Calibri" w:cstheme="minorHAnsi"/>
          <w:bCs/>
          <w:szCs w:val="24"/>
        </w:rPr>
        <w:t>Regulas 2018/842</w:t>
      </w:r>
      <w:r w:rsidRPr="002A51B4">
        <w:rPr>
          <w:rFonts w:eastAsia="Times New Roman" w:cstheme="minorHAnsi"/>
          <w:bCs/>
          <w:szCs w:val="24"/>
        </w:rPr>
        <w:t xml:space="preserve"> 4.pantā minēto EK Īstenošanas aktu. Tāpēc Plānā iekļautie ikgadējie SEG emisiju samazinājumi ir indikatīvi rādītāji.</w:t>
      </w:r>
      <w:r w:rsidR="00D4480E" w:rsidRPr="002A51B4">
        <w:rPr>
          <w:rFonts w:eastAsia="Times New Roman" w:cstheme="minorHAnsi"/>
          <w:bCs/>
          <w:szCs w:val="24"/>
        </w:rPr>
        <w:t xml:space="preserve"> </w:t>
      </w:r>
      <w:r w:rsidRPr="002A51B4">
        <w:rPr>
          <w:rFonts w:eastAsia="Times New Roman" w:cstheme="minorHAnsi"/>
          <w:szCs w:val="24"/>
        </w:rPr>
        <w:t xml:space="preserve">Tomēr saskaņā ar EK rekomendācijām un, ņemot vērā </w:t>
      </w:r>
      <w:r w:rsidRPr="002A51B4">
        <w:rPr>
          <w:rFonts w:eastAsia="Calibri" w:cstheme="minorHAnsi"/>
        </w:rPr>
        <w:t>Regulas 2018/1999</w:t>
      </w:r>
      <w:r w:rsidRPr="002A51B4">
        <w:rPr>
          <w:rFonts w:eastAsia="Times New Roman" w:cstheme="minorHAnsi"/>
          <w:szCs w:val="24"/>
        </w:rPr>
        <w:t xml:space="preserve"> 4.panta (a) apakšpunkta 1.punktu, Latvijai ir jāaprēķina ikgadējie saistošie emisiju sadales apjomi 2021.-2030.gadam saskaņā ar </w:t>
      </w:r>
      <w:r w:rsidRPr="002A51B4">
        <w:rPr>
          <w:rFonts w:eastAsia="Calibri" w:cstheme="minorHAnsi"/>
          <w:szCs w:val="24"/>
        </w:rPr>
        <w:t>Regulā 2018/842</w:t>
      </w:r>
      <w:r w:rsidRPr="002A51B4">
        <w:rPr>
          <w:rFonts w:eastAsia="Times New Roman" w:cstheme="minorHAnsi"/>
          <w:szCs w:val="24"/>
        </w:rPr>
        <w:t xml:space="preserve"> noteikto formulu.</w:t>
      </w:r>
    </w:p>
    <w:bookmarkStart w:id="336" w:name="_Hlk517706990"/>
    <w:p w14:paraId="684DE6A3" w14:textId="40362173"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bookmarkStart w:id="337" w:name="_Toc531333142"/>
      <w:r w:rsidR="00BE7D8A" w:rsidRPr="002A51B4">
        <w:rPr>
          <w:rFonts w:asciiTheme="minorHAnsi" w:hAnsiTheme="minorHAnsi" w:cstheme="minorHAnsi"/>
          <w:noProof/>
        </w:rPr>
        <w:t>14</w:t>
      </w:r>
      <w:r w:rsidRPr="002A51B4">
        <w:rPr>
          <w:rFonts w:asciiTheme="minorHAnsi" w:hAnsiTheme="minorHAnsi" w:cstheme="minorHAnsi"/>
        </w:rPr>
        <w:fldChar w:fldCharType="end"/>
      </w:r>
      <w:r w:rsidRPr="002A51B4">
        <w:rPr>
          <w:rFonts w:asciiTheme="minorHAnsi" w:hAnsiTheme="minorHAnsi" w:cstheme="minorHAnsi"/>
        </w:rPr>
        <w:t xml:space="preserve">.tabula. Latvijas aprēķinātie </w:t>
      </w:r>
      <w:r w:rsidRPr="002A51B4">
        <w:rPr>
          <w:rFonts w:asciiTheme="minorHAnsi" w:hAnsiTheme="minorHAnsi" w:cstheme="minorHAnsi"/>
          <w:u w:val="single"/>
        </w:rPr>
        <w:t>indikatīvie</w:t>
      </w:r>
      <w:r w:rsidRPr="002A51B4">
        <w:rPr>
          <w:rFonts w:asciiTheme="minorHAnsi" w:hAnsiTheme="minorHAnsi" w:cstheme="minorHAnsi"/>
        </w:rPr>
        <w:t xml:space="preserve"> saistošie ne-ETS </w:t>
      </w:r>
      <w:r w:rsidR="00D4480E" w:rsidRPr="002A51B4">
        <w:rPr>
          <w:rFonts w:asciiTheme="minorHAnsi" w:hAnsiTheme="minorHAnsi" w:cstheme="minorHAnsi"/>
        </w:rPr>
        <w:t xml:space="preserve">mērķi </w:t>
      </w:r>
      <w:r w:rsidRPr="002A51B4">
        <w:rPr>
          <w:rFonts w:asciiTheme="minorHAnsi" w:hAnsiTheme="minorHAnsi" w:cstheme="minorHAnsi"/>
        </w:rPr>
        <w:t>2021.-2030.gadam</w:t>
      </w:r>
      <w:r w:rsidRPr="002A51B4">
        <w:rPr>
          <w:rStyle w:val="FootnoteReference"/>
          <w:rFonts w:asciiTheme="minorHAnsi" w:hAnsiTheme="minorHAnsi" w:cstheme="minorHAnsi"/>
        </w:rPr>
        <w:footnoteReference w:id="129"/>
      </w:r>
      <w:bookmarkEnd w:id="337"/>
    </w:p>
    <w:tbl>
      <w:tblPr>
        <w:tblW w:w="8505" w:type="dxa"/>
        <w:jc w:val="center"/>
        <w:tblLook w:val="04A0" w:firstRow="1" w:lastRow="0" w:firstColumn="1" w:lastColumn="0" w:noHBand="0" w:noVBand="1"/>
      </w:tblPr>
      <w:tblGrid>
        <w:gridCol w:w="844"/>
        <w:gridCol w:w="2412"/>
        <w:gridCol w:w="1642"/>
        <w:gridCol w:w="1767"/>
        <w:gridCol w:w="1840"/>
      </w:tblGrid>
      <w:tr w:rsidR="006179BB" w:rsidRPr="002A51B4"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2A51B4" w:rsidRDefault="006179BB" w:rsidP="006179BB">
            <w:pPr>
              <w:spacing w:after="0" w:line="240" w:lineRule="auto"/>
              <w:jc w:val="both"/>
              <w:rPr>
                <w:rFonts w:eastAsiaTheme="majorEastAsia" w:cstheme="minorHAnsi"/>
                <w:b/>
                <w:bCs/>
                <w:color w:val="000000"/>
                <w:sz w:val="22"/>
                <w:lang w:eastAsia="lv-LV"/>
              </w:rPr>
            </w:pPr>
            <w:bookmarkStart w:id="338" w:name="_Hlk18927076"/>
            <w:r w:rsidRPr="002A51B4">
              <w:rPr>
                <w:rFonts w:eastAsiaTheme="majorEastAsia" w:cstheme="minorHAnsi"/>
                <w:b/>
                <w:bCs/>
                <w:color w:val="000000"/>
                <w:sz w:val="22"/>
                <w:lang w:eastAsia="lv-LV"/>
              </w:rPr>
              <w:t> </w:t>
            </w:r>
          </w:p>
          <w:p w14:paraId="081486F6" w14:textId="77777777" w:rsidR="006179BB" w:rsidRPr="002A51B4"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heme="majorEastAsia" w:cstheme="minorHAnsi"/>
                <w:b/>
                <w:bCs/>
                <w:color w:val="000000"/>
                <w:sz w:val="22"/>
                <w:lang w:eastAsia="lv-LV"/>
              </w:rPr>
              <w:t>aprēķinā izmantotais ne-ETS darbību SEG emisiju apjoms (tonnas)</w:t>
            </w:r>
            <w:r w:rsidRPr="002A51B4">
              <w:rPr>
                <w:rStyle w:val="FootnoteReference"/>
                <w:rFonts w:eastAsiaTheme="majorEastAsia" w:cstheme="minorHAnsi"/>
                <w:b/>
                <w:bCs/>
                <w:color w:val="000000"/>
                <w:sz w:val="22"/>
                <w:lang w:eastAsia="lv-LV"/>
              </w:rPr>
              <w:footnoteReference w:id="130"/>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emisiju sadales apjoms 2020.gadā</w:t>
            </w:r>
            <w:r w:rsidRPr="002A51B4">
              <w:rPr>
                <w:rStyle w:val="FootnoteReference"/>
                <w:rFonts w:cstheme="minorHAnsi"/>
                <w:b/>
                <w:color w:val="000000" w:themeColor="text1"/>
                <w:sz w:val="22"/>
              </w:rPr>
              <w:footnoteReference w:id="131"/>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ikgadējie emisiju sadales apjomi</w:t>
            </w:r>
          </w:p>
          <w:p w14:paraId="258F8532"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2021.-2030.gadam</w:t>
            </w:r>
            <w:r w:rsidRPr="002A51B4">
              <w:rPr>
                <w:rStyle w:val="FootnoteReference"/>
                <w:rFonts w:eastAsiaTheme="majorEastAsia" w:cstheme="minorHAnsi"/>
                <w:b/>
                <w:bCs/>
                <w:color w:val="000000"/>
                <w:sz w:val="22"/>
                <w:lang w:eastAsia="lv-LV"/>
              </w:rPr>
              <w:footnoteReference w:id="132"/>
            </w:r>
          </w:p>
        </w:tc>
      </w:tr>
      <w:tr w:rsidR="006179BB" w:rsidRPr="002A51B4"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2A51B4"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2A51B4"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2A51B4"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2.metode</w:t>
            </w:r>
          </w:p>
        </w:tc>
      </w:tr>
      <w:tr w:rsidR="006179BB" w:rsidRPr="002A51B4"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b/>
                <w:bCs/>
                <w:color w:val="000000"/>
                <w:szCs w:val="24"/>
                <w:lang w:eastAsia="lv-LV"/>
              </w:rPr>
              <w:lastRenderedPageBreak/>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2A51B4" w:rsidRDefault="006179BB" w:rsidP="006179BB">
            <w:pPr>
              <w:spacing w:after="0" w:line="240" w:lineRule="auto"/>
              <w:jc w:val="both"/>
              <w:rPr>
                <w:rFonts w:eastAsia="Times New Roman" w:cstheme="minorHAnsi"/>
                <w:b/>
                <w:bCs/>
                <w:color w:val="000000"/>
                <w:szCs w:val="24"/>
                <w:lang w:eastAsia="lv-LV"/>
              </w:rPr>
            </w:pPr>
          </w:p>
        </w:tc>
      </w:tr>
      <w:tr w:rsidR="006179BB" w:rsidRPr="002A51B4"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2A51B4" w:rsidRDefault="00904150" w:rsidP="00904150">
            <w:pPr>
              <w:spacing w:after="0" w:line="240" w:lineRule="auto"/>
              <w:jc w:val="center"/>
              <w:rPr>
                <w:rFonts w:eastAsia="Times New Roman" w:cstheme="minorHAnsi"/>
                <w:szCs w:val="24"/>
                <w:lang w:eastAsia="lv-LV"/>
              </w:rPr>
            </w:pPr>
            <w:r w:rsidRPr="002A51B4">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2A51B4" w:rsidRDefault="006179BB" w:rsidP="006179BB">
            <w:pPr>
              <w:spacing w:after="0" w:line="240" w:lineRule="auto"/>
              <w:jc w:val="center"/>
              <w:rPr>
                <w:rFonts w:eastAsia="Times New Roman" w:cstheme="minorHAnsi"/>
                <w:i/>
                <w:color w:val="000000"/>
                <w:szCs w:val="24"/>
                <w:lang w:eastAsia="lv-LV"/>
              </w:rPr>
            </w:pPr>
            <w:r w:rsidRPr="002A51B4">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2A51B4"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2A51B4" w:rsidRDefault="006179BB" w:rsidP="006179BB">
            <w:pPr>
              <w:spacing w:after="0" w:line="240" w:lineRule="auto"/>
              <w:jc w:val="both"/>
              <w:rPr>
                <w:rFonts w:eastAsia="Times New Roman" w:cstheme="minorHAnsi"/>
                <w:color w:val="000000"/>
                <w:szCs w:val="24"/>
                <w:lang w:eastAsia="lv-LV"/>
              </w:rPr>
            </w:pPr>
          </w:p>
        </w:tc>
      </w:tr>
      <w:tr w:rsidR="006179BB" w:rsidRPr="002A51B4"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2A51B4" w:rsidRDefault="006179BB" w:rsidP="006179BB">
            <w:pPr>
              <w:spacing w:after="0" w:line="240" w:lineRule="auto"/>
              <w:rPr>
                <w:rFonts w:eastAsia="Times New Roman" w:cstheme="minorHAnsi"/>
                <w:color w:val="000000"/>
                <w:sz w:val="22"/>
                <w:lang w:eastAsia="lv-LV"/>
              </w:rPr>
            </w:pPr>
            <w:r w:rsidRPr="002A51B4">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2A51B4" w:rsidRDefault="006179BB" w:rsidP="006179BB">
            <w:pPr>
              <w:spacing w:after="0" w:line="240" w:lineRule="auto"/>
              <w:rPr>
                <w:rFonts w:eastAsia="Times New Roman" w:cstheme="minorHAnsi"/>
                <w:color w:val="000000"/>
                <w:sz w:val="22"/>
                <w:lang w:eastAsia="lv-LV"/>
              </w:rPr>
            </w:pPr>
          </w:p>
        </w:tc>
      </w:tr>
      <w:tr w:rsidR="006179BB" w:rsidRPr="002A51B4"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2A51B4"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2A51B4" w:rsidRDefault="006179BB" w:rsidP="006179BB">
            <w:pPr>
              <w:spacing w:after="0" w:line="240" w:lineRule="auto"/>
              <w:rPr>
                <w:rFonts w:eastAsia="Times New Roman" w:cstheme="minorHAnsi"/>
                <w:color w:val="000000"/>
                <w:sz w:val="22"/>
                <w:lang w:eastAsia="lv-LV"/>
              </w:rPr>
            </w:pPr>
          </w:p>
        </w:tc>
      </w:tr>
      <w:tr w:rsidR="00904150" w:rsidRPr="002A51B4"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9 002 091</w:t>
            </w:r>
          </w:p>
        </w:tc>
        <w:tc>
          <w:tcPr>
            <w:tcW w:w="1840" w:type="dxa"/>
            <w:tcBorders>
              <w:top w:val="nil"/>
              <w:left w:val="nil"/>
              <w:bottom w:val="single" w:sz="4" w:space="0" w:color="auto"/>
              <w:right w:val="single" w:sz="4" w:space="0" w:color="auto"/>
            </w:tcBorders>
          </w:tcPr>
          <w:p w14:paraId="7FF318FF" w14:textId="082FBBC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9 066 334</w:t>
            </w:r>
          </w:p>
        </w:tc>
      </w:tr>
      <w:tr w:rsidR="00904150" w:rsidRPr="002A51B4"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8 895 020</w:t>
            </w:r>
          </w:p>
        </w:tc>
        <w:tc>
          <w:tcPr>
            <w:tcW w:w="1840" w:type="dxa"/>
            <w:tcBorders>
              <w:top w:val="nil"/>
              <w:left w:val="nil"/>
              <w:bottom w:val="single" w:sz="4" w:space="0" w:color="auto"/>
              <w:right w:val="single" w:sz="4" w:space="0" w:color="auto"/>
            </w:tcBorders>
          </w:tcPr>
          <w:p w14:paraId="4BEC5812" w14:textId="0EEE1D60"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8 952 125</w:t>
            </w:r>
          </w:p>
        </w:tc>
      </w:tr>
      <w:tr w:rsidR="00904150" w:rsidRPr="002A51B4"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8 787 949</w:t>
            </w:r>
          </w:p>
        </w:tc>
        <w:tc>
          <w:tcPr>
            <w:tcW w:w="1840" w:type="dxa"/>
            <w:tcBorders>
              <w:top w:val="nil"/>
              <w:left w:val="nil"/>
              <w:bottom w:val="single" w:sz="4" w:space="0" w:color="auto"/>
              <w:right w:val="single" w:sz="4" w:space="0" w:color="auto"/>
            </w:tcBorders>
          </w:tcPr>
          <w:p w14:paraId="2934BD83" w14:textId="2142697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8 837 916</w:t>
            </w:r>
          </w:p>
        </w:tc>
      </w:tr>
      <w:tr w:rsidR="00904150" w:rsidRPr="002A51B4"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8 680 878</w:t>
            </w:r>
          </w:p>
        </w:tc>
        <w:tc>
          <w:tcPr>
            <w:tcW w:w="1840" w:type="dxa"/>
            <w:tcBorders>
              <w:top w:val="nil"/>
              <w:left w:val="nil"/>
              <w:bottom w:val="single" w:sz="4" w:space="0" w:color="auto"/>
              <w:right w:val="single" w:sz="4" w:space="0" w:color="auto"/>
            </w:tcBorders>
          </w:tcPr>
          <w:p w14:paraId="4109E8B7" w14:textId="1298C4B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8 723 707</w:t>
            </w:r>
          </w:p>
        </w:tc>
      </w:tr>
      <w:tr w:rsidR="00904150" w:rsidRPr="002A51B4"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8 573 807</w:t>
            </w:r>
          </w:p>
        </w:tc>
        <w:tc>
          <w:tcPr>
            <w:tcW w:w="1840" w:type="dxa"/>
            <w:tcBorders>
              <w:top w:val="nil"/>
              <w:left w:val="nil"/>
              <w:bottom w:val="single" w:sz="4" w:space="0" w:color="auto"/>
              <w:right w:val="single" w:sz="4" w:space="0" w:color="auto"/>
            </w:tcBorders>
          </w:tcPr>
          <w:p w14:paraId="6F5F1FF3" w14:textId="2334849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8 609 497</w:t>
            </w:r>
          </w:p>
        </w:tc>
      </w:tr>
      <w:tr w:rsidR="00904150" w:rsidRPr="002A51B4"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8 466 736</w:t>
            </w:r>
          </w:p>
        </w:tc>
        <w:tc>
          <w:tcPr>
            <w:tcW w:w="1840" w:type="dxa"/>
            <w:tcBorders>
              <w:top w:val="nil"/>
              <w:left w:val="nil"/>
              <w:bottom w:val="single" w:sz="4" w:space="0" w:color="auto"/>
              <w:right w:val="single" w:sz="4" w:space="0" w:color="auto"/>
            </w:tcBorders>
          </w:tcPr>
          <w:p w14:paraId="41D67555" w14:textId="4A033A19"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8 495 288</w:t>
            </w:r>
          </w:p>
        </w:tc>
      </w:tr>
      <w:tr w:rsidR="00904150" w:rsidRPr="002A51B4"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8 359 665</w:t>
            </w:r>
          </w:p>
        </w:tc>
        <w:tc>
          <w:tcPr>
            <w:tcW w:w="1840" w:type="dxa"/>
            <w:tcBorders>
              <w:top w:val="nil"/>
              <w:left w:val="nil"/>
              <w:bottom w:val="single" w:sz="4" w:space="0" w:color="auto"/>
              <w:right w:val="single" w:sz="4" w:space="0" w:color="auto"/>
            </w:tcBorders>
          </w:tcPr>
          <w:p w14:paraId="775DC45C" w14:textId="2B8C4C9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8 381 079</w:t>
            </w:r>
          </w:p>
        </w:tc>
      </w:tr>
      <w:tr w:rsidR="00904150" w:rsidRPr="002A51B4"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8 252 594</w:t>
            </w:r>
          </w:p>
        </w:tc>
        <w:tc>
          <w:tcPr>
            <w:tcW w:w="1840" w:type="dxa"/>
            <w:tcBorders>
              <w:top w:val="nil"/>
              <w:left w:val="nil"/>
              <w:bottom w:val="single" w:sz="4" w:space="0" w:color="auto"/>
              <w:right w:val="single" w:sz="4" w:space="0" w:color="auto"/>
            </w:tcBorders>
          </w:tcPr>
          <w:p w14:paraId="609A949E" w14:textId="627F6995"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8 266 870</w:t>
            </w:r>
          </w:p>
        </w:tc>
      </w:tr>
      <w:tr w:rsidR="00904150" w:rsidRPr="002A51B4"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8 145 523</w:t>
            </w:r>
          </w:p>
        </w:tc>
        <w:tc>
          <w:tcPr>
            <w:tcW w:w="1840" w:type="dxa"/>
            <w:tcBorders>
              <w:top w:val="nil"/>
              <w:left w:val="nil"/>
              <w:bottom w:val="single" w:sz="4" w:space="0" w:color="auto"/>
              <w:right w:val="single" w:sz="4" w:space="0" w:color="auto"/>
            </w:tcBorders>
          </w:tcPr>
          <w:p w14:paraId="3F9EC4D1" w14:textId="6DF37D3A"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8 152 661</w:t>
            </w:r>
          </w:p>
        </w:tc>
      </w:tr>
      <w:tr w:rsidR="00904150" w:rsidRPr="002A51B4"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8 038 452</w:t>
            </w:r>
          </w:p>
        </w:tc>
        <w:tc>
          <w:tcPr>
            <w:tcW w:w="1840" w:type="dxa"/>
            <w:tcBorders>
              <w:top w:val="nil"/>
              <w:left w:val="nil"/>
              <w:bottom w:val="single" w:sz="4" w:space="0" w:color="auto"/>
              <w:right w:val="single" w:sz="4" w:space="0" w:color="auto"/>
            </w:tcBorders>
          </w:tcPr>
          <w:p w14:paraId="4B06C2EA" w14:textId="041F47E8"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8 038 452</w:t>
            </w:r>
          </w:p>
        </w:tc>
      </w:tr>
    </w:tbl>
    <w:p w14:paraId="3E82EBDB" w14:textId="77777777" w:rsidR="006179BB" w:rsidRPr="002A51B4" w:rsidRDefault="006179BB">
      <w:pPr>
        <w:pStyle w:val="Heading4"/>
      </w:pPr>
      <w:bookmarkStart w:id="341" w:name="_Toc527529439"/>
      <w:bookmarkStart w:id="342" w:name="_Toc23245801"/>
      <w:bookmarkEnd w:id="338"/>
      <w:r w:rsidRPr="002A51B4">
        <w:t>ZIZIMM sektora SEG emisiju un piesaistes uzskaite periodā no 2020. gada līdz 2030. gadam</w:t>
      </w:r>
      <w:bookmarkEnd w:id="341"/>
      <w:bookmarkEnd w:id="342"/>
      <w:r w:rsidRPr="002A51B4">
        <w:t> </w:t>
      </w:r>
    </w:p>
    <w:p w14:paraId="3F9EF857" w14:textId="30299C5B" w:rsidR="006179BB" w:rsidRPr="002A51B4" w:rsidRDefault="006179BB" w:rsidP="006179BB">
      <w:pPr>
        <w:spacing w:before="120" w:after="120" w:line="240" w:lineRule="auto"/>
        <w:jc w:val="both"/>
        <w:rPr>
          <w:rFonts w:cstheme="minorHAnsi"/>
        </w:rPr>
      </w:pPr>
      <w:r w:rsidRPr="002A51B4">
        <w:rPr>
          <w:rFonts w:cstheme="minorHAnsi"/>
        </w:rPr>
        <w:t>ES dalībvalstīm periodam pēc 2020.gada ar Regulu 2018/841 ir noteiktas saistības un SEG emisiju un CO</w:t>
      </w:r>
      <w:r w:rsidRPr="002A51B4">
        <w:rPr>
          <w:rFonts w:cstheme="minorHAnsi"/>
          <w:vertAlign w:val="subscript"/>
        </w:rPr>
        <w:t xml:space="preserve">2 </w:t>
      </w:r>
      <w:r w:rsidRPr="002A51B4">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2A51B4">
        <w:rPr>
          <w:rFonts w:cstheme="minorHAnsi"/>
          <w:vertAlign w:val="subscript"/>
        </w:rPr>
        <w:t>2</w:t>
      </w:r>
      <w:r w:rsidRPr="002A51B4">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43" w:name="_Hlk527544850"/>
      <w:r w:rsidRPr="002A51B4">
        <w:rPr>
          <w:rFonts w:cstheme="minorHAnsi"/>
        </w:rPr>
        <w:t>SEG emisiju un CO</w:t>
      </w:r>
      <w:r w:rsidRPr="002A51B4">
        <w:rPr>
          <w:rFonts w:cstheme="minorHAnsi"/>
          <w:vertAlign w:val="subscript"/>
        </w:rPr>
        <w:t>2</w:t>
      </w:r>
      <w:r w:rsidRPr="002A51B4">
        <w:rPr>
          <w:rFonts w:cstheme="minorHAnsi"/>
        </w:rPr>
        <w:t xml:space="preserve"> piesaistes uzskaite tiek veikta atbilstoši Regulas 2018/841 nosacījumiem, rēķinot SEG emisiju apjoma un/vai CO</w:t>
      </w:r>
      <w:r w:rsidRPr="002A51B4">
        <w:rPr>
          <w:rFonts w:cstheme="minorHAnsi"/>
          <w:vertAlign w:val="subscript"/>
        </w:rPr>
        <w:t>2</w:t>
      </w:r>
      <w:r w:rsidRPr="002A51B4">
        <w:rPr>
          <w:rFonts w:cstheme="minorHAnsi"/>
        </w:rPr>
        <w:t xml:space="preserve"> piesaistes apjoma izmaiņas pret Regulā 2018/841 noteiktajiem atskaites līmeņiem, izņemot apmežotas un atmežotas zemes uzskaites kategorijas, kurām tiek piemērota “</w:t>
      </w:r>
      <w:proofErr w:type="spellStart"/>
      <w:r w:rsidRPr="002A51B4">
        <w:rPr>
          <w:rFonts w:cstheme="minorHAnsi"/>
          <w:i/>
        </w:rPr>
        <w:t>gross</w:t>
      </w:r>
      <w:proofErr w:type="spellEnd"/>
      <w:r w:rsidRPr="002A51B4">
        <w:rPr>
          <w:rFonts w:cstheme="minorHAnsi"/>
          <w:i/>
        </w:rPr>
        <w:t>-net</w:t>
      </w:r>
      <w:r w:rsidRPr="002A51B4">
        <w:rPr>
          <w:rFonts w:cstheme="minorHAnsi"/>
        </w:rPr>
        <w:t>” pieeja, kur netiek noteikts atskaites līmenis, un uzskaitē tiek ietverts viss attiecīgajā periodā radītais SEG emisiju un CO</w:t>
      </w:r>
      <w:r w:rsidRPr="002A51B4">
        <w:rPr>
          <w:rFonts w:cstheme="minorHAnsi"/>
          <w:vertAlign w:val="subscript"/>
        </w:rPr>
        <w:t>2</w:t>
      </w:r>
      <w:r w:rsidRPr="002A51B4">
        <w:rPr>
          <w:rFonts w:cstheme="minorHAnsi"/>
        </w:rPr>
        <w:t xml:space="preserve"> piesaistes apjoms.</w:t>
      </w:r>
      <w:r w:rsidR="009766B1" w:rsidRPr="002A51B4">
        <w:rPr>
          <w:rFonts w:cstheme="minorHAnsi"/>
        </w:rPr>
        <w:t xml:space="preserve"> ZIZIMM mērķi paredzēts sasniegt šādu ZIZIMM zemes lietojuma kategoriju ietvaros – aramzeme, pļavas un ieaudzēts mežs. Vienlaicīgi plānots pētīt un īstenot risinājumus, kas vērsti uz organisko augšņu ietekmēto emisiju samazināšanu ZIZIMM sektorā.  </w:t>
      </w:r>
      <w:r w:rsidRPr="002A51B4">
        <w:rPr>
          <w:rFonts w:cstheme="minorHAnsi"/>
        </w:rPr>
        <w:t xml:space="preserve">  </w:t>
      </w:r>
    </w:p>
    <w:p w14:paraId="50A9FBE5" w14:textId="0EF837C7"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15</w:t>
      </w:r>
      <w:r w:rsidRPr="002A51B4">
        <w:rPr>
          <w:rFonts w:asciiTheme="minorHAnsi" w:hAnsiTheme="minorHAnsi" w:cstheme="minorHAnsi"/>
          <w:noProof/>
        </w:rPr>
        <w:fldChar w:fldCharType="end"/>
      </w:r>
      <w:r w:rsidRPr="002A51B4">
        <w:rPr>
          <w:rFonts w:asciiTheme="minorHAnsi" w:hAnsiTheme="minorHAnsi" w:cstheme="minorHAnsi"/>
        </w:rPr>
        <w:t xml:space="preserve">.tabula. Latvijas </w:t>
      </w:r>
      <w:proofErr w:type="spellStart"/>
      <w:r w:rsidRPr="002A51B4">
        <w:rPr>
          <w:rFonts w:asciiTheme="minorHAnsi" w:hAnsiTheme="minorHAnsi" w:cstheme="minorHAnsi"/>
        </w:rPr>
        <w:t>mērķrādītāji</w:t>
      </w:r>
      <w:proofErr w:type="spellEnd"/>
      <w:r w:rsidRPr="002A51B4">
        <w:rPr>
          <w:rFonts w:asciiTheme="minorHAnsi" w:hAnsiTheme="minorHAnsi" w:cstheme="minorHAnsi"/>
        </w:rPr>
        <w:t xml:space="preserve">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rsidRPr="002A51B4"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Pr="002A51B4"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Pr="002A51B4" w:rsidRDefault="00904150" w:rsidP="000B07AF">
            <w:pPr>
              <w:jc w:val="center"/>
              <w:rPr>
                <w:rFonts w:eastAsia="Times New Roman" w:cstheme="minorHAnsi"/>
                <w:color w:val="000000"/>
                <w:kern w:val="24"/>
                <w:sz w:val="22"/>
                <w:lang w:eastAsia="lv-LV"/>
              </w:rPr>
            </w:pPr>
            <w:r w:rsidRPr="002A51B4">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Pr="002A51B4" w:rsidRDefault="00904150" w:rsidP="000B07AF">
            <w:pPr>
              <w:jc w:val="center"/>
              <w:rPr>
                <w:rFonts w:eastAsia="Times New Roman" w:cstheme="minorHAnsi"/>
                <w:color w:val="000000"/>
                <w:kern w:val="24"/>
                <w:sz w:val="22"/>
                <w:lang w:eastAsia="lv-LV"/>
              </w:rPr>
            </w:pPr>
            <w:r w:rsidRPr="002A51B4">
              <w:rPr>
                <w:rFonts w:eastAsia="Calibri" w:cstheme="minorHAnsi"/>
                <w:b/>
                <w:sz w:val="22"/>
              </w:rPr>
              <w:t>2026 - 2030</w:t>
            </w:r>
          </w:p>
        </w:tc>
      </w:tr>
      <w:tr w:rsidR="00904150" w:rsidRPr="002A51B4"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Pr="002A51B4" w:rsidRDefault="00904150" w:rsidP="000B07AF">
            <w:pPr>
              <w:jc w:val="center"/>
              <w:rPr>
                <w:rFonts w:eastAsia="Calibri" w:cstheme="minorHAnsi"/>
                <w:szCs w:val="24"/>
              </w:rPr>
            </w:pPr>
            <w:r w:rsidRPr="002A51B4">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Pr="002A51B4" w:rsidRDefault="00904150" w:rsidP="000B07AF">
            <w:pPr>
              <w:jc w:val="center"/>
              <w:rPr>
                <w:rFonts w:eastAsia="Times New Roman" w:cstheme="minorHAnsi"/>
                <w:color w:val="000000"/>
                <w:kern w:val="24"/>
                <w:szCs w:val="24"/>
                <w:lang w:eastAsia="lv-LV"/>
              </w:rPr>
            </w:pPr>
            <w:r w:rsidRPr="002A51B4">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Pr="002A51B4" w:rsidRDefault="00904150" w:rsidP="000B07AF">
            <w:pPr>
              <w:jc w:val="center"/>
              <w:rPr>
                <w:rFonts w:eastAsia="Times New Roman" w:cstheme="minorHAnsi"/>
                <w:color w:val="000000"/>
                <w:kern w:val="24"/>
                <w:szCs w:val="24"/>
                <w:lang w:eastAsia="lv-LV"/>
              </w:rPr>
            </w:pPr>
            <w:r w:rsidRPr="002A51B4">
              <w:rPr>
                <w:rFonts w:eastAsia="Times New Roman" w:cstheme="minorHAnsi"/>
                <w:color w:val="000000"/>
                <w:kern w:val="24"/>
                <w:szCs w:val="24"/>
                <w:lang w:eastAsia="lv-LV"/>
              </w:rPr>
              <w:t>Uzskaitāmās SEG emisijas nepārsniedz  uzskaitāmo SEG piesaisti</w:t>
            </w:r>
          </w:p>
        </w:tc>
      </w:tr>
      <w:tr w:rsidR="00904150" w:rsidRPr="002A51B4"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Pr="002A51B4" w:rsidRDefault="00904150" w:rsidP="000B07AF">
            <w:pPr>
              <w:jc w:val="center"/>
              <w:rPr>
                <w:rFonts w:eastAsia="Calibri" w:cstheme="minorHAnsi"/>
                <w:szCs w:val="24"/>
              </w:rPr>
            </w:pPr>
            <w:r w:rsidRPr="002A51B4">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 meža zeme</w:t>
            </w:r>
          </w:p>
          <w:p w14:paraId="2787D04E" w14:textId="4626C272" w:rsidR="00904150" w:rsidRPr="002A51B4" w:rsidRDefault="00904150" w:rsidP="000B07AF">
            <w:pPr>
              <w:jc w:val="center"/>
              <w:rPr>
                <w:rFonts w:eastAsia="Calibri" w:cstheme="minorHAnsi"/>
                <w:szCs w:val="24"/>
              </w:rPr>
            </w:pPr>
            <w:r w:rsidRPr="002A51B4">
              <w:rPr>
                <w:rFonts w:eastAsia="Calibri" w:cstheme="minorHAnsi"/>
                <w:szCs w:val="24"/>
              </w:rPr>
              <w:t>(</w:t>
            </w:r>
            <w:r w:rsidRPr="002A51B4">
              <w:rPr>
                <w:rFonts w:eastAsia="Calibri" w:cstheme="minorHAnsi"/>
                <w:i/>
                <w:iCs/>
                <w:szCs w:val="24"/>
              </w:rPr>
              <w:t>Meža references līmenis</w:t>
            </w:r>
            <w:r w:rsidRPr="002A51B4">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Pr="002A51B4"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Pr="002A51B4" w:rsidRDefault="00904150" w:rsidP="000B07AF">
            <w:pPr>
              <w:rPr>
                <w:rFonts w:eastAsia="Times New Roman" w:cstheme="minorHAnsi"/>
                <w:color w:val="000000"/>
                <w:kern w:val="24"/>
                <w:szCs w:val="24"/>
                <w:lang w:eastAsia="lv-LV"/>
              </w:rPr>
            </w:pPr>
          </w:p>
        </w:tc>
      </w:tr>
    </w:tbl>
    <w:p w14:paraId="7040DE30" w14:textId="22848B4F" w:rsidR="006179BB" w:rsidRPr="002A51B4" w:rsidRDefault="006179BB" w:rsidP="006179BB">
      <w:pPr>
        <w:rPr>
          <w:rFonts w:cstheme="minorHAnsi"/>
        </w:rPr>
      </w:pPr>
    </w:p>
    <w:p w14:paraId="2D560819" w14:textId="77777777" w:rsidR="006179BB" w:rsidRPr="002A51B4" w:rsidRDefault="006179BB">
      <w:pPr>
        <w:pStyle w:val="Heading4"/>
      </w:pPr>
      <w:bookmarkStart w:id="344" w:name="_Toc527529440"/>
      <w:bookmarkStart w:id="345" w:name="_Toc23245802"/>
      <w:bookmarkStart w:id="346" w:name="_Hlk517705641"/>
      <w:bookmarkEnd w:id="343"/>
      <w:r w:rsidRPr="002A51B4">
        <w:lastRenderedPageBreak/>
        <w:t>Citi saistošie mērķi šajā dimensijas kategorijā un citi nacionālie mērķi un </w:t>
      </w:r>
      <w:proofErr w:type="spellStart"/>
      <w:r w:rsidRPr="002A51B4">
        <w:t>mērķrādītāji</w:t>
      </w:r>
      <w:bookmarkEnd w:id="344"/>
      <w:bookmarkEnd w:id="345"/>
      <w:proofErr w:type="spellEnd"/>
      <w:r w:rsidRPr="002A51B4">
        <w:t> </w:t>
      </w:r>
    </w:p>
    <w:bookmarkEnd w:id="346"/>
    <w:p w14:paraId="58817FF2"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LNAP2020 ir noteikts SEG emisiju intensitātes (t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uz 1000 LVL no IKP) mērķis 2020.gadam un 2030.gadam – 1,13 un 1,07 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uz 1000 LVL no IKP attiecīgi. </w:t>
      </w:r>
    </w:p>
    <w:p w14:paraId="7B165116" w14:textId="43415EAB" w:rsidR="006179BB" w:rsidRPr="002A51B4" w:rsidRDefault="006179BB" w:rsidP="006179BB">
      <w:pPr>
        <w:spacing w:before="120" w:after="120" w:line="240" w:lineRule="auto"/>
        <w:jc w:val="both"/>
        <w:rPr>
          <w:rFonts w:cstheme="minorHAnsi"/>
          <w:szCs w:val="24"/>
        </w:rPr>
      </w:pPr>
      <w:r w:rsidRPr="002A51B4">
        <w:rPr>
          <w:rFonts w:cstheme="minorHAnsi"/>
          <w:szCs w:val="24"/>
        </w:rPr>
        <w:t>LPKPP2030</w:t>
      </w:r>
      <w:r w:rsidR="008B0809" w:rsidRPr="002A51B4">
        <w:rPr>
          <w:rStyle w:val="FootnoteReference"/>
          <w:rFonts w:cstheme="minorHAnsi"/>
          <w:szCs w:val="24"/>
        </w:rPr>
        <w:footnoteReference w:id="133"/>
      </w:r>
      <w:r w:rsidRPr="002A51B4">
        <w:rPr>
          <w:rFonts w:cstheme="minorHAnsi"/>
          <w:szCs w:val="24"/>
        </w:rPr>
        <w:t xml:space="preserve"> kā galvenais </w:t>
      </w:r>
      <w:proofErr w:type="spellStart"/>
      <w:r w:rsidRPr="002A51B4">
        <w:rPr>
          <w:rFonts w:cstheme="minorHAnsi"/>
          <w:szCs w:val="24"/>
        </w:rPr>
        <w:t>virsmērķis</w:t>
      </w:r>
      <w:proofErr w:type="spellEnd"/>
      <w:r w:rsidRPr="002A51B4">
        <w:rPr>
          <w:rFonts w:cstheme="minorHAnsi"/>
          <w:szCs w:val="24"/>
        </w:rPr>
        <w:t xml:space="preserve">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Pr="002A51B4" w:rsidRDefault="006179BB">
      <w:pPr>
        <w:pStyle w:val="Heading30"/>
      </w:pPr>
      <w:bookmarkStart w:id="347" w:name="_Toc520978813"/>
      <w:bookmarkStart w:id="348" w:name="_Toc527529441"/>
      <w:bookmarkStart w:id="349" w:name="_Toc23245803"/>
      <w:bookmarkStart w:id="350" w:name="_Toc23246021"/>
      <w:bookmarkStart w:id="351" w:name="_Toc24408035"/>
      <w:bookmarkEnd w:id="336"/>
      <w:r w:rsidRPr="002A51B4">
        <w:t>AER enerģija</w:t>
      </w:r>
      <w:bookmarkEnd w:id="347"/>
      <w:bookmarkEnd w:id="348"/>
      <w:bookmarkEnd w:id="349"/>
      <w:bookmarkEnd w:id="350"/>
      <w:bookmarkEnd w:id="351"/>
      <w:r w:rsidRPr="002A51B4">
        <w:t> </w:t>
      </w:r>
    </w:p>
    <w:p w14:paraId="557061C6" w14:textId="77777777" w:rsidR="002F2E36" w:rsidRPr="002A51B4" w:rsidRDefault="002F2E36" w:rsidP="002F2E36">
      <w:pPr>
        <w:spacing w:before="120" w:after="120" w:line="240" w:lineRule="auto"/>
        <w:jc w:val="both"/>
        <w:rPr>
          <w:rFonts w:cstheme="minorHAnsi"/>
          <w:szCs w:val="24"/>
          <w:lang w:eastAsia="lv-LV"/>
        </w:rPr>
      </w:pPr>
      <w:r w:rsidRPr="002A51B4">
        <w:rPr>
          <w:rFonts w:cstheme="minorHAnsi"/>
          <w:szCs w:val="24"/>
          <w:lang w:eastAsia="lv-LV"/>
        </w:rPr>
        <w:t>ES ietvaros visām dalībvalstīm kopējs saistošs mērķis ES AE 2030.gadam no ES kopējā enerģijas gala patēriņa ir noteikts Direktīvā 2018/2001</w:t>
      </w:r>
      <w:r w:rsidRPr="002A51B4">
        <w:rPr>
          <w:rStyle w:val="FootnoteReference"/>
          <w:rFonts w:cstheme="minorHAnsi"/>
          <w:szCs w:val="24"/>
          <w:lang w:eastAsia="lv-LV"/>
        </w:rPr>
        <w:footnoteReference w:id="134"/>
      </w:r>
      <w:r w:rsidRPr="002A51B4">
        <w:rPr>
          <w:rFonts w:cstheme="minorHAnsi"/>
          <w:szCs w:val="24"/>
          <w:lang w:eastAsia="lv-LV"/>
        </w:rPr>
        <w:t xml:space="preserve"> – 32% AER īpatsvars kopējā ES enerģijas gala patēriņā (ieskaitot elektroenerģiju, siltumapgādi un transportu), kur 2020.gada nacionālie mērķi ir bāzes līnija (AER daļa enerģijas gala patēriņā dalībvalstīm no 2021.gada nevar būt mazāka par 2020.gada nacionālajiem mērķiem). Visām ES dalībvalstīm ir jānosaka savi nacionālie devumi kopējā ES mērķa izpildei.</w:t>
      </w:r>
    </w:p>
    <w:p w14:paraId="65110D92" w14:textId="2A6359A9"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16</w:t>
      </w:r>
      <w:r w:rsidRPr="002A51B4">
        <w:rPr>
          <w:rFonts w:asciiTheme="minorHAnsi" w:hAnsiTheme="minorHAnsi" w:cstheme="minorHAnsi"/>
          <w:noProof/>
        </w:rPr>
        <w:fldChar w:fldCharType="end"/>
      </w:r>
      <w:r w:rsidRPr="002A51B4">
        <w:rPr>
          <w:rFonts w:asciiTheme="minorHAnsi" w:hAnsiTheme="minorHAnsi" w:cstheme="minorHAnsi"/>
        </w:rPr>
        <w:t>. tabula. Latvijas AER izmantošanas politikas mērķi un to rezultatīvie radītāji</w:t>
      </w:r>
      <w:r w:rsidR="00151154" w:rsidRPr="002A51B4">
        <w:rPr>
          <w:rStyle w:val="FootnoteReference"/>
          <w:rFonts w:asciiTheme="minorHAnsi" w:hAnsiTheme="minorHAnsi" w:cstheme="minorHAnsi"/>
          <w:b w:val="0"/>
          <w:bCs/>
          <w:sz w:val="22"/>
        </w:rPr>
        <w:footnoteReference w:id="135"/>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2A51B4"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2A51B4" w:rsidRDefault="006179BB" w:rsidP="006179BB">
            <w:pPr>
              <w:spacing w:after="0" w:line="240" w:lineRule="auto"/>
              <w:rPr>
                <w:rFonts w:eastAsia="Times New Roman" w:cstheme="minorHAnsi"/>
                <w:b/>
                <w:bCs/>
                <w:color w:val="000000"/>
                <w:sz w:val="22"/>
                <w:lang w:eastAsia="lv-LV"/>
              </w:rPr>
            </w:pPr>
            <w:r w:rsidRPr="002A51B4">
              <w:rPr>
                <w:rFonts w:eastAsia="Times New Roman" w:cstheme="minorHAnsi"/>
                <w:b/>
                <w:bCs/>
                <w:color w:val="000000"/>
                <w:sz w:val="22"/>
                <w:lang w:eastAsia="lv-LV"/>
              </w:rPr>
              <w:t xml:space="preserve">Politikas rezultāts dekarbonizācijas dimensijas AER enerģijas </w:t>
            </w:r>
            <w:proofErr w:type="spellStart"/>
            <w:r w:rsidRPr="002A51B4">
              <w:rPr>
                <w:rFonts w:eastAsia="Times New Roman" w:cstheme="minorHAnsi"/>
                <w:b/>
                <w:bCs/>
                <w:color w:val="000000"/>
                <w:sz w:val="22"/>
                <w:lang w:eastAsia="lv-LV"/>
              </w:rPr>
              <w:t>apakšdimensijā</w:t>
            </w:r>
            <w:proofErr w:type="spellEnd"/>
          </w:p>
        </w:tc>
        <w:tc>
          <w:tcPr>
            <w:tcW w:w="852" w:type="dxa"/>
            <w:shd w:val="clear" w:color="000000" w:fill="F2F2F2"/>
            <w:vAlign w:val="center"/>
            <w:hideMark/>
          </w:tcPr>
          <w:p w14:paraId="472439B5"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Faktiskā</w:t>
            </w:r>
          </w:p>
          <w:p w14:paraId="53C69D49"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562DE6D"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Mērķa vērtība</w:t>
            </w:r>
          </w:p>
        </w:tc>
      </w:tr>
      <w:tr w:rsidR="006179BB" w:rsidRPr="002A51B4" w14:paraId="43C5DEC3" w14:textId="77777777" w:rsidTr="006179BB">
        <w:trPr>
          <w:trHeight w:val="315"/>
          <w:jc w:val="center"/>
        </w:trPr>
        <w:tc>
          <w:tcPr>
            <w:tcW w:w="4035" w:type="dxa"/>
            <w:vMerge/>
            <w:vAlign w:val="center"/>
            <w:hideMark/>
          </w:tcPr>
          <w:p w14:paraId="3EE105BB" w14:textId="77777777" w:rsidR="006179BB" w:rsidRPr="002A51B4"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2030</w:t>
            </w:r>
          </w:p>
        </w:tc>
      </w:tr>
      <w:tr w:rsidR="006179BB" w:rsidRPr="002A51B4" w14:paraId="28AE8338" w14:textId="77777777" w:rsidTr="006179BB">
        <w:trPr>
          <w:trHeight w:val="330"/>
          <w:jc w:val="center"/>
        </w:trPr>
        <w:tc>
          <w:tcPr>
            <w:tcW w:w="4035" w:type="dxa"/>
            <w:shd w:val="clear" w:color="auto" w:fill="auto"/>
            <w:vAlign w:val="center"/>
            <w:hideMark/>
          </w:tcPr>
          <w:p w14:paraId="18FFB72F" w14:textId="77777777"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bCs/>
                <w:color w:val="000000" w:themeColor="text1"/>
                <w:szCs w:val="24"/>
                <w:lang w:eastAsia="lv-LV"/>
              </w:rPr>
              <w:t>AE īpatsvars enerģijas galapatēriņā (%)</w:t>
            </w:r>
            <w:r w:rsidRPr="002A51B4">
              <w:rPr>
                <w:rStyle w:val="FootnoteReference"/>
                <w:rFonts w:eastAsia="Times New Roman" w:cstheme="minorHAnsi"/>
                <w:bCs/>
                <w:color w:val="000000" w:themeColor="text1"/>
                <w:szCs w:val="24"/>
                <w:lang w:eastAsia="lv-LV"/>
              </w:rPr>
              <w:footnoteReference w:id="136"/>
            </w:r>
          </w:p>
        </w:tc>
        <w:tc>
          <w:tcPr>
            <w:tcW w:w="852" w:type="dxa"/>
            <w:shd w:val="clear" w:color="auto" w:fill="auto"/>
            <w:vAlign w:val="center"/>
            <w:hideMark/>
          </w:tcPr>
          <w:p w14:paraId="25233F7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36B91546"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50</w:t>
            </w:r>
          </w:p>
        </w:tc>
      </w:tr>
      <w:tr w:rsidR="006179BB" w:rsidRPr="002A51B4" w14:paraId="4E295EF3" w14:textId="77777777" w:rsidTr="006179BB">
        <w:trPr>
          <w:trHeight w:val="330"/>
          <w:jc w:val="center"/>
        </w:trPr>
        <w:tc>
          <w:tcPr>
            <w:tcW w:w="4035" w:type="dxa"/>
            <w:shd w:val="clear" w:color="auto" w:fill="auto"/>
            <w:vAlign w:val="center"/>
            <w:hideMark/>
          </w:tcPr>
          <w:p w14:paraId="49ECC5E6" w14:textId="6F4CF683"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themeColor="text1"/>
                <w:szCs w:val="24"/>
                <w:lang w:eastAsia="lv-LV"/>
              </w:rPr>
              <w:t>&gt;60</w:t>
            </w:r>
          </w:p>
        </w:tc>
      </w:tr>
      <w:tr w:rsidR="006179BB" w:rsidRPr="002A51B4" w14:paraId="2F3EFA05" w14:textId="77777777" w:rsidTr="006179BB">
        <w:trPr>
          <w:trHeight w:val="330"/>
          <w:jc w:val="center"/>
        </w:trPr>
        <w:tc>
          <w:tcPr>
            <w:tcW w:w="4035" w:type="dxa"/>
            <w:shd w:val="clear" w:color="auto" w:fill="auto"/>
            <w:vAlign w:val="center"/>
            <w:hideMark/>
          </w:tcPr>
          <w:p w14:paraId="242C603A" w14:textId="7699F407"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 xml:space="preserve">indikatīvais AE īpatsvars siltumenerģijas un </w:t>
            </w:r>
            <w:proofErr w:type="spellStart"/>
            <w:r w:rsidRPr="002A51B4">
              <w:rPr>
                <w:rFonts w:eastAsia="Times New Roman" w:cstheme="minorHAnsi"/>
                <w:color w:val="000000"/>
                <w:szCs w:val="24"/>
                <w:lang w:eastAsia="lv-LV"/>
              </w:rPr>
              <w:t>aukstumenerģijas</w:t>
            </w:r>
            <w:proofErr w:type="spellEnd"/>
            <w:r w:rsidRPr="002A51B4">
              <w:rPr>
                <w:rFonts w:eastAsia="Times New Roman" w:cstheme="minorHAnsi"/>
                <w:color w:val="000000"/>
                <w:szCs w:val="24"/>
                <w:lang w:eastAsia="lv-LV"/>
              </w:rPr>
              <w:t xml:space="preserve"> ražošanā (%)</w:t>
            </w:r>
            <w:r w:rsidRPr="002A51B4">
              <w:rPr>
                <w:rStyle w:val="FootnoteReference"/>
                <w:rFonts w:eastAsia="Times New Roman" w:cstheme="minorHAnsi"/>
                <w:color w:val="000000"/>
                <w:szCs w:val="24"/>
                <w:lang w:eastAsia="lv-LV"/>
              </w:rPr>
              <w:footnoteReference w:id="137"/>
            </w:r>
          </w:p>
        </w:tc>
        <w:tc>
          <w:tcPr>
            <w:tcW w:w="852" w:type="dxa"/>
            <w:shd w:val="clear" w:color="auto" w:fill="auto"/>
            <w:vAlign w:val="center"/>
            <w:hideMark/>
          </w:tcPr>
          <w:p w14:paraId="557463A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56,69</w:t>
            </w:r>
          </w:p>
        </w:tc>
        <w:tc>
          <w:tcPr>
            <w:tcW w:w="956" w:type="dxa"/>
            <w:shd w:val="clear" w:color="auto" w:fill="auto"/>
            <w:vAlign w:val="center"/>
            <w:hideMark/>
          </w:tcPr>
          <w:p w14:paraId="5D44B0C9" w14:textId="1AECEF93"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themeColor="text1"/>
                <w:szCs w:val="24"/>
                <w:lang w:eastAsia="lv-LV"/>
              </w:rPr>
              <w:t>57,59</w:t>
            </w:r>
          </w:p>
        </w:tc>
      </w:tr>
      <w:tr w:rsidR="006179BB" w:rsidRPr="002A51B4" w14:paraId="1CAA667D" w14:textId="77777777" w:rsidTr="006179BB">
        <w:trPr>
          <w:trHeight w:val="330"/>
          <w:jc w:val="center"/>
        </w:trPr>
        <w:tc>
          <w:tcPr>
            <w:tcW w:w="4035" w:type="dxa"/>
            <w:shd w:val="clear" w:color="auto" w:fill="auto"/>
            <w:vAlign w:val="center"/>
            <w:hideMark/>
          </w:tcPr>
          <w:p w14:paraId="1E0A53FB" w14:textId="332D9532"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AE īpatsvars enerģijas galapatēriņā transportā (%)</w:t>
            </w:r>
            <w:r w:rsidR="00EE1BA7" w:rsidRPr="002A51B4">
              <w:rPr>
                <w:rStyle w:val="FootnoteReference"/>
                <w:rFonts w:eastAsia="Times New Roman" w:cstheme="minorHAnsi"/>
                <w:color w:val="000000"/>
                <w:szCs w:val="24"/>
                <w:lang w:eastAsia="lv-LV"/>
              </w:rPr>
              <w:footnoteReference w:id="138"/>
            </w:r>
          </w:p>
        </w:tc>
        <w:tc>
          <w:tcPr>
            <w:tcW w:w="852" w:type="dxa"/>
            <w:shd w:val="clear" w:color="auto" w:fill="auto"/>
            <w:vAlign w:val="center"/>
            <w:hideMark/>
          </w:tcPr>
          <w:p w14:paraId="0D44869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7</w:t>
            </w:r>
          </w:p>
        </w:tc>
      </w:tr>
      <w:tr w:rsidR="006179BB" w:rsidRPr="002A51B4" w14:paraId="6AE54028" w14:textId="77777777" w:rsidTr="006179BB">
        <w:trPr>
          <w:trHeight w:val="390"/>
          <w:jc w:val="center"/>
        </w:trPr>
        <w:tc>
          <w:tcPr>
            <w:tcW w:w="4035" w:type="dxa"/>
            <w:shd w:val="clear" w:color="auto" w:fill="auto"/>
            <w:vAlign w:val="center"/>
            <w:hideMark/>
          </w:tcPr>
          <w:p w14:paraId="502A90F7" w14:textId="77777777"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moderno biodegvielu un biogāzes īpatsvars enerģijas galapatēriņā transportā</w:t>
            </w:r>
            <w:r w:rsidRPr="002A51B4">
              <w:rPr>
                <w:rFonts w:eastAsia="Times New Roman" w:cstheme="minorHAnsi"/>
                <w:color w:val="000000"/>
                <w:vertAlign w:val="superscript"/>
                <w:lang w:eastAsia="lv-LV"/>
              </w:rPr>
              <w:footnoteReference w:id="139"/>
            </w:r>
            <w:r w:rsidRPr="002A51B4">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3,5</w:t>
            </w:r>
          </w:p>
        </w:tc>
      </w:tr>
    </w:tbl>
    <w:p w14:paraId="4B4D04AE" w14:textId="1ADCE894" w:rsidR="006179BB" w:rsidRPr="002A51B4" w:rsidRDefault="006179BB" w:rsidP="006179BB">
      <w:pPr>
        <w:spacing w:before="120" w:after="120" w:line="240" w:lineRule="auto"/>
        <w:jc w:val="both"/>
        <w:rPr>
          <w:rFonts w:cstheme="minorHAnsi"/>
          <w:szCs w:val="24"/>
          <w:lang w:eastAsia="lv-LV"/>
        </w:rPr>
      </w:pPr>
      <w:r w:rsidRPr="002A51B4">
        <w:rPr>
          <w:rFonts w:cstheme="minorHAnsi"/>
          <w:bCs/>
          <w:szCs w:val="26"/>
        </w:rPr>
        <w:t xml:space="preserve">Ņemot vērā Regulas 2018/1999 5.panta 1.punkta e) apakšpunktu, Latvija </w:t>
      </w:r>
      <w:r w:rsidRPr="002A51B4">
        <w:rPr>
          <w:rFonts w:cstheme="minorHAnsi"/>
          <w:szCs w:val="24"/>
          <w:lang w:eastAsia="lv-LV"/>
        </w:rPr>
        <w:t>sava devuma izstrādāšanā ņēma vērā šādus būtiskus apstākļus:</w:t>
      </w:r>
    </w:p>
    <w:p w14:paraId="64B9750E" w14:textId="7908347B"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52" w:name="_Hlk531883687"/>
      <w:r w:rsidRPr="002A51B4">
        <w:rPr>
          <w:rFonts w:cstheme="minorHAnsi"/>
          <w:szCs w:val="24"/>
          <w:lang w:eastAsia="lv-LV"/>
        </w:rPr>
        <w:lastRenderedPageBreak/>
        <w:t>Latvijai ir nepieciešams nodrošināt pastāvīgu jaudu enerģētiskās drošības un sistēmu balansēšanas nodrošināšanai, kur Latvijas ģeogrāfiskā novietojuma dēļ Latvijai var būt nepieciešams būtisks papildu jaudu apjoms gada aukstākajos mēnešos</w:t>
      </w:r>
      <w:r w:rsidR="00604532" w:rsidRPr="002A51B4">
        <w:rPr>
          <w:rFonts w:cstheme="minorHAnsi"/>
          <w:szCs w:val="24"/>
          <w:lang w:eastAsia="lv-LV"/>
        </w:rPr>
        <w:t xml:space="preserve"> siltumenerģijas ražošanai</w:t>
      </w:r>
      <w:r w:rsidRPr="002A51B4">
        <w:rPr>
          <w:rFonts w:cstheme="minorHAnsi"/>
          <w:szCs w:val="24"/>
          <w:lang w:eastAsia="lv-LV"/>
        </w:rPr>
        <w:t>.</w:t>
      </w:r>
    </w:p>
    <w:p w14:paraId="39CC7EDD"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2A51B4">
        <w:rPr>
          <w:rFonts w:cstheme="minorHAnsi"/>
          <w:szCs w:val="24"/>
          <w:lang w:eastAsia="lv-LV"/>
        </w:rPr>
        <w:t>Astravjecas</w:t>
      </w:r>
      <w:proofErr w:type="spellEnd"/>
      <w:r w:rsidRPr="002A51B4">
        <w:rPr>
          <w:rFonts w:cstheme="minorHAnsi"/>
          <w:szCs w:val="24"/>
          <w:lang w:eastAsia="lv-LV"/>
        </w:rPr>
        <w:t xml:space="preserve">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2A51B4">
        <w:rPr>
          <w:rFonts w:cstheme="minorHAnsi"/>
          <w:szCs w:val="24"/>
          <w:lang w:eastAsia="lv-LV"/>
        </w:rPr>
        <w:t>pašnodrošinājums</w:t>
      </w:r>
      <w:proofErr w:type="spellEnd"/>
      <w:r w:rsidRPr="002A51B4">
        <w:rPr>
          <w:rFonts w:cstheme="minorHAnsi"/>
          <w:szCs w:val="24"/>
          <w:lang w:eastAsia="lv-LV"/>
        </w:rPr>
        <w:t xml:space="preserve"> ar pašu saražoto elektroenerģiju.</w:t>
      </w:r>
    </w:p>
    <w:p w14:paraId="2BECEEFF" w14:textId="413FACE5"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Latvijā jau 2016.-2017.gadā </w:t>
      </w:r>
      <w:r w:rsidR="00604532" w:rsidRPr="002A51B4">
        <w:rPr>
          <w:rFonts w:cstheme="minorHAnsi"/>
          <w:szCs w:val="24"/>
          <w:lang w:eastAsia="lv-LV"/>
        </w:rPr>
        <w:t xml:space="preserve">bija </w:t>
      </w:r>
      <w:r w:rsidRPr="002A51B4">
        <w:rPr>
          <w:rFonts w:cstheme="minorHAnsi"/>
          <w:szCs w:val="24"/>
          <w:lang w:eastAsia="lv-LV"/>
        </w:rPr>
        <w:t xml:space="preserve">liels AER īpatsvars (trešais lielākais ES) un tā turpmāka būtiska palielināšana ir apgrūtinoša. Latvijā AER īpatsvars elektroenerģijā un siltumapgādē un </w:t>
      </w:r>
      <w:proofErr w:type="spellStart"/>
      <w:r w:rsidRPr="002A51B4">
        <w:rPr>
          <w:rFonts w:cstheme="minorHAnsi"/>
          <w:szCs w:val="24"/>
          <w:lang w:eastAsia="lv-LV"/>
        </w:rPr>
        <w:t>aukstumapgādē</w:t>
      </w:r>
      <w:proofErr w:type="spellEnd"/>
      <w:r w:rsidRPr="002A51B4">
        <w:rPr>
          <w:rFonts w:cstheme="minorHAnsi"/>
          <w:szCs w:val="24"/>
          <w:lang w:eastAsia="lv-LV"/>
        </w:rPr>
        <w:t xml:space="preserve"> pārsniedz 50%. </w:t>
      </w:r>
    </w:p>
    <w:p w14:paraId="3B9964E9" w14:textId="10E5B3C9" w:rsidR="006179BB" w:rsidRPr="002A51B4" w:rsidRDefault="006179BB">
      <w:pPr>
        <w:pStyle w:val="Heading4"/>
      </w:pPr>
      <w:bookmarkStart w:id="353" w:name="_Toc527529444"/>
      <w:bookmarkStart w:id="354" w:name="_Toc23245806"/>
      <w:bookmarkEnd w:id="352"/>
      <w:r w:rsidRPr="002A51B4">
        <w:t>AE </w:t>
      </w:r>
      <w:proofErr w:type="spellStart"/>
      <w:r w:rsidRPr="002A51B4">
        <w:t>sektorālā</w:t>
      </w:r>
      <w:proofErr w:type="spellEnd"/>
      <w:r w:rsidRPr="002A51B4">
        <w:t> īpatsvara līknes 2021.-2030.gadam</w:t>
      </w:r>
      <w:bookmarkEnd w:id="353"/>
      <w:bookmarkEnd w:id="354"/>
      <w:r w:rsidRPr="002A51B4">
        <w:t> </w:t>
      </w:r>
    </w:p>
    <w:p w14:paraId="75A18339" w14:textId="77777777" w:rsidR="008F5746" w:rsidRPr="002A51B4" w:rsidRDefault="008F5746" w:rsidP="008F5746">
      <w:pPr>
        <w:spacing w:before="120" w:after="120" w:line="240" w:lineRule="auto"/>
        <w:jc w:val="both"/>
        <w:rPr>
          <w:rFonts w:cstheme="minorHAnsi"/>
          <w:bCs/>
          <w:szCs w:val="26"/>
        </w:rPr>
      </w:pPr>
      <w:r w:rsidRPr="002A51B4">
        <w:rPr>
          <w:rFonts w:cstheme="minorHAnsi"/>
          <w:bCs/>
          <w:szCs w:val="26"/>
        </w:rPr>
        <w:t>Latvija nosaka, ka minimālais pieļaujamais ikgadējais AE īpatsvars enerģijas galapatēriņā 2021.-2030.gada periodam nav mazāks nekā 40%.</w:t>
      </w:r>
    </w:p>
    <w:p w14:paraId="06C101EF" w14:textId="77777777" w:rsidR="006179BB" w:rsidRPr="002A51B4" w:rsidRDefault="006179BB" w:rsidP="006179BB">
      <w:pPr>
        <w:spacing w:before="120" w:after="120" w:line="240" w:lineRule="auto"/>
        <w:jc w:val="both"/>
        <w:rPr>
          <w:rFonts w:cstheme="minorHAnsi"/>
          <w:bCs/>
          <w:szCs w:val="26"/>
        </w:rPr>
      </w:pPr>
      <w:r w:rsidRPr="002A51B4">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2A51B4" w:rsidRDefault="006179BB" w:rsidP="006179BB">
      <w:pPr>
        <w:spacing w:before="120" w:after="120" w:line="240" w:lineRule="auto"/>
        <w:jc w:val="both"/>
        <w:rPr>
          <w:rFonts w:cstheme="minorHAnsi"/>
          <w:bCs/>
          <w:szCs w:val="26"/>
        </w:rPr>
      </w:pPr>
      <w:r w:rsidRPr="002A51B4">
        <w:rPr>
          <w:rFonts w:cstheme="minorHAnsi"/>
          <w:bCs/>
          <w:szCs w:val="26"/>
        </w:rPr>
        <w:t xml:space="preserve">Siltumapgādes un </w:t>
      </w:r>
      <w:proofErr w:type="spellStart"/>
      <w:r w:rsidRPr="002A51B4">
        <w:rPr>
          <w:rFonts w:cstheme="minorHAnsi"/>
          <w:bCs/>
          <w:szCs w:val="26"/>
        </w:rPr>
        <w:t>aukstumapgādes</w:t>
      </w:r>
      <w:proofErr w:type="spellEnd"/>
      <w:r w:rsidRPr="002A51B4">
        <w:rPr>
          <w:rFonts w:cstheme="minorHAnsi"/>
          <w:bCs/>
          <w:szCs w:val="26"/>
        </w:rPr>
        <w:t xml:space="preserve"> sektorā Latvija plāno periodam līdz 2030.gadam nodrošināt Direktīvas 2018/2001 23.panta 2.punkta c) apakšpunktā noteikto ikgadējo vidējo palielinājumu – katru gadu vismaz par 0,55% palielināt AER īpatsvaru siltumapgādē un </w:t>
      </w:r>
      <w:proofErr w:type="spellStart"/>
      <w:r w:rsidRPr="002A51B4">
        <w:rPr>
          <w:rFonts w:cstheme="minorHAnsi"/>
          <w:bCs/>
          <w:szCs w:val="26"/>
        </w:rPr>
        <w:t>aukstumapgādē</w:t>
      </w:r>
      <w:proofErr w:type="spellEnd"/>
      <w:r w:rsidRPr="002A51B4">
        <w:rPr>
          <w:rFonts w:cstheme="minorHAnsi"/>
          <w:bCs/>
          <w:szCs w:val="26"/>
        </w:rPr>
        <w:t xml:space="preserve">. </w:t>
      </w:r>
    </w:p>
    <w:p w14:paraId="3A3DD125" w14:textId="79884843" w:rsidR="006179BB" w:rsidRPr="002A51B4" w:rsidRDefault="006179BB" w:rsidP="006179BB">
      <w:pPr>
        <w:spacing w:before="120" w:after="120" w:line="240" w:lineRule="auto"/>
        <w:jc w:val="both"/>
        <w:rPr>
          <w:rFonts w:cstheme="minorHAnsi"/>
          <w:szCs w:val="26"/>
        </w:rPr>
      </w:pPr>
      <w:r w:rsidRPr="002A51B4">
        <w:rPr>
          <w:rFonts w:cstheme="minorHAnsi"/>
          <w:szCs w:val="26"/>
        </w:rPr>
        <w:t xml:space="preserve">Transporta sektorā Latvija plāno AER īpatsvara pieaugumu vismaz līdz 7% 2030.gadā, to nodrošinot gan ar moderno biodegvielu un biogāzes izmantojumu, gan veicinot elektroenerģijas izmantošanu transportā. Vienlaikus Latvija plāno nodrošināt, ka moderno biodegvielu īpatsvars 2022.gadā veido 0,2% no kopējā AER īpatsvara transporta sektorā, tam pieaugot līdz 3,5% 2030.gadā. </w:t>
      </w:r>
      <w:bookmarkStart w:id="355" w:name="_Hlk27567852"/>
      <w:r w:rsidRPr="002A51B4">
        <w:rPr>
          <w:rFonts w:cstheme="minorHAnsi"/>
          <w:szCs w:val="26"/>
        </w:rPr>
        <w:t xml:space="preserve">   </w:t>
      </w:r>
      <w:bookmarkEnd w:id="355"/>
    </w:p>
    <w:p w14:paraId="708D48FD" w14:textId="5C7A265F" w:rsidR="006179BB" w:rsidRPr="002A51B4" w:rsidRDefault="006179BB">
      <w:pPr>
        <w:pStyle w:val="Heading4"/>
      </w:pPr>
      <w:bookmarkStart w:id="356" w:name="_Toc23245807"/>
      <w:bookmarkStart w:id="357" w:name="_Toc527529445"/>
      <w:r w:rsidRPr="002A51B4">
        <w:t>AE</w:t>
      </w:r>
      <w:r w:rsidR="00604532" w:rsidRPr="002A51B4">
        <w:t>R</w:t>
      </w:r>
      <w:r w:rsidRPr="002A51B4">
        <w:t xml:space="preserve"> tehnoloģiju izmantošanas trajektorijas</w:t>
      </w:r>
      <w:bookmarkEnd w:id="356"/>
    </w:p>
    <w:bookmarkEnd w:id="357"/>
    <w:p w14:paraId="7735F5DD" w14:textId="77777777"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4995F95"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 xml:space="preserve">Latvija plāno palielināt AER īpatsvaru siltumapgādē un </w:t>
      </w:r>
      <w:proofErr w:type="spellStart"/>
      <w:r w:rsidRPr="002A51B4">
        <w:rPr>
          <w:rStyle w:val="normaltextrun"/>
          <w:rFonts w:asciiTheme="minorHAnsi" w:eastAsiaTheme="majorEastAsia" w:hAnsiTheme="minorHAnsi" w:cstheme="minorHAnsi"/>
          <w:iCs/>
        </w:rPr>
        <w:t>aukstumapgādē</w:t>
      </w:r>
      <w:proofErr w:type="spellEnd"/>
      <w:r w:rsidRPr="002A51B4">
        <w:rPr>
          <w:rStyle w:val="normaltextrun"/>
          <w:rFonts w:asciiTheme="minorHAnsi" w:eastAsiaTheme="majorEastAsia" w:hAnsiTheme="minorHAnsi" w:cstheme="minorHAnsi"/>
          <w:iCs/>
        </w:rPr>
        <w:t xml:space="preserve">, modernizējot uzstādītās biomasas izmantošanas iekārtu jaudas, palielinot uzstādīto </w:t>
      </w:r>
      <w:proofErr w:type="spellStart"/>
      <w:r w:rsidRPr="002A51B4">
        <w:rPr>
          <w:rStyle w:val="normaltextrun"/>
          <w:rFonts w:asciiTheme="minorHAnsi" w:eastAsiaTheme="majorEastAsia" w:hAnsiTheme="minorHAnsi" w:cstheme="minorHAnsi"/>
          <w:iCs/>
        </w:rPr>
        <w:t>siltumsū</w:t>
      </w:r>
      <w:r w:rsidR="002F018A" w:rsidRPr="002A51B4">
        <w:rPr>
          <w:rStyle w:val="normaltextrun"/>
          <w:rFonts w:asciiTheme="minorHAnsi" w:eastAsiaTheme="majorEastAsia" w:hAnsiTheme="minorHAnsi" w:cstheme="minorHAnsi"/>
          <w:iCs/>
        </w:rPr>
        <w:t>k</w:t>
      </w:r>
      <w:r w:rsidRPr="002A51B4">
        <w:rPr>
          <w:rStyle w:val="normaltextrun"/>
          <w:rFonts w:asciiTheme="minorHAnsi" w:eastAsiaTheme="majorEastAsia" w:hAnsiTheme="minorHAnsi" w:cstheme="minorHAnsi"/>
          <w:iCs/>
        </w:rPr>
        <w:t>ņu</w:t>
      </w:r>
      <w:proofErr w:type="spellEnd"/>
      <w:r w:rsidRPr="002A51B4">
        <w:rPr>
          <w:rStyle w:val="normaltextrun"/>
          <w:rFonts w:asciiTheme="minorHAnsi" w:eastAsiaTheme="majorEastAsia" w:hAnsiTheme="minorHAnsi" w:cstheme="minorHAnsi"/>
          <w:iCs/>
        </w:rPr>
        <w:t xml:space="preserve"> un </w:t>
      </w:r>
      <w:proofErr w:type="spellStart"/>
      <w:r w:rsidRPr="002A51B4">
        <w:rPr>
          <w:rStyle w:val="normaltextrun"/>
          <w:rFonts w:asciiTheme="minorHAnsi" w:eastAsiaTheme="majorEastAsia" w:hAnsiTheme="minorHAnsi" w:cstheme="minorHAnsi"/>
          <w:iCs/>
        </w:rPr>
        <w:t>aukstumsūkņu</w:t>
      </w:r>
      <w:proofErr w:type="spellEnd"/>
      <w:r w:rsidRPr="002A51B4">
        <w:rPr>
          <w:rStyle w:val="normaltextrun"/>
          <w:rFonts w:asciiTheme="minorHAnsi" w:eastAsiaTheme="majorEastAsia" w:hAnsiTheme="minorHAnsi" w:cstheme="minorHAnsi"/>
          <w:iCs/>
        </w:rPr>
        <w:t xml:space="preserve"> jaudas, kā arī palielinot saules enerģijas izmantošanu siltumenerģijas ražošanā.</w:t>
      </w:r>
    </w:p>
    <w:p w14:paraId="099EFDAF" w14:textId="77AE18AF"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citus </w:t>
      </w:r>
      <w:proofErr w:type="spellStart"/>
      <w:r w:rsidR="00953A5B" w:rsidRPr="002A51B4">
        <w:rPr>
          <w:rStyle w:val="normaltextrun"/>
          <w:rFonts w:asciiTheme="minorHAnsi" w:eastAsiaTheme="majorEastAsia" w:hAnsiTheme="minorHAnsi" w:cstheme="minorHAnsi"/>
          <w:iCs/>
        </w:rPr>
        <w:t>bez</w:t>
      </w:r>
      <w:r w:rsidRPr="002A51B4">
        <w:rPr>
          <w:rStyle w:val="normaltextrun"/>
          <w:rFonts w:asciiTheme="minorHAnsi" w:eastAsiaTheme="majorEastAsia" w:hAnsiTheme="minorHAnsi" w:cstheme="minorHAnsi"/>
          <w:iCs/>
        </w:rPr>
        <w:t>emisiju</w:t>
      </w:r>
      <w:proofErr w:type="spellEnd"/>
      <w:r w:rsidRPr="002A51B4">
        <w:rPr>
          <w:rStyle w:val="normaltextrun"/>
          <w:rFonts w:asciiTheme="minorHAnsi" w:eastAsiaTheme="majorEastAsia" w:hAnsiTheme="minorHAnsi" w:cstheme="minorHAnsi"/>
          <w:iCs/>
        </w:rPr>
        <w:t xml:space="preserve"> degvielas veidus. Papildus dzelzceļa elektrifikācijai, Latvija plāno turpināt strau</w:t>
      </w:r>
      <w:r w:rsidR="00604532" w:rsidRPr="002A51B4">
        <w:rPr>
          <w:rStyle w:val="normaltextrun"/>
          <w:rFonts w:asciiTheme="minorHAnsi" w:eastAsiaTheme="majorEastAsia" w:hAnsiTheme="minorHAnsi" w:cstheme="minorHAnsi"/>
          <w:iCs/>
        </w:rPr>
        <w:t>jāku</w:t>
      </w:r>
      <w:r w:rsidRPr="002A51B4">
        <w:rPr>
          <w:rStyle w:val="normaltextrun"/>
          <w:rFonts w:asciiTheme="minorHAnsi" w:eastAsiaTheme="majorEastAsia" w:hAnsiTheme="minorHAnsi" w:cstheme="minorHAnsi"/>
          <w:iCs/>
        </w:rPr>
        <w:t xml:space="preserve"> </w:t>
      </w:r>
      <w:proofErr w:type="spellStart"/>
      <w:r w:rsidRPr="002A51B4">
        <w:rPr>
          <w:rStyle w:val="normaltextrun"/>
          <w:rFonts w:asciiTheme="minorHAnsi" w:eastAsiaTheme="majorEastAsia" w:hAnsiTheme="minorHAnsi" w:cstheme="minorHAnsi"/>
          <w:iCs/>
        </w:rPr>
        <w:t>elektromobilitātes</w:t>
      </w:r>
      <w:proofErr w:type="spellEnd"/>
      <w:r w:rsidRPr="002A51B4">
        <w:rPr>
          <w:rStyle w:val="normaltextrun"/>
          <w:rFonts w:asciiTheme="minorHAnsi" w:eastAsiaTheme="majorEastAsia" w:hAnsiTheme="minorHAnsi" w:cstheme="minorHAnsi"/>
          <w:iCs/>
        </w:rPr>
        <w:t xml:space="preserve"> attīstību kā mobilitātes, energoefektivitātes un AER mērķu risinājumu. </w:t>
      </w:r>
    </w:p>
    <w:p w14:paraId="1D0E104F" w14:textId="77777777" w:rsidR="006179BB" w:rsidRPr="002A51B4" w:rsidRDefault="006179BB" w:rsidP="0007326F">
      <w:pPr>
        <w:pStyle w:val="Heading2"/>
        <w:ind w:left="623"/>
      </w:pPr>
      <w:bookmarkStart w:id="358" w:name="_Toc520978814"/>
      <w:bookmarkStart w:id="359" w:name="_Toc527529447"/>
      <w:bookmarkStart w:id="360" w:name="_Toc17878345"/>
      <w:bookmarkStart w:id="361" w:name="_Toc23245809"/>
      <w:bookmarkStart w:id="362" w:name="_Toc23246022"/>
      <w:bookmarkStart w:id="363" w:name="_Toc24408036"/>
      <w:bookmarkStart w:id="364" w:name="_Toc26454567"/>
      <w:bookmarkStart w:id="365" w:name="_Toc27121644"/>
      <w:r w:rsidRPr="002A51B4">
        <w:lastRenderedPageBreak/>
        <w:t>Energoefektivitāte</w:t>
      </w:r>
      <w:bookmarkEnd w:id="358"/>
      <w:bookmarkEnd w:id="359"/>
      <w:bookmarkEnd w:id="360"/>
      <w:bookmarkEnd w:id="361"/>
      <w:bookmarkEnd w:id="362"/>
      <w:bookmarkEnd w:id="363"/>
      <w:bookmarkEnd w:id="364"/>
      <w:bookmarkEnd w:id="365"/>
      <w:r w:rsidRPr="002A51B4">
        <w:t> </w:t>
      </w:r>
    </w:p>
    <w:p w14:paraId="3F946F4E" w14:textId="77777777" w:rsidR="006179BB" w:rsidRPr="002A51B4" w:rsidRDefault="006179BB">
      <w:pPr>
        <w:pStyle w:val="Heading30"/>
      </w:pPr>
      <w:bookmarkStart w:id="366" w:name="_Toc520978815"/>
      <w:bookmarkStart w:id="367" w:name="_Toc527529448"/>
      <w:bookmarkStart w:id="368" w:name="_Toc23245810"/>
      <w:bookmarkStart w:id="369" w:name="_Toc23246023"/>
      <w:bookmarkStart w:id="370" w:name="_Toc24408037"/>
      <w:r w:rsidRPr="002A51B4">
        <w:t>Latvijas energoefektivitātes devums ES energoefektivitātes mērķa izpildē</w:t>
      </w:r>
      <w:bookmarkEnd w:id="366"/>
      <w:bookmarkEnd w:id="367"/>
      <w:bookmarkEnd w:id="368"/>
      <w:bookmarkEnd w:id="369"/>
      <w:bookmarkEnd w:id="370"/>
    </w:p>
    <w:p w14:paraId="3C7EDD8D" w14:textId="77777777" w:rsidR="006179BB" w:rsidRPr="002A51B4" w:rsidRDefault="006179BB" w:rsidP="006179BB">
      <w:pPr>
        <w:spacing w:before="120" w:after="120" w:line="240" w:lineRule="auto"/>
        <w:jc w:val="both"/>
        <w:rPr>
          <w:rFonts w:cstheme="minorHAnsi"/>
          <w:szCs w:val="24"/>
          <w:lang w:eastAsia="lv-LV"/>
        </w:rPr>
      </w:pPr>
      <w:r w:rsidRPr="002A51B4">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eastAsia="Arial Unicode MS" w:cstheme="minorHAnsi"/>
          <w:szCs w:val="24"/>
          <w:shd w:val="clear" w:color="auto" w:fill="FFFFFF"/>
        </w:rPr>
        <w:t xml:space="preserve">enerģijas </w:t>
      </w:r>
      <w:proofErr w:type="spellStart"/>
      <w:r w:rsidRPr="002A51B4">
        <w:rPr>
          <w:rFonts w:eastAsia="Arial Unicode MS" w:cstheme="minorHAnsi"/>
          <w:szCs w:val="24"/>
          <w:shd w:val="clear" w:color="auto" w:fill="FFFFFF"/>
        </w:rPr>
        <w:t>galapatēriņš</w:t>
      </w:r>
      <w:proofErr w:type="spellEnd"/>
      <w:r w:rsidRPr="002A51B4">
        <w:rPr>
          <w:rFonts w:eastAsia="Arial Unicode MS" w:cstheme="minorHAnsi"/>
          <w:szCs w:val="24"/>
          <w:shd w:val="clear" w:color="auto" w:fill="FFFFFF"/>
        </w:rPr>
        <w:t xml:space="preserve">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A8D99C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17</w:t>
      </w:r>
      <w:r w:rsidRPr="002A51B4">
        <w:rPr>
          <w:rFonts w:asciiTheme="minorHAnsi" w:hAnsiTheme="minorHAnsi" w:cstheme="minorHAnsi"/>
          <w:noProof/>
        </w:rPr>
        <w:fldChar w:fldCharType="end"/>
      </w:r>
      <w:r w:rsidRPr="002A51B4">
        <w:rPr>
          <w:rFonts w:asciiTheme="minorHAnsi" w:hAnsiTheme="minorHAnsi" w:cstheme="minorHAnsi"/>
        </w:rPr>
        <w:t>. tabula. Latvijas energoefektivitātes uzlabošanas politikas mērķi un to rezultatīvie radītāji</w:t>
      </w:r>
      <w:r w:rsidR="00151154" w:rsidRPr="002A51B4">
        <w:rPr>
          <w:rStyle w:val="FootnoteReference"/>
          <w:rFonts w:asciiTheme="minorHAnsi" w:hAnsiTheme="minorHAnsi" w:cstheme="minorHAnsi"/>
          <w:b w:val="0"/>
          <w:bCs/>
          <w:sz w:val="22"/>
        </w:rPr>
        <w:footnoteReference w:id="140"/>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8"/>
        <w:gridCol w:w="1842"/>
        <w:gridCol w:w="1701"/>
        <w:gridCol w:w="2268"/>
      </w:tblGrid>
      <w:tr w:rsidR="006179BB" w:rsidRPr="002A51B4" w14:paraId="55E752B7" w14:textId="77777777" w:rsidTr="000831A0">
        <w:trPr>
          <w:tblHeader/>
          <w:jc w:val="center"/>
        </w:trPr>
        <w:tc>
          <w:tcPr>
            <w:tcW w:w="3258" w:type="dxa"/>
            <w:vMerge w:val="restart"/>
            <w:shd w:val="clear" w:color="auto" w:fill="F2F2F2" w:themeFill="background1" w:themeFillShade="F2"/>
            <w:vAlign w:val="center"/>
          </w:tcPr>
          <w:p w14:paraId="34D11233"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energoefektivitātes dimensijā</w:t>
            </w:r>
          </w:p>
        </w:tc>
        <w:tc>
          <w:tcPr>
            <w:tcW w:w="1842" w:type="dxa"/>
            <w:shd w:val="clear" w:color="auto" w:fill="F2F2F2" w:themeFill="background1" w:themeFillShade="F2"/>
            <w:vAlign w:val="center"/>
          </w:tcPr>
          <w:p w14:paraId="53B3F269" w14:textId="22839328"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r w:rsidR="005C1664" w:rsidRPr="002A51B4">
              <w:rPr>
                <w:rStyle w:val="FootnoteReference"/>
                <w:rFonts w:cstheme="minorHAnsi"/>
                <w:b/>
                <w:color w:val="000000" w:themeColor="text1"/>
                <w:sz w:val="22"/>
              </w:rPr>
              <w:footnoteReference w:id="141"/>
            </w:r>
          </w:p>
        </w:tc>
        <w:tc>
          <w:tcPr>
            <w:tcW w:w="3969" w:type="dxa"/>
            <w:gridSpan w:val="2"/>
            <w:shd w:val="clear" w:color="auto" w:fill="F2F2F2" w:themeFill="background1" w:themeFillShade="F2"/>
            <w:vAlign w:val="center"/>
          </w:tcPr>
          <w:p w14:paraId="396795B7" w14:textId="5954840A"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1A58F4A6" w14:textId="77777777" w:rsidTr="000831A0">
        <w:trPr>
          <w:tblHeader/>
          <w:jc w:val="center"/>
        </w:trPr>
        <w:tc>
          <w:tcPr>
            <w:tcW w:w="3258" w:type="dxa"/>
            <w:vMerge/>
            <w:shd w:val="clear" w:color="auto" w:fill="F2F2F2" w:themeFill="background1" w:themeFillShade="F2"/>
            <w:vAlign w:val="center"/>
          </w:tcPr>
          <w:p w14:paraId="265D0A07" w14:textId="77777777" w:rsidR="006179BB" w:rsidRPr="002A51B4" w:rsidRDefault="006179BB" w:rsidP="006179BB">
            <w:pPr>
              <w:spacing w:after="0" w:line="240" w:lineRule="auto"/>
              <w:rPr>
                <w:rFonts w:cstheme="minorHAnsi"/>
                <w:b/>
                <w:color w:val="000000" w:themeColor="text1"/>
                <w:sz w:val="22"/>
              </w:rPr>
            </w:pPr>
          </w:p>
        </w:tc>
        <w:tc>
          <w:tcPr>
            <w:tcW w:w="1842" w:type="dxa"/>
            <w:shd w:val="clear" w:color="auto" w:fill="F2F2F2" w:themeFill="background1" w:themeFillShade="F2"/>
            <w:vAlign w:val="center"/>
          </w:tcPr>
          <w:p w14:paraId="5A567653"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701" w:type="dxa"/>
            <w:shd w:val="clear" w:color="auto" w:fill="F2F2F2" w:themeFill="background1" w:themeFillShade="F2"/>
            <w:vAlign w:val="center"/>
          </w:tcPr>
          <w:p w14:paraId="42062871"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2268" w:type="dxa"/>
            <w:shd w:val="clear" w:color="auto" w:fill="F2F2F2" w:themeFill="background1" w:themeFillShade="F2"/>
            <w:vAlign w:val="center"/>
          </w:tcPr>
          <w:p w14:paraId="014A4C2C"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6179BB" w:rsidRPr="002A51B4" w14:paraId="77F73EC7" w14:textId="77777777" w:rsidTr="0007326F">
        <w:trPr>
          <w:jc w:val="center"/>
        </w:trPr>
        <w:tc>
          <w:tcPr>
            <w:tcW w:w="9069" w:type="dxa"/>
            <w:gridSpan w:val="4"/>
            <w:shd w:val="clear" w:color="auto" w:fill="auto"/>
            <w:vAlign w:val="center"/>
          </w:tcPr>
          <w:p w14:paraId="61AE54C7" w14:textId="77777777" w:rsidR="006179BB" w:rsidRPr="002A51B4" w:rsidRDefault="006179BB" w:rsidP="006179BB">
            <w:pPr>
              <w:spacing w:after="0" w:line="240" w:lineRule="auto"/>
              <w:rPr>
                <w:rFonts w:cstheme="minorHAnsi"/>
                <w:color w:val="000000" w:themeColor="text1"/>
                <w:szCs w:val="24"/>
              </w:rPr>
            </w:pPr>
            <w:r w:rsidRPr="002A51B4">
              <w:rPr>
                <w:rFonts w:cstheme="minorHAnsi"/>
                <w:bCs/>
                <w:color w:val="000000" w:themeColor="text1"/>
                <w:szCs w:val="24"/>
              </w:rPr>
              <w:t xml:space="preserve">neobligātais mērķis – primārās enerģijas patēriņš </w:t>
            </w:r>
          </w:p>
        </w:tc>
      </w:tr>
      <w:tr w:rsidR="006179BB" w:rsidRPr="002A51B4" w14:paraId="1B110061" w14:textId="77777777" w:rsidTr="000831A0">
        <w:trPr>
          <w:jc w:val="center"/>
        </w:trPr>
        <w:tc>
          <w:tcPr>
            <w:tcW w:w="3258" w:type="dxa"/>
            <w:shd w:val="clear" w:color="auto" w:fill="auto"/>
            <w:vAlign w:val="center"/>
          </w:tcPr>
          <w:p w14:paraId="633050C7" w14:textId="77777777" w:rsidR="006179BB" w:rsidRPr="002A51B4" w:rsidRDefault="006179BB" w:rsidP="006179BB">
            <w:pPr>
              <w:spacing w:after="0" w:line="240" w:lineRule="auto"/>
              <w:ind w:firstLine="284"/>
              <w:rPr>
                <w:rFonts w:cstheme="minorHAnsi"/>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4F97BF21" w14:textId="0A6946AB"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18</w:t>
            </w:r>
            <w:r w:rsidR="00891C1C" w:rsidRPr="002A51B4">
              <w:rPr>
                <w:rFonts w:cstheme="minorHAnsi"/>
                <w:color w:val="000000" w:themeColor="text1"/>
                <w:szCs w:val="24"/>
              </w:rPr>
              <w:t>7,41</w:t>
            </w:r>
          </w:p>
        </w:tc>
        <w:tc>
          <w:tcPr>
            <w:tcW w:w="1701" w:type="dxa"/>
            <w:shd w:val="clear" w:color="auto" w:fill="auto"/>
            <w:vAlign w:val="center"/>
          </w:tcPr>
          <w:p w14:paraId="0B8C30DB"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225</w:t>
            </w:r>
          </w:p>
        </w:tc>
        <w:tc>
          <w:tcPr>
            <w:tcW w:w="2268" w:type="dxa"/>
            <w:shd w:val="clear" w:color="auto" w:fill="auto"/>
            <w:vAlign w:val="center"/>
          </w:tcPr>
          <w:p w14:paraId="1C3AE933" w14:textId="7AB1CCA5" w:rsidR="006179BB" w:rsidRPr="002A51B4" w:rsidRDefault="00C22CA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 xml:space="preserve">165 – </w:t>
            </w:r>
            <w:r w:rsidR="006179BB" w:rsidRPr="002A51B4">
              <w:rPr>
                <w:rFonts w:cstheme="minorHAnsi"/>
                <w:i/>
                <w:iCs/>
                <w:color w:val="000000" w:themeColor="text1"/>
                <w:szCs w:val="24"/>
              </w:rPr>
              <w:t>170</w:t>
            </w:r>
          </w:p>
        </w:tc>
      </w:tr>
      <w:tr w:rsidR="006179BB" w:rsidRPr="002A51B4" w14:paraId="34178181" w14:textId="77777777" w:rsidTr="000831A0">
        <w:trPr>
          <w:jc w:val="center"/>
        </w:trPr>
        <w:tc>
          <w:tcPr>
            <w:tcW w:w="3258" w:type="dxa"/>
            <w:shd w:val="clear" w:color="auto" w:fill="auto"/>
            <w:vAlign w:val="center"/>
          </w:tcPr>
          <w:p w14:paraId="76483B36" w14:textId="77777777" w:rsidR="006179BB" w:rsidRPr="002A51B4" w:rsidRDefault="006179BB" w:rsidP="006179BB">
            <w:pPr>
              <w:spacing w:after="0" w:line="240" w:lineRule="auto"/>
              <w:ind w:firstLine="284"/>
              <w:rPr>
                <w:rFonts w:cstheme="minorHAnsi"/>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4C148CBD" w14:textId="07491A49"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52</w:t>
            </w:r>
            <w:r w:rsidR="00891C1C" w:rsidRPr="002A51B4">
              <w:rPr>
                <w:rFonts w:cstheme="minorHAnsi"/>
                <w:color w:val="000000" w:themeColor="text1"/>
                <w:szCs w:val="24"/>
              </w:rPr>
              <w:t> </w:t>
            </w:r>
            <w:r w:rsidRPr="002A51B4">
              <w:rPr>
                <w:rFonts w:cstheme="minorHAnsi"/>
                <w:color w:val="000000" w:themeColor="text1"/>
                <w:szCs w:val="24"/>
              </w:rPr>
              <w:t>05</w:t>
            </w:r>
            <w:r w:rsidR="00891C1C" w:rsidRPr="002A51B4">
              <w:rPr>
                <w:rFonts w:cstheme="minorHAnsi"/>
                <w:color w:val="000000" w:themeColor="text1"/>
                <w:szCs w:val="24"/>
              </w:rPr>
              <w:t>6,9</w:t>
            </w:r>
          </w:p>
        </w:tc>
        <w:tc>
          <w:tcPr>
            <w:tcW w:w="1701" w:type="dxa"/>
            <w:shd w:val="clear" w:color="auto" w:fill="auto"/>
            <w:vAlign w:val="center"/>
          </w:tcPr>
          <w:p w14:paraId="4B680DE5"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62 500</w:t>
            </w:r>
          </w:p>
        </w:tc>
        <w:tc>
          <w:tcPr>
            <w:tcW w:w="2268" w:type="dxa"/>
            <w:shd w:val="clear" w:color="auto" w:fill="auto"/>
            <w:vAlign w:val="center"/>
          </w:tcPr>
          <w:p w14:paraId="71E9DEDC" w14:textId="082FD46D" w:rsidR="006179BB" w:rsidRPr="002A51B4" w:rsidRDefault="00C22CAB">
            <w:pPr>
              <w:spacing w:after="0" w:line="240" w:lineRule="auto"/>
              <w:jc w:val="center"/>
              <w:rPr>
                <w:rFonts w:cstheme="minorHAnsi"/>
                <w:i/>
                <w:iCs/>
                <w:color w:val="000000" w:themeColor="text1"/>
                <w:szCs w:val="24"/>
              </w:rPr>
            </w:pPr>
            <w:r w:rsidRPr="002A51B4">
              <w:rPr>
                <w:rFonts w:cstheme="minorHAnsi"/>
                <w:i/>
                <w:iCs/>
                <w:color w:val="000000" w:themeColor="text1"/>
                <w:szCs w:val="24"/>
              </w:rPr>
              <w:t xml:space="preserve">45 833 – </w:t>
            </w:r>
            <w:r w:rsidR="006179BB" w:rsidRPr="002A51B4">
              <w:rPr>
                <w:rFonts w:cstheme="minorHAnsi"/>
                <w:i/>
                <w:iCs/>
                <w:color w:val="000000" w:themeColor="text1"/>
                <w:szCs w:val="24"/>
              </w:rPr>
              <w:t>47 222</w:t>
            </w:r>
          </w:p>
        </w:tc>
      </w:tr>
      <w:tr w:rsidR="006179BB" w:rsidRPr="002A51B4" w14:paraId="0721D9BE" w14:textId="77777777" w:rsidTr="000831A0">
        <w:trPr>
          <w:jc w:val="center"/>
        </w:trPr>
        <w:tc>
          <w:tcPr>
            <w:tcW w:w="3258" w:type="dxa"/>
            <w:shd w:val="clear" w:color="auto" w:fill="auto"/>
            <w:vAlign w:val="center"/>
          </w:tcPr>
          <w:p w14:paraId="04CFF4C7" w14:textId="15AB109B" w:rsidR="006179BB" w:rsidRPr="002A51B4" w:rsidRDefault="00891C1C" w:rsidP="006179BB">
            <w:pPr>
              <w:spacing w:after="0" w:line="240" w:lineRule="auto"/>
              <w:ind w:firstLine="284"/>
              <w:rPr>
                <w:rFonts w:cstheme="minorHAnsi"/>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38EE31A3" w14:textId="4761A022"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4 331</w:t>
            </w:r>
          </w:p>
        </w:tc>
        <w:tc>
          <w:tcPr>
            <w:tcW w:w="1701" w:type="dxa"/>
            <w:shd w:val="clear" w:color="auto" w:fill="auto"/>
            <w:vAlign w:val="center"/>
          </w:tcPr>
          <w:p w14:paraId="24F30EA9" w14:textId="160A4CB0"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5374,03</w:t>
            </w:r>
          </w:p>
        </w:tc>
        <w:tc>
          <w:tcPr>
            <w:tcW w:w="2268" w:type="dxa"/>
            <w:shd w:val="clear" w:color="auto" w:fill="auto"/>
            <w:vAlign w:val="center"/>
          </w:tcPr>
          <w:p w14:paraId="1B863812" w14:textId="25151092" w:rsidR="006179BB" w:rsidRPr="002A51B4" w:rsidRDefault="00C22CA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3</w:t>
            </w:r>
            <w:r w:rsidR="00891C1C" w:rsidRPr="002A51B4">
              <w:rPr>
                <w:rFonts w:cstheme="minorHAnsi"/>
                <w:i/>
                <w:iCs/>
                <w:color w:val="000000" w:themeColor="text1"/>
                <w:szCs w:val="24"/>
              </w:rPr>
              <w:t> 940,96</w:t>
            </w:r>
            <w:r w:rsidRPr="002A51B4">
              <w:rPr>
                <w:rFonts w:cstheme="minorHAnsi"/>
                <w:i/>
                <w:iCs/>
                <w:color w:val="000000" w:themeColor="text1"/>
                <w:szCs w:val="24"/>
              </w:rPr>
              <w:t xml:space="preserve"> – </w:t>
            </w:r>
            <w:r w:rsidR="006179BB" w:rsidRPr="002A51B4">
              <w:rPr>
                <w:rFonts w:cstheme="minorHAnsi"/>
                <w:i/>
                <w:iCs/>
                <w:color w:val="000000" w:themeColor="text1"/>
                <w:szCs w:val="24"/>
              </w:rPr>
              <w:t>4</w:t>
            </w:r>
            <w:r w:rsidR="00891C1C" w:rsidRPr="002A51B4">
              <w:rPr>
                <w:rFonts w:cstheme="minorHAnsi"/>
                <w:i/>
                <w:iCs/>
                <w:color w:val="000000" w:themeColor="text1"/>
                <w:szCs w:val="24"/>
              </w:rPr>
              <w:t> 060,38</w:t>
            </w:r>
          </w:p>
        </w:tc>
      </w:tr>
      <w:tr w:rsidR="006179BB" w:rsidRPr="002A51B4" w14:paraId="135CBD90" w14:textId="77777777" w:rsidTr="0007326F">
        <w:trPr>
          <w:jc w:val="center"/>
        </w:trPr>
        <w:tc>
          <w:tcPr>
            <w:tcW w:w="9069" w:type="dxa"/>
            <w:gridSpan w:val="4"/>
            <w:shd w:val="clear" w:color="auto" w:fill="auto"/>
            <w:vAlign w:val="center"/>
          </w:tcPr>
          <w:p w14:paraId="38AB0146"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 xml:space="preserve">neobligātais mērķis – enerģijas </w:t>
            </w:r>
            <w:proofErr w:type="spellStart"/>
            <w:r w:rsidRPr="002A51B4">
              <w:rPr>
                <w:rFonts w:cstheme="minorHAnsi"/>
                <w:color w:val="000000" w:themeColor="text1"/>
                <w:szCs w:val="24"/>
              </w:rPr>
              <w:t>galapatēriņš</w:t>
            </w:r>
            <w:proofErr w:type="spellEnd"/>
          </w:p>
        </w:tc>
      </w:tr>
      <w:tr w:rsidR="006179BB" w:rsidRPr="002A51B4" w14:paraId="7BFFED47" w14:textId="77777777" w:rsidTr="000831A0">
        <w:trPr>
          <w:jc w:val="center"/>
        </w:trPr>
        <w:tc>
          <w:tcPr>
            <w:tcW w:w="3258" w:type="dxa"/>
            <w:shd w:val="clear" w:color="auto" w:fill="auto"/>
            <w:vAlign w:val="center"/>
          </w:tcPr>
          <w:p w14:paraId="67E0FCB3" w14:textId="77777777" w:rsidR="006179BB" w:rsidRPr="002A51B4" w:rsidRDefault="006179BB" w:rsidP="006179BB">
            <w:pPr>
              <w:spacing w:after="0" w:line="240" w:lineRule="auto"/>
              <w:ind w:firstLine="284"/>
              <w:rPr>
                <w:rFonts w:cstheme="minorHAnsi"/>
                <w:bCs/>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3D4B527E"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168,01</w:t>
            </w:r>
          </w:p>
        </w:tc>
        <w:tc>
          <w:tcPr>
            <w:tcW w:w="1701" w:type="dxa"/>
            <w:shd w:val="clear" w:color="auto" w:fill="auto"/>
            <w:vAlign w:val="center"/>
          </w:tcPr>
          <w:p w14:paraId="0DA88218"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187</w:t>
            </w:r>
          </w:p>
        </w:tc>
        <w:tc>
          <w:tcPr>
            <w:tcW w:w="2268" w:type="dxa"/>
            <w:shd w:val="clear" w:color="auto" w:fill="auto"/>
            <w:vAlign w:val="center"/>
          </w:tcPr>
          <w:p w14:paraId="14938FCA" w14:textId="68C39399" w:rsidR="006179BB" w:rsidRPr="002A51B4" w:rsidRDefault="006179B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145</w:t>
            </w:r>
            <w:r w:rsidR="00C22CAB" w:rsidRPr="002A51B4">
              <w:rPr>
                <w:rFonts w:cstheme="minorHAnsi"/>
                <w:i/>
                <w:iCs/>
                <w:color w:val="000000" w:themeColor="text1"/>
                <w:szCs w:val="24"/>
              </w:rPr>
              <w:t xml:space="preserve"> – 149</w:t>
            </w:r>
          </w:p>
        </w:tc>
      </w:tr>
      <w:tr w:rsidR="006179BB" w:rsidRPr="002A51B4" w14:paraId="28EA271A" w14:textId="77777777" w:rsidTr="000831A0">
        <w:trPr>
          <w:jc w:val="center"/>
        </w:trPr>
        <w:tc>
          <w:tcPr>
            <w:tcW w:w="3258" w:type="dxa"/>
            <w:shd w:val="clear" w:color="auto" w:fill="auto"/>
            <w:vAlign w:val="center"/>
          </w:tcPr>
          <w:p w14:paraId="243EC623" w14:textId="77777777" w:rsidR="006179BB" w:rsidRPr="002A51B4" w:rsidRDefault="006179BB"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1744049C" w14:textId="1A5A489B"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46</w:t>
            </w:r>
            <w:r w:rsidR="00891C1C" w:rsidRPr="002A51B4">
              <w:rPr>
                <w:rFonts w:cstheme="minorHAnsi"/>
                <w:color w:val="000000" w:themeColor="text1"/>
                <w:szCs w:val="24"/>
              </w:rPr>
              <w:t> </w:t>
            </w:r>
            <w:r w:rsidRPr="002A51B4">
              <w:rPr>
                <w:rFonts w:cstheme="minorHAnsi"/>
                <w:color w:val="000000" w:themeColor="text1"/>
                <w:szCs w:val="24"/>
              </w:rPr>
              <w:t>66</w:t>
            </w:r>
            <w:r w:rsidR="00891C1C" w:rsidRPr="002A51B4">
              <w:rPr>
                <w:rFonts w:cstheme="minorHAnsi"/>
                <w:color w:val="000000" w:themeColor="text1"/>
                <w:szCs w:val="24"/>
              </w:rPr>
              <w:t>8,06</w:t>
            </w:r>
          </w:p>
        </w:tc>
        <w:tc>
          <w:tcPr>
            <w:tcW w:w="1701" w:type="dxa"/>
            <w:shd w:val="clear" w:color="auto" w:fill="auto"/>
            <w:vAlign w:val="center"/>
          </w:tcPr>
          <w:p w14:paraId="27718A9F" w14:textId="14A0150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51</w:t>
            </w:r>
            <w:r w:rsidR="00891C1C" w:rsidRPr="002A51B4">
              <w:rPr>
                <w:rFonts w:cstheme="minorHAnsi"/>
                <w:color w:val="000000" w:themeColor="text1"/>
                <w:szCs w:val="24"/>
              </w:rPr>
              <w:t> </w:t>
            </w:r>
            <w:r w:rsidRPr="002A51B4">
              <w:rPr>
                <w:rFonts w:cstheme="minorHAnsi"/>
                <w:color w:val="000000" w:themeColor="text1"/>
                <w:szCs w:val="24"/>
              </w:rPr>
              <w:t>944</w:t>
            </w:r>
            <w:r w:rsidR="00891C1C" w:rsidRPr="002A51B4">
              <w:rPr>
                <w:rFonts w:cstheme="minorHAnsi"/>
                <w:color w:val="000000" w:themeColor="text1"/>
                <w:szCs w:val="24"/>
              </w:rPr>
              <w:t>,44</w:t>
            </w:r>
          </w:p>
        </w:tc>
        <w:tc>
          <w:tcPr>
            <w:tcW w:w="2268" w:type="dxa"/>
            <w:shd w:val="clear" w:color="auto" w:fill="auto"/>
            <w:vAlign w:val="center"/>
          </w:tcPr>
          <w:p w14:paraId="49DFC735" w14:textId="16D1E9C9" w:rsidR="006179BB" w:rsidRPr="002A51B4" w:rsidRDefault="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40</w:t>
            </w:r>
            <w:r w:rsidR="00891C1C" w:rsidRPr="002A51B4">
              <w:rPr>
                <w:rFonts w:cstheme="minorHAnsi"/>
                <w:i/>
                <w:iCs/>
                <w:color w:val="000000" w:themeColor="text1"/>
                <w:szCs w:val="24"/>
              </w:rPr>
              <w:t> </w:t>
            </w:r>
            <w:r w:rsidRPr="002A51B4">
              <w:rPr>
                <w:rFonts w:cstheme="minorHAnsi"/>
                <w:i/>
                <w:iCs/>
                <w:color w:val="000000" w:themeColor="text1"/>
                <w:szCs w:val="24"/>
              </w:rPr>
              <w:t>27</w:t>
            </w:r>
            <w:r w:rsidR="00891C1C" w:rsidRPr="002A51B4">
              <w:rPr>
                <w:rFonts w:cstheme="minorHAnsi"/>
                <w:i/>
                <w:iCs/>
                <w:color w:val="000000" w:themeColor="text1"/>
                <w:szCs w:val="24"/>
              </w:rPr>
              <w:t>7,8</w:t>
            </w:r>
            <w:r w:rsidR="00C22CAB" w:rsidRPr="002A51B4">
              <w:rPr>
                <w:rFonts w:cstheme="minorHAnsi"/>
                <w:i/>
                <w:iCs/>
                <w:color w:val="000000" w:themeColor="text1"/>
                <w:szCs w:val="24"/>
              </w:rPr>
              <w:t xml:space="preserve"> –</w:t>
            </w:r>
            <w:r w:rsidR="000B4D63" w:rsidRPr="002A51B4">
              <w:rPr>
                <w:rFonts w:cstheme="minorHAnsi"/>
                <w:i/>
                <w:iCs/>
                <w:color w:val="000000" w:themeColor="text1"/>
                <w:szCs w:val="24"/>
              </w:rPr>
              <w:t xml:space="preserve"> </w:t>
            </w:r>
            <w:r w:rsidR="00C22CAB" w:rsidRPr="002A51B4">
              <w:rPr>
                <w:rFonts w:cstheme="minorHAnsi"/>
                <w:i/>
                <w:iCs/>
                <w:color w:val="000000" w:themeColor="text1"/>
                <w:szCs w:val="24"/>
              </w:rPr>
              <w:t>41</w:t>
            </w:r>
            <w:r w:rsidR="00891C1C" w:rsidRPr="002A51B4">
              <w:rPr>
                <w:rFonts w:cstheme="minorHAnsi"/>
                <w:i/>
                <w:iCs/>
                <w:color w:val="000000" w:themeColor="text1"/>
                <w:szCs w:val="24"/>
              </w:rPr>
              <w:t> </w:t>
            </w:r>
            <w:r w:rsidR="00C22CAB" w:rsidRPr="002A51B4">
              <w:rPr>
                <w:rFonts w:cstheme="minorHAnsi"/>
                <w:i/>
                <w:iCs/>
                <w:color w:val="000000" w:themeColor="text1"/>
                <w:szCs w:val="24"/>
              </w:rPr>
              <w:t>38</w:t>
            </w:r>
            <w:r w:rsidR="00891C1C" w:rsidRPr="002A51B4">
              <w:rPr>
                <w:rFonts w:cstheme="minorHAnsi"/>
                <w:i/>
                <w:iCs/>
                <w:color w:val="000000" w:themeColor="text1"/>
                <w:szCs w:val="24"/>
              </w:rPr>
              <w:t>8,</w:t>
            </w:r>
            <w:r w:rsidR="00C22CAB" w:rsidRPr="002A51B4">
              <w:rPr>
                <w:rFonts w:cstheme="minorHAnsi"/>
                <w:i/>
                <w:iCs/>
                <w:color w:val="000000" w:themeColor="text1"/>
                <w:szCs w:val="24"/>
              </w:rPr>
              <w:t>9</w:t>
            </w:r>
          </w:p>
        </w:tc>
      </w:tr>
      <w:tr w:rsidR="006179BB" w:rsidRPr="002A51B4" w14:paraId="75495CFC" w14:textId="77777777" w:rsidTr="000831A0">
        <w:trPr>
          <w:jc w:val="center"/>
        </w:trPr>
        <w:tc>
          <w:tcPr>
            <w:tcW w:w="3258" w:type="dxa"/>
            <w:shd w:val="clear" w:color="auto" w:fill="auto"/>
            <w:vAlign w:val="center"/>
          </w:tcPr>
          <w:p w14:paraId="39EAEB09" w14:textId="549F10C9" w:rsidR="006179BB" w:rsidRPr="002A51B4" w:rsidRDefault="00891C1C"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044782E7" w14:textId="61992586"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4</w:t>
            </w:r>
            <w:r w:rsidR="00891C1C" w:rsidRPr="002A51B4">
              <w:rPr>
                <w:rFonts w:cstheme="minorHAnsi"/>
                <w:color w:val="000000" w:themeColor="text1"/>
                <w:szCs w:val="24"/>
              </w:rPr>
              <w:t> 012,73</w:t>
            </w:r>
          </w:p>
        </w:tc>
        <w:tc>
          <w:tcPr>
            <w:tcW w:w="1701" w:type="dxa"/>
            <w:shd w:val="clear" w:color="auto" w:fill="auto"/>
            <w:vAlign w:val="center"/>
          </w:tcPr>
          <w:p w14:paraId="46758819" w14:textId="2E682826"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4</w:t>
            </w:r>
            <w:r w:rsidR="00891C1C" w:rsidRPr="002A51B4">
              <w:rPr>
                <w:rFonts w:cstheme="minorHAnsi"/>
                <w:color w:val="000000" w:themeColor="text1"/>
                <w:szCs w:val="24"/>
              </w:rPr>
              <w:t> 466,4</w:t>
            </w:r>
          </w:p>
        </w:tc>
        <w:tc>
          <w:tcPr>
            <w:tcW w:w="2268" w:type="dxa"/>
            <w:shd w:val="clear" w:color="auto" w:fill="auto"/>
            <w:vAlign w:val="center"/>
          </w:tcPr>
          <w:p w14:paraId="25F2F90E" w14:textId="5F965296" w:rsidR="006179BB" w:rsidRPr="002A51B4" w:rsidRDefault="006179B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3</w:t>
            </w:r>
            <w:r w:rsidR="00891C1C" w:rsidRPr="002A51B4">
              <w:rPr>
                <w:rFonts w:cstheme="minorHAnsi"/>
                <w:i/>
                <w:iCs/>
                <w:color w:val="000000" w:themeColor="text1"/>
                <w:szCs w:val="24"/>
              </w:rPr>
              <w:t> 463,27</w:t>
            </w:r>
            <w:r w:rsidR="00C22CAB" w:rsidRPr="002A51B4">
              <w:rPr>
                <w:rFonts w:cstheme="minorHAnsi"/>
                <w:i/>
                <w:iCs/>
                <w:color w:val="000000" w:themeColor="text1"/>
                <w:szCs w:val="24"/>
              </w:rPr>
              <w:t xml:space="preserve"> – 3</w:t>
            </w:r>
            <w:r w:rsidR="00891C1C" w:rsidRPr="002A51B4">
              <w:rPr>
                <w:rFonts w:cstheme="minorHAnsi"/>
                <w:i/>
                <w:iCs/>
                <w:color w:val="000000" w:themeColor="text1"/>
                <w:szCs w:val="24"/>
              </w:rPr>
              <w:t> 558,8</w:t>
            </w:r>
          </w:p>
        </w:tc>
      </w:tr>
      <w:tr w:rsidR="006179BB" w:rsidRPr="002A51B4" w14:paraId="64DBBAEB" w14:textId="77777777" w:rsidTr="0007326F">
        <w:trPr>
          <w:jc w:val="center"/>
        </w:trPr>
        <w:tc>
          <w:tcPr>
            <w:tcW w:w="9069" w:type="dxa"/>
            <w:gridSpan w:val="4"/>
            <w:shd w:val="clear" w:color="auto" w:fill="auto"/>
            <w:vAlign w:val="center"/>
          </w:tcPr>
          <w:p w14:paraId="1A8113A7" w14:textId="210A6A28" w:rsidR="006179BB" w:rsidRPr="002A51B4" w:rsidRDefault="006179BB" w:rsidP="006179BB">
            <w:pPr>
              <w:spacing w:after="0" w:line="240" w:lineRule="auto"/>
              <w:rPr>
                <w:rFonts w:cstheme="minorHAnsi"/>
                <w:color w:val="000000" w:themeColor="text1"/>
                <w:szCs w:val="24"/>
              </w:rPr>
            </w:pPr>
            <w:r w:rsidRPr="002A51B4">
              <w:rPr>
                <w:rFonts w:cstheme="minorHAnsi"/>
                <w:szCs w:val="24"/>
              </w:rPr>
              <w:t xml:space="preserve">valsts obligātais mērķis – </w:t>
            </w:r>
            <w:bookmarkStart w:id="371" w:name="_Hlk21333891"/>
            <w:r w:rsidRPr="002A51B4">
              <w:rPr>
                <w:rFonts w:cstheme="minorHAnsi"/>
                <w:szCs w:val="24"/>
              </w:rPr>
              <w:t>kumulatīvs enerģijas galapatēriņa ietaupījums</w:t>
            </w:r>
            <w:bookmarkEnd w:id="371"/>
            <w:r w:rsidR="00AD4781" w:rsidRPr="002A51B4">
              <w:rPr>
                <w:rStyle w:val="FootnoteReference"/>
                <w:rFonts w:cstheme="minorHAnsi"/>
                <w:szCs w:val="24"/>
              </w:rPr>
              <w:footnoteReference w:id="142"/>
            </w:r>
          </w:p>
        </w:tc>
      </w:tr>
      <w:tr w:rsidR="006179BB" w:rsidRPr="002A51B4" w14:paraId="3C973813" w14:textId="77777777" w:rsidTr="00D772A6">
        <w:trPr>
          <w:jc w:val="center"/>
        </w:trPr>
        <w:tc>
          <w:tcPr>
            <w:tcW w:w="3258" w:type="dxa"/>
            <w:shd w:val="clear" w:color="auto" w:fill="auto"/>
            <w:vAlign w:val="center"/>
          </w:tcPr>
          <w:p w14:paraId="5C9EADA0" w14:textId="77777777" w:rsidR="006179BB" w:rsidRPr="002A51B4" w:rsidRDefault="006179BB" w:rsidP="006179BB">
            <w:pPr>
              <w:spacing w:after="0" w:line="240" w:lineRule="auto"/>
              <w:ind w:firstLine="284"/>
              <w:rPr>
                <w:rFonts w:cstheme="minorHAnsi"/>
                <w:bCs/>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4E77AE50" w14:textId="6C5E6405"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18,8</w:t>
            </w:r>
          </w:p>
        </w:tc>
        <w:tc>
          <w:tcPr>
            <w:tcW w:w="1701" w:type="dxa"/>
            <w:shd w:val="clear" w:color="auto" w:fill="auto"/>
            <w:vAlign w:val="center"/>
          </w:tcPr>
          <w:p w14:paraId="60670F13"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35,6</w:t>
            </w:r>
          </w:p>
        </w:tc>
        <w:tc>
          <w:tcPr>
            <w:tcW w:w="2268" w:type="dxa"/>
            <w:shd w:val="clear" w:color="auto" w:fill="auto"/>
            <w:vAlign w:val="center"/>
          </w:tcPr>
          <w:p w14:paraId="6CBA27D6" w14:textId="4B41807D" w:rsidR="006179BB" w:rsidRPr="002A51B4" w:rsidRDefault="006179BB"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7</w:t>
            </w:r>
            <w:r w:rsidR="00891C1C" w:rsidRPr="002A51B4">
              <w:rPr>
                <w:rFonts w:cstheme="minorHAnsi"/>
                <w:b/>
                <w:bCs/>
                <w:color w:val="000000" w:themeColor="text1"/>
                <w:szCs w:val="24"/>
              </w:rPr>
              <w:t>3,7</w:t>
            </w:r>
          </w:p>
        </w:tc>
      </w:tr>
      <w:tr w:rsidR="006179BB" w:rsidRPr="002A51B4" w14:paraId="0FE7CADE" w14:textId="77777777" w:rsidTr="00D772A6">
        <w:trPr>
          <w:jc w:val="center"/>
        </w:trPr>
        <w:tc>
          <w:tcPr>
            <w:tcW w:w="3258" w:type="dxa"/>
            <w:shd w:val="clear" w:color="auto" w:fill="auto"/>
            <w:vAlign w:val="center"/>
          </w:tcPr>
          <w:p w14:paraId="104F0A25" w14:textId="77777777" w:rsidR="006179BB" w:rsidRPr="002A51B4" w:rsidRDefault="006179BB"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4344EDBB" w14:textId="1EC3EDEF" w:rsidR="006179BB" w:rsidRPr="002A51B4" w:rsidRDefault="00891C1C" w:rsidP="006179BB">
            <w:pPr>
              <w:spacing w:after="0" w:line="240" w:lineRule="auto"/>
              <w:jc w:val="center"/>
              <w:rPr>
                <w:rFonts w:cstheme="minorHAnsi"/>
                <w:color w:val="000000" w:themeColor="text1"/>
                <w:szCs w:val="24"/>
              </w:rPr>
            </w:pPr>
            <w:bookmarkStart w:id="372" w:name="_GoBack"/>
            <w:r w:rsidRPr="002A51B4">
              <w:rPr>
                <w:rFonts w:cstheme="minorHAnsi"/>
                <w:color w:val="000000" w:themeColor="text1"/>
                <w:szCs w:val="24"/>
              </w:rPr>
              <w:t>5 2</w:t>
            </w:r>
            <w:bookmarkEnd w:id="372"/>
            <w:r w:rsidRPr="002A51B4">
              <w:rPr>
                <w:rFonts w:cstheme="minorHAnsi"/>
                <w:color w:val="000000" w:themeColor="text1"/>
                <w:szCs w:val="24"/>
              </w:rPr>
              <w:t>27,0</w:t>
            </w:r>
          </w:p>
        </w:tc>
        <w:tc>
          <w:tcPr>
            <w:tcW w:w="1701" w:type="dxa"/>
            <w:shd w:val="clear" w:color="auto" w:fill="auto"/>
            <w:vAlign w:val="center"/>
          </w:tcPr>
          <w:p w14:paraId="4660F2EE" w14:textId="0E028E80"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9</w:t>
            </w:r>
            <w:r w:rsidR="00891C1C" w:rsidRPr="002A51B4">
              <w:rPr>
                <w:rFonts w:cstheme="minorHAnsi"/>
                <w:color w:val="000000" w:themeColor="text1"/>
                <w:szCs w:val="24"/>
              </w:rPr>
              <w:t> </w:t>
            </w:r>
            <w:r w:rsidRPr="002A51B4">
              <w:rPr>
                <w:rFonts w:cstheme="minorHAnsi"/>
                <w:color w:val="000000" w:themeColor="text1"/>
                <w:szCs w:val="24"/>
              </w:rPr>
              <w:t>89</w:t>
            </w:r>
            <w:r w:rsidR="00891C1C" w:rsidRPr="002A51B4">
              <w:rPr>
                <w:rFonts w:cstheme="minorHAnsi"/>
                <w:color w:val="000000" w:themeColor="text1"/>
                <w:szCs w:val="24"/>
              </w:rPr>
              <w:t>8,89</w:t>
            </w:r>
          </w:p>
        </w:tc>
        <w:tc>
          <w:tcPr>
            <w:tcW w:w="2268" w:type="dxa"/>
            <w:shd w:val="clear" w:color="auto" w:fill="auto"/>
            <w:vAlign w:val="center"/>
          </w:tcPr>
          <w:p w14:paraId="10545FB1" w14:textId="13218D1C" w:rsidR="006179BB" w:rsidRPr="002A51B4" w:rsidRDefault="006179BB"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20</w:t>
            </w:r>
            <w:r w:rsidR="00891C1C" w:rsidRPr="002A51B4">
              <w:rPr>
                <w:rFonts w:cstheme="minorHAnsi"/>
                <w:b/>
                <w:bCs/>
                <w:color w:val="000000" w:themeColor="text1"/>
                <w:szCs w:val="24"/>
              </w:rPr>
              <w:t> </w:t>
            </w:r>
            <w:r w:rsidRPr="002A51B4">
              <w:rPr>
                <w:rFonts w:cstheme="minorHAnsi"/>
                <w:b/>
                <w:bCs/>
                <w:color w:val="000000" w:themeColor="text1"/>
                <w:szCs w:val="24"/>
              </w:rPr>
              <w:t>47</w:t>
            </w:r>
            <w:r w:rsidR="00891C1C" w:rsidRPr="002A51B4">
              <w:rPr>
                <w:rFonts w:cstheme="minorHAnsi"/>
                <w:b/>
                <w:bCs/>
                <w:color w:val="000000" w:themeColor="text1"/>
                <w:szCs w:val="24"/>
              </w:rPr>
              <w:t>2,02</w:t>
            </w:r>
          </w:p>
        </w:tc>
      </w:tr>
      <w:tr w:rsidR="006179BB" w:rsidRPr="002A51B4" w14:paraId="46E2FFA5" w14:textId="77777777" w:rsidTr="00D772A6">
        <w:trPr>
          <w:jc w:val="center"/>
        </w:trPr>
        <w:tc>
          <w:tcPr>
            <w:tcW w:w="3258" w:type="dxa"/>
            <w:shd w:val="clear" w:color="auto" w:fill="auto"/>
            <w:vAlign w:val="center"/>
          </w:tcPr>
          <w:p w14:paraId="4A5E57A7" w14:textId="5D8BBB58" w:rsidR="006179BB" w:rsidRPr="002A51B4" w:rsidRDefault="00891C1C"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20557391" w14:textId="4553111A"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449,44</w:t>
            </w:r>
          </w:p>
        </w:tc>
        <w:tc>
          <w:tcPr>
            <w:tcW w:w="1701" w:type="dxa"/>
            <w:shd w:val="clear" w:color="auto" w:fill="auto"/>
            <w:vAlign w:val="center"/>
          </w:tcPr>
          <w:p w14:paraId="093F499C" w14:textId="5AC6EEA8" w:rsidR="006179BB" w:rsidRPr="002A51B4" w:rsidRDefault="00891C1C"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850,9</w:t>
            </w:r>
          </w:p>
        </w:tc>
        <w:tc>
          <w:tcPr>
            <w:tcW w:w="2268" w:type="dxa"/>
            <w:shd w:val="clear" w:color="auto" w:fill="auto"/>
            <w:vAlign w:val="center"/>
          </w:tcPr>
          <w:p w14:paraId="5BF7A788" w14:textId="06E2F845" w:rsidR="006179BB" w:rsidRPr="002A51B4" w:rsidRDefault="00891C1C"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1760,28</w:t>
            </w:r>
          </w:p>
        </w:tc>
      </w:tr>
    </w:tbl>
    <w:p w14:paraId="0D7644B8" w14:textId="77777777" w:rsidR="006179BB" w:rsidRPr="002A51B4" w:rsidRDefault="006179BB" w:rsidP="006179BB">
      <w:pPr>
        <w:spacing w:before="120" w:after="120" w:line="240" w:lineRule="auto"/>
        <w:jc w:val="both"/>
        <w:rPr>
          <w:rFonts w:cstheme="minorHAnsi"/>
          <w:szCs w:val="24"/>
          <w:lang w:eastAsia="lv-LV"/>
        </w:rPr>
      </w:pPr>
      <w:bookmarkStart w:id="373" w:name="_Toc520978816"/>
      <w:bookmarkStart w:id="374" w:name="_Toc527529451"/>
      <w:r w:rsidRPr="002A51B4">
        <w:rPr>
          <w:rFonts w:cstheme="minorHAnsi"/>
          <w:bCs/>
          <w:szCs w:val="26"/>
        </w:rPr>
        <w:t xml:space="preserve">Ņemot vērā Regulas 2018/1999 6.panta 2.punktu, Latvija </w:t>
      </w:r>
      <w:r w:rsidRPr="002A51B4">
        <w:rPr>
          <w:rFonts w:cstheme="minorHAnsi"/>
          <w:szCs w:val="24"/>
          <w:lang w:eastAsia="lv-LV"/>
        </w:rPr>
        <w:t>sava devuma izstrādāšanā ņēma vērā šādas būtiskus apstākļus:</w:t>
      </w:r>
    </w:p>
    <w:p w14:paraId="0D371047" w14:textId="6FC5F754"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pastāvīgu jaudu enerģētiskās drošības un </w:t>
      </w:r>
      <w:r w:rsidR="00604532" w:rsidRPr="002A51B4">
        <w:rPr>
          <w:rFonts w:cstheme="minorHAnsi"/>
          <w:szCs w:val="24"/>
          <w:lang w:eastAsia="lv-LV"/>
        </w:rPr>
        <w:t xml:space="preserve">elektroenerģijas </w:t>
      </w:r>
      <w:r w:rsidRPr="002A51B4">
        <w:rPr>
          <w:rFonts w:cstheme="minorHAnsi"/>
          <w:szCs w:val="24"/>
          <w:lang w:eastAsia="lv-LV"/>
        </w:rPr>
        <w:t>sistēm</w:t>
      </w:r>
      <w:r w:rsidR="00604532" w:rsidRPr="002A51B4">
        <w:rPr>
          <w:rFonts w:cstheme="minorHAnsi"/>
          <w:szCs w:val="24"/>
          <w:lang w:eastAsia="lv-LV"/>
        </w:rPr>
        <w:t>as</w:t>
      </w:r>
      <w:r w:rsidRPr="002A51B4">
        <w:rPr>
          <w:rFonts w:cstheme="minorHAnsi"/>
          <w:szCs w:val="24"/>
          <w:lang w:eastAsia="lv-LV"/>
        </w:rPr>
        <w:t xml:space="preserve"> balansēšanas nodrošināšanai, kur Latvijas ģeogrāfiskā novietojuma dēļ</w:t>
      </w:r>
      <w:r w:rsidR="00604532" w:rsidRPr="002A51B4">
        <w:rPr>
          <w:rFonts w:cstheme="minorHAnsi"/>
          <w:szCs w:val="24"/>
          <w:lang w:eastAsia="lv-LV"/>
        </w:rPr>
        <w:t>,</w:t>
      </w:r>
      <w:r w:rsidRPr="002A51B4">
        <w:rPr>
          <w:rFonts w:cstheme="minorHAnsi"/>
          <w:szCs w:val="24"/>
          <w:lang w:eastAsia="lv-LV"/>
        </w:rPr>
        <w:t xml:space="preserve"> Latvijai var būt nepieciešams būtisks papildu jaudu apjoms gada aukstākajos mēnešos</w:t>
      </w:r>
      <w:r w:rsidR="00604532" w:rsidRPr="002A51B4">
        <w:rPr>
          <w:rFonts w:cstheme="minorHAnsi"/>
          <w:szCs w:val="24"/>
          <w:lang w:eastAsia="lv-LV"/>
        </w:rPr>
        <w:t>;</w:t>
      </w:r>
    </w:p>
    <w:p w14:paraId="14782792" w14:textId="18AE3CAA"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2A51B4">
        <w:rPr>
          <w:rFonts w:cstheme="minorHAnsi"/>
          <w:szCs w:val="24"/>
          <w:lang w:eastAsia="lv-LV"/>
        </w:rPr>
        <w:t>Astravjecas</w:t>
      </w:r>
      <w:proofErr w:type="spellEnd"/>
      <w:r w:rsidRPr="002A51B4">
        <w:rPr>
          <w:rFonts w:cstheme="minorHAnsi"/>
          <w:szCs w:val="24"/>
          <w:lang w:eastAsia="lv-LV"/>
        </w:rPr>
        <w:t xml:space="preserve"> atomelektrostacijas darbības uzsākšanu, kas plānota 2020. gada sākumā, tiks ierobežota Baltijas valstu elektroenerģijas </w:t>
      </w:r>
      <w:r w:rsidRPr="002A51B4">
        <w:rPr>
          <w:rFonts w:cstheme="minorHAnsi"/>
          <w:szCs w:val="24"/>
          <w:lang w:eastAsia="lv-LV"/>
        </w:rPr>
        <w:lastRenderedPageBreak/>
        <w:t>tirdzniecība ar trešajām valstīm, nozīmēs jaudu samazinājumu visās Baltijas valstīs un palielinās nepieciešamību pēc lielāka elektroenerģijas ražošanas apjoma</w:t>
      </w:r>
      <w:r w:rsidR="00604532" w:rsidRPr="002A51B4">
        <w:rPr>
          <w:rFonts w:cstheme="minorHAnsi"/>
          <w:szCs w:val="24"/>
          <w:lang w:eastAsia="lv-LV"/>
        </w:rPr>
        <w:t>;</w:t>
      </w:r>
    </w:p>
    <w:p w14:paraId="6092D338"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2A51B4">
        <w:rPr>
          <w:rFonts w:cstheme="minorHAnsi"/>
          <w:szCs w:val="24"/>
          <w:lang w:eastAsia="lv-LV"/>
        </w:rPr>
        <w:t>pašnodrošinājums</w:t>
      </w:r>
      <w:proofErr w:type="spellEnd"/>
      <w:r w:rsidRPr="002A51B4">
        <w:rPr>
          <w:rFonts w:cstheme="minorHAnsi"/>
          <w:szCs w:val="24"/>
          <w:lang w:eastAsia="lv-LV"/>
        </w:rPr>
        <w:t xml:space="preserve"> ar pašu saražoto elektroenerģiju.</w:t>
      </w:r>
    </w:p>
    <w:bookmarkEnd w:id="373"/>
    <w:bookmarkEnd w:id="374"/>
    <w:p w14:paraId="7BBDFA9C" w14:textId="77777777"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2A51B4">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26E7A464" w:rsidR="006179BB" w:rsidRPr="002A51B4" w:rsidRDefault="00E638DD"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2A51B4">
        <w:rPr>
          <w:rFonts w:asciiTheme="minorHAnsi" w:hAnsiTheme="minorHAnsi" w:cstheme="minorHAnsi"/>
          <w:noProof/>
        </w:rPr>
        <w:drawing>
          <wp:inline distT="0" distB="0" distL="0" distR="0" wp14:anchorId="1F9A4C0C" wp14:editId="3810CC56">
            <wp:extent cx="3177557" cy="1819275"/>
            <wp:effectExtent l="0" t="0" r="3810" b="0"/>
            <wp:docPr id="47" name="Picture 6">
              <a:extLst xmlns:a="http://schemas.openxmlformats.org/drawingml/2006/main">
                <a:ext uri="{FF2B5EF4-FFF2-40B4-BE49-F238E27FC236}">
                  <a16:creationId xmlns:a16="http://schemas.microsoft.com/office/drawing/2014/main" id="{C96DFF8C-BDA0-471F-8D5C-1DC982955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96DFF8C-BDA0-471F-8D5C-1DC98295502A}"/>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2272" cy="1827700"/>
                    </a:xfrm>
                    <a:prstGeom prst="rect">
                      <a:avLst/>
                    </a:prstGeom>
                    <a:noFill/>
                  </pic:spPr>
                </pic:pic>
              </a:graphicData>
            </a:graphic>
          </wp:inline>
        </w:drawing>
      </w:r>
    </w:p>
    <w:p w14:paraId="4BDC7E81" w14:textId="3EAF2540" w:rsidR="006179BB" w:rsidRPr="002A51B4" w:rsidRDefault="006179BB" w:rsidP="006179BB">
      <w:pPr>
        <w:pStyle w:val="Caption"/>
        <w:rPr>
          <w:rStyle w:val="normaltextrun"/>
          <w:rFonts w:asciiTheme="minorHAnsi" w:hAnsiTheme="minorHAnsi" w:cstheme="minorHAnsi"/>
        </w:rPr>
      </w:pPr>
      <w:r w:rsidRPr="002A51B4">
        <w:rPr>
          <w:rStyle w:val="normaltextrun"/>
          <w:rFonts w:asciiTheme="minorHAnsi" w:hAnsiTheme="minorHAnsi" w:cstheme="minorHAnsi"/>
        </w:rPr>
        <w:fldChar w:fldCharType="begin"/>
      </w:r>
      <w:r w:rsidRPr="002A51B4">
        <w:rPr>
          <w:rStyle w:val="normaltextrun"/>
          <w:rFonts w:asciiTheme="minorHAnsi" w:hAnsiTheme="minorHAnsi" w:cstheme="minorHAnsi"/>
        </w:rPr>
        <w:instrText xml:space="preserve"> SEQ Ilustrācija \* ARABIC </w:instrText>
      </w:r>
      <w:r w:rsidRPr="002A51B4">
        <w:rPr>
          <w:rStyle w:val="normaltextrun"/>
          <w:rFonts w:asciiTheme="minorHAnsi" w:hAnsiTheme="minorHAnsi" w:cstheme="minorHAnsi"/>
        </w:rPr>
        <w:fldChar w:fldCharType="separate"/>
      </w:r>
      <w:bookmarkStart w:id="375" w:name="_Toc531333088"/>
      <w:bookmarkStart w:id="376" w:name="_Toc23782717"/>
      <w:r w:rsidR="00BE7D8A" w:rsidRPr="002A51B4">
        <w:rPr>
          <w:rStyle w:val="normaltextrun"/>
          <w:rFonts w:asciiTheme="minorHAnsi" w:hAnsiTheme="minorHAnsi" w:cstheme="minorHAnsi"/>
          <w:noProof/>
        </w:rPr>
        <w:t>39</w:t>
      </w:r>
      <w:r w:rsidRPr="002A51B4">
        <w:rPr>
          <w:rStyle w:val="normaltextrun"/>
          <w:rFonts w:asciiTheme="minorHAnsi" w:hAnsiTheme="minorHAnsi" w:cstheme="minorHAnsi"/>
        </w:rPr>
        <w:fldChar w:fldCharType="end"/>
      </w:r>
      <w:r w:rsidRPr="002A51B4">
        <w:rPr>
          <w:rFonts w:asciiTheme="minorHAnsi" w:hAnsiTheme="minorHAnsi" w:cstheme="minorHAnsi"/>
        </w:rPr>
        <w:t>.attēls. Obligātā mērķa – kumulatīvs enerģijas galapatēriņa ietaupījums, teorētiskais aprēķins 2021.-2030.g. (PJ)</w:t>
      </w:r>
      <w:bookmarkEnd w:id="375"/>
      <w:bookmarkEnd w:id="376"/>
      <w:r w:rsidR="00E638DD" w:rsidRPr="002A51B4">
        <w:rPr>
          <w:rStyle w:val="FootnoteReference"/>
          <w:rFonts w:asciiTheme="minorHAnsi" w:hAnsiTheme="minorHAnsi" w:cstheme="minorHAnsi"/>
        </w:rPr>
        <w:footnoteReference w:id="143"/>
      </w:r>
    </w:p>
    <w:p w14:paraId="64EE0782" w14:textId="77777777" w:rsidR="006179BB" w:rsidRPr="002A51B4" w:rsidRDefault="006179BB">
      <w:pPr>
        <w:pStyle w:val="Heading30"/>
      </w:pPr>
      <w:bookmarkStart w:id="377" w:name="_Toc520978817"/>
      <w:bookmarkStart w:id="378" w:name="_Toc527529452"/>
      <w:bookmarkStart w:id="379" w:name="_Toc23245811"/>
      <w:bookmarkStart w:id="380" w:name="_Toc23246024"/>
      <w:bookmarkStart w:id="381" w:name="_Toc24408038"/>
      <w:r w:rsidRPr="002A51B4">
        <w:t>Ēku atjaunošanas ilgtermiņa stratēģija</w:t>
      </w:r>
      <w:bookmarkEnd w:id="377"/>
      <w:bookmarkEnd w:id="378"/>
      <w:r w:rsidRPr="002A51B4">
        <w:t>, neobligātie starpposma mērķi</w:t>
      </w:r>
      <w:bookmarkEnd w:id="379"/>
      <w:bookmarkEnd w:id="380"/>
      <w:bookmarkEnd w:id="381"/>
    </w:p>
    <w:p w14:paraId="1AA2EE9B" w14:textId="77777777" w:rsidR="006179BB" w:rsidRPr="002A51B4" w:rsidRDefault="006179BB" w:rsidP="006179BB">
      <w:pPr>
        <w:shd w:val="clear" w:color="auto" w:fill="FFFFFF"/>
        <w:suppressAutoHyphens/>
        <w:autoSpaceDN w:val="0"/>
        <w:spacing w:before="120" w:after="120" w:line="240" w:lineRule="auto"/>
        <w:jc w:val="both"/>
        <w:textAlignment w:val="baseline"/>
        <w:rPr>
          <w:rFonts w:cstheme="minorHAnsi"/>
        </w:rPr>
      </w:pPr>
      <w:r w:rsidRPr="002A51B4">
        <w:rPr>
          <w:rFonts w:eastAsia="Calibri" w:cstheme="minorHAnsi"/>
          <w:szCs w:val="24"/>
        </w:rPr>
        <w:t xml:space="preserve">Šobrīd saskaņā ar Direktīvu 2012/27/ES Latvijas 2020.gada mērķis ir </w:t>
      </w:r>
      <w:r w:rsidRPr="002A51B4">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5829C59D" w:rsidR="006179BB" w:rsidRPr="002A51B4"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2A51B4">
        <w:rPr>
          <w:rFonts w:cstheme="minorHAnsi"/>
        </w:rPr>
        <w:t xml:space="preserve">Periodā līdz 2030.gadam Latvija piedāvā nodrošināt vidējā īpatnējā siltumenerģijas patēriņa ēkās apkurei samazinājumu līdz </w:t>
      </w:r>
      <w:r w:rsidR="00981C48" w:rsidRPr="002A51B4">
        <w:rPr>
          <w:rFonts w:cstheme="minorHAnsi"/>
        </w:rPr>
        <w:t xml:space="preserve">120 </w:t>
      </w:r>
      <w:proofErr w:type="spellStart"/>
      <w:r w:rsidRPr="002A51B4">
        <w:rPr>
          <w:rFonts w:cstheme="minorHAnsi"/>
        </w:rPr>
        <w:t>kWh</w:t>
      </w:r>
      <w:proofErr w:type="spellEnd"/>
      <w:r w:rsidRPr="002A51B4">
        <w:rPr>
          <w:rFonts w:cstheme="minorHAnsi"/>
        </w:rPr>
        <w:t>/m</w:t>
      </w:r>
      <w:r w:rsidRPr="002A51B4">
        <w:rPr>
          <w:rFonts w:cstheme="minorHAnsi"/>
          <w:vertAlign w:val="superscript"/>
        </w:rPr>
        <w:t>2</w:t>
      </w:r>
      <w:r w:rsidRPr="002A51B4">
        <w:rPr>
          <w:rFonts w:cstheme="minorHAnsi"/>
        </w:rPr>
        <w:t>/gadā.</w:t>
      </w:r>
    </w:p>
    <w:p w14:paraId="122E4603" w14:textId="63C7423B" w:rsidR="006179BB" w:rsidRPr="002A51B4" w:rsidRDefault="006179BB" w:rsidP="006179BB">
      <w:pPr>
        <w:pStyle w:val="Caption"/>
        <w:rPr>
          <w:rFonts w:asciiTheme="minorHAnsi" w:eastAsia="Calibri" w:hAnsiTheme="minorHAnsi" w:cstheme="minorHAnsi"/>
        </w:rPr>
      </w:pPr>
      <w:r w:rsidRPr="002A51B4">
        <w:rPr>
          <w:rFonts w:asciiTheme="minorHAnsi" w:eastAsia="Calibri" w:hAnsiTheme="minorHAnsi" w:cstheme="minorHAnsi"/>
        </w:rPr>
        <w:fldChar w:fldCharType="begin"/>
      </w:r>
      <w:r w:rsidRPr="002A51B4">
        <w:rPr>
          <w:rFonts w:asciiTheme="minorHAnsi" w:eastAsia="Calibri" w:hAnsiTheme="minorHAnsi" w:cstheme="minorHAnsi"/>
        </w:rPr>
        <w:instrText xml:space="preserve"> SEQ Tabula \* ARABIC </w:instrText>
      </w:r>
      <w:r w:rsidRPr="002A51B4">
        <w:rPr>
          <w:rFonts w:asciiTheme="minorHAnsi" w:eastAsia="Calibri" w:hAnsiTheme="minorHAnsi" w:cstheme="minorHAnsi"/>
        </w:rPr>
        <w:fldChar w:fldCharType="separate"/>
      </w:r>
      <w:bookmarkStart w:id="382" w:name="_Toc531333146"/>
      <w:r w:rsidR="00BE7D8A" w:rsidRPr="002A51B4">
        <w:rPr>
          <w:rFonts w:asciiTheme="minorHAnsi" w:eastAsia="Calibri" w:hAnsiTheme="minorHAnsi" w:cstheme="minorHAnsi"/>
          <w:noProof/>
        </w:rPr>
        <w:t>18</w:t>
      </w:r>
      <w:r w:rsidRPr="002A51B4">
        <w:rPr>
          <w:rFonts w:asciiTheme="minorHAnsi" w:eastAsia="Calibri" w:hAnsiTheme="minorHAnsi" w:cstheme="minorHAnsi"/>
        </w:rPr>
        <w:fldChar w:fldCharType="end"/>
      </w:r>
      <w:r w:rsidRPr="002A51B4">
        <w:rPr>
          <w:rFonts w:asciiTheme="minorHAnsi" w:hAnsiTheme="minorHAnsi" w:cstheme="minorHAnsi"/>
        </w:rPr>
        <w:t xml:space="preserve">.tabula. </w:t>
      </w:r>
      <w:r w:rsidRPr="002A51B4">
        <w:rPr>
          <w:rFonts w:asciiTheme="minorHAnsi" w:eastAsia="Calibri" w:hAnsiTheme="minorHAnsi" w:cstheme="minorHAnsi"/>
        </w:rPr>
        <w:t>Latvijas ēku energoefektivitātes politikas mērķi</w:t>
      </w:r>
      <w:bookmarkEnd w:id="382"/>
      <w:r w:rsidRPr="002A51B4">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2A51B4"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 xml:space="preserve">Politikas rezultāts energoefektivitātes dimensijā ēku energoefektivitātes </w:t>
            </w:r>
            <w:proofErr w:type="spellStart"/>
            <w:r w:rsidRPr="002A51B4">
              <w:rPr>
                <w:rFonts w:cstheme="minorHAnsi"/>
                <w:b/>
                <w:color w:val="000000" w:themeColor="text1"/>
                <w:sz w:val="22"/>
              </w:rPr>
              <w:t>apakšdimensijā</w:t>
            </w:r>
            <w:proofErr w:type="spellEnd"/>
          </w:p>
        </w:tc>
        <w:tc>
          <w:tcPr>
            <w:tcW w:w="1414" w:type="dxa"/>
            <w:shd w:val="clear" w:color="auto" w:fill="F2F2F2" w:themeFill="background1" w:themeFillShade="F2"/>
            <w:vAlign w:val="center"/>
          </w:tcPr>
          <w:p w14:paraId="0FFA2909"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r w:rsidRPr="002A51B4">
              <w:rPr>
                <w:rStyle w:val="FootnoteReference"/>
                <w:rFonts w:cstheme="minorHAnsi"/>
                <w:sz w:val="22"/>
              </w:rPr>
              <w:footnoteReference w:id="144"/>
            </w:r>
          </w:p>
        </w:tc>
      </w:tr>
      <w:tr w:rsidR="006179BB" w:rsidRPr="002A51B4"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2A51B4"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6179BB" w:rsidRPr="002A51B4" w14:paraId="0AFC00E5" w14:textId="77777777" w:rsidTr="006179BB">
        <w:trPr>
          <w:jc w:val="center"/>
        </w:trPr>
        <w:tc>
          <w:tcPr>
            <w:tcW w:w="4395" w:type="dxa"/>
            <w:vAlign w:val="center"/>
          </w:tcPr>
          <w:p w14:paraId="1D737F6A" w14:textId="77777777" w:rsidR="006179BB" w:rsidRPr="002A51B4" w:rsidRDefault="006179BB" w:rsidP="006179BB">
            <w:pPr>
              <w:spacing w:after="0" w:line="240" w:lineRule="auto"/>
              <w:rPr>
                <w:rFonts w:cstheme="minorHAnsi"/>
                <w:szCs w:val="24"/>
              </w:rPr>
            </w:pPr>
            <w:r w:rsidRPr="002A51B4">
              <w:rPr>
                <w:rFonts w:cstheme="minorHAnsi"/>
                <w:szCs w:val="24"/>
              </w:rPr>
              <w:t>katru gadu renovētas 3% no tiešās pārvaldes ēku platības (kopā renovēti, m</w:t>
            </w:r>
            <w:r w:rsidRPr="002A51B4">
              <w:rPr>
                <w:rFonts w:cstheme="minorHAnsi"/>
                <w:szCs w:val="24"/>
                <w:vertAlign w:val="superscript"/>
              </w:rPr>
              <w:t>2</w:t>
            </w:r>
            <w:r w:rsidRPr="002A51B4">
              <w:rPr>
                <w:rFonts w:cstheme="minorHAnsi"/>
                <w:szCs w:val="24"/>
              </w:rPr>
              <w:t>)</w:t>
            </w:r>
          </w:p>
        </w:tc>
        <w:tc>
          <w:tcPr>
            <w:tcW w:w="1414" w:type="dxa"/>
            <w:vAlign w:val="center"/>
          </w:tcPr>
          <w:p w14:paraId="72EBB635" w14:textId="1C4B8DF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398 707</w:t>
            </w:r>
            <w:r w:rsidR="00704411" w:rsidRPr="002A51B4">
              <w:rPr>
                <w:rStyle w:val="FootnoteReference"/>
                <w:rFonts w:cstheme="minorHAnsi"/>
                <w:color w:val="000000" w:themeColor="text1"/>
                <w:szCs w:val="24"/>
              </w:rPr>
              <w:footnoteReference w:id="145"/>
            </w:r>
          </w:p>
        </w:tc>
        <w:tc>
          <w:tcPr>
            <w:tcW w:w="1843" w:type="dxa"/>
            <w:vAlign w:val="center"/>
          </w:tcPr>
          <w:p w14:paraId="57BA1201" w14:textId="77777777"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678 460</w:t>
            </w:r>
            <w:r w:rsidRPr="002A51B4">
              <w:rPr>
                <w:rStyle w:val="FootnoteReference"/>
                <w:rFonts w:cstheme="minorHAnsi"/>
                <w:color w:val="000000" w:themeColor="text1"/>
                <w:szCs w:val="24"/>
              </w:rPr>
              <w:footnoteReference w:id="146"/>
            </w:r>
          </w:p>
        </w:tc>
        <w:tc>
          <w:tcPr>
            <w:tcW w:w="1417" w:type="dxa"/>
            <w:vAlign w:val="center"/>
          </w:tcPr>
          <w:p w14:paraId="185188DB" w14:textId="77777777" w:rsidR="006179BB" w:rsidRPr="002A51B4" w:rsidRDefault="006179BB" w:rsidP="006179BB">
            <w:pPr>
              <w:spacing w:after="0" w:line="240" w:lineRule="auto"/>
              <w:jc w:val="center"/>
              <w:rPr>
                <w:rFonts w:cstheme="minorHAnsi"/>
                <w:b/>
                <w:bCs/>
                <w:iCs/>
                <w:color w:val="000000" w:themeColor="text1"/>
                <w:szCs w:val="24"/>
              </w:rPr>
            </w:pPr>
            <w:r w:rsidRPr="002A51B4">
              <w:rPr>
                <w:rFonts w:cstheme="minorHAnsi"/>
                <w:b/>
                <w:bCs/>
                <w:iCs/>
                <w:color w:val="000000" w:themeColor="text1"/>
                <w:szCs w:val="24"/>
              </w:rPr>
              <w:t>500 000</w:t>
            </w:r>
            <w:r w:rsidRPr="002A51B4">
              <w:rPr>
                <w:rStyle w:val="FootnoteReference"/>
                <w:rFonts w:cstheme="minorHAnsi"/>
                <w:iCs/>
                <w:color w:val="000000" w:themeColor="text1"/>
                <w:szCs w:val="24"/>
              </w:rPr>
              <w:footnoteReference w:id="147"/>
            </w:r>
          </w:p>
        </w:tc>
      </w:tr>
      <w:tr w:rsidR="006179BB" w:rsidRPr="002A51B4" w14:paraId="635B80B1" w14:textId="77777777" w:rsidTr="006179BB">
        <w:trPr>
          <w:jc w:val="center"/>
        </w:trPr>
        <w:tc>
          <w:tcPr>
            <w:tcW w:w="4395" w:type="dxa"/>
            <w:vAlign w:val="center"/>
          </w:tcPr>
          <w:p w14:paraId="00BB01AD" w14:textId="77777777" w:rsidR="006179BB" w:rsidRPr="002A51B4" w:rsidRDefault="006179BB" w:rsidP="006179BB">
            <w:pPr>
              <w:spacing w:after="0" w:line="240" w:lineRule="auto"/>
              <w:rPr>
                <w:rFonts w:cstheme="minorHAnsi"/>
                <w:szCs w:val="24"/>
              </w:rPr>
            </w:pPr>
            <w:r w:rsidRPr="002A51B4">
              <w:rPr>
                <w:rFonts w:cstheme="minorHAnsi"/>
                <w:szCs w:val="24"/>
              </w:rPr>
              <w:t>īpatnējais siltumenerģijas patēriņš ēkās apkurei (</w:t>
            </w:r>
            <w:proofErr w:type="spellStart"/>
            <w:r w:rsidRPr="002A51B4">
              <w:rPr>
                <w:rFonts w:cstheme="minorHAnsi"/>
                <w:szCs w:val="24"/>
              </w:rPr>
              <w:t>kWh</w:t>
            </w:r>
            <w:proofErr w:type="spellEnd"/>
            <w:r w:rsidRPr="002A51B4">
              <w:rPr>
                <w:rFonts w:cstheme="minorHAnsi"/>
                <w:szCs w:val="24"/>
              </w:rPr>
              <w:t>/m</w:t>
            </w:r>
            <w:r w:rsidRPr="002A51B4">
              <w:rPr>
                <w:rFonts w:cstheme="minorHAnsi"/>
                <w:szCs w:val="24"/>
                <w:vertAlign w:val="superscript"/>
              </w:rPr>
              <w:t>2</w:t>
            </w:r>
            <w:r w:rsidRPr="002A51B4">
              <w:rPr>
                <w:rFonts w:cstheme="minorHAnsi"/>
                <w:szCs w:val="24"/>
              </w:rPr>
              <w:t>/gadā)</w:t>
            </w:r>
          </w:p>
        </w:tc>
        <w:tc>
          <w:tcPr>
            <w:tcW w:w="1414" w:type="dxa"/>
            <w:vAlign w:val="center"/>
          </w:tcPr>
          <w:p w14:paraId="213BEAF8" w14:textId="1BF2BC47" w:rsidR="006179BB" w:rsidRPr="002A51B4" w:rsidRDefault="006D7AAE" w:rsidP="006179BB">
            <w:pPr>
              <w:spacing w:after="0" w:line="240" w:lineRule="auto"/>
              <w:jc w:val="center"/>
              <w:rPr>
                <w:rFonts w:cstheme="minorHAnsi"/>
                <w:i/>
                <w:color w:val="000000" w:themeColor="text1"/>
                <w:szCs w:val="24"/>
              </w:rPr>
            </w:pPr>
            <w:r w:rsidRPr="002A51B4">
              <w:rPr>
                <w:rFonts w:cstheme="minorHAnsi"/>
                <w:i/>
                <w:color w:val="000000" w:themeColor="text1"/>
                <w:szCs w:val="24"/>
              </w:rPr>
              <w:t>-</w:t>
            </w:r>
          </w:p>
        </w:tc>
        <w:tc>
          <w:tcPr>
            <w:tcW w:w="1843" w:type="dxa"/>
            <w:vAlign w:val="center"/>
          </w:tcPr>
          <w:p w14:paraId="12B1EA83" w14:textId="77777777"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150</w:t>
            </w:r>
          </w:p>
        </w:tc>
        <w:tc>
          <w:tcPr>
            <w:tcW w:w="1417" w:type="dxa"/>
            <w:vAlign w:val="center"/>
          </w:tcPr>
          <w:p w14:paraId="4E7E6E55" w14:textId="32486D67" w:rsidR="006179BB" w:rsidRPr="002A51B4" w:rsidRDefault="006179BB" w:rsidP="006179BB">
            <w:pPr>
              <w:spacing w:after="0" w:line="240" w:lineRule="auto"/>
              <w:jc w:val="center"/>
              <w:rPr>
                <w:rFonts w:cstheme="minorHAnsi"/>
                <w:i/>
                <w:color w:val="000000" w:themeColor="text1"/>
                <w:szCs w:val="24"/>
              </w:rPr>
            </w:pPr>
            <w:r w:rsidRPr="002A51B4">
              <w:rPr>
                <w:rFonts w:cstheme="minorHAnsi"/>
                <w:i/>
                <w:color w:val="000000" w:themeColor="text1"/>
                <w:szCs w:val="24"/>
              </w:rPr>
              <w:t>1</w:t>
            </w:r>
            <w:r w:rsidR="00A83529" w:rsidRPr="002A51B4">
              <w:rPr>
                <w:rFonts w:cstheme="minorHAnsi"/>
                <w:i/>
                <w:color w:val="000000" w:themeColor="text1"/>
                <w:szCs w:val="24"/>
              </w:rPr>
              <w:t>2</w:t>
            </w:r>
            <w:r w:rsidRPr="002A51B4">
              <w:rPr>
                <w:rFonts w:cstheme="minorHAnsi"/>
                <w:i/>
                <w:color w:val="000000" w:themeColor="text1"/>
                <w:szCs w:val="24"/>
              </w:rPr>
              <w:t>0</w:t>
            </w:r>
          </w:p>
        </w:tc>
      </w:tr>
    </w:tbl>
    <w:p w14:paraId="4864E54F" w14:textId="6CEDF3EA"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83" w:name="_Toc520978818"/>
      <w:bookmarkStart w:id="384" w:name="_Toc527529453"/>
      <w:r w:rsidRPr="002A51B4">
        <w:rPr>
          <w:rFonts w:asciiTheme="minorHAnsi" w:hAnsiTheme="minorHAnsi" w:cstheme="minorHAnsi"/>
          <w:color w:val="000000" w:themeColor="text1"/>
        </w:rPr>
        <w:t xml:space="preserve">Saskaņā ar </w:t>
      </w:r>
      <w:r w:rsidRPr="002A51B4">
        <w:rPr>
          <w:rFonts w:asciiTheme="minorHAnsi" w:eastAsia="Calibri" w:hAnsiTheme="minorHAnsi" w:cstheme="minorHAnsi"/>
        </w:rPr>
        <w:t>Direktīvas 2010/31/ES</w:t>
      </w:r>
      <w:r w:rsidRPr="002A51B4">
        <w:rPr>
          <w:rStyle w:val="FootnoteReference"/>
          <w:rFonts w:asciiTheme="minorHAnsi" w:hAnsiTheme="minorHAnsi" w:cstheme="minorHAnsi"/>
          <w:color w:val="000000" w:themeColor="text1"/>
        </w:rPr>
        <w:t xml:space="preserve"> </w:t>
      </w:r>
      <w:r w:rsidRPr="002A51B4">
        <w:rPr>
          <w:rFonts w:asciiTheme="minorHAnsi" w:hAnsiTheme="minorHAnsi" w:cstheme="minorHAnsi"/>
          <w:color w:val="000000" w:themeColor="text1"/>
        </w:rPr>
        <w:t xml:space="preserve"> 2</w:t>
      </w:r>
      <w:r w:rsidR="00981C48" w:rsidRPr="002A51B4">
        <w:rPr>
          <w:rFonts w:asciiTheme="minorHAnsi" w:hAnsiTheme="minorHAnsi" w:cstheme="minorHAnsi"/>
          <w:color w:val="000000" w:themeColor="text1"/>
        </w:rPr>
        <w:t>.</w:t>
      </w:r>
      <w:r w:rsidRPr="002A51B4">
        <w:rPr>
          <w:rFonts w:asciiTheme="minorHAnsi" w:hAnsiTheme="minorHAnsi" w:cstheme="minorHAnsi"/>
          <w:color w:val="000000" w:themeColor="text1"/>
        </w:rPr>
        <w:t xml:space="preserve">a pantu dalībvalstīm ilgtermiņa stratēģijas ir jāatjaunina un jāiesniedz EK kopā ar Plāna </w:t>
      </w:r>
      <w:proofErr w:type="spellStart"/>
      <w:r w:rsidRPr="002A51B4">
        <w:rPr>
          <w:rFonts w:asciiTheme="minorHAnsi" w:hAnsiTheme="minorHAnsi" w:cstheme="minorHAnsi"/>
          <w:color w:val="000000" w:themeColor="text1"/>
        </w:rPr>
        <w:t>galaversiju</w:t>
      </w:r>
      <w:proofErr w:type="spellEnd"/>
      <w:r w:rsidRPr="002A51B4">
        <w:rPr>
          <w:rFonts w:asciiTheme="minorHAnsi" w:hAnsiTheme="minorHAnsi" w:cstheme="minorHAnsi"/>
          <w:color w:val="000000" w:themeColor="text1"/>
        </w:rPr>
        <w:t>, kas ir iesniedzama EK līdz 2019. gada 31. decembrim. Tomēr ir noteikta arī atkāpe no šī nosacījuma pirmajai</w:t>
      </w:r>
      <w:r w:rsidR="00604532" w:rsidRPr="002A51B4">
        <w:rPr>
          <w:rFonts w:asciiTheme="minorHAnsi" w:hAnsiTheme="minorHAnsi" w:cstheme="minorHAnsi"/>
          <w:color w:val="000000" w:themeColor="text1"/>
        </w:rPr>
        <w:t xml:space="preserve"> Latvijas </w:t>
      </w:r>
      <w:r w:rsidRPr="002A51B4">
        <w:rPr>
          <w:rFonts w:asciiTheme="minorHAnsi" w:hAnsiTheme="minorHAnsi" w:cstheme="minorHAnsi"/>
          <w:color w:val="000000" w:themeColor="text1"/>
        </w:rPr>
        <w:t xml:space="preserve">ilgtermiņa </w:t>
      </w:r>
      <w:r w:rsidR="00604532" w:rsidRPr="002A51B4">
        <w:rPr>
          <w:rFonts w:asciiTheme="minorHAnsi" w:hAnsiTheme="minorHAnsi" w:cstheme="minorHAnsi"/>
          <w:color w:val="000000" w:themeColor="text1"/>
        </w:rPr>
        <w:t xml:space="preserve">ēku </w:t>
      </w:r>
      <w:r w:rsidRPr="002A51B4">
        <w:rPr>
          <w:rFonts w:asciiTheme="minorHAnsi" w:hAnsiTheme="minorHAnsi" w:cstheme="minorHAnsi"/>
          <w:color w:val="000000" w:themeColor="text1"/>
        </w:rPr>
        <w:lastRenderedPageBreak/>
        <w:t>atjaunošanas stratēģijai, ka tā ir iesniedzama EK līdz 2020. gada 10. martam.</w:t>
      </w:r>
      <w:r w:rsidRPr="002A51B4">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2A51B4">
        <w:rPr>
          <w:rFonts w:asciiTheme="minorHAnsi" w:eastAsia="Calibri" w:hAnsiTheme="minorHAnsi" w:cstheme="minorHAnsi"/>
          <w:b/>
          <w:bCs/>
        </w:rPr>
        <w:t>Direktīvā 2010/31/ES</w:t>
      </w:r>
      <w:r w:rsidRPr="002A51B4">
        <w:rPr>
          <w:rFonts w:asciiTheme="minorHAnsi" w:hAnsiTheme="minorHAnsi" w:cstheme="minorHAnsi"/>
          <w:b/>
          <w:bCs/>
          <w:color w:val="000000" w:themeColor="text1"/>
        </w:rPr>
        <w:t xml:space="preserve"> noteiktajā termiņā.</w:t>
      </w:r>
    </w:p>
    <w:p w14:paraId="61BDEDD3" w14:textId="77777777" w:rsidR="006179BB" w:rsidRPr="002A51B4" w:rsidRDefault="006179BB">
      <w:pPr>
        <w:pStyle w:val="Heading30"/>
      </w:pPr>
      <w:bookmarkStart w:id="385" w:name="_Toc520978820"/>
      <w:bookmarkStart w:id="386" w:name="_Toc527529455"/>
      <w:bookmarkStart w:id="387" w:name="_Toc23245812"/>
      <w:bookmarkStart w:id="388" w:name="_Toc23246025"/>
      <w:bookmarkStart w:id="389" w:name="_Toc24408039"/>
      <w:bookmarkEnd w:id="383"/>
      <w:bookmarkEnd w:id="384"/>
      <w:r w:rsidRPr="002A51B4">
        <w:t>Citi nacionālie mērķi</w:t>
      </w:r>
      <w:bookmarkEnd w:id="385"/>
      <w:bookmarkEnd w:id="386"/>
      <w:bookmarkEnd w:id="387"/>
      <w:bookmarkEnd w:id="388"/>
      <w:bookmarkEnd w:id="389"/>
      <w:r w:rsidRPr="002A51B4">
        <w:t> </w:t>
      </w:r>
    </w:p>
    <w:p w14:paraId="4E59A798" w14:textId="12DA19B6" w:rsidR="006179BB" w:rsidRPr="002A51B4" w:rsidRDefault="006179BB" w:rsidP="006179BB">
      <w:pPr>
        <w:spacing w:before="120" w:after="120" w:line="240" w:lineRule="auto"/>
        <w:jc w:val="both"/>
        <w:rPr>
          <w:rFonts w:cstheme="minorHAnsi"/>
          <w:color w:val="000000"/>
          <w:szCs w:val="24"/>
        </w:rPr>
      </w:pPr>
      <w:r w:rsidRPr="002A51B4">
        <w:rPr>
          <w:rFonts w:eastAsia="Times New Roman" w:cstheme="minorHAnsi"/>
          <w:color w:val="000000"/>
          <w:szCs w:val="24"/>
        </w:rPr>
        <w:t xml:space="preserve">NIPP2020 kā Latvijas Nacionālās industriālās politikas mērķis ir noteikts mērķis </w:t>
      </w:r>
      <w:r w:rsidRPr="002A51B4">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2A51B4">
        <w:rPr>
          <w:rFonts w:cstheme="minorHAnsi"/>
          <w:szCs w:val="24"/>
        </w:rPr>
        <w:t xml:space="preserve">sarežģītāku preču ar augstāku pievienoto vērtību </w:t>
      </w:r>
      <w:r w:rsidRPr="002A51B4">
        <w:rPr>
          <w:rFonts w:cstheme="minorHAnsi"/>
          <w:color w:val="000000"/>
          <w:szCs w:val="24"/>
        </w:rPr>
        <w:t xml:space="preserve">eksporta attīstībai, ko attiecīgi var veicināt sekmīga energoefektivitātes uzlabošanas politika, kas var veicināt energoefektivitātes mērķu sasniegšanu, nodrošinot </w:t>
      </w:r>
      <w:proofErr w:type="spellStart"/>
      <w:r w:rsidRPr="002A51B4">
        <w:rPr>
          <w:rFonts w:cstheme="minorHAnsi"/>
          <w:color w:val="000000"/>
          <w:szCs w:val="24"/>
        </w:rPr>
        <w:t>energointensīvāko</w:t>
      </w:r>
      <w:proofErr w:type="spellEnd"/>
      <w:r w:rsidRPr="002A51B4">
        <w:rPr>
          <w:rFonts w:cstheme="minorHAnsi"/>
          <w:color w:val="000000"/>
          <w:szCs w:val="24"/>
        </w:rPr>
        <w:t xml:space="preserve"> nozaru pārorientāciju.</w:t>
      </w:r>
    </w:p>
    <w:p w14:paraId="607F5A4B" w14:textId="77777777" w:rsidR="006179BB" w:rsidRPr="002A51B4" w:rsidRDefault="006179BB" w:rsidP="0007326F">
      <w:pPr>
        <w:pStyle w:val="Heading20"/>
      </w:pPr>
      <w:bookmarkStart w:id="390" w:name="_Toc520978821"/>
      <w:bookmarkStart w:id="391" w:name="_Toc527529456"/>
      <w:bookmarkStart w:id="392" w:name="_Toc17878346"/>
      <w:bookmarkStart w:id="393" w:name="_Toc23245813"/>
      <w:bookmarkStart w:id="394" w:name="_Toc23246026"/>
      <w:bookmarkStart w:id="395" w:name="_Toc24408040"/>
      <w:bookmarkStart w:id="396" w:name="_Toc26454568"/>
      <w:bookmarkStart w:id="397" w:name="_Toc27121645"/>
      <w:r w:rsidRPr="002A51B4">
        <w:t>Enerģētiskā drošība</w:t>
      </w:r>
      <w:bookmarkEnd w:id="390"/>
      <w:bookmarkEnd w:id="391"/>
      <w:bookmarkEnd w:id="392"/>
      <w:bookmarkEnd w:id="393"/>
      <w:bookmarkEnd w:id="394"/>
      <w:bookmarkEnd w:id="395"/>
      <w:bookmarkEnd w:id="396"/>
      <w:bookmarkEnd w:id="397"/>
      <w:r w:rsidRPr="002A51B4">
        <w:t xml:space="preserve"> </w:t>
      </w:r>
    </w:p>
    <w:p w14:paraId="10B7D48D" w14:textId="77777777" w:rsidR="006179BB" w:rsidRPr="002A51B4" w:rsidRDefault="006179BB" w:rsidP="006179BB">
      <w:pPr>
        <w:pStyle w:val="Default"/>
        <w:spacing w:before="120" w:after="120"/>
        <w:jc w:val="both"/>
        <w:rPr>
          <w:rFonts w:asciiTheme="minorHAnsi" w:hAnsiTheme="minorHAnsi" w:cstheme="minorHAnsi"/>
        </w:rPr>
      </w:pPr>
      <w:bookmarkStart w:id="398" w:name="_Toc520978823"/>
      <w:bookmarkStart w:id="399" w:name="_Toc527529458"/>
      <w:r w:rsidRPr="002A51B4">
        <w:rPr>
          <w:rFonts w:asciiTheme="minorHAnsi" w:hAnsiTheme="minorHAnsi" w:cstheme="minorHAnsi"/>
        </w:rPr>
        <w:t xml:space="preserve">LIAS2030 ir noteikts </w:t>
      </w:r>
      <w:proofErr w:type="spellStart"/>
      <w:r w:rsidRPr="002A51B4">
        <w:rPr>
          <w:rFonts w:asciiTheme="minorHAnsi" w:hAnsiTheme="minorHAnsi" w:cstheme="minorHAnsi"/>
        </w:rPr>
        <w:t>energoatkarības</w:t>
      </w:r>
      <w:proofErr w:type="spellEnd"/>
      <w:r w:rsidRPr="002A51B4">
        <w:rPr>
          <w:rFonts w:asciiTheme="minorHAnsi" w:hAnsiTheme="minorHAnsi" w:cstheme="minorHAnsi"/>
        </w:rPr>
        <w:t xml:space="preserve"> samazināšanas mērķis 2030.gadam – mazāk nekā 50% neto energoresursu imports bruto iekšzemes enerģijas patēriņā (plus </w:t>
      </w:r>
      <w:proofErr w:type="spellStart"/>
      <w:r w:rsidRPr="002A51B4">
        <w:rPr>
          <w:rFonts w:asciiTheme="minorHAnsi" w:hAnsiTheme="minorHAnsi" w:cstheme="minorHAnsi"/>
        </w:rPr>
        <w:t>bunkurēšana</w:t>
      </w:r>
      <w:proofErr w:type="spellEnd"/>
      <w:r w:rsidRPr="002A51B4">
        <w:rPr>
          <w:rFonts w:asciiTheme="minorHAnsi" w:hAnsiTheme="minorHAnsi" w:cstheme="minorHAnsi"/>
        </w:rPr>
        <w:t>), kas saskan ar LEIS2030 iekļauto mērķi – par 50% samazināt enerģijas un energoresursu importu no esošajiem trešo valstu piegādātājiem, salīdzinot ar 2011. gadu.</w:t>
      </w:r>
    </w:p>
    <w:p w14:paraId="7761EEE0" w14:textId="3778451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19</w:t>
      </w:r>
      <w:r w:rsidRPr="002A51B4">
        <w:rPr>
          <w:rFonts w:asciiTheme="minorHAnsi" w:hAnsiTheme="minorHAnsi" w:cstheme="minorHAnsi"/>
          <w:noProof/>
        </w:rPr>
        <w:fldChar w:fldCharType="end"/>
      </w:r>
      <w:r w:rsidRPr="002A51B4">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2A51B4"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2A51B4"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48"/>
            </w:r>
          </w:p>
        </w:tc>
      </w:tr>
      <w:tr w:rsidR="006179BB" w:rsidRPr="002A51B4" w14:paraId="43854CD0" w14:textId="77777777" w:rsidTr="006179BB">
        <w:trPr>
          <w:jc w:val="center"/>
        </w:trPr>
        <w:tc>
          <w:tcPr>
            <w:tcW w:w="5529" w:type="dxa"/>
            <w:vAlign w:val="center"/>
          </w:tcPr>
          <w:p w14:paraId="35353D26" w14:textId="77777777" w:rsidR="006179BB" w:rsidRPr="002A51B4" w:rsidRDefault="006179BB" w:rsidP="006179BB">
            <w:pPr>
              <w:pStyle w:val="ListParagraph"/>
              <w:spacing w:after="0" w:line="240" w:lineRule="auto"/>
              <w:ind w:left="0"/>
              <w:contextualSpacing w:val="0"/>
              <w:rPr>
                <w:rFonts w:cstheme="minorHAnsi"/>
                <w:b/>
                <w:color w:val="000000" w:themeColor="text1"/>
                <w:szCs w:val="24"/>
              </w:rPr>
            </w:pPr>
            <w:r w:rsidRPr="002A51B4">
              <w:rPr>
                <w:rFonts w:cstheme="minorHAnsi"/>
                <w:color w:val="000000" w:themeColor="text1"/>
                <w:szCs w:val="24"/>
              </w:rPr>
              <w:t xml:space="preserve">Importa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w:t>
            </w:r>
          </w:p>
        </w:tc>
        <w:tc>
          <w:tcPr>
            <w:tcW w:w="1424" w:type="dxa"/>
            <w:vAlign w:val="center"/>
          </w:tcPr>
          <w:p w14:paraId="5677A98E"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44,1</w:t>
            </w:r>
          </w:p>
        </w:tc>
        <w:tc>
          <w:tcPr>
            <w:tcW w:w="982" w:type="dxa"/>
            <w:vAlign w:val="center"/>
          </w:tcPr>
          <w:p w14:paraId="47B082C1" w14:textId="77777777" w:rsidR="006179BB" w:rsidRPr="002A51B4" w:rsidRDefault="006179BB" w:rsidP="006179BB">
            <w:pPr>
              <w:spacing w:after="0" w:line="240" w:lineRule="auto"/>
              <w:jc w:val="center"/>
              <w:rPr>
                <w:rFonts w:cstheme="minorHAnsi"/>
                <w:bCs/>
                <w:iCs/>
                <w:color w:val="000000" w:themeColor="text1"/>
                <w:szCs w:val="24"/>
              </w:rPr>
            </w:pPr>
            <w:r w:rsidRPr="002A51B4">
              <w:rPr>
                <w:rFonts w:cstheme="minorHAnsi"/>
                <w:bCs/>
                <w:iCs/>
                <w:color w:val="000000" w:themeColor="text1"/>
                <w:szCs w:val="24"/>
              </w:rPr>
              <w:t>44,1</w:t>
            </w:r>
          </w:p>
        </w:tc>
        <w:tc>
          <w:tcPr>
            <w:tcW w:w="1002" w:type="dxa"/>
            <w:vAlign w:val="center"/>
          </w:tcPr>
          <w:p w14:paraId="5994FB9B" w14:textId="77777777" w:rsidR="006179BB" w:rsidRPr="002A51B4" w:rsidRDefault="006179BB" w:rsidP="006179BB">
            <w:pPr>
              <w:spacing w:after="0" w:line="240" w:lineRule="auto"/>
              <w:jc w:val="center"/>
              <w:rPr>
                <w:rFonts w:cstheme="minorHAnsi"/>
                <w:b/>
                <w:iCs/>
                <w:color w:val="000000" w:themeColor="text1"/>
                <w:szCs w:val="24"/>
              </w:rPr>
            </w:pPr>
            <w:r w:rsidRPr="002A51B4">
              <w:rPr>
                <w:rFonts w:cstheme="minorHAnsi"/>
                <w:b/>
                <w:iCs/>
                <w:color w:val="000000" w:themeColor="text1"/>
                <w:szCs w:val="24"/>
              </w:rPr>
              <w:t>30-40</w:t>
            </w:r>
          </w:p>
        </w:tc>
      </w:tr>
      <w:tr w:rsidR="006179BB" w:rsidRPr="002A51B4" w14:paraId="5EF391E5" w14:textId="77777777" w:rsidTr="006179BB">
        <w:trPr>
          <w:jc w:val="center"/>
        </w:trPr>
        <w:tc>
          <w:tcPr>
            <w:tcW w:w="5529" w:type="dxa"/>
            <w:vAlign w:val="center"/>
          </w:tcPr>
          <w:p w14:paraId="6BE0A9CB"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 xml:space="preserve">Importa no trešajām valstīm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(TWh)</w:t>
            </w:r>
          </w:p>
        </w:tc>
        <w:tc>
          <w:tcPr>
            <w:tcW w:w="1424" w:type="dxa"/>
            <w:vAlign w:val="center"/>
          </w:tcPr>
          <w:p w14:paraId="24DEAF9B"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17,7</w:t>
            </w:r>
          </w:p>
        </w:tc>
        <w:tc>
          <w:tcPr>
            <w:tcW w:w="982" w:type="dxa"/>
            <w:vAlign w:val="center"/>
          </w:tcPr>
          <w:p w14:paraId="0E03A5A7" w14:textId="77777777" w:rsidR="006179BB" w:rsidRPr="002A51B4" w:rsidRDefault="006179BB" w:rsidP="006179BB">
            <w:pPr>
              <w:spacing w:after="0" w:line="240" w:lineRule="auto"/>
              <w:jc w:val="center"/>
              <w:rPr>
                <w:rFonts w:cstheme="minorHAnsi"/>
                <w:bCs/>
                <w:iCs/>
                <w:color w:val="000000" w:themeColor="text1"/>
                <w:szCs w:val="24"/>
              </w:rPr>
            </w:pPr>
            <w:r w:rsidRPr="002A51B4">
              <w:rPr>
                <w:rFonts w:cstheme="minorHAnsi"/>
                <w:bCs/>
                <w:iCs/>
                <w:color w:val="000000" w:themeColor="text1"/>
                <w:szCs w:val="24"/>
              </w:rPr>
              <w:t>-</w:t>
            </w:r>
          </w:p>
        </w:tc>
        <w:tc>
          <w:tcPr>
            <w:tcW w:w="1002" w:type="dxa"/>
            <w:vAlign w:val="center"/>
          </w:tcPr>
          <w:p w14:paraId="3CF6B110" w14:textId="77777777" w:rsidR="006179BB" w:rsidRPr="002A51B4" w:rsidRDefault="006179BB" w:rsidP="006179BB">
            <w:pPr>
              <w:spacing w:after="0" w:line="240" w:lineRule="auto"/>
              <w:jc w:val="center"/>
              <w:rPr>
                <w:rFonts w:cstheme="minorHAnsi"/>
                <w:b/>
                <w:iCs/>
                <w:color w:val="000000" w:themeColor="text1"/>
                <w:szCs w:val="24"/>
              </w:rPr>
            </w:pPr>
            <w:r w:rsidRPr="002A51B4">
              <w:rPr>
                <w:rFonts w:cstheme="minorHAnsi"/>
                <w:b/>
                <w:iCs/>
                <w:color w:val="000000" w:themeColor="text1"/>
                <w:szCs w:val="24"/>
              </w:rPr>
              <w:t>14,1</w:t>
            </w:r>
          </w:p>
        </w:tc>
      </w:tr>
      <w:tr w:rsidR="006179BB" w:rsidRPr="002A51B4" w14:paraId="6C981B0F" w14:textId="77777777" w:rsidTr="006179BB">
        <w:trPr>
          <w:jc w:val="center"/>
        </w:trPr>
        <w:tc>
          <w:tcPr>
            <w:tcW w:w="5529" w:type="dxa"/>
            <w:vAlign w:val="center"/>
          </w:tcPr>
          <w:p w14:paraId="4130EB4A"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Iespējas pirkt dabasgāzi no dažādiem avotiem (</w:t>
            </w:r>
            <w:r w:rsidRPr="002A51B4">
              <w:rPr>
                <w:rFonts w:cstheme="minorHAnsi"/>
                <w:i/>
                <w:color w:val="000000" w:themeColor="text1"/>
                <w:szCs w:val="24"/>
              </w:rPr>
              <w:t>avotu skaits</w:t>
            </w:r>
            <w:r w:rsidRPr="002A51B4">
              <w:rPr>
                <w:rFonts w:cstheme="minorHAnsi"/>
                <w:color w:val="000000" w:themeColor="text1"/>
                <w:szCs w:val="24"/>
              </w:rPr>
              <w:t>)</w:t>
            </w:r>
          </w:p>
        </w:tc>
        <w:tc>
          <w:tcPr>
            <w:tcW w:w="1424" w:type="dxa"/>
            <w:vAlign w:val="center"/>
          </w:tcPr>
          <w:p w14:paraId="0CBF3B58"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&gt;2</w:t>
            </w:r>
          </w:p>
        </w:tc>
        <w:tc>
          <w:tcPr>
            <w:tcW w:w="982" w:type="dxa"/>
            <w:vAlign w:val="center"/>
          </w:tcPr>
          <w:p w14:paraId="1F54610F"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w:t>
            </w:r>
          </w:p>
        </w:tc>
        <w:tc>
          <w:tcPr>
            <w:tcW w:w="1002" w:type="dxa"/>
            <w:vAlign w:val="center"/>
          </w:tcPr>
          <w:p w14:paraId="031C37DF"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&gt;2</w:t>
            </w:r>
          </w:p>
        </w:tc>
      </w:tr>
    </w:tbl>
    <w:p w14:paraId="2252FF5F"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2A51B4" w:rsidRDefault="006179BB">
      <w:pPr>
        <w:pStyle w:val="Heading30"/>
      </w:pPr>
      <w:bookmarkStart w:id="400" w:name="_Toc23245814"/>
      <w:bookmarkStart w:id="401" w:name="_Toc23246027"/>
      <w:bookmarkStart w:id="402" w:name="_Toc24408041"/>
      <w:proofErr w:type="spellStart"/>
      <w:r w:rsidRPr="002A51B4">
        <w:t>Energoavotu</w:t>
      </w:r>
      <w:proofErr w:type="spellEnd"/>
      <w:r w:rsidRPr="002A51B4">
        <w:t xml:space="preserve"> un enerģijas piegāžu no trešajām valstīm dažādošanai</w:t>
      </w:r>
      <w:bookmarkEnd w:id="398"/>
      <w:bookmarkEnd w:id="399"/>
      <w:bookmarkEnd w:id="400"/>
      <w:bookmarkEnd w:id="401"/>
      <w:bookmarkEnd w:id="402"/>
    </w:p>
    <w:p w14:paraId="6FCB6F98" w14:textId="54190C45" w:rsidR="006179BB" w:rsidRPr="002A51B4" w:rsidRDefault="006179BB" w:rsidP="006179BB">
      <w:pPr>
        <w:pStyle w:val="Default"/>
        <w:spacing w:before="120" w:after="120"/>
        <w:jc w:val="both"/>
        <w:rPr>
          <w:rFonts w:asciiTheme="minorHAnsi" w:hAnsiTheme="minorHAnsi" w:cstheme="minorHAnsi"/>
        </w:rPr>
      </w:pPr>
      <w:bookmarkStart w:id="403" w:name="_Toc520978824"/>
      <w:bookmarkStart w:id="404" w:name="_Toc527529459"/>
      <w:r w:rsidRPr="002A51B4">
        <w:rPr>
          <w:rFonts w:asciiTheme="minorHAnsi" w:hAnsiTheme="minorHAnsi" w:cstheme="minorHAnsi"/>
        </w:rPr>
        <w:t xml:space="preserve">Attiecībā uz mērķiem </w:t>
      </w:r>
      <w:proofErr w:type="spellStart"/>
      <w:r w:rsidRPr="002A51B4">
        <w:rPr>
          <w:rFonts w:asciiTheme="minorHAnsi" w:hAnsiTheme="minorHAnsi" w:cstheme="minorHAnsi"/>
        </w:rPr>
        <w:t>energoavotu</w:t>
      </w:r>
      <w:proofErr w:type="spellEnd"/>
      <w:r w:rsidRPr="002A51B4">
        <w:rPr>
          <w:rFonts w:asciiTheme="minorHAnsi" w:hAnsiTheme="minorHAnsi" w:cstheme="minorHAnsi"/>
        </w:rPr>
        <w:t xml:space="preserve"> dažādošanai Latvijas mērķis ir būtiski palielināt uzstādīto vēja un saules tehnoloģiju jaudu, kā arī </w:t>
      </w:r>
      <w:proofErr w:type="spellStart"/>
      <w:r w:rsidRPr="002A51B4">
        <w:rPr>
          <w:rFonts w:asciiTheme="minorHAnsi" w:hAnsiTheme="minorHAnsi" w:cstheme="minorHAnsi"/>
        </w:rPr>
        <w:t>siltumsūkņu</w:t>
      </w:r>
      <w:proofErr w:type="spellEnd"/>
      <w:r w:rsidRPr="002A51B4">
        <w:rPr>
          <w:rFonts w:asciiTheme="minorHAnsi" w:hAnsiTheme="minorHAnsi" w:cstheme="minorHAnsi"/>
        </w:rPr>
        <w:t xml:space="preserve"> jaudu, kur šobrīd šis apjoms ir nebūtisks, tāpat ir mērķis attīstīt saspiestās dabasgāzes (CNG) </w:t>
      </w:r>
      <w:r w:rsidR="00604532" w:rsidRPr="002A51B4">
        <w:rPr>
          <w:rFonts w:asciiTheme="minorHAnsi" w:hAnsiTheme="minorHAnsi" w:cstheme="minorHAnsi"/>
        </w:rPr>
        <w:t>un</w:t>
      </w:r>
      <w:r w:rsidRPr="002A51B4">
        <w:rPr>
          <w:rFonts w:asciiTheme="minorHAnsi" w:hAnsiTheme="minorHAnsi" w:cstheme="minorHAnsi"/>
        </w:rPr>
        <w:t xml:space="preserve"> sašķidrinātās dabasgāzes (LNG) izmantošanu transportā un uzsākt biometāna ražošanu tā tālākai izmantošanai transportā vai elektroenerģijas / siltumenerģijas ražošanā.</w:t>
      </w:r>
    </w:p>
    <w:p w14:paraId="6A850FEE"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5FF892E6"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 xml:space="preserve">Lai gan 100% no Latvijā patērētajiem naftas produktiem tiek importēts un 78% no naftas produktiem tiek patērēti transportā (tikai 2 no visām naftas produktu importētājvalstīm ir </w:t>
      </w:r>
      <w:r w:rsidRPr="002A51B4">
        <w:rPr>
          <w:rFonts w:asciiTheme="minorHAnsi" w:hAnsiTheme="minorHAnsi" w:cstheme="minorHAnsi"/>
        </w:rPr>
        <w:lastRenderedPageBreak/>
        <w:t>trešās valstis), Latvijas mērķis ir turpināt nodrošināt pēc iespējas lielāku naftas produktu piegādātāju skaitu Latvijā.</w:t>
      </w:r>
    </w:p>
    <w:p w14:paraId="40ECFED9" w14:textId="77777777" w:rsidR="006179BB" w:rsidRPr="002A51B4" w:rsidRDefault="006179BB">
      <w:pPr>
        <w:pStyle w:val="Heading30"/>
      </w:pPr>
      <w:bookmarkStart w:id="405" w:name="_Toc23245815"/>
      <w:bookmarkStart w:id="406" w:name="_Toc23246028"/>
      <w:bookmarkStart w:id="407" w:name="_Toc24408042"/>
      <w:proofErr w:type="spellStart"/>
      <w:r w:rsidRPr="002A51B4">
        <w:t>Energoimporta</w:t>
      </w:r>
      <w:proofErr w:type="spellEnd"/>
      <w:r w:rsidRPr="002A51B4">
        <w:t xml:space="preserve"> samazināšana</w:t>
      </w:r>
      <w:bookmarkEnd w:id="403"/>
      <w:bookmarkEnd w:id="404"/>
      <w:bookmarkEnd w:id="405"/>
      <w:bookmarkEnd w:id="406"/>
      <w:bookmarkEnd w:id="407"/>
    </w:p>
    <w:p w14:paraId="5EF9AD36" w14:textId="034085C0" w:rsidR="006179BB" w:rsidRPr="002A51B4" w:rsidRDefault="006179BB" w:rsidP="006179BB">
      <w:pPr>
        <w:pStyle w:val="Default"/>
        <w:spacing w:before="120" w:after="120"/>
        <w:jc w:val="both"/>
        <w:rPr>
          <w:rFonts w:asciiTheme="minorHAnsi" w:hAnsiTheme="minorHAnsi" w:cstheme="minorHAnsi"/>
        </w:rPr>
      </w:pPr>
      <w:bookmarkStart w:id="408" w:name="_Toc520978825"/>
      <w:bookmarkStart w:id="409" w:name="_Toc527529460"/>
      <w:r w:rsidRPr="002A51B4">
        <w:rPr>
          <w:rFonts w:asciiTheme="minorHAnsi" w:hAnsiTheme="minorHAnsi" w:cstheme="minorHAnsi"/>
        </w:rPr>
        <w:t xml:space="preserve">EAP2020 nosaka mērķi </w:t>
      </w:r>
      <w:proofErr w:type="spellStart"/>
      <w:r w:rsidRPr="002A51B4">
        <w:rPr>
          <w:rFonts w:asciiTheme="minorHAnsi" w:hAnsiTheme="minorHAnsi" w:cstheme="minorHAnsi"/>
        </w:rPr>
        <w:t>energoatkarības</w:t>
      </w:r>
      <w:proofErr w:type="spellEnd"/>
      <w:r w:rsidRPr="002A51B4">
        <w:rPr>
          <w:rFonts w:asciiTheme="minorHAnsi" w:hAnsiTheme="minorHAnsi" w:cstheme="minorHAnsi"/>
        </w:rPr>
        <w:t xml:space="preserve"> (neto energoresursu imports/bruto iekšzemes enerģijas patēriņš plus </w:t>
      </w:r>
      <w:proofErr w:type="spellStart"/>
      <w:r w:rsidRPr="002A51B4">
        <w:rPr>
          <w:rFonts w:asciiTheme="minorHAnsi" w:hAnsiTheme="minorHAnsi" w:cstheme="minorHAnsi"/>
        </w:rPr>
        <w:t>bunkurēšana</w:t>
      </w:r>
      <w:proofErr w:type="spellEnd"/>
      <w:r w:rsidRPr="002A51B4">
        <w:rPr>
          <w:rFonts w:asciiTheme="minorHAnsi" w:hAnsiTheme="minorHAnsi" w:cstheme="minorHAnsi"/>
        </w:rPr>
        <w:t xml:space="preserve">) mērķi 2020.gadam – 44,1% energoresursu importa attiecība bruto iekšzemes enerģijas patēriņā. </w:t>
      </w:r>
    </w:p>
    <w:p w14:paraId="2B76DD6A" w14:textId="5D57C74D"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to Latvija kā enerģētiskās atkarības samazināšanas mērķi </w:t>
      </w:r>
      <w:r w:rsidR="00604532" w:rsidRPr="002A51B4">
        <w:rPr>
          <w:rFonts w:cstheme="minorHAnsi"/>
          <w:szCs w:val="24"/>
        </w:rPr>
        <w:t xml:space="preserve">ir noteikusi </w:t>
      </w:r>
      <w:r w:rsidRPr="002A51B4">
        <w:rPr>
          <w:rFonts w:cstheme="minorHAnsi"/>
          <w:szCs w:val="24"/>
        </w:rPr>
        <w:t>mērķi turpināt samazināt enerģētisko atkarību.</w:t>
      </w:r>
    </w:p>
    <w:p w14:paraId="0A18FB76"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2A51B4" w:rsidRDefault="006179BB">
      <w:pPr>
        <w:pStyle w:val="Heading30"/>
      </w:pPr>
      <w:bookmarkStart w:id="410" w:name="_Toc23245816"/>
      <w:bookmarkStart w:id="411" w:name="_Toc23246029"/>
      <w:bookmarkStart w:id="412" w:name="_Toc24408043"/>
      <w:r w:rsidRPr="002A51B4">
        <w:t>Enerģētikas sistēmas elastības palielināšana</w:t>
      </w:r>
      <w:bookmarkEnd w:id="408"/>
      <w:bookmarkEnd w:id="409"/>
      <w:bookmarkEnd w:id="410"/>
      <w:bookmarkEnd w:id="411"/>
      <w:bookmarkEnd w:id="412"/>
    </w:p>
    <w:p w14:paraId="1A84DB30" w14:textId="77777777" w:rsidR="006179BB" w:rsidRPr="002A51B4" w:rsidRDefault="006179BB" w:rsidP="006179BB">
      <w:pPr>
        <w:pStyle w:val="Default"/>
        <w:spacing w:before="120" w:after="120"/>
        <w:jc w:val="both"/>
        <w:rPr>
          <w:rFonts w:asciiTheme="minorHAnsi" w:hAnsiTheme="minorHAnsi" w:cstheme="minorHAnsi"/>
        </w:rPr>
      </w:pPr>
      <w:bookmarkStart w:id="413" w:name="_Toc520978826"/>
      <w:bookmarkStart w:id="414" w:name="_Toc527529461"/>
      <w:r w:rsidRPr="002A51B4">
        <w:rPr>
          <w:rFonts w:asciiTheme="minorHAnsi" w:hAnsiTheme="minorHAnsi" w:cstheme="minorHAnsi"/>
        </w:rPr>
        <w:t xml:space="preserve">Mērķis ir periodā līdz 2022.gadam izstrādāt tiesisko regulējumu </w:t>
      </w: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darbībai, nosakot </w:t>
      </w:r>
      <w:proofErr w:type="spellStart"/>
      <w:r w:rsidRPr="002A51B4">
        <w:rPr>
          <w:rFonts w:asciiTheme="minorHAnsi" w:hAnsiTheme="minorHAnsi" w:cstheme="minorHAnsi"/>
        </w:rPr>
        <w:t>agregatora</w:t>
      </w:r>
      <w:proofErr w:type="spellEnd"/>
      <w:r w:rsidRPr="002A51B4">
        <w:rPr>
          <w:rFonts w:asciiTheme="minorHAnsi" w:hAnsiTheme="minorHAnsi" w:cstheme="minorHAnsi"/>
        </w:rPr>
        <w:t xml:space="preserve"> tiesības un pienākumus, norēķinus par tā pakalpojumiem un attiecības starp </w:t>
      </w: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un citiem sistēmas un tirgus dalībniekiem. Tādējādi tiktu veicināta sistēmas balansēšanas kapacitāte un elastība.</w:t>
      </w:r>
    </w:p>
    <w:p w14:paraId="75D983A5" w14:textId="0575A3B3" w:rsidR="006179BB" w:rsidRPr="002A51B4" w:rsidRDefault="006179BB" w:rsidP="006179BB">
      <w:pPr>
        <w:pStyle w:val="Default"/>
        <w:spacing w:before="120" w:after="120"/>
        <w:jc w:val="both"/>
        <w:rPr>
          <w:rFonts w:asciiTheme="minorHAnsi" w:hAnsiTheme="minorHAnsi" w:cstheme="minorHAnsi"/>
          <w:color w:val="auto"/>
        </w:rPr>
      </w:pP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2A51B4">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2A51B4" w:rsidRDefault="006179BB" w:rsidP="0007326F">
      <w:pPr>
        <w:pStyle w:val="Heading2"/>
        <w:ind w:left="623"/>
      </w:pPr>
      <w:bookmarkStart w:id="415" w:name="_Toc17878347"/>
      <w:bookmarkStart w:id="416" w:name="_Toc23245817"/>
      <w:bookmarkStart w:id="417" w:name="_Toc23246030"/>
      <w:bookmarkStart w:id="418" w:name="_Toc24408044"/>
      <w:bookmarkStart w:id="419" w:name="_Toc26454569"/>
      <w:bookmarkStart w:id="420" w:name="_Toc27121646"/>
      <w:r w:rsidRPr="002A51B4">
        <w:t>Iekšējais enerģijas tirgus</w:t>
      </w:r>
      <w:bookmarkEnd w:id="413"/>
      <w:bookmarkEnd w:id="414"/>
      <w:bookmarkEnd w:id="415"/>
      <w:bookmarkEnd w:id="416"/>
      <w:bookmarkEnd w:id="417"/>
      <w:bookmarkEnd w:id="418"/>
      <w:bookmarkEnd w:id="419"/>
      <w:bookmarkEnd w:id="420"/>
      <w:r w:rsidRPr="002A51B4">
        <w:t xml:space="preserve"> </w:t>
      </w:r>
    </w:p>
    <w:p w14:paraId="3C7319C1" w14:textId="77B43B5E"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20</w:t>
      </w:r>
      <w:r w:rsidRPr="002A51B4">
        <w:rPr>
          <w:rFonts w:asciiTheme="minorHAnsi" w:hAnsiTheme="minorHAnsi" w:cstheme="minorHAnsi"/>
          <w:noProof/>
        </w:rPr>
        <w:fldChar w:fldCharType="end"/>
      </w:r>
      <w:r w:rsidRPr="002A51B4">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2A51B4"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2A51B4"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49"/>
            </w:r>
          </w:p>
        </w:tc>
      </w:tr>
      <w:tr w:rsidR="006179BB" w:rsidRPr="002A51B4" w14:paraId="03EF7B08" w14:textId="77777777" w:rsidTr="006179BB">
        <w:trPr>
          <w:jc w:val="center"/>
        </w:trPr>
        <w:tc>
          <w:tcPr>
            <w:tcW w:w="4392" w:type="dxa"/>
            <w:vAlign w:val="center"/>
          </w:tcPr>
          <w:p w14:paraId="7DDB21E1"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50-80</w:t>
            </w:r>
          </w:p>
        </w:tc>
        <w:tc>
          <w:tcPr>
            <w:tcW w:w="1144" w:type="dxa"/>
            <w:vAlign w:val="center"/>
          </w:tcPr>
          <w:p w14:paraId="203C24A1"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984" w:type="dxa"/>
            <w:vAlign w:val="center"/>
          </w:tcPr>
          <w:p w14:paraId="3E55FD9E"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r>
      <w:tr w:rsidR="006179BB" w:rsidRPr="002A51B4" w14:paraId="586F4C01" w14:textId="77777777" w:rsidTr="006179BB">
        <w:trPr>
          <w:jc w:val="center"/>
        </w:trPr>
        <w:tc>
          <w:tcPr>
            <w:tcW w:w="4392" w:type="dxa"/>
            <w:vAlign w:val="center"/>
          </w:tcPr>
          <w:p w14:paraId="154F9336"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Enerģētiskā nabadzības samazināšanas mērķis (%)</w:t>
            </w:r>
          </w:p>
        </w:tc>
        <w:tc>
          <w:tcPr>
            <w:tcW w:w="1275" w:type="dxa"/>
            <w:vAlign w:val="center"/>
          </w:tcPr>
          <w:p w14:paraId="28CF4607"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7,5</w:t>
            </w:r>
          </w:p>
        </w:tc>
        <w:tc>
          <w:tcPr>
            <w:tcW w:w="1144" w:type="dxa"/>
            <w:vAlign w:val="center"/>
          </w:tcPr>
          <w:p w14:paraId="32BE31FE"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984" w:type="dxa"/>
            <w:vAlign w:val="center"/>
          </w:tcPr>
          <w:p w14:paraId="4590A0A2" w14:textId="77777777" w:rsidR="006179BB" w:rsidRPr="002A51B4" w:rsidDel="00F93A5C"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&lt;7,5</w:t>
            </w:r>
          </w:p>
        </w:tc>
      </w:tr>
    </w:tbl>
    <w:p w14:paraId="40C3A472" w14:textId="77777777" w:rsidR="006179BB" w:rsidRPr="002A51B4" w:rsidRDefault="006179BB">
      <w:pPr>
        <w:pStyle w:val="Heading30"/>
      </w:pPr>
      <w:bookmarkStart w:id="421" w:name="_Toc520978827"/>
      <w:bookmarkStart w:id="422" w:name="_Toc527529462"/>
      <w:bookmarkStart w:id="423" w:name="_Toc23245818"/>
      <w:bookmarkStart w:id="424" w:name="_Toc23246031"/>
      <w:bookmarkStart w:id="425" w:name="_Toc24408045"/>
      <w:r w:rsidRPr="002A51B4">
        <w:t xml:space="preserve">Elektrotīklu </w:t>
      </w:r>
      <w:proofErr w:type="spellStart"/>
      <w:r w:rsidRPr="002A51B4">
        <w:t>starpsavienotība</w:t>
      </w:r>
      <w:bookmarkEnd w:id="421"/>
      <w:bookmarkEnd w:id="422"/>
      <w:bookmarkEnd w:id="423"/>
      <w:bookmarkEnd w:id="424"/>
      <w:bookmarkEnd w:id="425"/>
      <w:proofErr w:type="spellEnd"/>
      <w:r w:rsidRPr="002A51B4">
        <w:t xml:space="preserve"> </w:t>
      </w:r>
    </w:p>
    <w:p w14:paraId="0ACA15AE"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13926D36" w:rsidR="006179BB" w:rsidRPr="002A51B4" w:rsidRDefault="006179BB" w:rsidP="006179BB">
      <w:pPr>
        <w:spacing w:before="120" w:after="120" w:line="240" w:lineRule="auto"/>
        <w:jc w:val="both"/>
        <w:rPr>
          <w:rFonts w:cstheme="minorHAnsi"/>
          <w:szCs w:val="24"/>
        </w:rPr>
      </w:pPr>
      <w:bookmarkStart w:id="426" w:name="_Hlk531553073"/>
      <w:r w:rsidRPr="002A51B4">
        <w:rPr>
          <w:rFonts w:cstheme="minorHAnsi"/>
          <w:szCs w:val="24"/>
          <w:lang w:eastAsia="lv-LV"/>
        </w:rPr>
        <w:lastRenderedPageBreak/>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kā 60%.</w:t>
      </w:r>
    </w:p>
    <w:p w14:paraId="0D7C4BBE" w14:textId="77777777" w:rsidR="006179BB" w:rsidRPr="002A51B4" w:rsidRDefault="006179BB">
      <w:pPr>
        <w:pStyle w:val="Heading30"/>
      </w:pPr>
      <w:bookmarkStart w:id="427" w:name="_Toc520978828"/>
      <w:bookmarkStart w:id="428" w:name="_Toc527529464"/>
      <w:bookmarkStart w:id="429" w:name="_Toc23245820"/>
      <w:bookmarkStart w:id="430" w:name="_Toc23246032"/>
      <w:bookmarkStart w:id="431" w:name="_Toc24408046"/>
      <w:bookmarkEnd w:id="426"/>
      <w:r w:rsidRPr="002A51B4">
        <w:t>Enerģijas pārvades infrastruktūra</w:t>
      </w:r>
      <w:bookmarkEnd w:id="427"/>
      <w:bookmarkEnd w:id="428"/>
      <w:bookmarkEnd w:id="429"/>
      <w:bookmarkEnd w:id="430"/>
      <w:bookmarkEnd w:id="431"/>
      <w:r w:rsidRPr="002A51B4">
        <w:t xml:space="preserve"> </w:t>
      </w:r>
    </w:p>
    <w:p w14:paraId="747280DA" w14:textId="5A3BB4DC" w:rsidR="006179BB" w:rsidRPr="002A51B4" w:rsidRDefault="006179BB" w:rsidP="006179BB">
      <w:pPr>
        <w:pStyle w:val="Default"/>
        <w:spacing w:before="120" w:after="120"/>
        <w:jc w:val="both"/>
        <w:rPr>
          <w:rFonts w:asciiTheme="minorHAnsi" w:hAnsiTheme="minorHAnsi" w:cstheme="minorHAnsi"/>
        </w:rPr>
      </w:pPr>
      <w:bookmarkStart w:id="432" w:name="_Ref518574488"/>
      <w:bookmarkStart w:id="433" w:name="_Toc527529466"/>
      <w:r w:rsidRPr="002A51B4">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2A51B4">
        <w:rPr>
          <w:rFonts w:asciiTheme="minorHAnsi" w:hAnsiTheme="minorHAnsi" w:cstheme="minorHAnsi"/>
          <w:iCs/>
        </w:rPr>
        <w:t>cita starpā,</w:t>
      </w:r>
      <w:r w:rsidRPr="002A51B4">
        <w:rPr>
          <w:rFonts w:asciiTheme="minorHAnsi" w:hAnsiTheme="minorHAnsi" w:cstheme="minorHAnsi"/>
          <w:i/>
        </w:rPr>
        <w:t xml:space="preserve"> </w:t>
      </w:r>
      <w:r w:rsidRPr="002A51B4">
        <w:rPr>
          <w:rFonts w:asciiTheme="minorHAnsi" w:hAnsiTheme="minorHAnsi" w:cstheme="minorHAnsi"/>
        </w:rPr>
        <w:t>strādājot pie AER integrācijas reģionā. Periodā līdz 202</w:t>
      </w:r>
      <w:r w:rsidR="00D96018" w:rsidRPr="002A51B4">
        <w:rPr>
          <w:rFonts w:asciiTheme="minorHAnsi" w:hAnsiTheme="minorHAnsi" w:cstheme="minorHAnsi"/>
        </w:rPr>
        <w:t>5</w:t>
      </w:r>
      <w:r w:rsidRPr="002A51B4">
        <w:rPr>
          <w:rFonts w:asciiTheme="minorHAnsi" w:hAnsiTheme="minorHAnsi" w:cstheme="minorHAnsi"/>
        </w:rPr>
        <w:t>.gadam elektroenerģijas pārvades infrastruktūras uzlabošanai kā mērķis ir noteikts īstenot šādus projektus:</w:t>
      </w:r>
    </w:p>
    <w:p w14:paraId="67C61A50" w14:textId="4F0B0FA8"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r w:rsidRPr="002A51B4">
        <w:rPr>
          <w:rFonts w:asciiTheme="minorHAnsi" w:hAnsiTheme="minorHAnsi" w:cstheme="minorHAnsi"/>
          <w:i/>
        </w:rPr>
        <w:t>Baltijas valstu elektrotīklu integrācija un sinhronizācija ar Eiropas tīkliem</w:t>
      </w:r>
      <w:r w:rsidR="00604532" w:rsidRPr="002A51B4">
        <w:rPr>
          <w:rFonts w:asciiTheme="minorHAnsi" w:hAnsiTheme="minorHAnsi" w:cstheme="minorHAnsi"/>
        </w:rPr>
        <w:t>;</w:t>
      </w:r>
    </w:p>
    <w:p w14:paraId="35EC574A" w14:textId="76648748"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r w:rsidRPr="002A51B4">
        <w:rPr>
          <w:rFonts w:asciiTheme="minorHAnsi" w:hAnsiTheme="minorHAnsi" w:cstheme="minorHAnsi"/>
          <w:i/>
        </w:rPr>
        <w:t xml:space="preserve">Igaunijas – Latvijas trešais </w:t>
      </w: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 </w:t>
      </w:r>
      <w:proofErr w:type="spellStart"/>
      <w:r w:rsidRPr="002A51B4">
        <w:rPr>
          <w:rFonts w:asciiTheme="minorHAnsi" w:hAnsiTheme="minorHAnsi" w:cstheme="minorHAnsi"/>
        </w:rPr>
        <w:t>Kilingi-Nõmme</w:t>
      </w:r>
      <w:proofErr w:type="spellEnd"/>
      <w:r w:rsidRPr="002A51B4">
        <w:rPr>
          <w:rFonts w:asciiTheme="minorHAnsi" w:hAnsiTheme="minorHAnsi" w:cstheme="minorHAnsi"/>
        </w:rPr>
        <w:t xml:space="preserve"> (Igaunija) – Rīgas TEC-2 (LV)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lai palielinātu caurlaides spējas Igaunijas-Latvijas šķērsgriezumā par 500/600 MW normālā shēmā un līdz 300/500 MW izolētā darba režīmā</w:t>
      </w:r>
      <w:r w:rsidR="00604532" w:rsidRPr="002A51B4">
        <w:rPr>
          <w:rFonts w:asciiTheme="minorHAnsi" w:hAnsiTheme="minorHAnsi" w:cstheme="minorHAnsi"/>
        </w:rPr>
        <w:t>;</w:t>
      </w:r>
    </w:p>
    <w:p w14:paraId="46DD7EC2" w14:textId="09A6BA8A"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Tartu (Igaunija) - Valmiera (LV) un </w:t>
      </w: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w:t>
      </w:r>
      <w:proofErr w:type="spellStart"/>
      <w:r w:rsidRPr="002A51B4">
        <w:rPr>
          <w:rFonts w:asciiTheme="minorHAnsi" w:hAnsiTheme="minorHAnsi" w:cstheme="minorHAnsi"/>
          <w:i/>
        </w:rPr>
        <w:t>Tsirgulina</w:t>
      </w:r>
      <w:proofErr w:type="spellEnd"/>
      <w:r w:rsidRPr="002A51B4">
        <w:rPr>
          <w:rFonts w:asciiTheme="minorHAnsi" w:hAnsiTheme="minorHAnsi" w:cstheme="minorHAnsi"/>
          <w:i/>
        </w:rPr>
        <w:t xml:space="preserve"> (Igaunija) - Valmiera (LV)</w:t>
      </w:r>
      <w:r w:rsidRPr="002A51B4">
        <w:rPr>
          <w:rFonts w:asciiTheme="minorHAnsi" w:hAnsiTheme="minorHAnsi" w:cstheme="minorHAnsi"/>
          <w:iCs/>
        </w:rPr>
        <w:t xml:space="preserve">, lai </w:t>
      </w:r>
      <w:r w:rsidRPr="002A51B4">
        <w:rPr>
          <w:rFonts w:asciiTheme="minorHAnsi" w:hAnsiTheme="minorHAnsi" w:cstheme="minorHAnsi"/>
        </w:rPr>
        <w:t xml:space="preserve">pilnībā likvidētu caurlaides spējas ierobežojumus Igaunijas-Latvijas šķērsgriezumā arī pēc 2020.gada, kā arī palielinātu summāro caurlaides spēju caur Baltijas valstīm par 600 MW. </w:t>
      </w:r>
    </w:p>
    <w:p w14:paraId="3A54C041" w14:textId="77777777" w:rsidR="006179BB" w:rsidRPr="002A51B4" w:rsidRDefault="006179BB" w:rsidP="006179BB">
      <w:pPr>
        <w:pStyle w:val="Default"/>
        <w:spacing w:before="120" w:after="120"/>
        <w:jc w:val="center"/>
        <w:rPr>
          <w:rFonts w:asciiTheme="minorHAnsi" w:hAnsiTheme="minorHAnsi" w:cstheme="minorHAnsi"/>
        </w:rPr>
      </w:pPr>
      <w:r w:rsidRPr="002A51B4">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70888CED"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434" w:name="_Toc23782718"/>
      <w:r w:rsidR="00BE7D8A" w:rsidRPr="002A51B4">
        <w:rPr>
          <w:rFonts w:asciiTheme="minorHAnsi" w:hAnsiTheme="minorHAnsi" w:cstheme="minorHAnsi"/>
          <w:noProof/>
        </w:rPr>
        <w:t>40</w:t>
      </w:r>
      <w:r w:rsidRPr="002A51B4">
        <w:rPr>
          <w:rFonts w:asciiTheme="minorHAnsi" w:hAnsiTheme="minorHAnsi" w:cstheme="minorHAnsi"/>
          <w:noProof/>
        </w:rPr>
        <w:fldChar w:fldCharType="end"/>
      </w:r>
      <w:r w:rsidRPr="002A51B4">
        <w:rPr>
          <w:rFonts w:asciiTheme="minorHAnsi" w:hAnsiTheme="minorHAnsi" w:cstheme="minorHAnsi"/>
        </w:rPr>
        <w:t>.attēls. Esošais augstsprieguma infrastruktūras tīkls un plānotie projekti</w:t>
      </w:r>
      <w:r w:rsidRPr="002A51B4">
        <w:rPr>
          <w:rStyle w:val="FootnoteReference"/>
          <w:rFonts w:asciiTheme="minorHAnsi" w:hAnsiTheme="minorHAnsi" w:cstheme="minorHAnsi"/>
        </w:rPr>
        <w:footnoteReference w:id="150"/>
      </w:r>
      <w:bookmarkEnd w:id="434"/>
    </w:p>
    <w:p w14:paraId="6A6D8A3F" w14:textId="5C4EEA77" w:rsidR="00D96018" w:rsidRPr="002A51B4" w:rsidRDefault="00D96018" w:rsidP="00D96018">
      <w:pPr>
        <w:pStyle w:val="Default"/>
        <w:spacing w:before="120" w:after="120"/>
        <w:jc w:val="both"/>
        <w:rPr>
          <w:rFonts w:asciiTheme="minorHAnsi" w:hAnsiTheme="minorHAnsi" w:cstheme="minorHAnsi"/>
          <w:color w:val="auto"/>
        </w:rPr>
      </w:pPr>
      <w:bookmarkStart w:id="435" w:name="_Toc520978829"/>
      <w:bookmarkStart w:id="436" w:name="_Toc527529467"/>
      <w:bookmarkEnd w:id="432"/>
      <w:bookmarkEnd w:id="433"/>
      <w:r w:rsidRPr="002A51B4">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w:t>
      </w:r>
    </w:p>
    <w:p w14:paraId="4F5944E5" w14:textId="5A85C91F"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Attiecībā uz valsts iekšējo elektroenerģijas ražošanas jaudu modernizēšanu Latvijas mērķis ir īstenot Pļaviņu HES pārgāznes projektu, lai palielinātu pašreizējo HES pārgāznes kapacitāti, lai </w:t>
      </w:r>
      <w:r w:rsidRPr="002A51B4">
        <w:rPr>
          <w:rFonts w:asciiTheme="minorHAnsi" w:hAnsiTheme="minorHAnsi" w:cstheme="minorHAnsi"/>
          <w:color w:val="auto"/>
        </w:rPr>
        <w:lastRenderedPageBreak/>
        <w:t>novērstu aprēķinātās, iespējamās maksimālo iespējamo plūdu negatīvās sekas un bīstamību ūdenskrātuves dambju drošībai.</w:t>
      </w:r>
    </w:p>
    <w:p w14:paraId="10D6889A" w14:textId="598187B2" w:rsidR="00D96018" w:rsidRPr="002A51B4" w:rsidRDefault="00D96018" w:rsidP="00D96018">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Arī </w:t>
      </w:r>
      <w:r w:rsidR="001C0D28" w:rsidRPr="002A51B4">
        <w:rPr>
          <w:rFonts w:asciiTheme="minorHAnsi" w:hAnsiTheme="minorHAnsi" w:cstheme="minorHAnsi"/>
        </w:rPr>
        <w:t>dabas</w:t>
      </w:r>
      <w:r w:rsidRPr="002A51B4">
        <w:rPr>
          <w:rFonts w:asciiTheme="minorHAnsi" w:hAnsiTheme="minorHAnsi" w:cstheme="minorHAnsi"/>
        </w:rPr>
        <w:t>gāzes sektorā ir virkne infrastruktūras projektu, lai veicinātu tirgus likv</w:t>
      </w:r>
      <w:r w:rsidR="001C0D28" w:rsidRPr="002A51B4">
        <w:rPr>
          <w:rFonts w:asciiTheme="minorHAnsi" w:hAnsiTheme="minorHAnsi" w:cstheme="minorHAnsi"/>
        </w:rPr>
        <w:t>iditāti</w:t>
      </w:r>
      <w:r w:rsidRPr="002A51B4">
        <w:rPr>
          <w:rFonts w:asciiTheme="minorHAnsi" w:hAnsiTheme="minorHAnsi" w:cstheme="minorHAnsi"/>
        </w:rPr>
        <w:t xml:space="preserve"> un nodrošinātu reģiona </w:t>
      </w:r>
      <w:proofErr w:type="spellStart"/>
      <w:r w:rsidRPr="002A51B4">
        <w:rPr>
          <w:rFonts w:asciiTheme="minorHAnsi" w:hAnsiTheme="minorHAnsi" w:cstheme="minorHAnsi"/>
        </w:rPr>
        <w:t>gāzapgādes</w:t>
      </w:r>
      <w:proofErr w:type="spellEnd"/>
      <w:r w:rsidRPr="002A51B4">
        <w:rPr>
          <w:rFonts w:asciiTheme="minorHAnsi" w:hAnsiTheme="minorHAnsi" w:cstheme="minorHAnsi"/>
        </w:rPr>
        <w:t xml:space="preserve"> drošumu un stabilitāti. Periodā no 2020.gada līdz 2029.gadam tiks realizēti šādi Latvijas un Baltijas dabasgāzes tīkla attīstībai būtiski projekti:</w:t>
      </w:r>
    </w:p>
    <w:p w14:paraId="11432323" w14:textId="478FE609"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Igaunijas-Somijas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Balticconector</w:t>
      </w:r>
      <w:proofErr w:type="spellEnd"/>
      <w:r w:rsidRPr="002A51B4">
        <w:rPr>
          <w:rFonts w:asciiTheme="minorHAnsi" w:hAnsiTheme="minorHAnsi" w:cstheme="minorHAnsi"/>
        </w:rPr>
        <w:t xml:space="preserve">) </w:t>
      </w:r>
      <w:r w:rsidR="0018280F" w:rsidRPr="002A51B4">
        <w:rPr>
          <w:rFonts w:asciiTheme="minorHAnsi" w:hAnsiTheme="minorHAnsi" w:cstheme="minorHAnsi"/>
        </w:rPr>
        <w:t>–</w:t>
      </w:r>
      <w:r w:rsidRPr="002A51B4">
        <w:rPr>
          <w:rFonts w:asciiTheme="minorHAnsi" w:hAnsiTheme="minorHAnsi" w:cstheme="minorHAnsi"/>
        </w:rPr>
        <w:t xml:space="preserve"> uzskatāms par vienu no nozīmīgajiem gāzes apgādes sektora projektiem Baltijas jūras reģionā, un tas ir priekšnosacījums kopīgā Baltijas valstu un Somijas reģionālā gāzes tirgus izveidei;</w:t>
      </w:r>
    </w:p>
    <w:p w14:paraId="57A7A91D"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Latvijas-Igaunijas starpsavienojuma (</w:t>
      </w:r>
      <w:proofErr w:type="spellStart"/>
      <w:r w:rsidRPr="002A51B4">
        <w:rPr>
          <w:rFonts w:asciiTheme="minorHAnsi" w:hAnsiTheme="minorHAnsi" w:cstheme="minorHAnsi"/>
        </w:rPr>
        <w:t>Karksi</w:t>
      </w:r>
      <w:proofErr w:type="spellEnd"/>
      <w:r w:rsidRPr="002A51B4">
        <w:rPr>
          <w:rFonts w:asciiTheme="minorHAnsi" w:hAnsiTheme="minorHAnsi" w:cstheme="minorHAnsi"/>
        </w:rPr>
        <w:t xml:space="preserve">) uzlabošana, lai nodrošinātu gāzes plūsmas vienotajā Baltijas gāzes tirgū pēc </w:t>
      </w:r>
      <w:proofErr w:type="spellStart"/>
      <w:r w:rsidRPr="002A51B4">
        <w:rPr>
          <w:rFonts w:asciiTheme="minorHAnsi" w:hAnsiTheme="minorHAnsi" w:cstheme="minorHAnsi"/>
        </w:rPr>
        <w:t>Balticconnector</w:t>
      </w:r>
      <w:proofErr w:type="spellEnd"/>
      <w:r w:rsidRPr="002A51B4">
        <w:rPr>
          <w:rFonts w:asciiTheme="minorHAnsi" w:hAnsiTheme="minorHAnsi" w:cstheme="minorHAnsi"/>
        </w:rPr>
        <w:t xml:space="preserve"> projekta īstenošanas, Somijas tirgotājiem sniedzot iespēju uzglabāt dabasgāzi Inčukalna pazemes gāzes krātuvē;</w:t>
      </w:r>
    </w:p>
    <w:p w14:paraId="560FAE9A"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Inčukalna pazemes gāzes krātuves modernizācija, lai paplašinātu krātuves darbību, lai tā varētu saglabāt savu funkcionalitāti pēc spiediena palielināšanas Baltijas pārvades sistēmā.</w:t>
      </w:r>
    </w:p>
    <w:p w14:paraId="32AA2775"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Polijas-Lietuvas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(GIPL), kas nodrošinās dabasgāzes piegādes ceļu un avotu diversifikāciju.</w:t>
      </w:r>
    </w:p>
    <w:p w14:paraId="44B8815B"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Latvijas-Lietuvas starpsavienojuma jaudas palielināšana, kas ļautu pārvadīt lielākus gāzes apjomus starp Latviju un Lietuvu, tostarp, pēc GIPL projekta īstenošanas;</w:t>
      </w:r>
    </w:p>
    <w:p w14:paraId="75474F54" w14:textId="77777777" w:rsidR="00D96018" w:rsidRPr="002A51B4" w:rsidRDefault="00D96018" w:rsidP="00D96018">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Latvijas mērķis ir turpināt </w:t>
      </w:r>
      <w:r w:rsidRPr="002A51B4">
        <w:rPr>
          <w:rFonts w:asciiTheme="minorHAnsi" w:hAnsiTheme="minorHAnsi" w:cstheme="minorHAnsi"/>
        </w:rPr>
        <w:t>realizēt ieguldījumus dabasgāzes infrastruktūras attīstībā pēc esošo infrastruktūras projektu pabeigšanas.</w:t>
      </w:r>
    </w:p>
    <w:p w14:paraId="2EB4F476" w14:textId="77777777" w:rsidR="006179BB" w:rsidRPr="002A51B4" w:rsidRDefault="006179BB">
      <w:pPr>
        <w:pStyle w:val="Heading30"/>
      </w:pPr>
      <w:bookmarkStart w:id="437" w:name="_Toc23245821"/>
      <w:bookmarkStart w:id="438" w:name="_Toc23246033"/>
      <w:bookmarkStart w:id="439" w:name="_Toc24408047"/>
      <w:r w:rsidRPr="002A51B4">
        <w:t>Tirgus integrācija</w:t>
      </w:r>
      <w:bookmarkEnd w:id="435"/>
      <w:bookmarkEnd w:id="436"/>
      <w:bookmarkEnd w:id="437"/>
      <w:bookmarkEnd w:id="438"/>
      <w:bookmarkEnd w:id="439"/>
      <w:r w:rsidRPr="002A51B4">
        <w:t xml:space="preserve"> </w:t>
      </w:r>
    </w:p>
    <w:p w14:paraId="6F132297" w14:textId="373DB157"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Ņemot vērā, ka Latvijā ir liberalizēts gan elektroenerģijas, gan </w:t>
      </w:r>
      <w:r w:rsidR="001C0D28" w:rsidRPr="002A51B4">
        <w:rPr>
          <w:rFonts w:asciiTheme="minorHAnsi" w:hAnsiTheme="minorHAnsi" w:cstheme="minorHAnsi"/>
          <w:color w:val="auto"/>
        </w:rPr>
        <w:t>dabas</w:t>
      </w:r>
      <w:r w:rsidRPr="002A51B4">
        <w:rPr>
          <w:rFonts w:asciiTheme="minorHAnsi" w:hAnsiTheme="minorHAnsi" w:cstheme="minorHAnsi"/>
          <w:color w:val="auto"/>
        </w:rPr>
        <w:t xml:space="preserve">gāzes tirgus, kur gan komersanti, gan mājsaimniecības var </w:t>
      </w:r>
      <w:r w:rsidR="001C0D28" w:rsidRPr="002A51B4">
        <w:rPr>
          <w:rFonts w:asciiTheme="minorHAnsi" w:hAnsiTheme="minorHAnsi" w:cstheme="minorHAnsi"/>
          <w:color w:val="auto"/>
        </w:rPr>
        <w:t xml:space="preserve">brīvi </w:t>
      </w:r>
      <w:r w:rsidRPr="002A51B4">
        <w:rPr>
          <w:rFonts w:asciiTheme="minorHAnsi" w:hAnsiTheme="minorHAnsi" w:cstheme="minorHAnsi"/>
          <w:color w:val="auto"/>
        </w:rPr>
        <w:t xml:space="preserve">izvēlēties tiem </w:t>
      </w:r>
      <w:r w:rsidR="006D7AAE" w:rsidRPr="002A51B4">
        <w:rPr>
          <w:rFonts w:asciiTheme="minorHAnsi" w:hAnsiTheme="minorHAnsi" w:cstheme="minorHAnsi"/>
          <w:color w:val="auto"/>
        </w:rPr>
        <w:t>piemērotāko</w:t>
      </w:r>
      <w:r w:rsidR="001C0D28" w:rsidRPr="002A51B4">
        <w:rPr>
          <w:rFonts w:asciiTheme="minorHAnsi" w:hAnsiTheme="minorHAnsi" w:cstheme="minorHAnsi"/>
          <w:color w:val="auto"/>
        </w:rPr>
        <w:t xml:space="preserve"> </w:t>
      </w:r>
      <w:r w:rsidRPr="002A51B4">
        <w:rPr>
          <w:rFonts w:asciiTheme="minorHAnsi" w:hAnsiTheme="minorHAnsi" w:cstheme="minorHAnsi"/>
          <w:color w:val="auto"/>
        </w:rPr>
        <w:t xml:space="preserve">elektroenerģijas un gāzes </w:t>
      </w:r>
      <w:r w:rsidR="001C0D28" w:rsidRPr="002A51B4">
        <w:rPr>
          <w:rFonts w:asciiTheme="minorHAnsi" w:hAnsiTheme="minorHAnsi" w:cstheme="minorHAnsi"/>
          <w:color w:val="auto"/>
        </w:rPr>
        <w:t>tirgotāju</w:t>
      </w:r>
      <w:r w:rsidRPr="002A51B4">
        <w:rPr>
          <w:rFonts w:asciiTheme="minorHAnsi" w:hAnsiTheme="minorHAnsi" w:cstheme="minorHAnsi"/>
          <w:color w:val="auto"/>
        </w:rPr>
        <w:t xml:space="preserve">, nav plānots noteikt citus mērķus iekšējā elektroenerģijas un gāzes tirgus integrācijai. Arī attiecībā uz degvielas (transporta enerģijas) iekšējo tirgus integrāciju netiek noteikti </w:t>
      </w:r>
      <w:r w:rsidR="001C0D28" w:rsidRPr="002A51B4">
        <w:rPr>
          <w:rFonts w:asciiTheme="minorHAnsi" w:hAnsiTheme="minorHAnsi" w:cstheme="minorHAnsi"/>
          <w:color w:val="auto"/>
        </w:rPr>
        <w:t xml:space="preserve">specifiski </w:t>
      </w:r>
      <w:r w:rsidRPr="002A51B4">
        <w:rPr>
          <w:rFonts w:asciiTheme="minorHAnsi" w:hAnsiTheme="minorHAnsi" w:cstheme="minorHAnsi"/>
          <w:color w:val="auto"/>
        </w:rPr>
        <w:t>mērķi, jo šis tirgus nav bijis un nav neintegrēts.</w:t>
      </w:r>
    </w:p>
    <w:p w14:paraId="4C22DEE2" w14:textId="77777777"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Attiecībā uz iekšējo siltumenerģijas tirgu, Latvija nosaka sev mērķi izvērtēt tā liberalizācijas iespējas, lai gan jau šobrīd viena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2A51B4" w:rsidRDefault="006179BB">
      <w:pPr>
        <w:pStyle w:val="Heading4"/>
      </w:pPr>
      <w:bookmarkStart w:id="440" w:name="_Ref518574495"/>
      <w:bookmarkStart w:id="441" w:name="_Toc527529468"/>
      <w:bookmarkStart w:id="442" w:name="_Toc23245822"/>
      <w:r w:rsidRPr="002A51B4">
        <w:t>Citi iekšējā enerģijas tirgus aspekti</w:t>
      </w:r>
      <w:bookmarkEnd w:id="440"/>
      <w:bookmarkEnd w:id="441"/>
      <w:bookmarkEnd w:id="442"/>
    </w:p>
    <w:p w14:paraId="146E17A3" w14:textId="249C9413" w:rsidR="006179BB" w:rsidRPr="002A51B4" w:rsidRDefault="001C0D28" w:rsidP="006179BB">
      <w:pPr>
        <w:pStyle w:val="Default"/>
        <w:spacing w:before="120" w:after="120"/>
        <w:jc w:val="both"/>
        <w:rPr>
          <w:rFonts w:asciiTheme="minorHAnsi" w:hAnsiTheme="minorHAnsi" w:cstheme="minorHAnsi"/>
          <w:color w:val="auto"/>
        </w:rPr>
      </w:pPr>
      <w:bookmarkStart w:id="443" w:name="_Ref518574500"/>
      <w:bookmarkStart w:id="444" w:name="_Toc527529469"/>
      <w:r w:rsidRPr="002A51B4">
        <w:rPr>
          <w:rFonts w:asciiTheme="minorHAnsi" w:hAnsiTheme="minorHAnsi" w:cstheme="minorHAnsi"/>
          <w:color w:val="auto"/>
        </w:rPr>
        <w:t>Līdz 2018.gadam e</w:t>
      </w:r>
      <w:r w:rsidR="006179BB" w:rsidRPr="002A51B4">
        <w:rPr>
          <w:rFonts w:asciiTheme="minorHAnsi" w:hAnsiTheme="minorHAnsi" w:cstheme="minorHAnsi"/>
          <w:color w:val="auto"/>
        </w:rPr>
        <w:t xml:space="preserve">lektroenerģijas lietotāji turpināja optimizēt elektroenerģijas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vidēji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jaudu izmantošanas efektivitāte pieaugusi līdz 7,5%. Kopš 2016. gada maija, kad SPRK apstiprināja AS “Sadales tīkls” tarifu izmaiņas, saņemti vairāk kā 42 000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izmaiņas pieteikumi, vairāk kā 14 000 lietotāji ar patēriņu 0 līdz 120 </w:t>
      </w:r>
      <w:proofErr w:type="spellStart"/>
      <w:r w:rsidR="006179BB" w:rsidRPr="002A51B4">
        <w:rPr>
          <w:rFonts w:asciiTheme="minorHAnsi" w:hAnsiTheme="minorHAnsi" w:cstheme="minorHAnsi"/>
          <w:color w:val="auto"/>
        </w:rPr>
        <w:t>kWh</w:t>
      </w:r>
      <w:proofErr w:type="spellEnd"/>
      <w:r w:rsidR="006179BB" w:rsidRPr="002A51B4">
        <w:rPr>
          <w:rFonts w:asciiTheme="minorHAnsi" w:hAnsiTheme="minorHAnsi" w:cstheme="minorHAnsi"/>
          <w:color w:val="auto"/>
        </w:rPr>
        <w:t xml:space="preserve">/gadā lauzuši līgumus. 1 473 lietotāji izmantojuši tarifu izmaiņu ieviešanas pārejas perioda iespējas un pilnīgi vai daļēji atjaunojuši jaudu 123 398 </w:t>
      </w:r>
      <w:proofErr w:type="spellStart"/>
      <w:r w:rsidR="006179BB" w:rsidRPr="002A51B4">
        <w:rPr>
          <w:rFonts w:asciiTheme="minorHAnsi" w:hAnsiTheme="minorHAnsi" w:cstheme="minorHAnsi"/>
          <w:color w:val="auto"/>
        </w:rPr>
        <w:t>kW</w:t>
      </w:r>
      <w:proofErr w:type="spellEnd"/>
      <w:r w:rsidR="006179BB" w:rsidRPr="002A51B4">
        <w:rPr>
          <w:rFonts w:asciiTheme="minorHAnsi" w:hAnsiTheme="minorHAnsi" w:cstheme="minorHAnsi"/>
          <w:color w:val="auto"/>
        </w:rPr>
        <w:t xml:space="preserve"> apjomā. Elektrotīkla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samazināšana ir bezmaksas pakalpojums.</w:t>
      </w:r>
    </w:p>
    <w:p w14:paraId="5E8D78B1" w14:textId="77777777" w:rsidR="006179BB" w:rsidRPr="002A51B4" w:rsidRDefault="006179BB">
      <w:pPr>
        <w:pStyle w:val="Heading4"/>
      </w:pPr>
      <w:bookmarkStart w:id="445" w:name="_Toc23245823"/>
      <w:r w:rsidRPr="002A51B4">
        <w:t xml:space="preserve">AER dalībnieku </w:t>
      </w:r>
      <w:proofErr w:type="spellStart"/>
      <w:r w:rsidRPr="002A51B4">
        <w:t>nediskriminācija</w:t>
      </w:r>
      <w:bookmarkEnd w:id="443"/>
      <w:bookmarkEnd w:id="444"/>
      <w:bookmarkEnd w:id="445"/>
      <w:proofErr w:type="spellEnd"/>
    </w:p>
    <w:p w14:paraId="745C0C25" w14:textId="77777777" w:rsidR="006179BB" w:rsidRPr="002A51B4"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2A51B4">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2A51B4" w:rsidRDefault="006179BB">
      <w:pPr>
        <w:pStyle w:val="Heading4"/>
      </w:pPr>
      <w:bookmarkStart w:id="446" w:name="_Ref518574504"/>
      <w:bookmarkStart w:id="447" w:name="_Toc527529470"/>
      <w:bookmarkStart w:id="448" w:name="_Toc23245824"/>
      <w:bookmarkStart w:id="449" w:name="_Hlk521920039"/>
      <w:r w:rsidRPr="002A51B4">
        <w:lastRenderedPageBreak/>
        <w:t>Patērētāja dalība</w:t>
      </w:r>
      <w:bookmarkEnd w:id="446"/>
      <w:bookmarkEnd w:id="447"/>
      <w:bookmarkEnd w:id="448"/>
    </w:p>
    <w:p w14:paraId="72896605" w14:textId="77777777" w:rsidR="006179BB" w:rsidRPr="002A51B4" w:rsidRDefault="006179BB" w:rsidP="006179BB">
      <w:pPr>
        <w:spacing w:before="120" w:after="120" w:line="240" w:lineRule="auto"/>
        <w:jc w:val="both"/>
        <w:rPr>
          <w:rFonts w:cstheme="minorHAnsi"/>
          <w:color w:val="000000" w:themeColor="text1"/>
          <w:szCs w:val="24"/>
        </w:rPr>
      </w:pPr>
      <w:bookmarkStart w:id="450" w:name="_Ref518574508"/>
      <w:bookmarkStart w:id="451" w:name="_Toc527529471"/>
      <w:bookmarkEnd w:id="449"/>
      <w:r w:rsidRPr="002A51B4">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2F1DF1FB"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Patērētāju interesēs ar Elektroenerģijas tirgus likuma 30.</w:t>
      </w:r>
      <w:r w:rsidRPr="002A51B4">
        <w:rPr>
          <w:rFonts w:cstheme="minorHAnsi"/>
          <w:color w:val="000000" w:themeColor="text1"/>
          <w:vertAlign w:val="superscript"/>
        </w:rPr>
        <w:t>1</w:t>
      </w:r>
      <w:r w:rsidRPr="002A51B4">
        <w:rPr>
          <w:rFonts w:cstheme="minorHAnsi"/>
          <w:color w:val="000000" w:themeColor="text1"/>
          <w:szCs w:val="24"/>
        </w:rPr>
        <w:t xml:space="preserve"> pantu </w:t>
      </w:r>
      <w:r w:rsidR="001C0D28" w:rsidRPr="002A51B4">
        <w:rPr>
          <w:rFonts w:cstheme="minorHAnsi"/>
          <w:color w:val="000000" w:themeColor="text1"/>
          <w:szCs w:val="24"/>
        </w:rPr>
        <w:t xml:space="preserve">2016.gadā tika </w:t>
      </w:r>
      <w:r w:rsidRPr="002A51B4">
        <w:rPr>
          <w:rFonts w:cstheme="minorHAnsi"/>
          <w:color w:val="000000" w:themeColor="text1"/>
          <w:szCs w:val="24"/>
        </w:rPr>
        <w:t>ieviesta arī elektroenerģijas neto norēķinu sistēma</w:t>
      </w:r>
      <w:r w:rsidRPr="002A51B4">
        <w:rPr>
          <w:rStyle w:val="FootnoteReference"/>
          <w:rFonts w:cstheme="minorHAnsi"/>
        </w:rPr>
        <w:footnoteReference w:id="151"/>
      </w:r>
      <w:r w:rsidRPr="002A51B4">
        <w:rPr>
          <w:rFonts w:cstheme="minorHAnsi"/>
          <w:color w:val="000000" w:themeColor="text1"/>
          <w:szCs w:val="24"/>
        </w:rPr>
        <w:t xml:space="preserve"> </w:t>
      </w:r>
      <w:proofErr w:type="spellStart"/>
      <w:r w:rsidRPr="002A51B4">
        <w:rPr>
          <w:rFonts w:cstheme="minorHAnsi"/>
          <w:color w:val="000000" w:themeColor="text1"/>
          <w:szCs w:val="24"/>
        </w:rPr>
        <w:t>mikroģeneratoriem</w:t>
      </w:r>
      <w:proofErr w:type="spellEnd"/>
      <w:r w:rsidRPr="002A51B4">
        <w:rPr>
          <w:rFonts w:cstheme="minorHAnsi"/>
          <w:color w:val="000000" w:themeColor="text1"/>
          <w:szCs w:val="24"/>
        </w:rPr>
        <w:t xml:space="preserve">, un tā ir spēkā no 2014. gada 1.janvāra visām mājsaimniecībām, kas ražo elektroenerģiju savām vajadzībām no </w:t>
      </w:r>
      <w:r w:rsidRPr="002A51B4">
        <w:rPr>
          <w:rFonts w:eastAsia="Calibri" w:cstheme="minorHAnsi"/>
          <w:szCs w:val="24"/>
        </w:rPr>
        <w:t>AER.</w:t>
      </w:r>
      <w:r w:rsidRPr="002A51B4">
        <w:rPr>
          <w:rFonts w:cstheme="minorHAnsi"/>
          <w:color w:val="000000" w:themeColor="text1"/>
          <w:szCs w:val="24"/>
        </w:rPr>
        <w:t xml:space="preserve"> Elektroenerģijas ražošanai no AER patērētāji izmanto </w:t>
      </w:r>
      <w:proofErr w:type="spellStart"/>
      <w:r w:rsidRPr="002A51B4">
        <w:rPr>
          <w:rFonts w:cstheme="minorHAnsi"/>
          <w:color w:val="000000" w:themeColor="text1"/>
          <w:szCs w:val="24"/>
        </w:rPr>
        <w:t>mikroģeneratorus</w:t>
      </w:r>
      <w:proofErr w:type="spellEnd"/>
      <w:r w:rsidRPr="002A51B4">
        <w:rPr>
          <w:rFonts w:cstheme="minorHAnsi"/>
          <w:color w:val="000000" w:themeColor="text1"/>
          <w:szCs w:val="24"/>
        </w:rPr>
        <w:t xml:space="preserve">, kas ir elektroenerģijas ražošanas iekārta un ar to saistītās aizsardzības un </w:t>
      </w:r>
      <w:proofErr w:type="spellStart"/>
      <w:r w:rsidRPr="002A51B4">
        <w:rPr>
          <w:rFonts w:cstheme="minorHAnsi"/>
          <w:color w:val="000000" w:themeColor="text1"/>
          <w:szCs w:val="24"/>
        </w:rPr>
        <w:t>pārveidotājiekārtas</w:t>
      </w:r>
      <w:proofErr w:type="spellEnd"/>
      <w:r w:rsidRPr="002A51B4">
        <w:rPr>
          <w:rFonts w:cstheme="minorHAnsi"/>
          <w:color w:val="000000" w:themeColor="text1"/>
          <w:szCs w:val="24"/>
        </w:rPr>
        <w:t xml:space="preserve"> (</w:t>
      </w:r>
      <w:proofErr w:type="spellStart"/>
      <w:r w:rsidRPr="002A51B4">
        <w:rPr>
          <w:rFonts w:cstheme="minorHAnsi"/>
          <w:color w:val="000000" w:themeColor="text1"/>
          <w:szCs w:val="24"/>
        </w:rPr>
        <w:t>mikroģeneratora</w:t>
      </w:r>
      <w:proofErr w:type="spellEnd"/>
      <w:r w:rsidRPr="002A51B4">
        <w:rPr>
          <w:rFonts w:cstheme="minorHAnsi"/>
          <w:color w:val="000000" w:themeColor="text1"/>
          <w:szCs w:val="24"/>
        </w:rPr>
        <w:t xml:space="preserve"> invertors) maiņstrāvas elektroenerģijas ražošanai ar darba strāvu līdz 16 ampēriem, kas paredzēta uzstādīšanai klienta elektroietaisē paralēlā darbā ar zemsprieguma sadales elektrotīklu. Šāda strāva atbilst attiecīgi 3,7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jaudai vienfāzes elektrotīklā un 11,1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jaudai </w:t>
      </w:r>
      <w:proofErr w:type="spellStart"/>
      <w:r w:rsidRPr="002A51B4">
        <w:rPr>
          <w:rFonts w:cstheme="minorHAnsi"/>
          <w:color w:val="000000" w:themeColor="text1"/>
          <w:szCs w:val="24"/>
        </w:rPr>
        <w:t>trīsfāžu</w:t>
      </w:r>
      <w:proofErr w:type="spellEnd"/>
      <w:r w:rsidRPr="002A51B4">
        <w:rPr>
          <w:rFonts w:cstheme="minorHAnsi"/>
          <w:color w:val="000000" w:themeColor="text1"/>
          <w:szCs w:val="24"/>
        </w:rPr>
        <w:t xml:space="preserve"> elektrotīklā. No 2012.gada Ekonomikas ministrija ir izdevusi aptuveni 600 atļaujas jaunu elektroenerģijas ražošanas iekārtu ieviešanai, no kurām lielākā daļa ir </w:t>
      </w:r>
      <w:proofErr w:type="spellStart"/>
      <w:r w:rsidRPr="002A51B4">
        <w:rPr>
          <w:rFonts w:cstheme="minorHAnsi"/>
          <w:color w:val="000000" w:themeColor="text1"/>
          <w:szCs w:val="24"/>
        </w:rPr>
        <w:t>mikroģenerācijas</w:t>
      </w:r>
      <w:proofErr w:type="spellEnd"/>
      <w:r w:rsidRPr="002A51B4">
        <w:rPr>
          <w:rFonts w:cstheme="minorHAnsi"/>
          <w:color w:val="000000" w:themeColor="text1"/>
          <w:szCs w:val="24"/>
        </w:rPr>
        <w:t xml:space="preserve"> iekārtām ar jaudu no 0,0035 MW līdz 0,01 MW.</w:t>
      </w:r>
    </w:p>
    <w:p w14:paraId="6EC76980" w14:textId="77777777" w:rsidR="006179BB" w:rsidRPr="002A51B4" w:rsidRDefault="006179BB">
      <w:pPr>
        <w:pStyle w:val="Heading4"/>
      </w:pPr>
      <w:bookmarkStart w:id="452" w:name="_Toc23245825"/>
      <w:r w:rsidRPr="002A51B4">
        <w:t>Elektroenerģijas sistēmas adekvātums</w:t>
      </w:r>
      <w:bookmarkEnd w:id="450"/>
      <w:bookmarkEnd w:id="451"/>
      <w:bookmarkEnd w:id="452"/>
    </w:p>
    <w:p w14:paraId="7327368D" w14:textId="2AD8EB13"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w:t>
      </w:r>
      <w:r w:rsidR="001C0D28" w:rsidRPr="002A51B4">
        <w:rPr>
          <w:rFonts w:cstheme="minorHAnsi"/>
          <w:color w:val="000000" w:themeColor="text1"/>
          <w:szCs w:val="24"/>
        </w:rPr>
        <w:t>,</w:t>
      </w:r>
      <w:r w:rsidRPr="002A51B4">
        <w:rPr>
          <w:rFonts w:cstheme="minorHAnsi"/>
          <w:color w:val="000000" w:themeColor="text1"/>
          <w:szCs w:val="24"/>
        </w:rPr>
        <w:t xml:space="preserve">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2A51B4" w:rsidRDefault="006179BB">
      <w:pPr>
        <w:pStyle w:val="Heading4"/>
      </w:pPr>
      <w:bookmarkStart w:id="453" w:name="_Ref518574511"/>
      <w:bookmarkStart w:id="454" w:name="_Toc527529472"/>
      <w:bookmarkStart w:id="455" w:name="_Toc23245826"/>
      <w:proofErr w:type="spellStart"/>
      <w:r w:rsidRPr="002A51B4">
        <w:t>Energopatērētāju</w:t>
      </w:r>
      <w:proofErr w:type="spellEnd"/>
      <w:r w:rsidRPr="002A51B4">
        <w:t xml:space="preserve"> aizsardzība</w:t>
      </w:r>
      <w:bookmarkEnd w:id="453"/>
      <w:bookmarkEnd w:id="454"/>
      <w:bookmarkEnd w:id="455"/>
    </w:p>
    <w:p w14:paraId="4183BEF0" w14:textId="77777777" w:rsidR="009C1390" w:rsidRPr="002A51B4" w:rsidRDefault="006179BB" w:rsidP="009C1390">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r w:rsidR="009C1390" w:rsidRPr="002A51B4">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164C52E5" w14:textId="7F4F5D06"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Atbilstoši Elektroenerģijas tirgus likuma 33.</w:t>
      </w:r>
      <w:r w:rsidRPr="002A51B4">
        <w:rPr>
          <w:rFonts w:cstheme="minorHAnsi"/>
          <w:color w:val="000000" w:themeColor="text1"/>
          <w:szCs w:val="24"/>
          <w:vertAlign w:val="superscript"/>
        </w:rPr>
        <w:t>1</w:t>
      </w:r>
      <w:r w:rsidRPr="002A51B4">
        <w:rPr>
          <w:rFonts w:cstheme="minorHAnsi"/>
          <w:color w:val="000000" w:themeColor="text1"/>
          <w:szCs w:val="24"/>
        </w:rPr>
        <w:t xml:space="preserve"> panta pirmajai daļai aizsargātajiem lietotājiem</w:t>
      </w:r>
      <w:r w:rsidRPr="002A51B4">
        <w:rPr>
          <w:rStyle w:val="FootnoteReference"/>
          <w:rFonts w:cstheme="minorHAnsi"/>
          <w:color w:val="000000" w:themeColor="text1"/>
          <w:szCs w:val="24"/>
        </w:rPr>
        <w:footnoteReference w:id="152"/>
      </w:r>
      <w:r w:rsidRPr="002A51B4">
        <w:rPr>
          <w:rFonts w:cstheme="minorHAnsi"/>
          <w:color w:val="000000" w:themeColor="text1"/>
          <w:szCs w:val="24"/>
        </w:rPr>
        <w:t xml:space="preserve"> tiek nodrošinātas tiesības saņemt aizsargātā lietotāja elektroenerģijas tirdzniecības pakalpojumu, un sociāli maz</w:t>
      </w:r>
      <w:r w:rsidR="002F018A" w:rsidRPr="002A51B4">
        <w:rPr>
          <w:rFonts w:cstheme="minorHAnsi"/>
          <w:color w:val="000000" w:themeColor="text1"/>
          <w:szCs w:val="24"/>
        </w:rPr>
        <w:t>-a</w:t>
      </w:r>
      <w:r w:rsidRPr="002A51B4">
        <w:rPr>
          <w:rFonts w:cstheme="minorHAnsi"/>
          <w:color w:val="000000" w:themeColor="text1"/>
          <w:szCs w:val="24"/>
        </w:rPr>
        <w:t>izsargātajām iedzīvotāju grupām tiek piedāvāts noteikts elektroenerģijas daudzums par samazinātu cenu:</w:t>
      </w:r>
    </w:p>
    <w:p w14:paraId="0914D869" w14:textId="5EBEF6EA" w:rsidR="006179BB" w:rsidRPr="002A51B4"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2A51B4">
        <w:rPr>
          <w:rFonts w:cstheme="minorHAnsi"/>
          <w:color w:val="000000" w:themeColor="text1"/>
          <w:szCs w:val="24"/>
        </w:rPr>
        <w:t xml:space="preserve">trūcīgai vai maznodrošinātai ģimenei (personai), kā arī ģimenei ar bērnu invalīdu un personai ar pirmās grupas invaliditāti – 100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par subsidēto cenu 0,03758 EUR/</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par vienu kilovatstundu katrā norēķinu periodā (kalendāra mēnesī)</w:t>
      </w:r>
      <w:r w:rsidR="001C0D28" w:rsidRPr="002A51B4">
        <w:rPr>
          <w:rFonts w:cstheme="minorHAnsi"/>
          <w:color w:val="000000" w:themeColor="text1"/>
          <w:szCs w:val="24"/>
        </w:rPr>
        <w:t>;</w:t>
      </w:r>
    </w:p>
    <w:p w14:paraId="7FBEF6FA" w14:textId="77777777" w:rsidR="006179BB" w:rsidRPr="002A51B4"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proofErr w:type="spellStart"/>
      <w:r w:rsidRPr="002A51B4">
        <w:rPr>
          <w:rFonts w:cstheme="minorHAnsi"/>
          <w:color w:val="000000" w:themeColor="text1"/>
          <w:szCs w:val="24"/>
        </w:rPr>
        <w:t>daudzbērnu</w:t>
      </w:r>
      <w:proofErr w:type="spellEnd"/>
      <w:r w:rsidRPr="002A51B4">
        <w:rPr>
          <w:rFonts w:cstheme="minorHAnsi"/>
          <w:color w:val="000000" w:themeColor="text1"/>
          <w:szCs w:val="24"/>
        </w:rPr>
        <w:t xml:space="preserve"> ģimenei – 300 </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par cenu 0,03758 EUR/</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katrā norēķinu periodā (kalendāra mēnesī).</w:t>
      </w:r>
    </w:p>
    <w:p w14:paraId="1ABABD73" w14:textId="77777777" w:rsidR="004A0DBF" w:rsidRPr="002A51B4" w:rsidRDefault="006179BB" w:rsidP="002F018A">
      <w:pPr>
        <w:spacing w:before="120" w:after="120" w:line="240" w:lineRule="auto"/>
        <w:rPr>
          <w:rFonts w:cstheme="minorHAnsi"/>
        </w:rPr>
      </w:pPr>
      <w:r w:rsidRPr="002A51B4">
        <w:rPr>
          <w:rFonts w:cstheme="minorHAnsi"/>
        </w:rPr>
        <w:lastRenderedPageBreak/>
        <w:t xml:space="preserve">Tiek arī kompensēta fiksētā OIK un sadales sistēmas pakalpojuma maksa atkarībā no </w:t>
      </w:r>
      <w:proofErr w:type="spellStart"/>
      <w:r w:rsidRPr="002A51B4">
        <w:rPr>
          <w:rFonts w:cstheme="minorHAnsi"/>
        </w:rPr>
        <w:t>pieslēguma</w:t>
      </w:r>
      <w:proofErr w:type="spellEnd"/>
      <w:r w:rsidRPr="002A51B4">
        <w:rPr>
          <w:rFonts w:cstheme="minorHAnsi"/>
        </w:rPr>
        <w:t xml:space="preserve"> jaudas.</w:t>
      </w:r>
      <w:r w:rsidR="009C1390" w:rsidRPr="002A51B4">
        <w:rPr>
          <w:rFonts w:cstheme="minorHAnsi"/>
        </w:rPr>
        <w:t xml:space="preserve"> </w:t>
      </w:r>
      <w:bookmarkStart w:id="456" w:name="_Toc520978830"/>
      <w:bookmarkStart w:id="457" w:name="_Toc527529473"/>
      <w:bookmarkStart w:id="458" w:name="_Toc23245827"/>
      <w:bookmarkStart w:id="459" w:name="_Toc23246034"/>
      <w:bookmarkStart w:id="460" w:name="_Toc24408048"/>
    </w:p>
    <w:p w14:paraId="7A081324" w14:textId="74B68FE2" w:rsidR="006179BB" w:rsidRPr="002A51B4" w:rsidRDefault="006179BB">
      <w:pPr>
        <w:pStyle w:val="Heading30"/>
      </w:pPr>
      <w:r w:rsidRPr="002A51B4">
        <w:t>Enerģētiskā nabadzība</w:t>
      </w:r>
      <w:bookmarkEnd w:id="456"/>
      <w:bookmarkEnd w:id="457"/>
      <w:bookmarkEnd w:id="458"/>
      <w:bookmarkEnd w:id="459"/>
      <w:bookmarkEnd w:id="460"/>
      <w:r w:rsidRPr="002A51B4">
        <w:t xml:space="preserve"> </w:t>
      </w:r>
    </w:p>
    <w:p w14:paraId="22D3410B" w14:textId="6E4CE4A6"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Latvija nosaka, ka periodā līdz 2030.gadam</w:t>
      </w:r>
      <w:r w:rsidR="004A0DBF" w:rsidRPr="002A51B4">
        <w:rPr>
          <w:rFonts w:asciiTheme="minorHAnsi" w:hAnsiTheme="minorHAnsi" w:cstheme="minorHAnsi"/>
          <w:color w:val="auto"/>
        </w:rPr>
        <w:t xml:space="preserve"> tiks samazināts rādītājs “</w:t>
      </w:r>
      <w:r w:rsidR="004A0DBF" w:rsidRPr="002A51B4">
        <w:rPr>
          <w:rFonts w:asciiTheme="minorHAnsi" w:hAnsiTheme="minorHAnsi" w:cstheme="minorHAnsi"/>
          <w:lang w:eastAsia="lv-LV"/>
        </w:rPr>
        <w:t>mājsaimniecību īpatsvars, kurām trūkuma dēļ bija liegta siltuma nodrošināšana mājoklī”</w:t>
      </w:r>
      <w:r w:rsidR="009B5BAE" w:rsidRPr="002A51B4">
        <w:rPr>
          <w:rFonts w:asciiTheme="minorHAnsi" w:hAnsiTheme="minorHAnsi" w:cstheme="minorHAnsi"/>
          <w:lang w:eastAsia="lv-LV"/>
        </w:rPr>
        <w:t>, nodrošinot</w:t>
      </w:r>
      <w:r w:rsidR="004A0DBF" w:rsidRPr="002A51B4">
        <w:rPr>
          <w:rFonts w:asciiTheme="minorHAnsi" w:hAnsiTheme="minorHAnsi" w:cstheme="minorHAnsi"/>
          <w:lang w:eastAsia="lv-LV"/>
        </w:rPr>
        <w:t xml:space="preserve">, ka </w:t>
      </w:r>
      <w:r w:rsidR="009B5BAE" w:rsidRPr="002A51B4">
        <w:rPr>
          <w:rFonts w:asciiTheme="minorHAnsi" w:hAnsiTheme="minorHAnsi" w:cstheme="minorHAnsi"/>
          <w:lang w:eastAsia="lv-LV"/>
        </w:rPr>
        <w:t xml:space="preserve">šis īpatsvars </w:t>
      </w:r>
      <w:r w:rsidRPr="002A51B4">
        <w:rPr>
          <w:rFonts w:asciiTheme="minorHAnsi" w:hAnsiTheme="minorHAnsi" w:cstheme="minorHAnsi"/>
          <w:color w:val="auto"/>
        </w:rPr>
        <w:t>ir mazāks nekā ES vidējais rādītājs. Līdz ar to 2030.gada</w:t>
      </w:r>
      <w:r w:rsidR="004A0DBF" w:rsidRPr="002A51B4">
        <w:rPr>
          <w:rFonts w:asciiTheme="minorHAnsi" w:hAnsiTheme="minorHAnsi" w:cstheme="minorHAnsi"/>
          <w:color w:val="auto"/>
        </w:rPr>
        <w:t xml:space="preserve"> mērķis rādītājam “</w:t>
      </w:r>
      <w:r w:rsidR="004A0DBF" w:rsidRPr="002A51B4">
        <w:rPr>
          <w:rFonts w:asciiTheme="minorHAnsi" w:hAnsiTheme="minorHAnsi" w:cstheme="minorHAnsi"/>
          <w:lang w:eastAsia="lv-LV"/>
        </w:rPr>
        <w:t xml:space="preserve">mājsaimniecību īpatsvars, kurām trūkuma dēļ bija liegta siltuma nodrošināšana mājoklī” ir </w:t>
      </w:r>
      <w:r w:rsidRPr="002A51B4">
        <w:rPr>
          <w:rFonts w:asciiTheme="minorHAnsi" w:hAnsiTheme="minorHAnsi" w:cstheme="minorHAnsi"/>
          <w:color w:val="auto"/>
        </w:rPr>
        <w:t>– nodrošināt, ka</w:t>
      </w:r>
      <w:r w:rsidR="004A0DBF" w:rsidRPr="002A51B4">
        <w:rPr>
          <w:rFonts w:asciiTheme="minorHAnsi" w:hAnsiTheme="minorHAnsi" w:cstheme="minorHAnsi"/>
          <w:color w:val="auto"/>
        </w:rPr>
        <w:t xml:space="preserve"> minētais rādītājs </w:t>
      </w:r>
      <w:r w:rsidRPr="002A51B4">
        <w:rPr>
          <w:rFonts w:asciiTheme="minorHAnsi" w:hAnsiTheme="minorHAnsi" w:cstheme="minorHAnsi"/>
          <w:color w:val="auto"/>
        </w:rPr>
        <w:t xml:space="preserve">Latvijā </w:t>
      </w:r>
      <w:r w:rsidR="001C0D28" w:rsidRPr="002A51B4">
        <w:rPr>
          <w:rFonts w:asciiTheme="minorHAnsi" w:hAnsiTheme="minorHAnsi" w:cstheme="minorHAnsi"/>
          <w:color w:val="auto"/>
        </w:rPr>
        <w:t xml:space="preserve">būs </w:t>
      </w:r>
      <w:r w:rsidRPr="002A51B4">
        <w:rPr>
          <w:rFonts w:asciiTheme="minorHAnsi" w:hAnsiTheme="minorHAnsi" w:cstheme="minorHAnsi"/>
          <w:color w:val="auto"/>
        </w:rPr>
        <w:t>mazāks nekā 7,5%.</w:t>
      </w:r>
    </w:p>
    <w:p w14:paraId="55C0E904" w14:textId="73063F85" w:rsidR="009C1390" w:rsidRPr="002A51B4" w:rsidRDefault="009C1390"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Vienlaikus enerģētiskās nabadzības nosacījumus un mērķus ir jānosaka un jāskata saistīti ar</w:t>
      </w:r>
      <w:r w:rsidR="00CD4A2C" w:rsidRPr="002A51B4">
        <w:rPr>
          <w:rFonts w:asciiTheme="minorHAnsi" w:hAnsiTheme="minorHAnsi" w:cstheme="minorHAnsi"/>
          <w:color w:val="auto"/>
        </w:rPr>
        <w:t xml:space="preserve"> </w:t>
      </w:r>
      <w:proofErr w:type="spellStart"/>
      <w:r w:rsidR="00CD4A2C" w:rsidRPr="002A51B4">
        <w:rPr>
          <w:rFonts w:asciiTheme="minorHAnsi" w:hAnsiTheme="minorHAnsi" w:cstheme="minorHAnsi"/>
          <w:color w:val="auto"/>
        </w:rPr>
        <w:t>e</w:t>
      </w:r>
      <w:r w:rsidRPr="002A51B4">
        <w:rPr>
          <w:rFonts w:asciiTheme="minorHAnsi" w:hAnsiTheme="minorHAnsi" w:cstheme="minorHAnsi"/>
          <w:color w:val="auto"/>
        </w:rPr>
        <w:t>nergopatērētāju</w:t>
      </w:r>
      <w:proofErr w:type="spellEnd"/>
      <w:r w:rsidRPr="002A51B4">
        <w:rPr>
          <w:rFonts w:asciiTheme="minorHAnsi" w:hAnsiTheme="minorHAnsi" w:cstheme="minorHAnsi"/>
          <w:color w:val="auto"/>
        </w:rPr>
        <w:t xml:space="preserve"> aizsardzība</w:t>
      </w:r>
      <w:r w:rsidR="00CD4A2C" w:rsidRPr="002A51B4">
        <w:rPr>
          <w:rFonts w:asciiTheme="minorHAnsi" w:hAnsiTheme="minorHAnsi" w:cstheme="minorHAnsi"/>
          <w:color w:val="auto"/>
        </w:rPr>
        <w:t xml:space="preserve"> nosacījumiem un mērķiem.</w:t>
      </w:r>
    </w:p>
    <w:p w14:paraId="61856DAD" w14:textId="77777777" w:rsidR="006179BB" w:rsidRPr="002A51B4" w:rsidRDefault="006179BB" w:rsidP="0007326F">
      <w:pPr>
        <w:pStyle w:val="Heading2"/>
        <w:ind w:left="623"/>
      </w:pPr>
      <w:bookmarkStart w:id="461" w:name="_Toc14777195"/>
      <w:bookmarkStart w:id="462" w:name="_Toc14777243"/>
      <w:bookmarkStart w:id="463" w:name="_Toc14964250"/>
      <w:bookmarkStart w:id="464" w:name="_Toc14965403"/>
      <w:bookmarkStart w:id="465" w:name="_Toc15367300"/>
      <w:bookmarkStart w:id="466" w:name="_Toc17874621"/>
      <w:bookmarkStart w:id="467" w:name="_Toc17878350"/>
      <w:bookmarkStart w:id="468" w:name="_Toc14777196"/>
      <w:bookmarkStart w:id="469" w:name="_Toc14777244"/>
      <w:bookmarkStart w:id="470" w:name="_Toc14964251"/>
      <w:bookmarkStart w:id="471" w:name="_Toc14965404"/>
      <w:bookmarkStart w:id="472" w:name="_Toc15367301"/>
      <w:bookmarkStart w:id="473" w:name="_Toc17874622"/>
      <w:bookmarkStart w:id="474" w:name="_Toc17878351"/>
      <w:bookmarkStart w:id="475" w:name="_Toc14777197"/>
      <w:bookmarkStart w:id="476" w:name="_Toc14777245"/>
      <w:bookmarkStart w:id="477" w:name="_Toc14964252"/>
      <w:bookmarkStart w:id="478" w:name="_Toc14965405"/>
      <w:bookmarkStart w:id="479" w:name="_Toc15367302"/>
      <w:bookmarkStart w:id="480" w:name="_Toc17874623"/>
      <w:bookmarkStart w:id="481" w:name="_Toc17878352"/>
      <w:bookmarkStart w:id="482" w:name="_Toc14777198"/>
      <w:bookmarkStart w:id="483" w:name="_Toc14777246"/>
      <w:bookmarkStart w:id="484" w:name="_Toc14964253"/>
      <w:bookmarkStart w:id="485" w:name="_Toc14965406"/>
      <w:bookmarkStart w:id="486" w:name="_Toc15367303"/>
      <w:bookmarkStart w:id="487" w:name="_Toc17874624"/>
      <w:bookmarkStart w:id="488" w:name="_Toc17878353"/>
      <w:bookmarkStart w:id="489" w:name="_Toc14777199"/>
      <w:bookmarkStart w:id="490" w:name="_Toc14777247"/>
      <w:bookmarkStart w:id="491" w:name="_Toc14964254"/>
      <w:bookmarkStart w:id="492" w:name="_Toc14965407"/>
      <w:bookmarkStart w:id="493" w:name="_Toc15367304"/>
      <w:bookmarkStart w:id="494" w:name="_Toc17874625"/>
      <w:bookmarkStart w:id="495" w:name="_Toc17878354"/>
      <w:bookmarkStart w:id="496" w:name="_Toc14777200"/>
      <w:bookmarkStart w:id="497" w:name="_Toc14777248"/>
      <w:bookmarkStart w:id="498" w:name="_Toc14964255"/>
      <w:bookmarkStart w:id="499" w:name="_Toc14965408"/>
      <w:bookmarkStart w:id="500" w:name="_Toc15367305"/>
      <w:bookmarkStart w:id="501" w:name="_Toc17874626"/>
      <w:bookmarkStart w:id="502" w:name="_Toc17878355"/>
      <w:bookmarkStart w:id="503" w:name="_Toc14777201"/>
      <w:bookmarkStart w:id="504" w:name="_Toc14777249"/>
      <w:bookmarkStart w:id="505" w:name="_Toc14964256"/>
      <w:bookmarkStart w:id="506" w:name="_Toc14965409"/>
      <w:bookmarkStart w:id="507" w:name="_Toc15367306"/>
      <w:bookmarkStart w:id="508" w:name="_Toc17874627"/>
      <w:bookmarkStart w:id="509" w:name="_Toc17878356"/>
      <w:bookmarkStart w:id="510" w:name="_Toc14777202"/>
      <w:bookmarkStart w:id="511" w:name="_Toc14777250"/>
      <w:bookmarkStart w:id="512" w:name="_Toc14964257"/>
      <w:bookmarkStart w:id="513" w:name="_Toc14965410"/>
      <w:bookmarkStart w:id="514" w:name="_Toc15367307"/>
      <w:bookmarkStart w:id="515" w:name="_Toc17874628"/>
      <w:bookmarkStart w:id="516" w:name="_Toc17878357"/>
      <w:bookmarkStart w:id="517" w:name="_Toc520978831"/>
      <w:bookmarkStart w:id="518" w:name="_Toc17878358"/>
      <w:bookmarkStart w:id="519" w:name="_Toc23245828"/>
      <w:bookmarkStart w:id="520" w:name="_Toc23246035"/>
      <w:bookmarkStart w:id="521" w:name="_Toc24408049"/>
      <w:bookmarkStart w:id="522" w:name="_Toc26454570"/>
      <w:bookmarkStart w:id="523" w:name="_Toc27121647"/>
      <w:bookmarkStart w:id="524" w:name="_Toc52752947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2A51B4">
        <w:t>Pētniecība, inovācija un konkurētspēja</w:t>
      </w:r>
      <w:bookmarkEnd w:id="517"/>
      <w:bookmarkEnd w:id="518"/>
      <w:bookmarkEnd w:id="519"/>
      <w:bookmarkEnd w:id="520"/>
      <w:bookmarkEnd w:id="521"/>
      <w:bookmarkEnd w:id="522"/>
      <w:bookmarkEnd w:id="523"/>
      <w:r w:rsidRPr="002A51B4">
        <w:t xml:space="preserve"> </w:t>
      </w:r>
      <w:bookmarkEnd w:id="524"/>
    </w:p>
    <w:p w14:paraId="56CD647B" w14:textId="42519905" w:rsidR="006179BB" w:rsidRPr="002A51B4" w:rsidRDefault="008F4E3D" w:rsidP="008F4E3D">
      <w:pPr>
        <w:pStyle w:val="Standard"/>
        <w:spacing w:before="120" w:after="120"/>
        <w:jc w:val="both"/>
        <w:rPr>
          <w:rFonts w:asciiTheme="minorHAnsi" w:hAnsiTheme="minorHAnsi" w:cstheme="minorHAnsi"/>
        </w:rPr>
      </w:pPr>
      <w:r w:rsidRPr="002A51B4">
        <w:rPr>
          <w:rFonts w:asciiTheme="minorHAnsi" w:hAnsiTheme="minorHAnsi" w:cstheme="minorHAnsi"/>
        </w:rPr>
        <w:t>LIAS2030 ir iekļauts redzējums par inovāciju un pāreju uz preču un pakalpojumu radīšanu ar zemu oglekļa emisijas un augstu energoietilpību, AER izmantošanu un tehnoloģiju attīstību, kā arī identificēta nepieciešamība attīstīt pētniecības iestāžu un uzņēmumu sadarbību AER jomā, taču nav definēti konkrēti mērķi, rīcības virzieni vai atbalsta pasākumi P&amp;I un tehnoloģiju attīstībai konkrētās prioritārajās jomās</w:t>
      </w:r>
      <w:r w:rsidR="006179BB" w:rsidRPr="002A51B4">
        <w:rPr>
          <w:rFonts w:asciiTheme="minorHAnsi" w:hAnsiTheme="minorHAnsi" w:cstheme="minorHAnsi"/>
        </w:rPr>
        <w:t xml:space="preserve">. </w:t>
      </w:r>
    </w:p>
    <w:p w14:paraId="2094AC56" w14:textId="77777777" w:rsidR="006179BB" w:rsidRPr="002A51B4" w:rsidRDefault="006179BB">
      <w:pPr>
        <w:pStyle w:val="Heading30"/>
      </w:pPr>
      <w:bookmarkStart w:id="525" w:name="_Toc23245829"/>
      <w:bookmarkStart w:id="526" w:name="_Toc23246036"/>
      <w:bookmarkStart w:id="527" w:name="_Toc24408050"/>
      <w:r w:rsidRPr="002A51B4">
        <w:t>Pētniecība un attīstība un inovācijas</w:t>
      </w:r>
      <w:bookmarkEnd w:id="525"/>
      <w:bookmarkEnd w:id="526"/>
      <w:bookmarkEnd w:id="527"/>
    </w:p>
    <w:p w14:paraId="02A41711" w14:textId="288480F3" w:rsidR="006179BB" w:rsidRPr="002A51B4" w:rsidRDefault="006179BB" w:rsidP="008F4E3D">
      <w:pPr>
        <w:pStyle w:val="Standard"/>
        <w:widowControl w:val="0"/>
        <w:spacing w:before="120" w:after="120"/>
        <w:jc w:val="both"/>
        <w:rPr>
          <w:rFonts w:asciiTheme="minorHAnsi" w:hAnsiTheme="minorHAnsi" w:cstheme="minorHAnsi"/>
        </w:rPr>
      </w:pPr>
      <w:r w:rsidRPr="002A51B4">
        <w:rPr>
          <w:rFonts w:asciiTheme="minorHAnsi" w:hAnsiTheme="minorHAnsi" w:cstheme="minorHAnsi"/>
        </w:rPr>
        <w:t xml:space="preserve">2021.–2027. gada periodā </w:t>
      </w:r>
      <w:r w:rsidR="00AD6F63" w:rsidRPr="002A51B4">
        <w:rPr>
          <w:rFonts w:asciiTheme="minorHAnsi" w:hAnsiTheme="minorHAnsi" w:cstheme="minorHAnsi"/>
        </w:rPr>
        <w:t xml:space="preserve">ir plānots </w:t>
      </w:r>
      <w:proofErr w:type="spellStart"/>
      <w:r w:rsidRPr="002A51B4">
        <w:rPr>
          <w:rFonts w:asciiTheme="minorHAnsi" w:hAnsiTheme="minorHAnsi" w:cstheme="minorHAnsi"/>
        </w:rPr>
        <w:t>mērķfokusēts</w:t>
      </w:r>
      <w:proofErr w:type="spellEnd"/>
      <w:r w:rsidRPr="002A51B4">
        <w:rPr>
          <w:rFonts w:asciiTheme="minorHAnsi" w:hAnsiTheme="minorHAnsi" w:cstheme="minorHAnsi"/>
        </w:rPr>
        <w:t xml:space="preserve"> atbalsts P&amp;I klimata tehnoloģiju attīstīšanai un ieviešanai, jo īpaši Viedās specializācijas stratēģijas </w:t>
      </w:r>
      <w:r w:rsidRPr="002A51B4">
        <w:rPr>
          <w:rFonts w:asciiTheme="minorHAnsi" w:eastAsia="Times New Roman" w:hAnsiTheme="minorHAnsi" w:cstheme="minorHAnsi"/>
        </w:rPr>
        <w:t>(</w:t>
      </w:r>
      <w:proofErr w:type="spellStart"/>
      <w:r w:rsidRPr="002A51B4">
        <w:rPr>
          <w:rFonts w:asciiTheme="minorHAnsi" w:eastAsia="Times New Roman" w:hAnsiTheme="minorHAnsi" w:cstheme="minorHAnsi"/>
          <w:i/>
        </w:rPr>
        <w:t>Research</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and</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Innovation</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Strategies</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for</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Smart</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Specialisation</w:t>
      </w:r>
      <w:proofErr w:type="spellEnd"/>
      <w:r w:rsidRPr="002A51B4">
        <w:rPr>
          <w:rFonts w:asciiTheme="minorHAnsi" w:eastAsia="Times New Roman" w:hAnsiTheme="minorHAnsi" w:cstheme="minorHAnsi"/>
          <w:i/>
        </w:rPr>
        <w:t xml:space="preserve"> – RIS3)</w:t>
      </w:r>
      <w:r w:rsidRPr="002A51B4">
        <w:rPr>
          <w:rFonts w:asciiTheme="minorHAnsi" w:eastAsia="Times New Roman" w:hAnsiTheme="minorHAnsi" w:cstheme="minorHAnsi"/>
        </w:rPr>
        <w:t xml:space="preserve"> </w:t>
      </w:r>
      <w:r w:rsidRPr="002A51B4">
        <w:rPr>
          <w:rFonts w:asciiTheme="minorHAnsi" w:hAnsiTheme="minorHAnsi" w:cstheme="minorHAnsi"/>
        </w:rPr>
        <w:t>īstenošanas un NIPP2020 tematisko stratēģisko ekosistēmu</w:t>
      </w:r>
      <w:r w:rsidRPr="002A51B4">
        <w:rPr>
          <w:rStyle w:val="FootnoteReference"/>
          <w:rFonts w:asciiTheme="minorHAnsi" w:hAnsiTheme="minorHAnsi" w:cstheme="minorHAnsi"/>
        </w:rPr>
        <w:footnoteReference w:id="153"/>
      </w:r>
      <w:r w:rsidRPr="002A51B4">
        <w:rPr>
          <w:rFonts w:asciiTheme="minorHAnsi" w:hAnsiTheme="minorHAnsi" w:cstheme="minorHAnsi"/>
        </w:rPr>
        <w:t xml:space="preserve"> ietvaros.</w:t>
      </w:r>
    </w:p>
    <w:p w14:paraId="6C15A703" w14:textId="22A62A21" w:rsidR="006179BB" w:rsidRPr="002A51B4" w:rsidRDefault="008F4E3D" w:rsidP="008F4E3D">
      <w:pPr>
        <w:pStyle w:val="Standard"/>
        <w:spacing w:before="120" w:after="120"/>
        <w:jc w:val="both"/>
        <w:rPr>
          <w:rFonts w:asciiTheme="minorHAnsi" w:eastAsia="Times New Roman" w:hAnsiTheme="minorHAnsi" w:cstheme="minorHAnsi"/>
        </w:rPr>
      </w:pPr>
      <w:r w:rsidRPr="002A51B4">
        <w:rPr>
          <w:rFonts w:asciiTheme="minorHAnsi" w:hAnsiTheme="minorHAnsi" w:cstheme="minorHAnsi"/>
        </w:rPr>
        <w:t>Viens no būtiskākajiem priekšnosacījumiem jaunu tehnoloģiju un inovatīvu produktu un pakalpojumu attīstīšanai un ieviešanai, ir ieguldījumi P&amp;A. N</w:t>
      </w:r>
      <w:r w:rsidR="00F62914" w:rsidRPr="002A51B4">
        <w:rPr>
          <w:rFonts w:asciiTheme="minorHAnsi" w:hAnsiTheme="minorHAnsi" w:cstheme="minorHAnsi"/>
        </w:rPr>
        <w:t>AP2027</w:t>
      </w:r>
      <w:r w:rsidRPr="002A51B4">
        <w:rPr>
          <w:rFonts w:asciiTheme="minorHAnsi" w:hAnsiTheme="minorHAnsi" w:cstheme="minorHAnsi"/>
        </w:rPr>
        <w:t xml:space="preserve"> indikatīvais </w:t>
      </w:r>
      <w:proofErr w:type="spellStart"/>
      <w:r w:rsidRPr="002A51B4">
        <w:rPr>
          <w:rFonts w:asciiTheme="minorHAnsi" w:hAnsiTheme="minorHAnsi" w:cstheme="minorHAnsi"/>
        </w:rPr>
        <w:t>mērķrādītājs</w:t>
      </w:r>
      <w:proofErr w:type="spellEnd"/>
      <w:r w:rsidRPr="002A51B4">
        <w:rPr>
          <w:rFonts w:asciiTheme="minorHAnsi" w:hAnsiTheme="minorHAnsi" w:cstheme="minorHAnsi"/>
        </w:rPr>
        <w:t xml:space="preserve"> P&amp;A ieguldījumiem 2027.gadā ir </w:t>
      </w:r>
      <w:r w:rsidR="00AD6F63" w:rsidRPr="002A51B4">
        <w:rPr>
          <w:rFonts w:asciiTheme="minorHAnsi" w:hAnsiTheme="minorHAnsi" w:cstheme="minorHAnsi"/>
        </w:rPr>
        <w:t>plānots</w:t>
      </w:r>
      <w:r w:rsidRPr="002A51B4">
        <w:rPr>
          <w:rFonts w:asciiTheme="minorHAnsi" w:hAnsiTheme="minorHAnsi" w:cstheme="minorHAnsi"/>
        </w:rPr>
        <w:t xml:space="preserve"> 2% no IKP, kas provizoriski projicējams arī kā 2030.gada </w:t>
      </w:r>
      <w:proofErr w:type="spellStart"/>
      <w:r w:rsidRPr="002A51B4">
        <w:rPr>
          <w:rFonts w:asciiTheme="minorHAnsi" w:hAnsiTheme="minorHAnsi" w:cstheme="minorHAnsi"/>
        </w:rPr>
        <w:t>mērķrādītājs</w:t>
      </w:r>
      <w:proofErr w:type="spellEnd"/>
      <w:r w:rsidRPr="002A51B4">
        <w:rPr>
          <w:rFonts w:asciiTheme="minorHAnsi" w:hAnsiTheme="minorHAnsi" w:cstheme="minorHAnsi"/>
        </w:rPr>
        <w:t>.  2021.–2027.gada plānošanas periodā</w:t>
      </w:r>
      <w:r w:rsidR="00AD6F63" w:rsidRPr="002A51B4">
        <w:rPr>
          <w:rFonts w:asciiTheme="minorHAnsi" w:hAnsiTheme="minorHAnsi" w:cstheme="minorHAnsi"/>
        </w:rPr>
        <w:t xml:space="preserve"> ir nepieciešams </w:t>
      </w:r>
      <w:r w:rsidRPr="002A51B4">
        <w:rPr>
          <w:rFonts w:asciiTheme="minorHAnsi" w:hAnsiTheme="minorHAnsi" w:cstheme="minorHAnsi"/>
        </w:rPr>
        <w:t xml:space="preserve">vismaz 25% no kopējiem ieguldījumiem P&amp;A investēt klimata tehnoloģiju attīstīšanai un ieviešanai, un klimata mērķu sasniegšanai, īpaši atbalstot P&amp;A aktivitātes energoefektivitātes paaugstināšanai, pārejai uz </w:t>
      </w:r>
      <w:r w:rsidR="00BF0827" w:rsidRPr="002A51B4">
        <w:rPr>
          <w:rFonts w:asciiTheme="minorHAnsi" w:hAnsiTheme="minorHAnsi" w:cstheme="minorHAnsi"/>
        </w:rPr>
        <w:t>AE</w:t>
      </w:r>
      <w:r w:rsidRPr="002A51B4">
        <w:rPr>
          <w:rFonts w:asciiTheme="minorHAnsi" w:hAnsiTheme="minorHAnsi" w:cstheme="minorHAnsi"/>
        </w:rPr>
        <w:t>, pasākumiem saistībā ar pielāgošanos klimata pārmaiņām un ar klimatu saistīto risku novēršanu, kā arī pasākumiem ūdenssaimniecības, lauksaimniecības, mežsaimniecības un atkritumu apsaimniekošanas jomā</w:t>
      </w:r>
      <w:r w:rsidR="006179BB" w:rsidRPr="002A51B4">
        <w:rPr>
          <w:rFonts w:asciiTheme="minorHAnsi" w:hAnsiTheme="minorHAnsi" w:cstheme="minorHAnsi"/>
        </w:rPr>
        <w:t>.</w:t>
      </w:r>
      <w:r w:rsidR="00F62914" w:rsidRPr="002A51B4">
        <w:rPr>
          <w:rStyle w:val="FootnoteReference"/>
          <w:rFonts w:asciiTheme="minorHAnsi" w:hAnsiTheme="minorHAnsi" w:cstheme="minorHAnsi"/>
        </w:rPr>
        <w:footnoteReference w:id="154"/>
      </w:r>
    </w:p>
    <w:p w14:paraId="15B51502" w14:textId="05F0617A" w:rsidR="006179BB" w:rsidRPr="002A51B4" w:rsidRDefault="006179BB" w:rsidP="008F4E3D">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21</w:t>
      </w:r>
      <w:r w:rsidRPr="002A51B4">
        <w:rPr>
          <w:rFonts w:asciiTheme="minorHAnsi" w:hAnsiTheme="minorHAnsi" w:cstheme="minorHAnsi"/>
        </w:rPr>
        <w:fldChar w:fldCharType="end"/>
      </w:r>
      <w:r w:rsidRPr="002A51B4">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5807"/>
        <w:gridCol w:w="1134"/>
        <w:gridCol w:w="851"/>
        <w:gridCol w:w="1505"/>
      </w:tblGrid>
      <w:tr w:rsidR="006179BB" w:rsidRPr="002A51B4" w14:paraId="6DDE136B" w14:textId="77777777" w:rsidTr="002F018A">
        <w:trPr>
          <w:tblHeader/>
          <w:jc w:val="center"/>
        </w:trPr>
        <w:tc>
          <w:tcPr>
            <w:tcW w:w="580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2A51B4" w:rsidRDefault="006179BB" w:rsidP="006179BB">
            <w:pPr>
              <w:rPr>
                <w:rFonts w:cstheme="minorHAnsi"/>
                <w:b/>
                <w:color w:val="000000" w:themeColor="text1"/>
                <w:sz w:val="22"/>
              </w:rPr>
            </w:pPr>
            <w:r w:rsidRPr="002A51B4">
              <w:rPr>
                <w:rFonts w:cstheme="minorHAnsi"/>
                <w:b/>
                <w:color w:val="000000" w:themeColor="text1"/>
                <w:sz w:val="22"/>
              </w:rPr>
              <w:t>Politikas rezultāts pētniecības, inovāciju un konkurētspējas dimensijā</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Faktiskā vērtība</w:t>
            </w:r>
          </w:p>
        </w:tc>
        <w:tc>
          <w:tcPr>
            <w:tcW w:w="23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5486EA5F" w14:textId="77777777" w:rsidTr="002F018A">
        <w:trPr>
          <w:tblHeader/>
          <w:jc w:val="center"/>
        </w:trPr>
        <w:tc>
          <w:tcPr>
            <w:tcW w:w="580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2A51B4" w:rsidRDefault="006179BB" w:rsidP="006179BB">
            <w:pPr>
              <w:jc w:val="both"/>
              <w:rPr>
                <w:rFonts w:cstheme="minorHAnsi"/>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2017</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55"/>
            </w:r>
          </w:p>
        </w:tc>
      </w:tr>
      <w:tr w:rsidR="006179BB" w:rsidRPr="002A51B4" w14:paraId="510D5EF0"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2A51B4" w:rsidRDefault="006179BB" w:rsidP="006179BB">
            <w:pPr>
              <w:jc w:val="both"/>
              <w:rPr>
                <w:rFonts w:cstheme="minorHAnsi"/>
                <w:szCs w:val="24"/>
              </w:rPr>
            </w:pPr>
            <w:r w:rsidRPr="002A51B4">
              <w:rPr>
                <w:rFonts w:cstheme="minorHAnsi"/>
              </w:rPr>
              <w:t>Inovatīvu produktu apgrozījums (% no kopējā apgrozījuma)</w:t>
            </w:r>
          </w:p>
        </w:tc>
        <w:tc>
          <w:tcPr>
            <w:tcW w:w="1134"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2A51B4" w:rsidRDefault="006179BB" w:rsidP="006179BB">
            <w:pPr>
              <w:jc w:val="center"/>
              <w:rPr>
                <w:rFonts w:cstheme="minorHAnsi"/>
                <w:szCs w:val="24"/>
              </w:rPr>
            </w:pPr>
            <w:r w:rsidRPr="002A51B4">
              <w:rPr>
                <w:rFonts w:cstheme="minorHAnsi"/>
                <w:szCs w:val="24"/>
              </w:rPr>
              <w:t>46,5</w:t>
            </w:r>
            <w:r w:rsidRPr="002A51B4">
              <w:rPr>
                <w:rStyle w:val="FootnoteReference"/>
                <w:rFonts w:cstheme="minorHAnsi"/>
                <w:szCs w:val="24"/>
              </w:rPr>
              <w:footnoteReference w:id="156"/>
            </w:r>
          </w:p>
        </w:tc>
        <w:tc>
          <w:tcPr>
            <w:tcW w:w="851"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2A51B4" w:rsidRDefault="006179BB" w:rsidP="006179BB">
            <w:pPr>
              <w:jc w:val="center"/>
              <w:rPr>
                <w:rFonts w:cstheme="minorHAnsi"/>
                <w:b/>
                <w:bCs/>
                <w:szCs w:val="24"/>
              </w:rPr>
            </w:pPr>
            <w:r w:rsidRPr="002A51B4">
              <w:rPr>
                <w:rFonts w:cstheme="minorHAnsi"/>
              </w:rPr>
              <w:t>&gt;14</w:t>
            </w:r>
          </w:p>
        </w:tc>
      </w:tr>
      <w:tr w:rsidR="006179BB" w:rsidRPr="002A51B4" w14:paraId="3A55F8B1"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8FFEC17" w14:textId="35B6212B" w:rsidR="006179BB" w:rsidRPr="002A51B4" w:rsidRDefault="006179BB" w:rsidP="006179BB">
            <w:pPr>
              <w:jc w:val="both"/>
              <w:rPr>
                <w:rFonts w:cstheme="minorHAnsi"/>
                <w:szCs w:val="24"/>
              </w:rPr>
            </w:pPr>
            <w:r w:rsidRPr="002A51B4">
              <w:rPr>
                <w:rFonts w:cstheme="minorHAnsi"/>
              </w:rPr>
              <w:t>Inovatīv</w:t>
            </w:r>
            <w:r w:rsidR="00EC1527" w:rsidRPr="002A51B4">
              <w:rPr>
                <w:rFonts w:cstheme="minorHAnsi"/>
              </w:rPr>
              <w:t>i aktīv</w:t>
            </w:r>
            <w:r w:rsidRPr="002A51B4">
              <w:rPr>
                <w:rFonts w:cstheme="minorHAnsi"/>
              </w:rPr>
              <w:t>u uzņēmumu īpatsvars (%) no visiem uzņēmumiem)</w:t>
            </w:r>
          </w:p>
        </w:tc>
        <w:tc>
          <w:tcPr>
            <w:tcW w:w="1134" w:type="dxa"/>
            <w:tcBorders>
              <w:top w:val="single" w:sz="4" w:space="0" w:color="auto"/>
              <w:left w:val="single" w:sz="4" w:space="0" w:color="auto"/>
              <w:bottom w:val="single" w:sz="4" w:space="0" w:color="auto"/>
              <w:right w:val="single" w:sz="4" w:space="0" w:color="auto"/>
            </w:tcBorders>
            <w:vAlign w:val="center"/>
          </w:tcPr>
          <w:p w14:paraId="5D10EC18" w14:textId="7E53C4A3" w:rsidR="006179BB" w:rsidRPr="002A51B4" w:rsidRDefault="00EC1527" w:rsidP="006179BB">
            <w:pPr>
              <w:jc w:val="center"/>
              <w:rPr>
                <w:rFonts w:cstheme="minorHAnsi"/>
                <w:szCs w:val="24"/>
              </w:rPr>
            </w:pPr>
            <w:r w:rsidRPr="002A51B4">
              <w:rPr>
                <w:rFonts w:cstheme="minorHAnsi"/>
                <w:szCs w:val="24"/>
              </w:rPr>
              <w:t>30,</w:t>
            </w:r>
            <w:r w:rsidR="006406F3" w:rsidRPr="002A51B4">
              <w:rPr>
                <w:rFonts w:cstheme="minorHAnsi"/>
                <w:szCs w:val="24"/>
              </w:rPr>
              <w:t>5</w:t>
            </w:r>
            <w:r w:rsidR="006179BB" w:rsidRPr="002A51B4">
              <w:rPr>
                <w:rStyle w:val="FootnoteReference"/>
                <w:rFonts w:cstheme="minorHAnsi"/>
                <w:szCs w:val="24"/>
              </w:rPr>
              <w:footnoteReference w:id="157"/>
            </w:r>
          </w:p>
        </w:tc>
        <w:tc>
          <w:tcPr>
            <w:tcW w:w="851"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2A51B4" w:rsidRDefault="006179BB" w:rsidP="006179BB">
            <w:pPr>
              <w:jc w:val="center"/>
              <w:rPr>
                <w:rFonts w:cstheme="minorHAnsi"/>
                <w:b/>
                <w:bCs/>
                <w:szCs w:val="24"/>
              </w:rPr>
            </w:pPr>
            <w:r w:rsidRPr="002A51B4">
              <w:rPr>
                <w:rFonts w:cstheme="minorHAnsi"/>
              </w:rPr>
              <w:t>&gt;40</w:t>
            </w:r>
          </w:p>
        </w:tc>
      </w:tr>
      <w:tr w:rsidR="006179BB" w:rsidRPr="002A51B4" w14:paraId="1CC50393"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2A51B4" w:rsidRDefault="006179BB" w:rsidP="006179BB">
            <w:pPr>
              <w:jc w:val="both"/>
              <w:rPr>
                <w:rFonts w:cstheme="minorHAnsi"/>
                <w:szCs w:val="24"/>
              </w:rPr>
            </w:pPr>
            <w:r w:rsidRPr="002A51B4">
              <w:rPr>
                <w:rFonts w:cstheme="minorHAnsi"/>
              </w:rPr>
              <w:lastRenderedPageBreak/>
              <w:t>Augsto tehnoloģiju nozaru eksporta īpatsvars (% no visa eksporta gadā)</w:t>
            </w:r>
          </w:p>
        </w:tc>
        <w:tc>
          <w:tcPr>
            <w:tcW w:w="1134"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2A51B4" w:rsidRDefault="006179BB" w:rsidP="006179BB">
            <w:pPr>
              <w:jc w:val="center"/>
              <w:rPr>
                <w:rFonts w:cstheme="minorHAnsi"/>
                <w:szCs w:val="24"/>
              </w:rPr>
            </w:pPr>
            <w:r w:rsidRPr="002A51B4">
              <w:rPr>
                <w:rFonts w:cstheme="minorHAnsi"/>
                <w:szCs w:val="24"/>
              </w:rPr>
              <w:t>10,2</w:t>
            </w:r>
          </w:p>
        </w:tc>
        <w:tc>
          <w:tcPr>
            <w:tcW w:w="851"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2A51B4" w:rsidRDefault="006179BB" w:rsidP="006179BB">
            <w:pPr>
              <w:jc w:val="center"/>
              <w:rPr>
                <w:rFonts w:cstheme="minorHAnsi"/>
                <w:b/>
                <w:bCs/>
                <w:szCs w:val="24"/>
              </w:rPr>
            </w:pPr>
            <w:r w:rsidRPr="002A51B4">
              <w:rPr>
                <w:rFonts w:cstheme="minorHAnsi"/>
              </w:rPr>
              <w:t>&gt;15</w:t>
            </w:r>
          </w:p>
        </w:tc>
      </w:tr>
      <w:tr w:rsidR="006179BB" w:rsidRPr="002A51B4" w14:paraId="0EAB3F56"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2A51B4" w:rsidRDefault="006179BB" w:rsidP="006179BB">
            <w:pPr>
              <w:jc w:val="both"/>
              <w:rPr>
                <w:rFonts w:cstheme="minorHAnsi"/>
                <w:szCs w:val="24"/>
              </w:rPr>
            </w:pPr>
            <w:r w:rsidRPr="002A51B4">
              <w:rPr>
                <w:rFonts w:cstheme="minorHAnsi"/>
              </w:rPr>
              <w:t>Globālās konkurētspējas indekss (vieta pasaulē)</w:t>
            </w:r>
          </w:p>
        </w:tc>
        <w:tc>
          <w:tcPr>
            <w:tcW w:w="1134"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2A51B4" w:rsidRDefault="006179BB" w:rsidP="006179BB">
            <w:pPr>
              <w:jc w:val="center"/>
              <w:rPr>
                <w:rFonts w:cstheme="minorHAnsi"/>
                <w:szCs w:val="24"/>
              </w:rPr>
            </w:pPr>
            <w:r w:rsidRPr="002A51B4">
              <w:rPr>
                <w:rFonts w:cstheme="minorHAnsi"/>
                <w:szCs w:val="24"/>
              </w:rPr>
              <w:t>42</w:t>
            </w:r>
          </w:p>
        </w:tc>
        <w:tc>
          <w:tcPr>
            <w:tcW w:w="851"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2A51B4" w:rsidRDefault="006179BB" w:rsidP="006179BB">
            <w:pPr>
              <w:jc w:val="center"/>
              <w:rPr>
                <w:rFonts w:cstheme="minorHAnsi"/>
                <w:b/>
                <w:bCs/>
                <w:szCs w:val="24"/>
              </w:rPr>
            </w:pPr>
            <w:r w:rsidRPr="002A51B4">
              <w:rPr>
                <w:rFonts w:cstheme="minorHAnsi"/>
              </w:rPr>
              <w:t>&lt;40</w:t>
            </w:r>
          </w:p>
        </w:tc>
      </w:tr>
      <w:tr w:rsidR="006179BB" w:rsidRPr="002A51B4" w14:paraId="1AD8D295"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2A51B4" w:rsidRDefault="006179BB" w:rsidP="006179BB">
            <w:pPr>
              <w:jc w:val="both"/>
              <w:rPr>
                <w:rFonts w:cstheme="minorHAnsi"/>
                <w:szCs w:val="24"/>
              </w:rPr>
            </w:pPr>
            <w:r w:rsidRPr="002A51B4">
              <w:rPr>
                <w:rFonts w:cstheme="minorHAnsi"/>
                <w:szCs w:val="24"/>
              </w:rPr>
              <w:t>Ieguldījumi P&amp;I (% no IKP)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2A51B4" w:rsidRDefault="006179BB" w:rsidP="006179BB">
            <w:pPr>
              <w:jc w:val="center"/>
              <w:rPr>
                <w:rFonts w:cstheme="minorHAnsi"/>
                <w:szCs w:val="24"/>
              </w:rPr>
            </w:pPr>
            <w:r w:rsidRPr="002A51B4">
              <w:rPr>
                <w:rFonts w:cstheme="minorHAnsi"/>
                <w:szCs w:val="24"/>
              </w:rPr>
              <w:t>0,51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712039" w14:textId="6EABA3AA" w:rsidR="006179BB" w:rsidRPr="002A51B4" w:rsidRDefault="008F4E3D" w:rsidP="006179BB">
            <w:pPr>
              <w:jc w:val="center"/>
              <w:rPr>
                <w:rFonts w:cstheme="minorHAnsi"/>
                <w:szCs w:val="24"/>
              </w:rPr>
            </w:pPr>
            <w:r w:rsidRPr="002A51B4">
              <w:rPr>
                <w:rFonts w:cstheme="minorHAnsi"/>
                <w:szCs w:val="24"/>
              </w:rPr>
              <w:t>0,7</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49B293BD" w:rsidR="006179BB" w:rsidRPr="002A51B4" w:rsidRDefault="006179BB" w:rsidP="006179BB">
            <w:pPr>
              <w:jc w:val="center"/>
              <w:rPr>
                <w:rFonts w:cstheme="minorHAnsi"/>
                <w:b/>
                <w:bCs/>
                <w:szCs w:val="24"/>
              </w:rPr>
            </w:pPr>
            <w:r w:rsidRPr="002A51B4">
              <w:rPr>
                <w:rFonts w:cstheme="minorHAnsi"/>
                <w:b/>
                <w:bCs/>
                <w:szCs w:val="24"/>
              </w:rPr>
              <w:t xml:space="preserve">&gt; </w:t>
            </w:r>
            <w:r w:rsidR="008F4E3D" w:rsidRPr="002A51B4">
              <w:rPr>
                <w:rFonts w:cstheme="minorHAnsi"/>
                <w:b/>
                <w:bCs/>
                <w:szCs w:val="24"/>
              </w:rPr>
              <w:t>2</w:t>
            </w:r>
          </w:p>
        </w:tc>
      </w:tr>
      <w:tr w:rsidR="006179BB" w:rsidRPr="002A51B4" w14:paraId="6820D525"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2A51B4" w:rsidRDefault="006179BB" w:rsidP="006179BB">
            <w:pPr>
              <w:jc w:val="both"/>
              <w:rPr>
                <w:rFonts w:cstheme="minorHAnsi"/>
                <w:szCs w:val="24"/>
              </w:rPr>
            </w:pPr>
            <w:r w:rsidRPr="002A51B4">
              <w:rPr>
                <w:rFonts w:cstheme="minorHAnsi"/>
                <w:szCs w:val="24"/>
              </w:rPr>
              <w:t>Ieguldījumi P&amp;I enerģētikas un klimata mērķu sasniegšanai (% no kopējā ieguldījuma P&amp;I)</w:t>
            </w:r>
          </w:p>
        </w:tc>
        <w:tc>
          <w:tcPr>
            <w:tcW w:w="1134"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2A51B4" w:rsidRDefault="006179BB" w:rsidP="006179BB">
            <w:pPr>
              <w:jc w:val="center"/>
              <w:rPr>
                <w:rFonts w:cstheme="minorHAnsi"/>
                <w:szCs w:val="24"/>
              </w:rPr>
            </w:pPr>
            <w:r w:rsidRPr="002A51B4">
              <w:rPr>
                <w:rFonts w:cstheme="minorHAnsi"/>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2A51B4" w:rsidRDefault="006179BB" w:rsidP="006179BB">
            <w:pPr>
              <w:jc w:val="center"/>
              <w:rPr>
                <w:rFonts w:cstheme="minorHAnsi"/>
                <w:szCs w:val="24"/>
              </w:rPr>
            </w:pPr>
            <w:r w:rsidRPr="002A51B4">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62DA918D" w:rsidR="006179BB" w:rsidRPr="002A51B4" w:rsidRDefault="006179BB" w:rsidP="006179BB">
            <w:pPr>
              <w:jc w:val="center"/>
              <w:rPr>
                <w:rFonts w:cstheme="minorHAnsi"/>
                <w:szCs w:val="24"/>
              </w:rPr>
            </w:pPr>
            <w:r w:rsidRPr="002A51B4">
              <w:rPr>
                <w:rFonts w:cstheme="minorHAnsi"/>
                <w:szCs w:val="24"/>
              </w:rPr>
              <w:t>vismaz 2</w:t>
            </w:r>
            <w:r w:rsidR="008F4E3D" w:rsidRPr="002A51B4">
              <w:rPr>
                <w:rFonts w:cstheme="minorHAnsi"/>
                <w:szCs w:val="24"/>
              </w:rPr>
              <w:t>5</w:t>
            </w:r>
          </w:p>
        </w:tc>
      </w:tr>
      <w:tr w:rsidR="006179BB" w:rsidRPr="002A51B4" w14:paraId="4DF6AE27"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2A51B4" w:rsidRDefault="006179BB" w:rsidP="006179BB">
            <w:pPr>
              <w:jc w:val="both"/>
              <w:rPr>
                <w:rFonts w:cstheme="minorHAnsi"/>
                <w:szCs w:val="24"/>
              </w:rPr>
            </w:pPr>
            <w:r w:rsidRPr="002A51B4">
              <w:rPr>
                <w:rFonts w:cstheme="minorHAnsi"/>
                <w:szCs w:val="24"/>
              </w:rPr>
              <w:t>Publiskā finansējuma</w:t>
            </w:r>
            <w:r w:rsidRPr="002A51B4">
              <w:rPr>
                <w:rStyle w:val="FootnoteReference"/>
                <w:rFonts w:cstheme="minorHAnsi"/>
                <w:szCs w:val="24"/>
              </w:rPr>
              <w:footnoteReference w:id="158"/>
            </w:r>
            <w:r w:rsidRPr="002A51B4">
              <w:rPr>
                <w:rFonts w:cstheme="minorHAnsi"/>
                <w:szCs w:val="24"/>
              </w:rPr>
              <w:t xml:space="preserve"> ieguldījumi P&amp;A un P&amp;I enerģētikas un klimata mērķu sasniegšanai (% no kopējiem ieguldījumiem P&amp;A)</w:t>
            </w:r>
          </w:p>
        </w:tc>
        <w:tc>
          <w:tcPr>
            <w:tcW w:w="1134"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2A51B4" w:rsidRDefault="006179BB" w:rsidP="006179BB">
            <w:pPr>
              <w:jc w:val="center"/>
              <w:rPr>
                <w:rFonts w:cstheme="minorHAnsi"/>
                <w:szCs w:val="24"/>
              </w:rPr>
            </w:pPr>
            <w:r w:rsidRPr="002A51B4">
              <w:rPr>
                <w:rFonts w:cstheme="minorHAnsi"/>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2A51B4" w:rsidRDefault="006179BB" w:rsidP="006179BB">
            <w:pPr>
              <w:jc w:val="center"/>
              <w:rPr>
                <w:rFonts w:cstheme="minorHAnsi"/>
                <w:szCs w:val="24"/>
              </w:rPr>
            </w:pPr>
            <w:r w:rsidRPr="002A51B4">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2A51B4" w:rsidRDefault="006179BB" w:rsidP="006179BB">
            <w:pPr>
              <w:jc w:val="center"/>
              <w:rPr>
                <w:rFonts w:cstheme="minorHAnsi"/>
                <w:szCs w:val="24"/>
              </w:rPr>
            </w:pPr>
            <w:r w:rsidRPr="002A51B4">
              <w:rPr>
                <w:rFonts w:cstheme="minorHAnsi"/>
                <w:szCs w:val="24"/>
              </w:rPr>
              <w:t>vismaz 25</w:t>
            </w:r>
          </w:p>
        </w:tc>
      </w:tr>
      <w:tr w:rsidR="006179BB" w:rsidRPr="002A51B4" w14:paraId="5C233224"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2A51B4" w:rsidRDefault="006179BB" w:rsidP="006179BB">
            <w:pPr>
              <w:jc w:val="both"/>
              <w:rPr>
                <w:rFonts w:cstheme="minorHAnsi"/>
                <w:szCs w:val="24"/>
              </w:rPr>
            </w:pPr>
            <w:r w:rsidRPr="002A51B4">
              <w:rPr>
                <w:rFonts w:cstheme="minorHAnsi"/>
                <w:szCs w:val="24"/>
              </w:rPr>
              <w:t>Piesaistītais publiskais ārvalstu finansējums P&amp;I klimata, enerģijas un transporta jomā (% no kopējā LV piesaistītā finansējuma)</w:t>
            </w:r>
          </w:p>
        </w:tc>
        <w:tc>
          <w:tcPr>
            <w:tcW w:w="1134"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2A51B4" w:rsidRDefault="006179BB" w:rsidP="006179BB">
            <w:pPr>
              <w:jc w:val="center"/>
              <w:rPr>
                <w:rFonts w:cstheme="minorHAnsi"/>
                <w:szCs w:val="24"/>
              </w:rPr>
            </w:pPr>
            <w:r w:rsidRPr="002A51B4">
              <w:rPr>
                <w:rFonts w:cstheme="minorHAnsi"/>
                <w:szCs w:val="24"/>
              </w:rPr>
              <w:t>24</w:t>
            </w:r>
            <w:r w:rsidRPr="002A51B4">
              <w:rPr>
                <w:rStyle w:val="FootnoteReference"/>
                <w:rFonts w:cstheme="minorHAnsi"/>
                <w:szCs w:val="24"/>
              </w:rPr>
              <w:footnoteReference w:id="159"/>
            </w:r>
          </w:p>
        </w:tc>
        <w:tc>
          <w:tcPr>
            <w:tcW w:w="851"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2A51B4" w:rsidRDefault="006179BB" w:rsidP="006179BB">
            <w:pPr>
              <w:jc w:val="center"/>
              <w:rPr>
                <w:rFonts w:cstheme="minorHAnsi"/>
                <w:szCs w:val="24"/>
              </w:rPr>
            </w:pPr>
            <w:r w:rsidRPr="002A51B4">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2A51B4" w:rsidRDefault="006179BB" w:rsidP="006179BB">
            <w:pPr>
              <w:jc w:val="center"/>
              <w:rPr>
                <w:rFonts w:cstheme="minorHAnsi"/>
                <w:szCs w:val="24"/>
              </w:rPr>
            </w:pPr>
            <w:r w:rsidRPr="002A51B4">
              <w:rPr>
                <w:rFonts w:cstheme="minorHAnsi"/>
                <w:szCs w:val="24"/>
              </w:rPr>
              <w:t>25%</w:t>
            </w:r>
          </w:p>
        </w:tc>
      </w:tr>
    </w:tbl>
    <w:p w14:paraId="18D68731" w14:textId="77777777" w:rsidR="008F4E3D" w:rsidRPr="002A51B4" w:rsidRDefault="008F4E3D" w:rsidP="008F4E3D">
      <w:pPr>
        <w:spacing w:before="120" w:after="120" w:line="240" w:lineRule="auto"/>
        <w:jc w:val="both"/>
        <w:rPr>
          <w:rFonts w:cstheme="minorHAnsi"/>
          <w:szCs w:val="24"/>
        </w:rPr>
      </w:pPr>
      <w:bookmarkStart w:id="528" w:name="_Toc520978833"/>
      <w:bookmarkStart w:id="529" w:name="_Toc527529477"/>
      <w:r w:rsidRPr="002A51B4">
        <w:rPr>
          <w:rFonts w:cstheme="minorHAnsi"/>
          <w:szCs w:val="24"/>
        </w:rPr>
        <w:t xml:space="preserve">Viens no galvenajiem Latvijas izaicinājumiem jaunajā 2021.-2027.gada plānošanas periodā ir produktivitātes palielināšana, kas ir cieši saistīta ar ražošanas </w:t>
      </w:r>
      <w:proofErr w:type="spellStart"/>
      <w:r w:rsidRPr="002A51B4">
        <w:rPr>
          <w:rFonts w:cstheme="minorHAnsi"/>
          <w:szCs w:val="24"/>
        </w:rPr>
        <w:t>efektivizāciju</w:t>
      </w:r>
      <w:proofErr w:type="spellEnd"/>
      <w:r w:rsidRPr="002A51B4">
        <w:rPr>
          <w:rFonts w:cstheme="minorHAnsi"/>
          <w:szCs w:val="24"/>
        </w:rPr>
        <w:t>, tehnoloģiskajiem jauninājumiem un lielākiem ieguldījumiem P&amp;A un P&amp;I.</w:t>
      </w:r>
    </w:p>
    <w:p w14:paraId="790D306C" w14:textId="77777777" w:rsidR="008F4E3D" w:rsidRPr="002A51B4" w:rsidRDefault="008F4E3D" w:rsidP="008F4E3D">
      <w:pPr>
        <w:spacing w:before="120" w:after="120" w:line="240" w:lineRule="auto"/>
        <w:jc w:val="both"/>
        <w:rPr>
          <w:rFonts w:cstheme="minorHAnsi"/>
          <w:szCs w:val="24"/>
        </w:rPr>
      </w:pPr>
      <w:r w:rsidRPr="002A51B4">
        <w:rPr>
          <w:rFonts w:cstheme="minorHAnsi"/>
          <w:szCs w:val="24"/>
        </w:rPr>
        <w:t>Plāna ietvaros definētie iespējamie prioritārie rīcības virzieni RIS3 enerģētikā ir:</w:t>
      </w:r>
    </w:p>
    <w:p w14:paraId="0A07A655" w14:textId="1C541AD1" w:rsidR="008F4E3D" w:rsidRPr="002A51B4" w:rsidRDefault="008F4E3D" w:rsidP="008F4E3D">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 xml:space="preserve">Inovatīvi risinājumi AER tehnoloģiju jomā, </w:t>
      </w:r>
      <w:r w:rsidR="002A51B4" w:rsidRPr="002A51B4">
        <w:rPr>
          <w:rFonts w:cstheme="minorHAnsi"/>
          <w:szCs w:val="24"/>
        </w:rPr>
        <w:t xml:space="preserve">t.sk. </w:t>
      </w:r>
      <w:r w:rsidRPr="002A51B4">
        <w:rPr>
          <w:rFonts w:cstheme="minorHAnsi"/>
          <w:szCs w:val="24"/>
        </w:rPr>
        <w:t>biometāna, ūdeņraža un moderno biodegvielu ražošanai un izmantošanai, biomasas viedai izmantošanai pirms sadedzināšanas, saules enerģijas izmantošanai transportā.</w:t>
      </w:r>
    </w:p>
    <w:p w14:paraId="6284D189" w14:textId="77777777" w:rsidR="008F4E3D" w:rsidRPr="002A51B4" w:rsidRDefault="008F4E3D" w:rsidP="008F4E3D">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Inovatīvi risinājumi enerģijas uzglabāšanai, integrēšanai un viedai pārvadei.</w:t>
      </w:r>
    </w:p>
    <w:p w14:paraId="1749F5B8" w14:textId="3047E6C7" w:rsidR="006179BB" w:rsidRPr="002A51B4" w:rsidRDefault="008F4E3D" w:rsidP="008F4E3D">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2A51B4">
        <w:rPr>
          <w:rFonts w:cstheme="minorHAnsi"/>
          <w:szCs w:val="24"/>
        </w:rPr>
        <w:t xml:space="preserve">Inovatīvi risinājumi energoefektivitātes un ēku ilgtspējas jomā, </w:t>
      </w:r>
      <w:r w:rsidR="002A51B4" w:rsidRPr="002A51B4">
        <w:rPr>
          <w:rFonts w:cstheme="minorHAnsi"/>
          <w:szCs w:val="24"/>
        </w:rPr>
        <w:t xml:space="preserve">t.sk. </w:t>
      </w:r>
      <w:r w:rsidRPr="002A51B4">
        <w:rPr>
          <w:rFonts w:cstheme="minorHAnsi"/>
          <w:szCs w:val="24"/>
        </w:rPr>
        <w:t xml:space="preserve">inovatīvu siltināšanas materiālu un tehnoloģiju izstrāde, augstas </w:t>
      </w:r>
      <w:proofErr w:type="spellStart"/>
      <w:r w:rsidRPr="002A51B4">
        <w:rPr>
          <w:rFonts w:cstheme="minorHAnsi"/>
          <w:szCs w:val="24"/>
        </w:rPr>
        <w:t>resursefektivitātes</w:t>
      </w:r>
      <w:proofErr w:type="spellEnd"/>
      <w:r w:rsidRPr="002A51B4">
        <w:rPr>
          <w:rFonts w:cstheme="minorHAnsi"/>
          <w:szCs w:val="24"/>
        </w:rPr>
        <w:t xml:space="preserve"> un energoefektivitātes materiālu radīšana un ražošanas tehnoloģiju attīstīšana</w:t>
      </w:r>
      <w:r w:rsidR="006179BB" w:rsidRPr="002A51B4">
        <w:rPr>
          <w:rFonts w:eastAsia="Times New Roman" w:cstheme="minorHAnsi"/>
          <w:szCs w:val="24"/>
        </w:rPr>
        <w:t>.</w:t>
      </w:r>
    </w:p>
    <w:p w14:paraId="0B644766" w14:textId="77777777" w:rsidR="006179BB" w:rsidRPr="002A51B4" w:rsidRDefault="006179BB">
      <w:pPr>
        <w:pStyle w:val="Heading30"/>
      </w:pPr>
      <w:bookmarkStart w:id="530" w:name="_Toc23245830"/>
      <w:bookmarkStart w:id="531" w:name="_Toc23246037"/>
      <w:bookmarkStart w:id="532" w:name="_Toc24408051"/>
      <w:r w:rsidRPr="002A51B4">
        <w:t>Tīrās enerģijas tehnoloģiju veicināšana 2050.gadam</w:t>
      </w:r>
      <w:bookmarkEnd w:id="528"/>
      <w:bookmarkEnd w:id="529"/>
      <w:bookmarkEnd w:id="530"/>
      <w:bookmarkEnd w:id="531"/>
      <w:bookmarkEnd w:id="532"/>
      <w:r w:rsidRPr="002A51B4">
        <w:t xml:space="preserve"> </w:t>
      </w:r>
    </w:p>
    <w:p w14:paraId="2113C655" w14:textId="1637B1B2" w:rsidR="006179BB" w:rsidRPr="002A51B4" w:rsidRDefault="006179BB" w:rsidP="006179BB">
      <w:pPr>
        <w:spacing w:before="120" w:after="120" w:line="240" w:lineRule="auto"/>
        <w:jc w:val="both"/>
        <w:rPr>
          <w:rFonts w:eastAsia="Times New Roman" w:cstheme="minorHAnsi"/>
          <w:szCs w:val="24"/>
        </w:rPr>
      </w:pPr>
      <w:r w:rsidRPr="002A51B4">
        <w:rPr>
          <w:rFonts w:cstheme="minorHAnsi"/>
          <w:szCs w:val="24"/>
        </w:rPr>
        <w:t xml:space="preserve">Esošo rīcībpolitiku ietvaros nav izvirzīti specifiski P&amp;I mērķi vai </w:t>
      </w:r>
      <w:proofErr w:type="spellStart"/>
      <w:r w:rsidRPr="002A51B4">
        <w:rPr>
          <w:rFonts w:cstheme="minorHAnsi"/>
          <w:szCs w:val="24"/>
        </w:rPr>
        <w:t>mērķrādītāji</w:t>
      </w:r>
      <w:proofErr w:type="spellEnd"/>
      <w:r w:rsidRPr="002A51B4">
        <w:rPr>
          <w:rFonts w:cstheme="minorHAnsi"/>
          <w:szCs w:val="24"/>
        </w:rPr>
        <w:t xml:space="preserve"> tīro tehnoloģiju attīstībai un inovācijām, kas vērstas uz energoefektivitātes uzlabošanu un dekarbonizāciju. </w:t>
      </w:r>
      <w:r w:rsidRPr="002A51B4">
        <w:rPr>
          <w:rFonts w:eastAsia="Times New Roman" w:cstheme="minorHAnsi"/>
          <w:szCs w:val="24"/>
        </w:rPr>
        <w:t xml:space="preserve">Latvijai </w:t>
      </w:r>
      <w:r w:rsidR="008F4E3D" w:rsidRPr="002A51B4">
        <w:rPr>
          <w:rFonts w:eastAsia="Times New Roman" w:cstheme="minorHAnsi"/>
          <w:szCs w:val="24"/>
        </w:rPr>
        <w:t xml:space="preserve">primāri </w:t>
      </w:r>
      <w:r w:rsidRPr="002A51B4">
        <w:rPr>
          <w:rFonts w:eastAsia="Times New Roman" w:cstheme="minorHAnsi"/>
          <w:szCs w:val="24"/>
        </w:rPr>
        <w:t xml:space="preserve">ir aktuālas 4 no 6 SET plāna prioritātēm, kurās attīstīt P&amp;I. </w:t>
      </w:r>
    </w:p>
    <w:p w14:paraId="0EAC8027" w14:textId="13FDEAE8"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22</w:t>
      </w:r>
      <w:r w:rsidRPr="002A51B4">
        <w:rPr>
          <w:rFonts w:asciiTheme="minorHAnsi" w:hAnsiTheme="minorHAnsi" w:cstheme="minorHAnsi"/>
        </w:rPr>
        <w:fldChar w:fldCharType="end"/>
      </w:r>
      <w:r w:rsidRPr="002A51B4">
        <w:rPr>
          <w:rFonts w:asciiTheme="minorHAnsi" w:hAnsiTheme="minorHAnsi" w:cstheme="minorHAnsi"/>
        </w:rPr>
        <w:t>.tabula. Latvijas ieguldījumi SET plāna prioritātēs (</w:t>
      </w:r>
      <w:r w:rsidR="008F4E3D" w:rsidRPr="002A51B4">
        <w:rPr>
          <w:rFonts w:asciiTheme="minorHAnsi" w:hAnsiTheme="minorHAnsi" w:cstheme="minorHAnsi"/>
        </w:rPr>
        <w:t xml:space="preserve">ieguldījuma īpatsvars </w:t>
      </w:r>
      <w:r w:rsidRPr="002A51B4">
        <w:rPr>
          <w:rFonts w:asciiTheme="minorHAnsi" w:hAnsiTheme="minorHAnsi" w:cstheme="minorHAnsi"/>
        </w:rPr>
        <w:t>no kopējiem P&amp;I ieguldījumiem enerģētikas jomā)</w:t>
      </w:r>
    </w:p>
    <w:tbl>
      <w:tblPr>
        <w:tblStyle w:val="TableGrid"/>
        <w:tblW w:w="9351" w:type="dxa"/>
        <w:tblLook w:val="04A0" w:firstRow="1" w:lastRow="0" w:firstColumn="1" w:lastColumn="0" w:noHBand="0" w:noVBand="1"/>
      </w:tblPr>
      <w:tblGrid>
        <w:gridCol w:w="4425"/>
        <w:gridCol w:w="2233"/>
        <w:gridCol w:w="2693"/>
      </w:tblGrid>
      <w:tr w:rsidR="006179BB" w:rsidRPr="002A51B4"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SET plāna prioritātes</w:t>
            </w:r>
            <w:r w:rsidRPr="002A51B4">
              <w:rPr>
                <w:rStyle w:val="FootnoteReference"/>
                <w:rFonts w:asciiTheme="minorHAnsi" w:eastAsia="Times New Roman" w:hAnsiTheme="minorHAnsi" w:cstheme="minorHAnsi"/>
                <w:b/>
                <w:sz w:val="22"/>
                <w:szCs w:val="22"/>
              </w:rPr>
              <w:footnoteReference w:id="160"/>
            </w:r>
          </w:p>
        </w:tc>
        <w:tc>
          <w:tcPr>
            <w:tcW w:w="2233" w:type="dxa"/>
            <w:shd w:val="clear" w:color="auto" w:fill="F2F2F2" w:themeFill="background1" w:themeFillShade="F2"/>
            <w:vAlign w:val="center"/>
          </w:tcPr>
          <w:p w14:paraId="0FC55E04"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2A51B4" w:rsidRDefault="006179BB" w:rsidP="006179BB">
            <w:pPr>
              <w:pStyle w:val="Standard"/>
              <w:jc w:val="center"/>
              <w:rPr>
                <w:rFonts w:asciiTheme="minorHAnsi" w:eastAsia="Times New Roman" w:hAnsiTheme="minorHAnsi" w:cstheme="minorHAnsi"/>
                <w:b/>
                <w:sz w:val="22"/>
                <w:szCs w:val="22"/>
                <w:highlight w:val="yellow"/>
              </w:rPr>
            </w:pPr>
            <w:r w:rsidRPr="002A51B4">
              <w:rPr>
                <w:rFonts w:asciiTheme="minorHAnsi" w:hAnsiTheme="minorHAnsi" w:cstheme="minorHAnsi"/>
                <w:b/>
                <w:color w:val="000000" w:themeColor="text1"/>
                <w:sz w:val="22"/>
              </w:rPr>
              <w:t>Mērķa vērtība</w:t>
            </w:r>
          </w:p>
        </w:tc>
      </w:tr>
      <w:tr w:rsidR="006179BB" w:rsidRPr="002A51B4"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2A51B4"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2021.-2027.g. periodā</w:t>
            </w:r>
          </w:p>
        </w:tc>
      </w:tr>
      <w:tr w:rsidR="00092AD6" w:rsidRPr="002A51B4" w14:paraId="30D74B9C" w14:textId="77777777" w:rsidTr="006179BB">
        <w:tc>
          <w:tcPr>
            <w:tcW w:w="4425" w:type="dxa"/>
            <w:shd w:val="clear" w:color="auto" w:fill="E2EFD9" w:themeFill="accent6" w:themeFillTint="33"/>
            <w:vAlign w:val="center"/>
          </w:tcPr>
          <w:p w14:paraId="71B0A984" w14:textId="44A24234" w:rsidR="00092AD6" w:rsidRPr="002A51B4" w:rsidRDefault="00492ABC" w:rsidP="00092AD6">
            <w:pPr>
              <w:pStyle w:val="Standard"/>
              <w:jc w:val="both"/>
              <w:rPr>
                <w:rFonts w:asciiTheme="minorHAnsi" w:hAnsiTheme="minorHAnsi" w:cstheme="minorHAnsi"/>
                <w:bCs/>
              </w:rPr>
            </w:pPr>
            <w:r w:rsidRPr="002A51B4">
              <w:rPr>
                <w:rFonts w:asciiTheme="minorHAnsi" w:hAnsiTheme="minorHAnsi" w:cstheme="minorHAnsi"/>
                <w:bCs/>
              </w:rPr>
              <w:t>AE</w:t>
            </w:r>
          </w:p>
        </w:tc>
        <w:tc>
          <w:tcPr>
            <w:tcW w:w="2233" w:type="dxa"/>
            <w:shd w:val="clear" w:color="auto" w:fill="E2EFD9" w:themeFill="accent6" w:themeFillTint="33"/>
            <w:vAlign w:val="center"/>
          </w:tcPr>
          <w:p w14:paraId="21642CEF"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15%</w:t>
            </w:r>
          </w:p>
        </w:tc>
      </w:tr>
      <w:tr w:rsidR="00092AD6" w:rsidRPr="002A51B4" w14:paraId="37D5B0B0" w14:textId="77777777" w:rsidTr="006179BB">
        <w:tc>
          <w:tcPr>
            <w:tcW w:w="4425" w:type="dxa"/>
            <w:shd w:val="clear" w:color="auto" w:fill="E2EFD9" w:themeFill="accent6" w:themeFillTint="33"/>
            <w:vAlign w:val="center"/>
          </w:tcPr>
          <w:p w14:paraId="4E7C6CC6" w14:textId="77777777" w:rsidR="00092AD6" w:rsidRPr="002A51B4" w:rsidRDefault="00092AD6" w:rsidP="00092AD6">
            <w:pPr>
              <w:pStyle w:val="Standard"/>
              <w:jc w:val="both"/>
              <w:rPr>
                <w:rFonts w:asciiTheme="minorHAnsi" w:eastAsia="Times New Roman" w:hAnsiTheme="minorHAnsi" w:cstheme="minorHAnsi"/>
                <w:bCs/>
              </w:rPr>
            </w:pPr>
            <w:r w:rsidRPr="002A51B4">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2A51B4" w:rsidRDefault="0053715D"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20</w:t>
            </w:r>
            <w:r w:rsidR="00092AD6" w:rsidRPr="002A51B4">
              <w:rPr>
                <w:rFonts w:asciiTheme="minorHAnsi" w:hAnsiTheme="minorHAnsi" w:cstheme="minorHAnsi"/>
                <w:i/>
                <w:iCs/>
              </w:rPr>
              <w:t>%</w:t>
            </w:r>
          </w:p>
        </w:tc>
      </w:tr>
      <w:tr w:rsidR="00092AD6" w:rsidRPr="002A51B4" w14:paraId="17BCBD3A" w14:textId="77777777" w:rsidTr="006179BB">
        <w:tc>
          <w:tcPr>
            <w:tcW w:w="4425" w:type="dxa"/>
            <w:shd w:val="clear" w:color="auto" w:fill="E2EFD9" w:themeFill="accent6" w:themeFillTint="33"/>
            <w:vAlign w:val="center"/>
          </w:tcPr>
          <w:p w14:paraId="1BE832EC"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2A51B4" w:rsidRDefault="0022577A"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38</w:t>
            </w:r>
            <w:r w:rsidR="00092AD6" w:rsidRPr="002A51B4">
              <w:rPr>
                <w:rFonts w:asciiTheme="minorHAnsi" w:hAnsiTheme="minorHAnsi" w:cstheme="minorHAnsi"/>
                <w:i/>
                <w:iCs/>
              </w:rPr>
              <w:t>%</w:t>
            </w:r>
          </w:p>
        </w:tc>
      </w:tr>
      <w:tr w:rsidR="00092AD6" w:rsidRPr="002A51B4" w14:paraId="50D86C59" w14:textId="77777777" w:rsidTr="006179BB">
        <w:tc>
          <w:tcPr>
            <w:tcW w:w="4425" w:type="dxa"/>
            <w:shd w:val="clear" w:color="auto" w:fill="E2EFD9" w:themeFill="accent6" w:themeFillTint="33"/>
            <w:vAlign w:val="center"/>
          </w:tcPr>
          <w:p w14:paraId="3EB41E2E"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2A51B4" w:rsidRDefault="0053715D"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20</w:t>
            </w:r>
            <w:r w:rsidR="00092AD6" w:rsidRPr="002A51B4">
              <w:rPr>
                <w:rFonts w:asciiTheme="minorHAnsi" w:hAnsiTheme="minorHAnsi" w:cstheme="minorHAnsi"/>
                <w:i/>
                <w:iCs/>
              </w:rPr>
              <w:t>%</w:t>
            </w:r>
          </w:p>
        </w:tc>
      </w:tr>
      <w:tr w:rsidR="00092AD6" w:rsidRPr="002A51B4" w14:paraId="5F141339" w14:textId="77777777" w:rsidTr="006179BB">
        <w:tc>
          <w:tcPr>
            <w:tcW w:w="4425" w:type="dxa"/>
            <w:vAlign w:val="center"/>
          </w:tcPr>
          <w:p w14:paraId="19C17610"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Oglekļa uztveršana un noglabāšana</w:t>
            </w:r>
          </w:p>
        </w:tc>
        <w:tc>
          <w:tcPr>
            <w:tcW w:w="2233" w:type="dxa"/>
            <w:vAlign w:val="center"/>
          </w:tcPr>
          <w:p w14:paraId="2DDB1496"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0%</w:t>
            </w:r>
          </w:p>
        </w:tc>
        <w:tc>
          <w:tcPr>
            <w:tcW w:w="2693" w:type="dxa"/>
            <w:vAlign w:val="center"/>
          </w:tcPr>
          <w:p w14:paraId="48B190FD" w14:textId="063C384F" w:rsidR="00092AD6" w:rsidRPr="002A51B4" w:rsidRDefault="0022577A"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w:t>
            </w:r>
            <w:r w:rsidR="0053715D" w:rsidRPr="002A51B4">
              <w:rPr>
                <w:rFonts w:asciiTheme="minorHAnsi" w:hAnsiTheme="minorHAnsi" w:cstheme="minorHAnsi"/>
                <w:i/>
                <w:iCs/>
              </w:rPr>
              <w:t>%</w:t>
            </w:r>
          </w:p>
        </w:tc>
      </w:tr>
      <w:tr w:rsidR="00092AD6" w:rsidRPr="002A51B4" w14:paraId="7D44CADD" w14:textId="77777777" w:rsidTr="006179BB">
        <w:tc>
          <w:tcPr>
            <w:tcW w:w="4425" w:type="dxa"/>
            <w:vAlign w:val="center"/>
          </w:tcPr>
          <w:p w14:paraId="20325F54"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Droša kodolenerģija</w:t>
            </w:r>
          </w:p>
        </w:tc>
        <w:tc>
          <w:tcPr>
            <w:tcW w:w="2233" w:type="dxa"/>
            <w:vAlign w:val="center"/>
          </w:tcPr>
          <w:p w14:paraId="477FE964"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0%</w:t>
            </w:r>
          </w:p>
        </w:tc>
        <w:tc>
          <w:tcPr>
            <w:tcW w:w="2693" w:type="dxa"/>
            <w:vAlign w:val="center"/>
          </w:tcPr>
          <w:p w14:paraId="11296CEF" w14:textId="698580D2"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0%</w:t>
            </w:r>
          </w:p>
        </w:tc>
      </w:tr>
      <w:tr w:rsidR="00092AD6" w:rsidRPr="002A51B4" w14:paraId="0BD1517C" w14:textId="77777777" w:rsidTr="006179BB">
        <w:tc>
          <w:tcPr>
            <w:tcW w:w="4425" w:type="dxa"/>
            <w:shd w:val="clear" w:color="auto" w:fill="E2EFD9" w:themeFill="accent6" w:themeFillTint="33"/>
            <w:vAlign w:val="center"/>
          </w:tcPr>
          <w:p w14:paraId="53276969" w14:textId="77777777" w:rsidR="00092AD6" w:rsidRPr="002A51B4" w:rsidRDefault="00092AD6" w:rsidP="00092AD6">
            <w:pPr>
              <w:jc w:val="both"/>
              <w:rPr>
                <w:rFonts w:eastAsia="Times New Roman" w:cstheme="minorHAnsi"/>
                <w:bCs/>
                <w:color w:val="000000"/>
                <w:szCs w:val="24"/>
                <w:lang w:val="en-US"/>
              </w:rPr>
            </w:pPr>
            <w:proofErr w:type="spellStart"/>
            <w:r w:rsidRPr="002A51B4">
              <w:rPr>
                <w:rFonts w:cstheme="minorHAnsi"/>
                <w:bCs/>
                <w:color w:val="000000"/>
                <w:szCs w:val="24"/>
              </w:rPr>
              <w:t>Energopārvaldība</w:t>
            </w:r>
            <w:proofErr w:type="spellEnd"/>
            <w:r w:rsidRPr="002A51B4">
              <w:rPr>
                <w:rFonts w:cstheme="minorHAnsi"/>
                <w:bCs/>
                <w:color w:val="000000"/>
                <w:szCs w:val="24"/>
              </w:rPr>
              <w:t xml:space="preserve"> un tirgus</w:t>
            </w:r>
          </w:p>
        </w:tc>
        <w:tc>
          <w:tcPr>
            <w:tcW w:w="2233" w:type="dxa"/>
            <w:shd w:val="clear" w:color="auto" w:fill="E2EFD9" w:themeFill="accent6" w:themeFillTint="33"/>
            <w:vAlign w:val="center"/>
          </w:tcPr>
          <w:p w14:paraId="2A03B4FE"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5%</w:t>
            </w:r>
          </w:p>
        </w:tc>
      </w:tr>
    </w:tbl>
    <w:p w14:paraId="7F6A6462" w14:textId="5F062745" w:rsidR="002D799E" w:rsidRPr="002A51B4" w:rsidRDefault="002D799E" w:rsidP="002D799E">
      <w:pPr>
        <w:tabs>
          <w:tab w:val="left" w:pos="5040"/>
        </w:tabs>
        <w:rPr>
          <w:rFonts w:cstheme="minorHAnsi"/>
        </w:rPr>
        <w:sectPr w:rsidR="002D799E" w:rsidRPr="002A51B4" w:rsidSect="002D799E">
          <w:pgSz w:w="11906" w:h="16838" w:code="9"/>
          <w:pgMar w:top="1134" w:right="1134" w:bottom="1134" w:left="1701" w:header="567" w:footer="567" w:gutter="0"/>
          <w:cols w:space="708"/>
          <w:docGrid w:linePitch="360"/>
        </w:sectPr>
      </w:pPr>
    </w:p>
    <w:p w14:paraId="6A304975" w14:textId="77777777" w:rsidR="009A0CBA" w:rsidRPr="002A51B4" w:rsidRDefault="009A0CBA" w:rsidP="001E38CE">
      <w:pPr>
        <w:pStyle w:val="Heading1"/>
      </w:pPr>
      <w:bookmarkStart w:id="533" w:name="_Toc520978835"/>
      <w:bookmarkStart w:id="534" w:name="_Toc527529479"/>
      <w:bookmarkStart w:id="535" w:name="_Toc17878359"/>
      <w:bookmarkStart w:id="536" w:name="_Toc23245831"/>
      <w:bookmarkStart w:id="537" w:name="_Toc23246038"/>
      <w:bookmarkStart w:id="538" w:name="_Toc24408052"/>
      <w:bookmarkStart w:id="539" w:name="_Toc26454571"/>
      <w:bookmarkStart w:id="540" w:name="_Toc27121648"/>
      <w:r w:rsidRPr="002A51B4">
        <w:lastRenderedPageBreak/>
        <w:t>RĪCĪBPOLITIKAS UN PASĀKUMI</w:t>
      </w:r>
      <w:bookmarkEnd w:id="533"/>
      <w:bookmarkEnd w:id="534"/>
      <w:bookmarkEnd w:id="535"/>
      <w:bookmarkEnd w:id="536"/>
      <w:bookmarkEnd w:id="537"/>
      <w:bookmarkEnd w:id="538"/>
      <w:bookmarkEnd w:id="539"/>
      <w:bookmarkEnd w:id="540"/>
      <w:r w:rsidRPr="002A51B4">
        <w:t xml:space="preserve"> </w:t>
      </w:r>
    </w:p>
    <w:p w14:paraId="597F017E" w14:textId="1801C4DA" w:rsidR="009A0CBA" w:rsidRPr="002A51B4" w:rsidRDefault="00105ADD" w:rsidP="002F018A">
      <w:pPr>
        <w:spacing w:before="120" w:after="120" w:line="240" w:lineRule="auto"/>
        <w:jc w:val="both"/>
        <w:rPr>
          <w:rFonts w:cstheme="minorHAnsi"/>
        </w:rPr>
      </w:pPr>
      <w:r w:rsidRPr="002A51B4">
        <w:rPr>
          <w:rFonts w:cstheme="minorHAnsi"/>
        </w:rPr>
        <w:t xml:space="preserve">Plāna </w:t>
      </w:r>
      <w:r w:rsidR="009A0CBA" w:rsidRPr="002A51B4">
        <w:rPr>
          <w:rFonts w:cstheme="minorHAnsi"/>
        </w:rPr>
        <w:t xml:space="preserve">dimensijām un </w:t>
      </w:r>
      <w:r w:rsidRPr="002A51B4">
        <w:rPr>
          <w:rFonts w:cstheme="minorHAnsi"/>
        </w:rPr>
        <w:t>Plāna</w:t>
      </w:r>
      <w:r w:rsidR="009A0CBA" w:rsidRPr="002A51B4">
        <w:rPr>
          <w:rFonts w:cstheme="minorHAnsi"/>
        </w:rPr>
        <w:t xml:space="preserve"> aptvēruma jomām ir izvērtētas pasākumu ietekmes, kur ir noteiktas vairākas horizontālās jomās: energoefektivitāte, nodokļu zaļināšana</w:t>
      </w:r>
      <w:r w:rsidR="008F4E3D" w:rsidRPr="002A51B4">
        <w:rPr>
          <w:rFonts w:cstheme="minorHAnsi"/>
        </w:rPr>
        <w:t>, P&amp;I</w:t>
      </w:r>
      <w:r w:rsidR="009A0CBA" w:rsidRPr="002A51B4">
        <w:rPr>
          <w:rFonts w:cstheme="minorHAnsi"/>
        </w:rPr>
        <w:t xml:space="preserve"> un sabiedrības informēšana</w:t>
      </w:r>
      <w:r w:rsidR="008F4E3D" w:rsidRPr="002A51B4">
        <w:rPr>
          <w:rFonts w:cstheme="minorHAnsi"/>
        </w:rPr>
        <w:t xml:space="preserve">, </w:t>
      </w:r>
      <w:r w:rsidR="009A0CBA" w:rsidRPr="002A51B4">
        <w:rPr>
          <w:rFonts w:cstheme="minorHAnsi"/>
        </w:rPr>
        <w:t>izglītošana</w:t>
      </w:r>
      <w:r w:rsidR="008F4E3D" w:rsidRPr="002A51B4">
        <w:rPr>
          <w:rFonts w:cstheme="minorHAnsi"/>
        </w:rPr>
        <w:t xml:space="preserve"> un izpratnes veidošana</w:t>
      </w:r>
      <w:r w:rsidR="009A0CBA" w:rsidRPr="002A51B4">
        <w:rPr>
          <w:rFonts w:cstheme="minorHAnsi"/>
        </w:rPr>
        <w:t>, un daļēji horizontālie pasākumi – enerģētiskā drošība un iekšējais enerģijas tirgus, kā arī sektorālie pasākumi – ražošana, pārvade un patēriņš.</w:t>
      </w:r>
    </w:p>
    <w:p w14:paraId="78691F81" w14:textId="2C9EF6FD" w:rsidR="009A0CBA" w:rsidRPr="002A51B4" w:rsidRDefault="00E83CC7" w:rsidP="00A21A23">
      <w:pPr>
        <w:spacing w:before="120" w:after="120" w:line="240" w:lineRule="auto"/>
        <w:jc w:val="center"/>
        <w:rPr>
          <w:rFonts w:cstheme="minorHAnsi"/>
        </w:rPr>
      </w:pPr>
      <w:r w:rsidRPr="002A51B4">
        <w:rPr>
          <w:rFonts w:cstheme="minorHAnsi"/>
          <w:noProof/>
        </w:rPr>
        <w:drawing>
          <wp:inline distT="0" distB="0" distL="0" distR="0" wp14:anchorId="6976002E" wp14:editId="44A2C7F8">
            <wp:extent cx="4264990" cy="3788229"/>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iagram (1).jpg"/>
                    <pic:cNvPicPr/>
                  </pic:nvPicPr>
                  <pic:blipFill>
                    <a:blip r:embed="rId69">
                      <a:extLst>
                        <a:ext uri="{28A0092B-C50C-407E-A947-70E740481C1C}">
                          <a14:useLocalDpi xmlns:a14="http://schemas.microsoft.com/office/drawing/2010/main" val="0"/>
                        </a:ext>
                      </a:extLst>
                    </a:blip>
                    <a:stretch>
                      <a:fillRect/>
                    </a:stretch>
                  </pic:blipFill>
                  <pic:spPr>
                    <a:xfrm>
                      <a:off x="0" y="0"/>
                      <a:ext cx="4282316" cy="3803618"/>
                    </a:xfrm>
                    <a:prstGeom prst="rect">
                      <a:avLst/>
                    </a:prstGeom>
                  </pic:spPr>
                </pic:pic>
              </a:graphicData>
            </a:graphic>
          </wp:inline>
        </w:drawing>
      </w:r>
    </w:p>
    <w:p w14:paraId="73EA84CE" w14:textId="40A488BD" w:rsidR="009A0CBA" w:rsidRPr="002A51B4" w:rsidRDefault="009A0CBA" w:rsidP="00A21A23">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541" w:name="_Toc23782719"/>
      <w:r w:rsidR="00BE7D8A" w:rsidRPr="002A51B4">
        <w:rPr>
          <w:rFonts w:asciiTheme="minorHAnsi" w:hAnsiTheme="minorHAnsi" w:cstheme="minorHAnsi"/>
          <w:noProof/>
        </w:rPr>
        <w:t>41</w:t>
      </w:r>
      <w:r w:rsidRPr="002A51B4">
        <w:rPr>
          <w:rFonts w:asciiTheme="minorHAnsi" w:hAnsiTheme="minorHAnsi" w:cstheme="minorHAnsi"/>
        </w:rPr>
        <w:fldChar w:fldCharType="end"/>
      </w:r>
      <w:r w:rsidRPr="002A51B4">
        <w:rPr>
          <w:rFonts w:asciiTheme="minorHAnsi" w:hAnsiTheme="minorHAnsi" w:cstheme="minorHAnsi"/>
        </w:rPr>
        <w:t xml:space="preserve">.attēls. </w:t>
      </w:r>
      <w:r w:rsidR="00105ADD" w:rsidRPr="002A51B4">
        <w:rPr>
          <w:rFonts w:asciiTheme="minorHAnsi" w:hAnsiTheme="minorHAnsi" w:cstheme="minorHAnsi"/>
        </w:rPr>
        <w:t>Plāna</w:t>
      </w:r>
      <w:r w:rsidRPr="002A51B4">
        <w:rPr>
          <w:rFonts w:asciiTheme="minorHAnsi" w:hAnsiTheme="minorHAnsi" w:cstheme="minorHAnsi"/>
        </w:rPr>
        <w:t xml:space="preserve"> jomu savstarpējās ietekmes</w:t>
      </w:r>
      <w:bookmarkEnd w:id="541"/>
    </w:p>
    <w:p w14:paraId="0310A039" w14:textId="73921143" w:rsidR="00686144" w:rsidRPr="002A51B4" w:rsidRDefault="00686144" w:rsidP="007800F9">
      <w:pPr>
        <w:spacing w:before="120" w:after="120" w:line="240" w:lineRule="auto"/>
        <w:jc w:val="both"/>
        <w:rPr>
          <w:rFonts w:cstheme="minorHAnsi"/>
        </w:rPr>
      </w:pPr>
      <w:r w:rsidRPr="002A51B4">
        <w:rPr>
          <w:rFonts w:cstheme="minorHAnsi"/>
        </w:rPr>
        <w:t>Plānā</w:t>
      </w:r>
      <w:r w:rsidR="005E01A0" w:rsidRPr="002A51B4">
        <w:rPr>
          <w:rFonts w:cstheme="minorHAnsi"/>
        </w:rPr>
        <w:t xml:space="preserve"> (4. nodaļa un 4.pielikums)</w:t>
      </w:r>
      <w:r w:rsidRPr="002A51B4">
        <w:rPr>
          <w:rFonts w:cstheme="minorHAnsi"/>
        </w:rPr>
        <w:t xml:space="preserve"> ir izdalīti horizontālie pasākumi, kas aptver vairākus rīcības virzienus, tāpēc nebija iekļaujami kādā konkrētā rīcības virzienā, piemēram, </w:t>
      </w:r>
      <w:r w:rsidR="00B17E49" w:rsidRPr="002A51B4">
        <w:rPr>
          <w:rFonts w:cstheme="minorHAnsi"/>
        </w:rPr>
        <w:t xml:space="preserve">tādi </w:t>
      </w:r>
      <w:r w:rsidRPr="002A51B4">
        <w:rPr>
          <w:rFonts w:cstheme="minorHAnsi"/>
        </w:rPr>
        <w:t>energoefektivitātes</w:t>
      </w:r>
      <w:r w:rsidR="00B17E49" w:rsidRPr="002A51B4">
        <w:rPr>
          <w:rFonts w:cstheme="minorHAnsi"/>
        </w:rPr>
        <w:t xml:space="preserve"> uzlabošanas</w:t>
      </w:r>
      <w:r w:rsidRPr="002A51B4">
        <w:rPr>
          <w:rFonts w:cstheme="minorHAnsi"/>
        </w:rPr>
        <w:t xml:space="preserve"> pasākumi</w:t>
      </w:r>
      <w:r w:rsidR="00B17E49" w:rsidRPr="002A51B4">
        <w:rPr>
          <w:rFonts w:cstheme="minorHAnsi"/>
        </w:rPr>
        <w:t xml:space="preserve"> kā “energoefektivitāte pirmajā vietā” principa ieviešana, EPS paplašināšana</w:t>
      </w:r>
      <w:r w:rsidRPr="002A51B4">
        <w:rPr>
          <w:rFonts w:cstheme="minorHAnsi"/>
        </w:rPr>
        <w:t>, biometāna izmantošanas veicināšanas pasākumi</w:t>
      </w:r>
      <w:r w:rsidR="001C0D28" w:rsidRPr="002A51B4">
        <w:rPr>
          <w:rFonts w:cstheme="minorHAnsi"/>
        </w:rPr>
        <w:t>e</w:t>
      </w:r>
      <w:r w:rsidR="00B17E49" w:rsidRPr="002A51B4">
        <w:rPr>
          <w:rFonts w:cstheme="minorHAnsi"/>
        </w:rPr>
        <w:t>m kas aptver gan lauksaimniecības sektoru, gan transporta un elektroenerģijas / siltumenerģijas ražošanas darbības,</w:t>
      </w:r>
      <w:r w:rsidRPr="002A51B4">
        <w:rPr>
          <w:rFonts w:cstheme="minorHAnsi"/>
        </w:rPr>
        <w:t xml:space="preserve"> vai</w:t>
      </w:r>
      <w:r w:rsidR="00B17E49" w:rsidRPr="002A51B4">
        <w:rPr>
          <w:rFonts w:cstheme="minorHAnsi"/>
        </w:rPr>
        <w:t xml:space="preserve"> izcelsmes apliecinājumu sistēmas izveidi un īstenošanu vairākās darbībās,</w:t>
      </w:r>
      <w:r w:rsidRPr="002A51B4">
        <w:rPr>
          <w:rFonts w:cstheme="minorHAnsi"/>
        </w:rPr>
        <w:t xml:space="preserve"> finansēšanas mehānismu izveide vai dalība finanšu mehānismos.</w:t>
      </w:r>
      <w:r w:rsidR="003F78FD" w:rsidRPr="002A51B4">
        <w:rPr>
          <w:rFonts w:cstheme="minorHAnsi"/>
        </w:rPr>
        <w:t xml:space="preserve"> </w:t>
      </w:r>
      <w:r w:rsidR="008F4E3D" w:rsidRPr="002A51B4">
        <w:rPr>
          <w:rFonts w:cstheme="minorHAnsi"/>
        </w:rPr>
        <w:t>P&amp;I kā horizontāli pasākumi ir īstenojami dažādās nozarēs un jomās,</w:t>
      </w:r>
      <w:r w:rsidR="003F78FD" w:rsidRPr="002A51B4">
        <w:rPr>
          <w:rFonts w:cstheme="minorHAnsi"/>
        </w:rPr>
        <w:t>, lai vienlaicīgi pozitīvi ietekmētu vairākus Plānā iekļautos rīcības virzienus.</w:t>
      </w:r>
      <w:r w:rsidRPr="002A51B4">
        <w:rPr>
          <w:rFonts w:cstheme="minorHAnsi"/>
        </w:rPr>
        <w:t xml:space="preserve"> Tāpat plānā ir vairāki rīcības virzieni, kurā īstenojamie pasākumiem ir ietekme uz vairākiem citiem rīcības virzieniem</w:t>
      </w:r>
      <w:r w:rsidR="00B17E49" w:rsidRPr="002A51B4">
        <w:rPr>
          <w:rFonts w:cstheme="minorHAnsi"/>
        </w:rPr>
        <w:t>. Plānā šie rīcības virzieni vai pasākumi ir apkopoti kā horizontālie pasākumi</w:t>
      </w:r>
      <w:r w:rsidR="007800F9" w:rsidRPr="002A51B4">
        <w:rPr>
          <w:rFonts w:cstheme="minorHAnsi"/>
        </w:rPr>
        <w:t xml:space="preserve"> (4.1.-4.4.nodaļa). Sektorālo jautājumu risināšanai Plānā ir izvirzīti vairāki rīcības virzieni konkrētajam sektoram vai darbībām, kas lai gan ietekmē vairākus citus sektorus vai darbības, tomēr nav secināta to horizontālā ietekme (4.5.-4.13.nodaļa).</w:t>
      </w:r>
      <w:r w:rsidR="00105ADD" w:rsidRPr="002A51B4">
        <w:rPr>
          <w:rFonts w:cstheme="minorHAnsi"/>
        </w:rPr>
        <w:t xml:space="preserve"> Pirms Plānā noteikto pasākumu īstenošanas ir jāveic risku izvērtējums alternatīvu risinājumu iespējām.</w:t>
      </w:r>
    </w:p>
    <w:p w14:paraId="06F5D73D" w14:textId="42A0DE89" w:rsidR="002D799E" w:rsidRPr="002A51B4" w:rsidRDefault="00FE30E3" w:rsidP="002F018A">
      <w:pPr>
        <w:spacing w:before="120" w:after="120" w:line="240" w:lineRule="auto"/>
        <w:jc w:val="both"/>
        <w:rPr>
          <w:rFonts w:cstheme="minorHAnsi"/>
        </w:rPr>
      </w:pPr>
      <w:r w:rsidRPr="002A51B4">
        <w:rPr>
          <w:rFonts w:cstheme="minorHAnsi"/>
        </w:rPr>
        <w:t>Plānā noteikto papildu pasākumu apkopojums, kas</w:t>
      </w:r>
      <w:r w:rsidRPr="002A51B4">
        <w:rPr>
          <w:rFonts w:cstheme="minorHAnsi"/>
          <w:szCs w:val="24"/>
        </w:rPr>
        <w:t xml:space="preserve"> izstrādāts EK sagatavotajā ziņošanas formātā, ir publicēts Ekonomikas ministrijas tīmekļa vietnē</w:t>
      </w:r>
      <w:r w:rsidRPr="002A51B4">
        <w:rPr>
          <w:rStyle w:val="FootnoteReference"/>
          <w:rFonts w:cstheme="minorHAnsi"/>
          <w:szCs w:val="24"/>
        </w:rPr>
        <w:footnoteReference w:id="161"/>
      </w:r>
      <w:r w:rsidRPr="002A51B4">
        <w:rPr>
          <w:rFonts w:cstheme="minorHAnsi"/>
          <w:szCs w:val="24"/>
        </w:rPr>
        <w:t>.</w:t>
      </w:r>
      <w:r w:rsidR="002D799E" w:rsidRPr="002A51B4">
        <w:rPr>
          <w:rFonts w:cstheme="minorHAnsi"/>
        </w:rPr>
        <w:br w:type="page"/>
      </w:r>
    </w:p>
    <w:p w14:paraId="7F1D736D" w14:textId="77777777" w:rsidR="002D799E" w:rsidRPr="002A51B4" w:rsidRDefault="002D799E" w:rsidP="002D799E">
      <w:pPr>
        <w:spacing w:before="120" w:after="120" w:line="240" w:lineRule="auto"/>
        <w:rPr>
          <w:rFonts w:cstheme="minorHAnsi"/>
          <w:b/>
          <w:i/>
          <w:sz w:val="28"/>
          <w:szCs w:val="28"/>
          <w:u w:val="single"/>
        </w:rPr>
      </w:pPr>
      <w:r w:rsidRPr="002A51B4">
        <w:rPr>
          <w:rFonts w:cstheme="minorHAnsi"/>
          <w:noProof/>
          <w:lang w:eastAsia="lv-LV"/>
        </w:rPr>
        <w:lastRenderedPageBreak/>
        <mc:AlternateContent>
          <mc:Choice Requires="wps">
            <w:drawing>
              <wp:anchor distT="0" distB="0" distL="114300" distR="114300" simplePos="0" relativeHeight="251656192" behindDoc="0" locked="0" layoutInCell="1" allowOverlap="1" wp14:anchorId="0B37DBE4" wp14:editId="12D1C12F">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42" w:name="_Toc24408053"/>
                            <w:bookmarkStart w:id="543" w:name="_Toc26454572"/>
                            <w:bookmarkStart w:id="544" w:name="_Toc27121649"/>
                            <w:r w:rsidRPr="0007326F">
                              <w:rPr>
                                <w:color w:val="FFFFFF" w:themeColor="background1"/>
                                <w:sz w:val="40"/>
                                <w:szCs w:val="40"/>
                              </w:rPr>
                              <w:t>Energoefektivitāte</w:t>
                            </w:r>
                            <w:bookmarkEnd w:id="542"/>
                            <w:bookmarkEnd w:id="543"/>
                            <w:bookmarkEnd w:id="5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45" w:name="_Toc24408053"/>
                      <w:bookmarkStart w:id="546" w:name="_Toc26454572"/>
                      <w:bookmarkStart w:id="547" w:name="_Toc27121649"/>
                      <w:r w:rsidRPr="0007326F">
                        <w:rPr>
                          <w:color w:val="FFFFFF" w:themeColor="background1"/>
                          <w:sz w:val="40"/>
                          <w:szCs w:val="40"/>
                        </w:rPr>
                        <w:t>Energoefektivitāte</w:t>
                      </w:r>
                      <w:bookmarkEnd w:id="545"/>
                      <w:bookmarkEnd w:id="546"/>
                      <w:bookmarkEnd w:id="547"/>
                    </w:p>
                  </w:txbxContent>
                </v:textbox>
                <w10:wrap type="square" anchorx="margin"/>
              </v:shape>
            </w:pict>
          </mc:Fallback>
        </mc:AlternateContent>
      </w:r>
      <w:r w:rsidRPr="002A51B4">
        <w:rPr>
          <w:rFonts w:cstheme="minorHAnsi"/>
          <w:b/>
          <w:i/>
          <w:sz w:val="28"/>
          <w:szCs w:val="28"/>
          <w:u w:val="single"/>
        </w:rPr>
        <w:t>Esošā situācija</w:t>
      </w:r>
    </w:p>
    <w:p w14:paraId="27E223EC"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2A51B4">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rPr>
        <w:t xml:space="preserve">Latvijā EPS shēma ir ieviesta </w:t>
      </w:r>
      <w:r w:rsidRPr="002A51B4">
        <w:rPr>
          <w:rFonts w:cstheme="minorHAnsi"/>
          <w:szCs w:val="24"/>
          <w:shd w:val="clear" w:color="auto" w:fill="FFFFFF"/>
        </w:rPr>
        <w:t xml:space="preserve">vairākos posmos jeb periodos: ar starta periodu 2014.- 2017.gadā, kam sekoja 2018.-2020.gada saistību periods, kur pienākums sadarboties ar saviem galapatērētājiem energoefektivitātes jomā ir uzlikts tikai elektroenerģijas mazumtirdzniecības komersantiem. Pēc 2018.gada elektroenerģijas pārdošanas datiem, shēmā kā atbildīgās puses ir iekļauti 14 elektroenerģijas mazumtirdzniecības komersanti, kuri </w:t>
      </w:r>
      <w:bookmarkStart w:id="545" w:name="_Hlk20905049"/>
      <w:r w:rsidRPr="002A51B4">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45"/>
      <w:r w:rsidRPr="002A51B4">
        <w:rPr>
          <w:rFonts w:cstheme="minorHAnsi"/>
          <w:szCs w:val="24"/>
        </w:rPr>
        <w:t>2 brīvprātīgās vienošanās, jo, lai arī regulējums atļauj atbildīgajai ministrijai sniegt atbalstu energoauditiem un atsevišķiem energoefektivitātes uzlabošanas pasākumiem, kas tiek veikti saskaņā ar vienošanos, līdz šim finansējums no valsts budžeta vai valsts energoefektivitātes fonda nav bijis paredzēts.</w:t>
      </w:r>
    </w:p>
    <w:p w14:paraId="7FBA8E2F" w14:textId="77777777" w:rsidR="002D799E" w:rsidRPr="002A51B4"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2A51B4">
        <w:rPr>
          <w:rFonts w:cstheme="minorHAnsi"/>
          <w:szCs w:val="24"/>
        </w:rPr>
        <w:t>Šobrīd lielajiem uzņēmumiem un lielajiem  elektroenerģijas patērētājiem ir jāievieš sertificēta energopārvaldības sistēma vai regulāri jāveic energoaudits, kā arī ir jāievieš trīs energoaudita ziņojumā ieteiktie energoefektivitātes uzlabošanas pasākumi ar vislielāko novērtēto enerģijas ietaupījumu vai ekonomisko atdevi. Uzņēmumos  lielākie enerģijas ietaupījumi sasniegti  iekārtu nomaiņas un efektīvākas transporta izmantošanas rezultātā un periodā līdz 2020.gadam</w:t>
      </w:r>
      <w:r w:rsidRPr="002A51B4">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4936329B" w:rsidR="002D799E" w:rsidRPr="002A51B4" w:rsidRDefault="002D799E" w:rsidP="002D799E">
      <w:pPr>
        <w:spacing w:before="120" w:after="120" w:line="240" w:lineRule="auto"/>
        <w:jc w:val="both"/>
        <w:rPr>
          <w:rFonts w:cstheme="minorHAnsi"/>
          <w:szCs w:val="24"/>
        </w:rPr>
      </w:pPr>
      <w:r w:rsidRPr="002A51B4">
        <w:rPr>
          <w:rStyle w:val="Strong"/>
          <w:rFonts w:cstheme="minorHAnsi"/>
          <w:b w:val="0"/>
          <w:bCs w:val="0"/>
          <w:szCs w:val="24"/>
          <w:bdr w:val="none" w:sz="0" w:space="0" w:color="auto" w:frame="1"/>
          <w:shd w:val="clear" w:color="auto" w:fill="FFFFFF"/>
        </w:rPr>
        <w:t xml:space="preserve">Šobrīd </w:t>
      </w:r>
      <w:r w:rsidRPr="002A51B4">
        <w:rPr>
          <w:rFonts w:cstheme="minorHAnsi"/>
          <w:szCs w:val="24"/>
        </w:rPr>
        <w:t>pašvaldībām un valsts iestādēm ir tiesības izmantot ESKO</w:t>
      </w:r>
      <w:r w:rsidR="00E43BCD" w:rsidRPr="002A51B4">
        <w:rPr>
          <w:rFonts w:cstheme="minorHAnsi"/>
          <w:szCs w:val="24"/>
        </w:rPr>
        <w:t xml:space="preserve"> (PESKO)</w:t>
      </w:r>
      <w:r w:rsidRPr="002A51B4">
        <w:rPr>
          <w:rFonts w:cstheme="minorHAnsi"/>
          <w:szCs w:val="24"/>
        </w:rPr>
        <w:t xml:space="preserve"> un slēgt energoefektivitātes pakalpojuma līgumus</w:t>
      </w:r>
      <w:r w:rsidR="00C968AB" w:rsidRPr="002A51B4">
        <w:rPr>
          <w:rStyle w:val="FootnoteReference"/>
          <w:rFonts w:cstheme="minorHAnsi"/>
          <w:szCs w:val="24"/>
        </w:rPr>
        <w:footnoteReference w:id="162"/>
      </w:r>
      <w:r w:rsidRPr="002A51B4">
        <w:rPr>
          <w:rFonts w:cstheme="minorHAnsi"/>
          <w:szCs w:val="24"/>
        </w:rPr>
        <w:t xml:space="preserve">, tomēr līguma ietvaros veiktās investīcijas tiek uzskaitītās kā publiskais parāds ar ietekmi uz fiskālo telpu, lai gan faktiski ESKO </w:t>
      </w:r>
      <w:r w:rsidR="006406F3" w:rsidRPr="002A51B4">
        <w:rPr>
          <w:rFonts w:cstheme="minorHAnsi"/>
          <w:szCs w:val="24"/>
        </w:rPr>
        <w:t xml:space="preserve">(PESKO) </w:t>
      </w:r>
      <w:r w:rsidRPr="002A51B4">
        <w:rPr>
          <w:rFonts w:cstheme="minorHAnsi"/>
          <w:szCs w:val="24"/>
        </w:rPr>
        <w:t>modeļa pamatprincips pašvaldībai papildus budžeta izdevumus nerada, jo privātās investīcijas tiek atmaksātas no sasniegtā enerģijas ietaupījuma izmaksām.</w:t>
      </w:r>
      <w:r w:rsidR="006406F3" w:rsidRPr="002A51B4">
        <w:rPr>
          <w:rFonts w:cstheme="minorHAnsi"/>
          <w:szCs w:val="24"/>
        </w:rPr>
        <w:t xml:space="preserve"> Tomēr gadījumā, ja </w:t>
      </w:r>
      <w:r w:rsidR="006406F3" w:rsidRPr="002A51B4">
        <w:rPr>
          <w:rFonts w:cstheme="minorHAnsi"/>
        </w:rPr>
        <w:t>vispārējās valdības sektorā esoša institucionāla vienība noslēdz energoefektivitātes līgumu, neievērojot Eiropas Kontu sistēmas (turpmā</w:t>
      </w:r>
      <w:r w:rsidR="006D7AAE" w:rsidRPr="002A51B4">
        <w:rPr>
          <w:rFonts w:cstheme="minorHAnsi"/>
        </w:rPr>
        <w:t>k</w:t>
      </w:r>
      <w:r w:rsidR="006406F3" w:rsidRPr="002A51B4">
        <w:rPr>
          <w:rFonts w:cstheme="minorHAnsi"/>
        </w:rPr>
        <w:t xml:space="preserve"> –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w:t>
      </w:r>
    </w:p>
    <w:p w14:paraId="5DECD998" w14:textId="77777777" w:rsidR="002D799E" w:rsidRPr="002A51B4" w:rsidRDefault="002D799E" w:rsidP="002D799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62648D82"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lastRenderedPageBreak/>
        <w:t>Attīstības un politikas plānošanas, kā arī investīciju plānošanas un ieviešanas procesā ir pilnībā ieviests “energoefektivitāte pirmajā vietā” princips</w:t>
      </w:r>
    </w:p>
    <w:p w14:paraId="4695A6A4"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Valsts nosprausto energoefektivitātes mērķu sasniegšana</w:t>
      </w:r>
    </w:p>
    <w:p w14:paraId="7626C96D"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 xml:space="preserve">Komersanti ne tikai nodrošina savu energoefektivitāti, bet palīdz un veicina savu klientu energoefektivitāti </w:t>
      </w:r>
    </w:p>
    <w:p w14:paraId="490A515C"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2A51B4" w:rsidRDefault="002D799E" w:rsidP="002D799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4D4CF27A"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energoresursu racionāla izmantošana un pārvaldība</w:t>
      </w:r>
    </w:p>
    <w:p w14:paraId="1BFF19F3"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ekonomikas konkurētspējas pieaugums</w:t>
      </w:r>
    </w:p>
    <w:p w14:paraId="24933AC6"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samazinātas izmaksas par enerģiju, kur ietaupītos līdzekļus ir iespējams ieguldīt attīstībā un komforta uzlabojumos</w:t>
      </w:r>
    </w:p>
    <w:p w14:paraId="3F4279F3"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 xml:space="preserve">samazināta ietekme uz vidi un klimata pārmaiņām  </w:t>
      </w:r>
    </w:p>
    <w:p w14:paraId="744D25B5" w14:textId="1C1F4CD1" w:rsidR="002D799E" w:rsidRPr="002A51B4" w:rsidRDefault="002D799E" w:rsidP="002D799E">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r w:rsidR="00204E50" w:rsidRPr="002A51B4">
        <w:rPr>
          <w:rFonts w:cstheme="minorHAnsi"/>
          <w:b/>
          <w:i/>
          <w:sz w:val="28"/>
          <w:szCs w:val="28"/>
          <w:u w:val="single"/>
        </w:rPr>
        <w:t>problēmjautājumi</w:t>
      </w:r>
    </w:p>
    <w:p w14:paraId="4EAC8711" w14:textId="77777777" w:rsidR="002D799E" w:rsidRPr="002A51B4" w:rsidRDefault="002D799E" w:rsidP="002D799E">
      <w:pPr>
        <w:spacing w:before="120" w:after="120" w:line="240" w:lineRule="auto"/>
        <w:jc w:val="both"/>
        <w:rPr>
          <w:rFonts w:cstheme="minorHAnsi"/>
          <w:color w:val="000000"/>
          <w:szCs w:val="24"/>
          <w:u w:val="single"/>
          <w:shd w:val="clear" w:color="auto" w:fill="FFFFFF"/>
        </w:rPr>
      </w:pPr>
      <w:r w:rsidRPr="002A51B4">
        <w:rPr>
          <w:rFonts w:cstheme="minorHAnsi"/>
          <w:bCs/>
          <w:iCs/>
          <w:szCs w:val="24"/>
          <w:u w:val="single"/>
        </w:rPr>
        <w:t>1)</w:t>
      </w:r>
      <w:r w:rsidRPr="002A51B4">
        <w:rPr>
          <w:rFonts w:cstheme="minorHAnsi"/>
          <w:color w:val="000000"/>
          <w:szCs w:val="24"/>
          <w:u w:val="single"/>
          <w:shd w:val="clear" w:color="auto" w:fill="FFFFFF"/>
        </w:rPr>
        <w:t xml:space="preserve"> </w:t>
      </w:r>
      <w:r w:rsidRPr="002A51B4">
        <w:rPr>
          <w:rFonts w:cstheme="minorHAnsi"/>
          <w:b/>
          <w:bCs/>
          <w:color w:val="000000"/>
          <w:szCs w:val="24"/>
          <w:u w:val="single"/>
          <w:shd w:val="clear" w:color="auto" w:fill="FFFFFF"/>
        </w:rPr>
        <w:t>nepilnīga energoefektivitātes</w:t>
      </w:r>
      <w:r w:rsidRPr="002A51B4">
        <w:rPr>
          <w:rFonts w:cstheme="minorHAnsi"/>
          <w:color w:val="000000"/>
          <w:szCs w:val="24"/>
          <w:u w:val="single"/>
          <w:shd w:val="clear" w:color="auto" w:fill="FFFFFF"/>
        </w:rPr>
        <w:t xml:space="preserve"> uzlabošanas nepieciešamības </w:t>
      </w:r>
      <w:r w:rsidRPr="002A51B4">
        <w:rPr>
          <w:rFonts w:cstheme="minorHAnsi"/>
          <w:b/>
          <w:bCs/>
          <w:color w:val="000000"/>
          <w:szCs w:val="24"/>
          <w:u w:val="single"/>
          <w:shd w:val="clear" w:color="auto" w:fill="FFFFFF"/>
        </w:rPr>
        <w:t>vērā ņemšana</w:t>
      </w:r>
      <w:r w:rsidRPr="002A51B4">
        <w:rPr>
          <w:rFonts w:cstheme="minorHAnsi"/>
          <w:color w:val="000000"/>
          <w:szCs w:val="24"/>
          <w:u w:val="single"/>
          <w:shd w:val="clear" w:color="auto" w:fill="FFFFFF"/>
        </w:rPr>
        <w:t xml:space="preserve"> politikas un investīciju plānošanā un īstenošanā</w:t>
      </w:r>
    </w:p>
    <w:p w14:paraId="4BC669D2" w14:textId="77777777"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color w:val="000000"/>
          <w:szCs w:val="24"/>
          <w:shd w:val="clear" w:color="auto" w:fill="FFFFFF"/>
        </w:rPr>
        <w:t>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neefektīva</w:t>
      </w:r>
      <w:r w:rsidRPr="002A51B4">
        <w:rPr>
          <w:rFonts w:cstheme="minorHAnsi"/>
          <w:szCs w:val="24"/>
          <w:u w:val="single"/>
        </w:rPr>
        <w:t xml:space="preserve"> </w:t>
      </w:r>
      <w:r w:rsidRPr="002A51B4">
        <w:rPr>
          <w:rFonts w:cstheme="minorHAnsi"/>
          <w:b/>
          <w:bCs/>
          <w:szCs w:val="24"/>
          <w:u w:val="single"/>
        </w:rPr>
        <w:t>EPS un vienošanos</w:t>
      </w:r>
      <w:r w:rsidRPr="002A51B4">
        <w:rPr>
          <w:rFonts w:cstheme="minorHAnsi"/>
          <w:szCs w:val="24"/>
          <w:u w:val="single"/>
        </w:rPr>
        <w:t xml:space="preserve"> par energoefektivitātes uzlabošanu </w:t>
      </w:r>
      <w:r w:rsidRPr="002A51B4">
        <w:rPr>
          <w:rFonts w:cstheme="minorHAnsi"/>
          <w:b/>
          <w:bCs/>
          <w:szCs w:val="24"/>
          <w:u w:val="single"/>
        </w:rPr>
        <w:t>īstenošana</w:t>
      </w:r>
    </w:p>
    <w:p w14:paraId="73067D36" w14:textId="77777777" w:rsidR="002D799E" w:rsidRPr="002A51B4" w:rsidRDefault="002D799E" w:rsidP="002D799E">
      <w:pPr>
        <w:spacing w:before="120" w:after="120" w:line="240" w:lineRule="auto"/>
        <w:jc w:val="both"/>
        <w:rPr>
          <w:rFonts w:cstheme="minorHAnsi"/>
          <w:szCs w:val="24"/>
          <w:shd w:val="clear" w:color="auto" w:fill="FFFFFF"/>
        </w:rPr>
      </w:pPr>
      <w:r w:rsidRPr="002A51B4">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elektroenerģijas </w:t>
      </w:r>
      <w:r w:rsidRPr="002A51B4">
        <w:rPr>
          <w:rFonts w:cstheme="minorHAnsi"/>
          <w:szCs w:val="24"/>
          <w:shd w:val="clear" w:color="auto" w:fill="FFFFFF"/>
        </w:rPr>
        <w:t>mazumtirdzniecības komersantiem, kas ir tikai 14 komersanti,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shd w:val="clear" w:color="auto" w:fill="FFFFFF"/>
        </w:rPr>
        <w:t xml:space="preserve">Tāpat arī vienošanos par energoefektivitātes uzlabošanu noslēgšana šobrīd tiek noslēgta uz brīvprātības principa, līdz ar to šādas vienošanās noslēgtas ir tikai divas, kas tika noslēgtas dēļ vienošanās noslēdzēju aktīvas iesaistīšanās un vēlmes uzlabot situāciju ar energoefektivitāti. Noslēgto vienošanos skaits ir nebūtisks dēļ tās brīvprātības principa un dēļ tā, ka tās ietvaros </w:t>
      </w:r>
      <w:r w:rsidRPr="002A51B4">
        <w:rPr>
          <w:rFonts w:cstheme="minorHAnsi"/>
          <w:szCs w:val="24"/>
          <w:shd w:val="clear" w:color="auto" w:fill="FFFFFF"/>
        </w:rPr>
        <w:lastRenderedPageBreak/>
        <w:t>vienošanās noslēdzējiem nav redzami vai pieejami kādi papildu ieguvumi, kas atsvērtu ieguldītos resursu</w:t>
      </w:r>
    </w:p>
    <w:p w14:paraId="2C131B4B" w14:textId="66AEF407" w:rsidR="002D799E" w:rsidRPr="002A51B4" w:rsidRDefault="00B12E83" w:rsidP="002D799E">
      <w:pPr>
        <w:spacing w:before="120" w:after="120" w:line="240" w:lineRule="auto"/>
        <w:rPr>
          <w:rFonts w:cstheme="minorHAnsi"/>
          <w:szCs w:val="24"/>
          <w:u w:val="single"/>
        </w:rPr>
      </w:pPr>
      <w:r w:rsidRPr="002A51B4">
        <w:rPr>
          <w:rFonts w:cstheme="minorHAnsi"/>
          <w:szCs w:val="24"/>
          <w:u w:val="single"/>
        </w:rPr>
        <w:t>3</w:t>
      </w:r>
      <w:r w:rsidR="002D799E" w:rsidRPr="002A51B4">
        <w:rPr>
          <w:rFonts w:cstheme="minorHAnsi"/>
          <w:szCs w:val="24"/>
          <w:u w:val="single"/>
        </w:rPr>
        <w:t xml:space="preserve">) </w:t>
      </w:r>
      <w:r w:rsidR="002D799E" w:rsidRPr="002A51B4">
        <w:rPr>
          <w:rFonts w:cstheme="minorHAnsi"/>
          <w:b/>
          <w:bCs/>
          <w:szCs w:val="24"/>
          <w:u w:val="single"/>
        </w:rPr>
        <w:t>nepilnīga</w:t>
      </w:r>
      <w:r w:rsidR="002D799E" w:rsidRPr="002A51B4">
        <w:rPr>
          <w:rFonts w:cstheme="minorHAnsi"/>
          <w:szCs w:val="24"/>
          <w:u w:val="single"/>
        </w:rPr>
        <w:t xml:space="preserve"> energoefektivitātes </w:t>
      </w:r>
      <w:r w:rsidR="002D799E" w:rsidRPr="002A51B4">
        <w:rPr>
          <w:rFonts w:cstheme="minorHAnsi"/>
          <w:b/>
          <w:bCs/>
          <w:szCs w:val="24"/>
          <w:u w:val="single"/>
        </w:rPr>
        <w:t>monitoringa</w:t>
      </w:r>
      <w:r w:rsidR="002D799E" w:rsidRPr="002A51B4">
        <w:rPr>
          <w:rFonts w:cstheme="minorHAnsi"/>
          <w:szCs w:val="24"/>
          <w:u w:val="single"/>
        </w:rPr>
        <w:t xml:space="preserve"> sistēma</w:t>
      </w:r>
    </w:p>
    <w:p w14:paraId="740AE123" w14:textId="10DB2D67" w:rsidR="002D799E" w:rsidRPr="002A51B4" w:rsidRDefault="002D799E" w:rsidP="00204E50">
      <w:pPr>
        <w:spacing w:before="120" w:after="120" w:line="240" w:lineRule="auto"/>
        <w:jc w:val="both"/>
        <w:rPr>
          <w:rFonts w:cstheme="minorHAnsi"/>
          <w:szCs w:val="24"/>
        </w:rPr>
      </w:pPr>
      <w:r w:rsidRPr="002A51B4">
        <w:rPr>
          <w:rFonts w:cstheme="minorHAnsi"/>
          <w:szCs w:val="24"/>
        </w:rPr>
        <w:t xml:space="preserve">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 Tāpat arī nav noteikts obligāts (vēlams) pienākums par veiktajiem energoefektivitātes uzlabošanas pasākumiem ziņot visiem pasākumu veicējiem, arī tiem, kas šos pasākumus veic, neizmantojot publisko vai ES </w:t>
      </w:r>
      <w:r w:rsidR="009A5056" w:rsidRPr="002A51B4">
        <w:rPr>
          <w:rFonts w:cstheme="minorHAnsi"/>
          <w:szCs w:val="24"/>
        </w:rPr>
        <w:t>struktūr</w:t>
      </w:r>
      <w:r w:rsidRPr="002A51B4">
        <w:rPr>
          <w:rFonts w:cstheme="minorHAnsi"/>
          <w:szCs w:val="24"/>
        </w:rPr>
        <w:t xml:space="preserve">fondu nodrošināto finansējumu. </w:t>
      </w:r>
    </w:p>
    <w:p w14:paraId="2884255E" w14:textId="77777777" w:rsidR="002D799E" w:rsidRPr="002A51B4" w:rsidRDefault="002D799E" w:rsidP="00204E50">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rPr>
        <w:t>(horizontāls rīcības virziens)</w:t>
      </w:r>
    </w:p>
    <w:p w14:paraId="709A3CA5" w14:textId="77777777" w:rsidR="002D799E" w:rsidRPr="002A51B4" w:rsidRDefault="002D799E" w:rsidP="002D799E">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Energoefektivitātes uzlabošanas efektīva un visaptveroša ievērošana un īstenošana gan tautsaimniecības nozarēs, gan sabiedrībā</w:t>
      </w:r>
    </w:p>
    <w:p w14:paraId="1B01DFA0" w14:textId="77777777" w:rsidR="002D799E" w:rsidRPr="002A51B4" w:rsidRDefault="002D799E" w:rsidP="002D799E">
      <w:pPr>
        <w:spacing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31ECB612" w14:textId="77777777"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1) Visaptveroši </w:t>
      </w:r>
      <w:r w:rsidRPr="002A51B4">
        <w:rPr>
          <w:rFonts w:cstheme="minorHAnsi"/>
          <w:b/>
          <w:bCs/>
          <w:szCs w:val="24"/>
          <w:u w:val="single"/>
        </w:rPr>
        <w:t>ieviest un īstenot “energoefektivitāte pirmajā vietā” principu</w:t>
      </w:r>
      <w:r w:rsidRPr="002A51B4">
        <w:rPr>
          <w:rFonts w:cstheme="minorHAnsi"/>
          <w:szCs w:val="24"/>
          <w:u w:val="single"/>
        </w:rPr>
        <w:t xml:space="preserve">  (H.1 pasākums)</w:t>
      </w:r>
    </w:p>
    <w:p w14:paraId="6111AC2D"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rPr>
        <w:t>“Energoefektivitāte pirmajā vietā” nozīmē, ka pirms nozares attīstības plānošanas, politiku noteikšanas un investīciju lēmumu apstiprināšanas ir jāizvērtē, vai minēto lēmumu mērķu sasniegšanu nevar nodrošināt ar alternatīviem līdzekļiem, piemēram – izmaksefektīvs enerģijas galapatēriņa ietaupījums, pieprasījuma reakcijas iniciatīvas un efektīvāka enerģijas pārveide, pārvade un sadale, kas ir izmaksefektīvi, tehniski, ekonomiski un videi nekaitīgi un kas vienlaikus joprojām nodrošina attiecīgo lēmumu mērķu sasniegšanu</w:t>
      </w:r>
    </w:p>
    <w:p w14:paraId="7E0719CE" w14:textId="731535E8"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szCs w:val="24"/>
        </w:rPr>
        <w:t>Tāpat ir ierosināts arī ņemt vērā “energoefektivitāte pirmajā vietā” principu ES un publisko fondu finansējuma apguves nosacījumos (</w:t>
      </w:r>
      <w:r w:rsidRPr="002A51B4">
        <w:rPr>
          <w:rFonts w:cstheme="minorHAnsi"/>
          <w:color w:val="000000"/>
          <w:szCs w:val="24"/>
          <w:shd w:val="clear" w:color="auto" w:fill="FFFFFF"/>
        </w:rPr>
        <w:t xml:space="preserve">pasākumos, kas tiek finansēti ES </w:t>
      </w:r>
      <w:r w:rsidR="009A5056" w:rsidRPr="002A51B4">
        <w:rPr>
          <w:rFonts w:cstheme="minorHAnsi"/>
          <w:szCs w:val="24"/>
        </w:rPr>
        <w:t>struktūr</w:t>
      </w:r>
      <w:r w:rsidRPr="002A51B4">
        <w:rPr>
          <w:rFonts w:cstheme="minorHAnsi"/>
          <w:color w:val="000000"/>
          <w:szCs w:val="24"/>
          <w:shd w:val="clear" w:color="auto" w:fill="FFFFFF"/>
        </w:rPr>
        <w:t>fondu vai citu publiska finansējuma avotu ievaros)</w:t>
      </w:r>
      <w:r w:rsidRPr="002A51B4">
        <w:rPr>
          <w:rFonts w:cstheme="minorHAnsi"/>
          <w:szCs w:val="24"/>
        </w:rPr>
        <w:t xml:space="preserve"> un nodokļu izmaiņu pasākumos, ja attiecināmi. Tādējādi šo pasākumu īstenošanā būs jāievēro </w:t>
      </w:r>
      <w:r w:rsidRPr="002A51B4">
        <w:rPr>
          <w:rFonts w:cstheme="minorHAnsi"/>
          <w:color w:val="000000"/>
          <w:szCs w:val="24"/>
          <w:shd w:val="clear" w:color="auto" w:fill="FFFFFF"/>
        </w:rPr>
        <w:t>energoefektivitātes uzlabošanas nodrošināšana – energoresursu izmantošanas efektivitāte, resursu izmantošanas samazināšana.</w:t>
      </w:r>
    </w:p>
    <w:p w14:paraId="7175DD68" w14:textId="77777777" w:rsidR="002D799E" w:rsidRPr="002A51B4" w:rsidRDefault="002D799E" w:rsidP="002D799E">
      <w:pPr>
        <w:spacing w:before="120" w:after="120" w:line="240" w:lineRule="auto"/>
        <w:jc w:val="both"/>
        <w:rPr>
          <w:rFonts w:cstheme="minorHAnsi"/>
          <w:b/>
          <w:bCs/>
          <w:szCs w:val="24"/>
          <w:u w:val="single"/>
        </w:rPr>
      </w:pPr>
      <w:r w:rsidRPr="002A51B4">
        <w:rPr>
          <w:rFonts w:cstheme="minorHAnsi"/>
          <w:color w:val="000000"/>
          <w:szCs w:val="24"/>
          <w:u w:val="single"/>
          <w:shd w:val="clear" w:color="auto" w:fill="FFFFFF"/>
        </w:rPr>
        <w:t xml:space="preserve">2) </w:t>
      </w:r>
      <w:r w:rsidRPr="002A51B4">
        <w:rPr>
          <w:rFonts w:cstheme="minorHAnsi"/>
          <w:szCs w:val="24"/>
          <w:u w:val="single"/>
        </w:rPr>
        <w:t xml:space="preserve">Paplašināt </w:t>
      </w:r>
      <w:r w:rsidRPr="002A51B4">
        <w:rPr>
          <w:rFonts w:cstheme="minorHAnsi"/>
          <w:b/>
          <w:bCs/>
          <w:szCs w:val="24"/>
          <w:u w:val="single"/>
        </w:rPr>
        <w:t xml:space="preserve">EPS un vienošanos par energoefektivitātes uzlabošanu </w:t>
      </w:r>
      <w:r w:rsidRPr="002A51B4">
        <w:rPr>
          <w:rFonts w:cstheme="minorHAnsi"/>
          <w:szCs w:val="24"/>
          <w:u w:val="single"/>
        </w:rPr>
        <w:t>stiprināšana un paplašināšana</w:t>
      </w:r>
      <w:r w:rsidRPr="002A51B4">
        <w:rPr>
          <w:rFonts w:cstheme="minorHAnsi"/>
          <w:b/>
          <w:bCs/>
          <w:szCs w:val="24"/>
          <w:u w:val="single"/>
        </w:rPr>
        <w:t xml:space="preserve"> </w:t>
      </w:r>
      <w:r w:rsidRPr="002A51B4">
        <w:rPr>
          <w:rFonts w:cstheme="minorHAnsi"/>
          <w:szCs w:val="24"/>
          <w:u w:val="single"/>
        </w:rPr>
        <w:t>(H.2, H.3 pasākums)</w:t>
      </w:r>
    </w:p>
    <w:p w14:paraId="51BBDC6F" w14:textId="6C69D997" w:rsidR="002D799E" w:rsidRPr="002A51B4" w:rsidRDefault="002D799E" w:rsidP="002D799E">
      <w:pPr>
        <w:spacing w:before="120" w:after="120" w:line="240" w:lineRule="auto"/>
        <w:jc w:val="both"/>
        <w:rPr>
          <w:rFonts w:eastAsia="Times New Roman" w:cstheme="minorHAnsi"/>
          <w:szCs w:val="24"/>
        </w:rPr>
      </w:pPr>
      <w:r w:rsidRPr="002A51B4">
        <w:rPr>
          <w:rFonts w:cstheme="minorHAnsi"/>
          <w:szCs w:val="24"/>
        </w:rPr>
        <w:t xml:space="preserve">Lai nodrošinātu efektīvu EPS darbību un nodrošinātu, ka tās ietvaros atbildīgās puses īstenot efektīvu energoefektivitātes uzlabošanas pasākumus savā uzņēmumā vai pie saviem klientiem, periodā pēc 2021.gada tiek piedāvāts būtiski paplašināt EPS aptvērumu, kā EPS </w:t>
      </w:r>
      <w:r w:rsidRPr="002A51B4">
        <w:rPr>
          <w:rFonts w:eastAsia="Times New Roman" w:cstheme="minorHAnsi"/>
          <w:szCs w:val="24"/>
        </w:rPr>
        <w:t>atbildīgās puses nosakot visus enerģijas (</w:t>
      </w:r>
      <w:r w:rsidR="002A51B4" w:rsidRPr="002A51B4">
        <w:rPr>
          <w:rFonts w:cstheme="minorHAnsi"/>
          <w:szCs w:val="24"/>
        </w:rPr>
        <w:t xml:space="preserve">t.sk. </w:t>
      </w:r>
      <w:r w:rsidRPr="002A51B4">
        <w:rPr>
          <w:rFonts w:eastAsia="Times New Roman" w:cstheme="minorHAnsi"/>
          <w:szCs w:val="24"/>
        </w:rPr>
        <w:t>degvielas un kurināmā) tirgotājus, kuru pārdotais enerģijas apjoms kopā veido 90% no patērētajiem pārdotās enerģijas. Tādējādi EPS aptvertu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Tāpat tiktu arī veicināti EPS atbildīgo pušu ieguldījumi ne tikai informatīvajos pasākumos, bet arī pasākumos, kas tieši ietekmētu enerģijas patēriņu, jo sevišķi uzņēmumos.</w:t>
      </w:r>
    </w:p>
    <w:p w14:paraId="2F047FB1"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rPr>
        <w:t xml:space="preserve">Vairāku Eiropas valstu prakse apliecinājusi, ka brīvprātīgās vienošanās ir efektīvs instruments energoefektivitātes veicināšanai un enerģijas ietaupījumu iegūšanai, tomēr visos veiksmīgajos </w:t>
      </w:r>
      <w:r w:rsidRPr="002A51B4">
        <w:rPr>
          <w:rFonts w:cstheme="minorHAnsi"/>
          <w:szCs w:val="24"/>
        </w:rPr>
        <w:lastRenderedPageBreak/>
        <w:t>gadījumos, valsts ir sniegusi uzņēmumiem vai pašvaldībām atbalstu. Latvija attiecībā uz vienošanos stiprināšanu periodam pēc 2021.gada ir piedāvājusi rīkoties 3 virzienos:</w:t>
      </w:r>
    </w:p>
    <w:p w14:paraId="5AA37C52" w14:textId="3F403DD9"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 xml:space="preserve">tiek piedāvāts saglabāt brīvprātīgo vienošanos noslēgšanas iespēju visiem, bet šādas vienošanās noteikt kā obligātas </w:t>
      </w:r>
      <w:r w:rsidR="00C047CD" w:rsidRPr="002A51B4">
        <w:rPr>
          <w:rFonts w:cstheme="minorHAnsi"/>
          <w:szCs w:val="24"/>
        </w:rPr>
        <w:t xml:space="preserve">konkrētajām pilsētām </w:t>
      </w:r>
      <w:r w:rsidRPr="002A51B4">
        <w:rPr>
          <w:rFonts w:cstheme="minorHAnsi"/>
          <w:szCs w:val="24"/>
        </w:rPr>
        <w:t>un noteiktām administratīvajām teritorijām (piemēram, energointensīvajām teritorijām);</w:t>
      </w:r>
    </w:p>
    <w:p w14:paraId="4CE53985" w14:textId="77777777"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Tiek piedāvāts paplašināt vienošanos aptvērumu arī uz AER izmantošanas veicināšanas pasākumiem;</w:t>
      </w:r>
    </w:p>
    <w:p w14:paraId="10DC7418" w14:textId="77777777"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Tiek piedāvāta finansējuma programma, kurā tiktu noteikti atbalsta veidi un pieejamā līdzfinansējuma apjomi tiem komersantiem vai pašvaldībām, kas būs noslēguši vienošanos, kur atbalsts tiktu sniegts gan pasākumu veikšanai, gan energokonsultanta darbībai, gan energopakalpojumu  veicināšanas pasākumiem.</w:t>
      </w:r>
    </w:p>
    <w:p w14:paraId="745E68D9" w14:textId="49D6A9BC"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3) privāto investīciju piesaiste un šķēršļu novēršana</w:t>
      </w:r>
      <w:r w:rsidR="00B17E49" w:rsidRPr="002A51B4">
        <w:rPr>
          <w:rFonts w:cstheme="minorHAnsi"/>
          <w:szCs w:val="24"/>
          <w:u w:val="single"/>
        </w:rPr>
        <w:t>, finanšu mehānismu izveide (H.3, H.8</w:t>
      </w:r>
      <w:r w:rsidR="00217A1E" w:rsidRPr="002A51B4">
        <w:rPr>
          <w:rFonts w:cstheme="minorHAnsi"/>
          <w:szCs w:val="24"/>
          <w:u w:val="single"/>
        </w:rPr>
        <w:t xml:space="preserve">, H.9 </w:t>
      </w:r>
      <w:r w:rsidR="00B17E49" w:rsidRPr="002A51B4">
        <w:rPr>
          <w:rFonts w:cstheme="minorHAnsi"/>
          <w:szCs w:val="24"/>
          <w:u w:val="single"/>
        </w:rPr>
        <w:t>pasākums)</w:t>
      </w:r>
    </w:p>
    <w:p w14:paraId="1BA0B5B1" w14:textId="78F7F071" w:rsidR="00B17E49" w:rsidRPr="002A51B4" w:rsidRDefault="002D799E" w:rsidP="002D799E">
      <w:pPr>
        <w:spacing w:before="120" w:after="120" w:line="240" w:lineRule="auto"/>
        <w:jc w:val="both"/>
        <w:rPr>
          <w:rFonts w:eastAsia="Times New Roman" w:cstheme="minorHAnsi"/>
          <w:szCs w:val="24"/>
        </w:rPr>
      </w:pPr>
      <w:r w:rsidRPr="002A51B4">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2A51B4">
        <w:rPr>
          <w:rStyle w:val="Strong"/>
          <w:rFonts w:cstheme="minorHAnsi"/>
          <w:szCs w:val="24"/>
          <w:bdr w:val="none" w:sz="0" w:space="0" w:color="auto" w:frame="1"/>
          <w:shd w:val="clear" w:color="auto" w:fill="FFFFFF"/>
        </w:rPr>
        <w:t xml:space="preserve"> </w:t>
      </w:r>
      <w:r w:rsidRPr="002A51B4">
        <w:rPr>
          <w:rFonts w:cstheme="minorHAnsi"/>
          <w:spacing w:val="2"/>
          <w:szCs w:val="24"/>
          <w:shd w:val="clear" w:color="auto" w:fill="FEFEFE"/>
        </w:rPr>
        <w:t xml:space="preserve">aizdevumu programmu uzņēmuma energoefektivitātei un </w:t>
      </w:r>
      <w:r w:rsidR="00BF0827" w:rsidRPr="002A51B4">
        <w:rPr>
          <w:rFonts w:cstheme="minorHAnsi"/>
        </w:rPr>
        <w:t>AER</w:t>
      </w:r>
      <w:r w:rsidR="00BF0827" w:rsidRPr="002A51B4">
        <w:rPr>
          <w:rFonts w:cstheme="minorHAnsi"/>
          <w:spacing w:val="2"/>
          <w:szCs w:val="24"/>
          <w:shd w:val="clear" w:color="auto" w:fill="FEFEFE"/>
        </w:rPr>
        <w:t xml:space="preserve"> </w:t>
      </w:r>
      <w:r w:rsidRPr="002A51B4">
        <w:rPr>
          <w:rFonts w:cstheme="minorHAnsi"/>
          <w:spacing w:val="2"/>
          <w:szCs w:val="24"/>
          <w:shd w:val="clear" w:color="auto" w:fill="FEFEFE"/>
        </w:rPr>
        <w:t>projektu ieviešanai.</w:t>
      </w:r>
      <w:r w:rsidR="00B12E83" w:rsidRPr="002A51B4">
        <w:rPr>
          <w:rFonts w:cstheme="minorHAnsi"/>
          <w:spacing w:val="2"/>
          <w:szCs w:val="24"/>
          <w:shd w:val="clear" w:color="auto" w:fill="FEFEFE"/>
        </w:rPr>
        <w:t xml:space="preserve"> </w:t>
      </w:r>
      <w:r w:rsidR="00B17E49" w:rsidRPr="002A51B4">
        <w:rPr>
          <w:rFonts w:cstheme="minorHAnsi"/>
          <w:spacing w:val="2"/>
          <w:szCs w:val="24"/>
          <w:shd w:val="clear" w:color="auto" w:fill="FEFEFE"/>
        </w:rPr>
        <w:t>Lai nodrošinātu</w:t>
      </w:r>
      <w:r w:rsidR="001E2A9B" w:rsidRPr="002A51B4">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energoietaupījumu tirdzniecības iespējas, kur viens sistēmas dalībnieks varētu nodot otram dalībniekam savus energoietaupījumus, kas dalībnieks ir pārsniedzis sev noteiktos ietaupījumu mērķus.</w:t>
      </w:r>
    </w:p>
    <w:p w14:paraId="71ABC8B4" w14:textId="1ABDE9A4"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4) Pilnveidot un efektivizēt </w:t>
      </w:r>
      <w:r w:rsidRPr="002A51B4">
        <w:rPr>
          <w:rFonts w:cstheme="minorHAnsi"/>
          <w:b/>
          <w:bCs/>
          <w:szCs w:val="24"/>
          <w:u w:val="single"/>
        </w:rPr>
        <w:t xml:space="preserve">energoefektivitātes monitoringu </w:t>
      </w:r>
      <w:r w:rsidRPr="002A51B4">
        <w:rPr>
          <w:rFonts w:cstheme="minorHAnsi"/>
          <w:szCs w:val="24"/>
          <w:u w:val="single"/>
        </w:rPr>
        <w:t>(</w:t>
      </w:r>
      <w:r w:rsidR="00B17E49" w:rsidRPr="002A51B4">
        <w:rPr>
          <w:rFonts w:cstheme="minorHAnsi"/>
          <w:szCs w:val="24"/>
          <w:u w:val="single"/>
        </w:rPr>
        <w:t xml:space="preserve"> H.4 </w:t>
      </w:r>
      <w:r w:rsidRPr="002A51B4">
        <w:rPr>
          <w:rFonts w:cstheme="minorHAnsi"/>
          <w:szCs w:val="24"/>
          <w:u w:val="single"/>
        </w:rPr>
        <w:t>pasākums</w:t>
      </w:r>
      <w:r w:rsidR="00B17E49" w:rsidRPr="002A51B4">
        <w:rPr>
          <w:rFonts w:cstheme="minorHAnsi"/>
          <w:szCs w:val="24"/>
          <w:u w:val="single"/>
        </w:rPr>
        <w:t>)</w:t>
      </w:r>
    </w:p>
    <w:p w14:paraId="663F935B" w14:textId="77777777" w:rsidR="002D799E" w:rsidRPr="002A51B4" w:rsidRDefault="002D799E" w:rsidP="002D799E">
      <w:pPr>
        <w:spacing w:before="120" w:after="120" w:line="240" w:lineRule="auto"/>
        <w:jc w:val="both"/>
        <w:rPr>
          <w:rFonts w:cstheme="minorHAnsi"/>
          <w:szCs w:val="24"/>
          <w:shd w:val="clear" w:color="auto" w:fill="FFFFFF"/>
        </w:rPr>
      </w:pPr>
      <w:r w:rsidRPr="002A51B4">
        <w:rPr>
          <w:rFonts w:cstheme="minorHAnsi"/>
          <w:szCs w:val="24"/>
        </w:rPr>
        <w:t xml:space="preserve">Energoefektivitātes monitoringa sistēmas </w:t>
      </w:r>
      <w:r w:rsidRPr="002A51B4">
        <w:rPr>
          <w:rFonts w:cstheme="minorHAnsi"/>
          <w:szCs w:val="24"/>
          <w:shd w:val="clear" w:color="auto" w:fill="FFFFFF"/>
        </w:rPr>
        <w:t>mērķis ir apkopot un sistematizēt informāciju par visiem energoefektivitātes uzlabošanas pasākumiem, kas veikti valsts un pašvaldību politiku ietvaros, kā arī jebkuru citu ar energoefektivitātes uzlabošanu saistītu informāciju, lai kontrolētu virzību uz  valsts energoefektivitātes mērķu sasniegšanu. Šobrīd monitoringa sistēmā ir apkopota informācija no vairāk nekā 1500 informācijas sniedzēju par projektiem, kā arī aprēķini par informatīviem un regulējošiem pasākumiem, kuru ieviešana ir devusi enerģijas ietaupījumu galapatēriņā.</w:t>
      </w:r>
    </w:p>
    <w:p w14:paraId="3004EE8A" w14:textId="1E9189FF" w:rsidR="002D799E" w:rsidRPr="002A51B4" w:rsidRDefault="002D799E" w:rsidP="001E2A9B">
      <w:pPr>
        <w:spacing w:before="120" w:after="120" w:line="240" w:lineRule="auto"/>
        <w:jc w:val="both"/>
        <w:rPr>
          <w:rFonts w:cstheme="minorHAnsi"/>
          <w:szCs w:val="24"/>
        </w:rPr>
      </w:pPr>
      <w:r w:rsidRPr="002A51B4">
        <w:rPr>
          <w:rFonts w:cstheme="minorHAnsi"/>
          <w:szCs w:val="24"/>
        </w:rPr>
        <w:t>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w:t>
      </w:r>
      <w:r w:rsidR="00FE30E3" w:rsidRPr="002A51B4">
        <w:rPr>
          <w:rFonts w:cstheme="minorHAnsi"/>
          <w:szCs w:val="24"/>
        </w:rPr>
        <w:t>K</w:t>
      </w:r>
      <w:r w:rsidRPr="002A51B4">
        <w:rPr>
          <w:rFonts w:cstheme="minorHAnsi"/>
          <w:szCs w:val="24"/>
        </w:rPr>
        <w:t xml:space="preserve">. </w:t>
      </w:r>
    </w:p>
    <w:p w14:paraId="727CA7B2" w14:textId="637FAB91" w:rsidR="004B6F4E" w:rsidRPr="002A51B4" w:rsidRDefault="004B6F4E" w:rsidP="001E2A9B">
      <w:pPr>
        <w:spacing w:before="120" w:after="120" w:line="240" w:lineRule="auto"/>
        <w:jc w:val="both"/>
        <w:rPr>
          <w:rFonts w:cstheme="minorHAnsi"/>
          <w:szCs w:val="24"/>
        </w:rPr>
      </w:pPr>
      <w:r w:rsidRPr="002A51B4">
        <w:rPr>
          <w:rFonts w:cstheme="minorHAnsi"/>
          <w:szCs w:val="24"/>
        </w:rPr>
        <w:t>Minētā sistēma ir jāizveido pēc iespējas vienkāršākai ziņošanai, kur energoefektivitātes uzlabošanas pasākuma veicējs reizi gada pēc pasākuma veikšanas varētu ziņot par savā mājsaimniecībā patērēto enerģijas apjomu.</w:t>
      </w:r>
    </w:p>
    <w:p w14:paraId="483FEDDD" w14:textId="77777777" w:rsidR="002D799E" w:rsidRPr="002A51B4" w:rsidRDefault="002D799E" w:rsidP="001E2A9B">
      <w:pPr>
        <w:shd w:val="clear" w:color="auto" w:fill="E7E6E6" w:themeFill="background2"/>
        <w:spacing w:before="120" w:after="120" w:line="240" w:lineRule="auto"/>
        <w:jc w:val="both"/>
        <w:rPr>
          <w:rFonts w:cstheme="minorHAnsi"/>
          <w:b/>
          <w:i/>
          <w:sz w:val="28"/>
          <w:szCs w:val="28"/>
        </w:rPr>
      </w:pPr>
      <w:bookmarkStart w:id="546" w:name="_Hlk18065984"/>
      <w:r w:rsidRPr="002A51B4">
        <w:rPr>
          <w:rFonts w:cstheme="minorHAnsi"/>
          <w:b/>
          <w:i/>
          <w:sz w:val="28"/>
          <w:szCs w:val="28"/>
        </w:rPr>
        <w:t>Saistītie rīcības virzieni</w:t>
      </w:r>
    </w:p>
    <w:p w14:paraId="579506EF" w14:textId="1CFDE9F9" w:rsidR="002D799E" w:rsidRPr="002A51B4" w:rsidRDefault="003F78FD" w:rsidP="001E2A9B">
      <w:pPr>
        <w:shd w:val="clear" w:color="auto" w:fill="E7E6E6" w:themeFill="background2"/>
        <w:spacing w:before="120" w:after="120" w:line="240" w:lineRule="auto"/>
        <w:jc w:val="both"/>
        <w:rPr>
          <w:rFonts w:cstheme="minorHAnsi"/>
          <w:sz w:val="28"/>
          <w:szCs w:val="28"/>
        </w:rPr>
      </w:pPr>
      <w:r w:rsidRPr="002A51B4">
        <w:rPr>
          <w:rFonts w:cstheme="minorHAnsi"/>
          <w:noProof/>
          <w:lang w:eastAsia="lv-LV"/>
        </w:rPr>
        <w:lastRenderedPageBreak/>
        <mc:AlternateContent>
          <mc:Choice Requires="wps">
            <w:drawing>
              <wp:anchor distT="0" distB="0" distL="114300" distR="114300" simplePos="0" relativeHeight="251668480" behindDoc="0" locked="0" layoutInCell="1" allowOverlap="1" wp14:anchorId="6D56D17A" wp14:editId="13ECE36C">
                <wp:simplePos x="0" y="0"/>
                <wp:positionH relativeFrom="margin">
                  <wp:align>left</wp:align>
                </wp:positionH>
                <wp:positionV relativeFrom="paragraph">
                  <wp:posOffset>322580</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47" w:name="_Toc24408054"/>
                            <w:bookmarkStart w:id="548" w:name="_Toc26454573"/>
                            <w:bookmarkStart w:id="549" w:name="_Toc27121650"/>
                            <w:r w:rsidRPr="0007326F">
                              <w:rPr>
                                <w:color w:val="FFFFFF" w:themeColor="background1"/>
                                <w:sz w:val="40"/>
                                <w:szCs w:val="40"/>
                              </w:rPr>
                              <w:t>Pētniecība un inovācija</w:t>
                            </w:r>
                            <w:bookmarkEnd w:id="547"/>
                            <w:bookmarkEnd w:id="548"/>
                            <w:bookmarkEnd w:id="5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left:0;text-align:left;margin-left:0;margin-top:25.4pt;width:455.05pt;height:4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53" w:name="_Toc24408054"/>
                      <w:bookmarkStart w:id="554" w:name="_Toc26454573"/>
                      <w:bookmarkStart w:id="555" w:name="_Toc27121650"/>
                      <w:r w:rsidRPr="0007326F">
                        <w:rPr>
                          <w:color w:val="FFFFFF" w:themeColor="background1"/>
                          <w:sz w:val="40"/>
                          <w:szCs w:val="40"/>
                        </w:rPr>
                        <w:t>Pētniecība un inovācija</w:t>
                      </w:r>
                      <w:bookmarkEnd w:id="553"/>
                      <w:bookmarkEnd w:id="554"/>
                      <w:bookmarkEnd w:id="555"/>
                    </w:p>
                  </w:txbxContent>
                </v:textbox>
                <w10:wrap type="square" anchorx="margin"/>
              </v:shape>
            </w:pict>
          </mc:Fallback>
        </mc:AlternateContent>
      </w:r>
      <w:r w:rsidR="002D799E" w:rsidRPr="002A51B4">
        <w:rPr>
          <w:rFonts w:cstheme="minorHAnsi"/>
          <w:bCs/>
          <w:iCs/>
          <w:szCs w:val="24"/>
        </w:rPr>
        <w:t xml:space="preserve">Visi </w:t>
      </w:r>
      <w:r w:rsidR="00105ADD" w:rsidRPr="002A51B4">
        <w:rPr>
          <w:rFonts w:cstheme="minorHAnsi"/>
          <w:bCs/>
          <w:iCs/>
          <w:szCs w:val="24"/>
        </w:rPr>
        <w:t>Plānā</w:t>
      </w:r>
      <w:r w:rsidR="002D799E" w:rsidRPr="002A51B4">
        <w:rPr>
          <w:rFonts w:cstheme="minorHAnsi"/>
          <w:bCs/>
          <w:iCs/>
          <w:szCs w:val="24"/>
        </w:rPr>
        <w:t xml:space="preserve"> iekļautie rīcības virzieni</w:t>
      </w:r>
      <w:bookmarkEnd w:id="546"/>
    </w:p>
    <w:p w14:paraId="7A8EE8E7" w14:textId="0BC447C9" w:rsidR="003F78FD" w:rsidRPr="002A51B4" w:rsidRDefault="003F78FD" w:rsidP="003F78FD">
      <w:pPr>
        <w:spacing w:before="120" w:after="120" w:line="240" w:lineRule="auto"/>
        <w:rPr>
          <w:rFonts w:cstheme="minorHAnsi"/>
          <w:b/>
          <w:i/>
          <w:sz w:val="28"/>
          <w:szCs w:val="28"/>
          <w:u w:val="single"/>
        </w:rPr>
      </w:pPr>
      <w:bookmarkStart w:id="550" w:name="_Hlk14417825"/>
      <w:r w:rsidRPr="002A51B4">
        <w:rPr>
          <w:rFonts w:cstheme="minorHAnsi"/>
          <w:b/>
          <w:i/>
          <w:sz w:val="28"/>
          <w:szCs w:val="28"/>
          <w:u w:val="single"/>
        </w:rPr>
        <w:t>Esošā situācija</w:t>
      </w:r>
    </w:p>
    <w:p w14:paraId="6D801A25" w14:textId="77777777" w:rsidR="0022577A" w:rsidRPr="002A51B4" w:rsidRDefault="0022577A" w:rsidP="0022577A">
      <w:pPr>
        <w:pStyle w:val="Standard"/>
        <w:spacing w:before="120" w:after="120"/>
        <w:jc w:val="both"/>
        <w:rPr>
          <w:rFonts w:asciiTheme="minorHAnsi" w:hAnsiTheme="minorHAnsi" w:cstheme="minorHAnsi"/>
        </w:rPr>
      </w:pPr>
      <w:r w:rsidRPr="002A51B4">
        <w:rPr>
          <w:rFonts w:asciiTheme="minorHAnsi" w:eastAsia="Times New Roman" w:hAnsiTheme="minorHAnsi" w:cstheme="minorHAnsi"/>
        </w:rPr>
        <w:t xml:space="preserve">P&amp;I Latvijā tiek attīstīta saskaņā ar nacionālo Viedās specializācijas stratēģiju (RIS3) </w:t>
      </w:r>
      <w:r w:rsidRPr="002A51B4">
        <w:rPr>
          <w:rFonts w:asciiTheme="minorHAnsi" w:hAnsiTheme="minorHAnsi" w:cstheme="minorHAnsi"/>
        </w:rPr>
        <w:t xml:space="preserve">piecās specializācijas jomās: </w:t>
      </w:r>
      <w:r w:rsidRPr="002A51B4">
        <w:rPr>
          <w:rFonts w:asciiTheme="minorHAnsi" w:hAnsiTheme="minorHAnsi" w:cstheme="minorHAnsi"/>
          <w:b/>
        </w:rPr>
        <w:t xml:space="preserve">viedā enerģētika; </w:t>
      </w:r>
      <w:r w:rsidRPr="002A51B4">
        <w:rPr>
          <w:rFonts w:asciiTheme="minorHAnsi" w:hAnsiTheme="minorHAnsi" w:cstheme="minorHAnsi"/>
        </w:rPr>
        <w:t>zināšanu ietilpīga bioekonomika; biomedicīna, medicīnas tehnoloģijas, biofarmācija un biotehnoloģijas; viedie materiāli, tehnoloģijas un inženiersistēmas; informācijas un komunikācijas tehnoloģijas.</w:t>
      </w:r>
    </w:p>
    <w:p w14:paraId="6677FA45" w14:textId="61CDD9C3" w:rsidR="0022577A" w:rsidRPr="002A51B4" w:rsidRDefault="0022577A" w:rsidP="0022577A">
      <w:pPr>
        <w:spacing w:before="120" w:after="120" w:line="240" w:lineRule="auto"/>
        <w:jc w:val="both"/>
        <w:rPr>
          <w:rFonts w:eastAsia="Calibri" w:cstheme="minorHAnsi"/>
        </w:rPr>
      </w:pPr>
      <w:r w:rsidRPr="002A51B4">
        <w:rPr>
          <w:rFonts w:cstheme="minorHAnsi"/>
          <w:szCs w:val="24"/>
        </w:rPr>
        <w:t xml:space="preserve">RIS3 specializācijas joma „Viedā enerģētika” ietver tīro tehnoloģiju attīstīšanu jeb jaunu materiālu, inženiertehnoloģisko un digitālo risinājumu izpēti un attīstīšanu </w:t>
      </w:r>
      <w:r w:rsidR="00BF0827" w:rsidRPr="002A51B4">
        <w:rPr>
          <w:rFonts w:cstheme="minorHAnsi"/>
        </w:rPr>
        <w:t xml:space="preserve">AE </w:t>
      </w:r>
      <w:r w:rsidRPr="002A51B4">
        <w:rPr>
          <w:rFonts w:cstheme="minorHAnsi"/>
          <w:szCs w:val="24"/>
        </w:rPr>
        <w:t>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ieguldījumiem P&amp;I. No kopējā Latvijas zinātniskā personāla skaita (PLE), aptuveni 1000 jeb 18% ir saistīti ar pētniecību EnS prioritārajās jomās</w:t>
      </w:r>
      <w:r w:rsidRPr="002A51B4">
        <w:rPr>
          <w:rStyle w:val="FootnoteReference"/>
          <w:rFonts w:cstheme="minorHAnsi"/>
          <w:szCs w:val="24"/>
        </w:rPr>
        <w:footnoteReference w:id="163"/>
      </w:r>
      <w:r w:rsidRPr="002A51B4">
        <w:rPr>
          <w:rFonts w:cstheme="minorHAnsi"/>
          <w:szCs w:val="24"/>
        </w:rPr>
        <w:t xml:space="preserve"> – enerģētika, būvniecība, klimats, vides inženiertehnoloģijas, taču pētniecībā tieši enerģētikas jomā darbojas tikai 8%. </w:t>
      </w:r>
      <w:r w:rsidRPr="002A51B4">
        <w:rPr>
          <w:rFonts w:eastAsia="Calibri" w:cstheme="minorHAnsi"/>
          <w:szCs w:val="24"/>
        </w:rPr>
        <w:t xml:space="preserve">2014.-2018. gada periodā „Viedās enerģētikas” jomas P&amp;I aktivitātēs ieguldīti 34,3 milj. </w:t>
      </w:r>
      <w:r w:rsidR="00A45809" w:rsidRPr="002A51B4">
        <w:rPr>
          <w:rFonts w:cstheme="minorHAnsi"/>
          <w:szCs w:val="24"/>
        </w:rPr>
        <w:t>EUR</w:t>
      </w:r>
      <w:r w:rsidR="00A45809" w:rsidRPr="002A51B4">
        <w:rPr>
          <w:rFonts w:eastAsia="Calibri" w:cstheme="minorHAnsi"/>
          <w:szCs w:val="24"/>
        </w:rPr>
        <w:t xml:space="preserve"> </w:t>
      </w:r>
      <w:r w:rsidRPr="002A51B4">
        <w:rPr>
          <w:rFonts w:eastAsia="Calibri" w:cstheme="minorHAnsi"/>
          <w:szCs w:val="24"/>
        </w:rPr>
        <w:t>jeb 19,8% no kopējā RIS3 jomās piesaistītā P&amp;I finansējuma apjoma</w:t>
      </w:r>
      <w:r w:rsidRPr="002A51B4">
        <w:rPr>
          <w:rStyle w:val="FootnoteReference"/>
          <w:rFonts w:eastAsia="Calibri" w:cstheme="minorHAnsi"/>
          <w:szCs w:val="24"/>
        </w:rPr>
        <w:footnoteReference w:id="164"/>
      </w:r>
      <w:r w:rsidRPr="002A51B4">
        <w:rPr>
          <w:rFonts w:eastAsia="Calibri" w:cstheme="minorHAnsi"/>
          <w:szCs w:val="24"/>
        </w:rPr>
        <w:t xml:space="preserve">, veicinot kompetenču un jaunu tehnoloģisko risinājumu attīstīšanu gan energoefektivitātes uzlabošanai, gan viedo tīklu attīstīšanai un energosistēmu vadības efektivitātes uzlabošanai, gan alternatīvo degvielu un </w:t>
      </w:r>
      <w:r w:rsidR="00BF0827" w:rsidRPr="002A51B4">
        <w:rPr>
          <w:rFonts w:cstheme="minorHAnsi"/>
        </w:rPr>
        <w:t>AE</w:t>
      </w:r>
      <w:r w:rsidR="00BF0827" w:rsidRPr="002A51B4">
        <w:rPr>
          <w:rFonts w:eastAsia="Calibri" w:cstheme="minorHAnsi"/>
          <w:szCs w:val="24"/>
        </w:rPr>
        <w:t xml:space="preserve"> </w:t>
      </w:r>
      <w:r w:rsidRPr="002A51B4">
        <w:rPr>
          <w:rFonts w:eastAsia="Calibri" w:cstheme="minorHAnsi"/>
          <w:szCs w:val="24"/>
        </w:rPr>
        <w:t>ieguves avotu izpētē un testēšanā.</w:t>
      </w:r>
      <w:r w:rsidRPr="002A51B4">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RIS3 specializācijas joma „Viedā enerģētika” Latvijā ir ar izteikti lietišķu ievirzi, vērsta uz industrijai aktuālu problēmjautājumu risināšanu, tajā pašā laikā pētniecības izcilība un starptautiskā redzamība, atzī</w:t>
      </w:r>
      <w:r w:rsidR="006D7AAE" w:rsidRPr="002A51B4">
        <w:rPr>
          <w:rFonts w:eastAsia="Calibri" w:cstheme="minorHAnsi"/>
        </w:rPr>
        <w:t>stamība</w:t>
      </w:r>
      <w:r w:rsidRPr="002A51B4">
        <w:rPr>
          <w:rFonts w:eastAsia="Calibri" w:cstheme="minorHAnsi"/>
        </w:rPr>
        <w:t>, sadarbība un konkurētspēja</w:t>
      </w:r>
      <w:r w:rsidR="006D7AAE" w:rsidRPr="002A51B4">
        <w:rPr>
          <w:rFonts w:eastAsia="Calibri" w:cstheme="minorHAnsi"/>
        </w:rPr>
        <w:t xml:space="preserve"> </w:t>
      </w:r>
      <w:r w:rsidRPr="002A51B4">
        <w:rPr>
          <w:rFonts w:eastAsia="Calibri" w:cstheme="minorHAnsi"/>
        </w:rPr>
        <w:t>salīdzinājumā starp Baltijas valstīm un ar ES-28 valstu vidējiem rādītājiem ir būtiski paaugstināma.</w:t>
      </w:r>
    </w:p>
    <w:p w14:paraId="23C91A96" w14:textId="5786C9A8" w:rsidR="0022577A" w:rsidRPr="002A51B4" w:rsidRDefault="0022577A" w:rsidP="0022577A">
      <w:pPr>
        <w:spacing w:before="120" w:after="120" w:line="240" w:lineRule="auto"/>
        <w:jc w:val="both"/>
        <w:rPr>
          <w:rFonts w:cstheme="minorHAnsi"/>
          <w:szCs w:val="24"/>
        </w:rPr>
      </w:pPr>
      <w:r w:rsidRPr="002A51B4">
        <w:rPr>
          <w:rFonts w:eastAsia="Calibri" w:cstheme="minorHAnsi"/>
          <w:szCs w:val="24"/>
        </w:rPr>
        <w:t xml:space="preserve">Publiskajā sektorā pētniecības kompetence </w:t>
      </w:r>
      <w:r w:rsidR="009C355B" w:rsidRPr="002A51B4">
        <w:rPr>
          <w:rFonts w:eastAsia="Calibri" w:cstheme="minorHAnsi"/>
          <w:szCs w:val="24"/>
        </w:rPr>
        <w:t xml:space="preserve">un kapacitāte </w:t>
      </w:r>
      <w:r w:rsidRPr="002A51B4">
        <w:rPr>
          <w:rFonts w:eastAsia="Calibri" w:cstheme="minorHAnsi"/>
          <w:szCs w:val="24"/>
        </w:rPr>
        <w:t>RIS3 specializācijas jomā „Viedā enerģētika” ir koncentrēta 1) R</w:t>
      </w:r>
      <w:r w:rsidR="009C355B" w:rsidRPr="002A51B4">
        <w:rPr>
          <w:rFonts w:eastAsia="Calibri" w:cstheme="minorHAnsi"/>
          <w:szCs w:val="24"/>
        </w:rPr>
        <w:t>īgas Tehniskajā universitātē</w:t>
      </w:r>
      <w:r w:rsidRPr="002A51B4">
        <w:rPr>
          <w:rFonts w:eastAsia="Calibri" w:cstheme="minorHAnsi"/>
          <w:szCs w:val="24"/>
        </w:rPr>
        <w:t xml:space="preserve">, 2) Latvijas Universitātes Cietvielu fizikas institūtā un 3) LLU. </w:t>
      </w:r>
      <w:r w:rsidRPr="002A51B4">
        <w:rPr>
          <w:rFonts w:cstheme="minorHAnsi"/>
          <w:szCs w:val="24"/>
        </w:rPr>
        <w:t>Privātajā sektorā nozīmīgākie vides, zaļo un tīro tehnoloģiju un jaunu produktu risinājumi galvenokārt tiek attīstīti vairākos kompetences centru ietvaros – Viedo inženiersistēmu, transporta un enerģētikas kompetences centrā, Viedo materiālu un tehnoloģiju kompetences centrā, 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089F7BF3" w:rsidR="0022577A" w:rsidRPr="002A51B4" w:rsidRDefault="0022577A" w:rsidP="0022577A">
      <w:pPr>
        <w:spacing w:before="120" w:after="120" w:line="240" w:lineRule="auto"/>
        <w:jc w:val="both"/>
        <w:rPr>
          <w:rFonts w:cstheme="minorHAnsi"/>
        </w:rPr>
      </w:pPr>
      <w:r w:rsidRPr="002A51B4">
        <w:rPr>
          <w:rFonts w:cstheme="minorHAnsi"/>
        </w:rPr>
        <w:lastRenderedPageBreak/>
        <w:t xml:space="preserve">Pārskata periodā no 2014.-2016.gadam 30,3% no visiem Latvijas uzņēmumiem bija inovatīvi, turpretī ES valstīs šis rādītājs vidēji ir 50,6% (2014.-2016.gads; </w:t>
      </w:r>
      <w:r w:rsidR="006B3424" w:rsidRPr="002A51B4">
        <w:rPr>
          <w:rFonts w:cstheme="minorHAnsi"/>
        </w:rPr>
        <w:t>EUROSTAT</w:t>
      </w:r>
      <w:r w:rsidRPr="002A51B4">
        <w:rPr>
          <w:rFonts w:cstheme="minorHAnsi"/>
        </w:rPr>
        <w:t>). Tas saistīts ar to, ka kopējā uzņēmumu struktūrā Latvijā dominē mikro un mazie uzņēmumi, kuriem ir ierobežota kapacitāte (finansējums, atbilstoši cilvēkresursi) investēt P&amp;I darbībās, kā arī šiem uzņēmumiem trūkst izpratne par ieguldījumu P&amp;I ietekmi uz uzņēmuma konkurētspēju. Kopumā vērtējams, ka RIS3 jomā “Viedā enerģētika” darbojošos inovatīvo uzņēmumu skaits Latvijā veido ap 50 uzņēmumiem..</w:t>
      </w:r>
    </w:p>
    <w:p w14:paraId="197BBBB4" w14:textId="77777777" w:rsidR="003F78FD" w:rsidRPr="002A51B4" w:rsidRDefault="003F78FD" w:rsidP="003F78FD">
      <w:pPr>
        <w:shd w:val="clear" w:color="auto" w:fill="E7E6E6" w:themeFill="background2"/>
        <w:spacing w:before="240" w:after="120" w:line="240" w:lineRule="auto"/>
        <w:rPr>
          <w:rFonts w:cstheme="minorHAnsi"/>
          <w:b/>
          <w:sz w:val="28"/>
          <w:szCs w:val="28"/>
          <w:u w:val="single"/>
        </w:rPr>
      </w:pPr>
      <w:r w:rsidRPr="002A51B4">
        <w:rPr>
          <w:rFonts w:cstheme="minorHAnsi"/>
          <w:b/>
          <w:sz w:val="28"/>
          <w:szCs w:val="28"/>
          <w:u w:val="single"/>
        </w:rPr>
        <w:t>Vēlamā situācija 2030.gadam:</w:t>
      </w:r>
    </w:p>
    <w:p w14:paraId="3ADCB1E5" w14:textId="5AB57D47" w:rsidR="003F78FD" w:rsidRPr="002A51B4"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Ieguldījumi pētniecībā un inovācijā ir </w:t>
      </w:r>
      <w:r w:rsidR="009C355B" w:rsidRPr="002A51B4">
        <w:rPr>
          <w:rFonts w:cstheme="minorHAnsi"/>
          <w:i/>
          <w:szCs w:val="24"/>
        </w:rPr>
        <w:t>2</w:t>
      </w:r>
      <w:r w:rsidRPr="002A51B4">
        <w:rPr>
          <w:rFonts w:cstheme="minorHAnsi"/>
          <w:i/>
          <w:szCs w:val="24"/>
        </w:rPr>
        <w:t>% no IKP, t.sk. vismaz 25% no kopējā apjoma tiek ieguldīti pētniecībā un inovācijā klimat</w:t>
      </w:r>
      <w:r w:rsidR="009C355B" w:rsidRPr="002A51B4">
        <w:rPr>
          <w:rFonts w:cstheme="minorHAnsi"/>
          <w:i/>
          <w:szCs w:val="24"/>
        </w:rPr>
        <w:t>neitralitātes</w:t>
      </w:r>
      <w:r w:rsidRPr="002A51B4">
        <w:rPr>
          <w:rFonts w:cstheme="minorHAnsi"/>
          <w:i/>
          <w:szCs w:val="24"/>
        </w:rPr>
        <w:t xml:space="preserve"> sasniegšanai.</w:t>
      </w:r>
    </w:p>
    <w:p w14:paraId="3FA17F4C" w14:textId="77777777" w:rsidR="003F78FD" w:rsidRPr="002A51B4"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Zinātniskā personāla skaits (PLE) Enerģētikas savienības prioritārajās jomās – 1800.</w:t>
      </w:r>
    </w:p>
    <w:p w14:paraId="319D7009"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FDFD28C" w14:textId="77777777"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Inovatīvu risinājumu pielietojums energoefektivitātes paaugstināšanai visos tautsaimniecības sektoros ir ilgtspējīgs un izmaksu ziņā efektīvākais enerģētiskās drošības stiprināšanas veids.</w:t>
      </w:r>
    </w:p>
    <w:p w14:paraId="489D376D" w14:textId="01FE07AE"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Pētniecībā balstīta inovācija ir pamatā resursefektīvāku, </w:t>
      </w:r>
      <w:r w:rsidR="00953A5B" w:rsidRPr="002A51B4">
        <w:rPr>
          <w:rFonts w:cstheme="minorHAnsi"/>
          <w:i/>
          <w:szCs w:val="24"/>
        </w:rPr>
        <w:t>ne-</w:t>
      </w:r>
      <w:r w:rsidRPr="002A51B4">
        <w:rPr>
          <w:rFonts w:cstheme="minorHAnsi"/>
          <w:i/>
          <w:szCs w:val="24"/>
        </w:rPr>
        <w:t xml:space="preserve">emisiju tehnoloģiju un augstākas pievienotās vērtības produktu un pakalpojumu radīšanai un ieviešanai, kas ne vien </w:t>
      </w:r>
      <w:r w:rsidR="009C355B" w:rsidRPr="002A51B4">
        <w:rPr>
          <w:rFonts w:cstheme="minorHAnsi"/>
          <w:i/>
          <w:szCs w:val="24"/>
        </w:rPr>
        <w:t xml:space="preserve">palīdzētu </w:t>
      </w:r>
      <w:r w:rsidRPr="002A51B4">
        <w:rPr>
          <w:rFonts w:cstheme="minorHAnsi"/>
          <w:i/>
          <w:szCs w:val="24"/>
        </w:rPr>
        <w:t>mazin</w:t>
      </w:r>
      <w:r w:rsidR="009C355B" w:rsidRPr="002A51B4">
        <w:rPr>
          <w:rFonts w:cstheme="minorHAnsi"/>
          <w:i/>
          <w:szCs w:val="24"/>
        </w:rPr>
        <w:t>āt</w:t>
      </w:r>
      <w:r w:rsidRPr="002A51B4">
        <w:rPr>
          <w:rFonts w:cstheme="minorHAnsi"/>
          <w:i/>
          <w:szCs w:val="24"/>
        </w:rPr>
        <w:t xml:space="preserve"> negatīvo ietekmi uz klimatu un vidi, bet ilgtermiņā arī sekmētu Latvijas uzņēmumu eksportspēju, sadarbības iespējas un konkurētspēju globālā mērogā.</w:t>
      </w:r>
    </w:p>
    <w:p w14:paraId="52642019" w14:textId="77777777"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P&amp;I sistēmas attīstība veicinās jaunu zināšanu radīšanu un kompetenču attīstīšanu, kas būs nepieciešamas jaunajās profesijās un darba vietās, kas veidosies, pārkārtojot ekonomisko sistēmu atbilstoši pārejai uz tīru enerģiju un klimatneitralitāti.</w:t>
      </w:r>
    </w:p>
    <w:p w14:paraId="66302E34" w14:textId="34178563" w:rsidR="003F78FD" w:rsidRPr="002A51B4" w:rsidRDefault="003F78FD" w:rsidP="003F78FD">
      <w:pPr>
        <w:spacing w:before="240" w:after="120" w:line="240" w:lineRule="auto"/>
        <w:jc w:val="both"/>
        <w:rPr>
          <w:rFonts w:cstheme="minorHAnsi"/>
          <w:b/>
          <w:i/>
          <w:sz w:val="28"/>
          <w:szCs w:val="28"/>
          <w:u w:val="single"/>
        </w:rPr>
      </w:pPr>
      <w:r w:rsidRPr="002A51B4">
        <w:rPr>
          <w:rFonts w:cstheme="minorHAnsi"/>
          <w:b/>
          <w:i/>
          <w:sz w:val="28"/>
          <w:szCs w:val="28"/>
          <w:u w:val="single"/>
        </w:rPr>
        <w:t xml:space="preserve">Galvenie </w:t>
      </w:r>
      <w:r w:rsidR="00B75C0D" w:rsidRPr="002A51B4">
        <w:rPr>
          <w:rFonts w:cstheme="minorHAnsi"/>
          <w:b/>
          <w:i/>
          <w:sz w:val="28"/>
          <w:szCs w:val="28"/>
          <w:u w:val="single"/>
        </w:rPr>
        <w:t>problēmjautājumi</w:t>
      </w:r>
    </w:p>
    <w:p w14:paraId="4C12417E" w14:textId="77777777" w:rsidR="0022577A" w:rsidRPr="002A51B4" w:rsidRDefault="0022577A" w:rsidP="0022577A">
      <w:pPr>
        <w:spacing w:before="120" w:after="120" w:line="240" w:lineRule="auto"/>
        <w:jc w:val="both"/>
        <w:rPr>
          <w:rFonts w:eastAsia="Calibri" w:cstheme="minorHAnsi"/>
          <w:b/>
          <w:u w:val="single"/>
        </w:rPr>
      </w:pPr>
      <w:r w:rsidRPr="002A51B4">
        <w:rPr>
          <w:rFonts w:eastAsia="Calibri" w:cstheme="minorHAnsi"/>
          <w:bCs/>
          <w:u w:val="single"/>
        </w:rPr>
        <w:t xml:space="preserve">1) </w:t>
      </w:r>
      <w:r w:rsidRPr="002A51B4">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453F17CA" w14:textId="77777777" w:rsidR="009C355B" w:rsidRPr="002A51B4" w:rsidRDefault="009C355B" w:rsidP="009C355B">
      <w:pPr>
        <w:spacing w:before="120" w:after="120" w:line="240" w:lineRule="auto"/>
        <w:jc w:val="both"/>
        <w:rPr>
          <w:rFonts w:cstheme="minorHAnsi"/>
        </w:rPr>
      </w:pPr>
      <w:r w:rsidRPr="002A51B4">
        <w:rPr>
          <w:rFonts w:cstheme="minorHAnsi"/>
        </w:rPr>
        <w:t>Latvijā plaši tiek attīstīti pētījumi siltumenerģētikas, energoefektivitātes, elektrotehnikas un bioenerģijas ražošanas jomās, kā arī pētījumi viedo tīklu un energosistēmu pārvaldības uzlabošanai. Tomēr lai padziļināti attīstītu pētniecības kompetenci un izcilību, kas orientētas uz klimatneitralitātes mērķu sasniegšanu, nepieciešams skaidri definēt enerģētikas nozares (kā arī citu nozaru, kuras sniedz pienesumu klimatneitralitātes mērķu sasniegšanai) prioritātes, kurās nepieciešams attīstīt pētniecības un inovācijas kapacitāti.</w:t>
      </w:r>
    </w:p>
    <w:p w14:paraId="20807727" w14:textId="77777777" w:rsidR="009C355B" w:rsidRPr="002A51B4" w:rsidRDefault="009C355B" w:rsidP="009C355B">
      <w:pPr>
        <w:spacing w:before="120" w:after="120" w:line="240" w:lineRule="auto"/>
        <w:jc w:val="both"/>
        <w:rPr>
          <w:rFonts w:eastAsia="Calibri" w:cstheme="minorHAnsi"/>
          <w:bCs/>
          <w:u w:val="single"/>
        </w:rPr>
      </w:pPr>
      <w:r w:rsidRPr="002A51B4">
        <w:rPr>
          <w:rFonts w:eastAsia="Calibri" w:cstheme="minorHAnsi"/>
          <w:bCs/>
          <w:u w:val="single"/>
        </w:rPr>
        <w:t xml:space="preserve">2) veidot pilnvērtīgu </w:t>
      </w:r>
      <w:r w:rsidRPr="002A51B4">
        <w:rPr>
          <w:rFonts w:eastAsia="Calibri" w:cstheme="minorHAnsi"/>
          <w:b/>
          <w:u w:val="single"/>
        </w:rPr>
        <w:t>sasaisti starp fundamentālo pētniecību</w:t>
      </w:r>
      <w:r w:rsidRPr="002A51B4">
        <w:rPr>
          <w:rFonts w:eastAsia="Calibri" w:cstheme="minorHAnsi"/>
          <w:bCs/>
          <w:u w:val="single"/>
        </w:rPr>
        <w:t xml:space="preserve"> un pētniecības </w:t>
      </w:r>
      <w:r w:rsidRPr="002A51B4">
        <w:rPr>
          <w:rFonts w:eastAsia="Calibri" w:cstheme="minorHAnsi"/>
          <w:b/>
          <w:u w:val="single"/>
        </w:rPr>
        <w:t>rezultātu komercializāciju un ieviešanu</w:t>
      </w:r>
    </w:p>
    <w:p w14:paraId="7B67D3AE" w14:textId="4FB1215E" w:rsidR="009C355B" w:rsidRPr="002A51B4" w:rsidRDefault="009C355B" w:rsidP="009C355B">
      <w:pPr>
        <w:spacing w:before="120" w:after="120" w:line="240" w:lineRule="auto"/>
        <w:jc w:val="both"/>
        <w:rPr>
          <w:rFonts w:eastAsia="Calibri" w:cstheme="minorHAnsi"/>
          <w:szCs w:val="24"/>
        </w:rPr>
      </w:pPr>
      <w:r w:rsidRPr="002A51B4">
        <w:rPr>
          <w:rFonts w:eastAsia="Calibri" w:cstheme="minorHAnsi"/>
          <w:bCs/>
        </w:rPr>
        <w:t xml:space="preserve">Ņemot vērā Plāna un ilgtermiņa mērķu ambiciozitāti, ir jānodrošina, ka pētniecība un inovācija tiek attīstītas, lai sniegtu ieguldījumu klimatneitralitātes mērķu sasniegšanai. Līdz ar to ir nepieciešams izveidot efektīvu sasaisti starp pētniecību, tehnoloģiju un inovatīvu risinājumu attīstīšanu, to komercializāciju un ieviešanu praksē, </w:t>
      </w:r>
      <w:r w:rsidRPr="002A51B4">
        <w:rPr>
          <w:rFonts w:eastAsia="Calibri" w:cstheme="minorHAnsi"/>
        </w:rPr>
        <w:t xml:space="preserve">attīstot koordinētāku un mērķfokusētāku sadarbību starp pētniecības organizācijām, uzņēmumiem un pašvaldībām, </w:t>
      </w:r>
      <w:r w:rsidRPr="002A51B4">
        <w:rPr>
          <w:rFonts w:eastAsia="Calibri" w:cstheme="minorHAnsi"/>
          <w:bCs/>
        </w:rPr>
        <w:t xml:space="preserve">t.sk. pētniecības pilotprojektu un demonstrāciju projektu veidā, un </w:t>
      </w:r>
      <w:r w:rsidRPr="002A51B4">
        <w:rPr>
          <w:rFonts w:eastAsia="Calibri" w:cstheme="minorHAnsi"/>
        </w:rPr>
        <w:t xml:space="preserve">paredzot </w:t>
      </w:r>
      <w:r w:rsidRPr="002A51B4">
        <w:rPr>
          <w:rFonts w:eastAsia="Calibri" w:cstheme="minorHAnsi"/>
          <w:bCs/>
        </w:rPr>
        <w:t>tam</w:t>
      </w:r>
      <w:r w:rsidRPr="002A51B4">
        <w:rPr>
          <w:rFonts w:eastAsia="Calibri" w:cstheme="minorHAnsi"/>
          <w:b/>
        </w:rPr>
        <w:t xml:space="preserve"> </w:t>
      </w:r>
      <w:r w:rsidRPr="002A51B4">
        <w:rPr>
          <w:rFonts w:eastAsia="Calibri" w:cstheme="minorHAnsi"/>
        </w:rPr>
        <w:t xml:space="preserve">atbilstošus finanšu instrumentus. Šādas iniciatīvas praktiski demonstrētu </w:t>
      </w:r>
      <w:r w:rsidRPr="002A51B4">
        <w:rPr>
          <w:rFonts w:eastAsia="Calibri" w:cstheme="minorHAnsi"/>
          <w:szCs w:val="24"/>
        </w:rPr>
        <w:t xml:space="preserve">pētniecības kompetences, inovācijas potenciālu, sadarbības kultūru un atbalstošu institucionālo vidi, kas gan tiešā, gan netiešā </w:t>
      </w:r>
      <w:r w:rsidRPr="002A51B4">
        <w:rPr>
          <w:rFonts w:eastAsia="Calibri" w:cstheme="minorHAnsi"/>
          <w:szCs w:val="24"/>
        </w:rPr>
        <w:lastRenderedPageBreak/>
        <w:t>veidā var paaugstināt Latvijas konkurētspēju gan starptautisku sadarbības partneru, gan investoru piesaistē.</w:t>
      </w:r>
    </w:p>
    <w:p w14:paraId="0D1697DF" w14:textId="6A1299A4" w:rsidR="003F78FD" w:rsidRPr="002A51B4" w:rsidRDefault="009C355B" w:rsidP="003F78FD">
      <w:pPr>
        <w:spacing w:before="120" w:after="120" w:line="240" w:lineRule="auto"/>
        <w:jc w:val="both"/>
        <w:rPr>
          <w:rFonts w:eastAsia="Calibri" w:cstheme="minorHAnsi"/>
        </w:rPr>
      </w:pPr>
      <w:r w:rsidRPr="002A51B4">
        <w:rPr>
          <w:rFonts w:eastAsia="Calibri" w:cstheme="minorHAnsi"/>
          <w:bCs/>
        </w:rPr>
        <w:t xml:space="preserve">Lai sasniegtu ambiciozos Plānā iekļautos mērķus, kā arī izpildītu Latvijas ambīcijas ilgtermiņa mērķiem ir nepieciešams nodrošināt to, ka P&amp;I arvien vairāk un būtiskā apjomā tiek ieguldītas privātās investīcijas, īpaši </w:t>
      </w:r>
      <w:r w:rsidRPr="002A51B4">
        <w:rPr>
          <w:rFonts w:eastAsia="Calibri" w:cstheme="minorHAnsi"/>
        </w:rPr>
        <w:t xml:space="preserve">tīrās enerģijas tehnoloģiju, jo īpaši </w:t>
      </w:r>
      <w:r w:rsidR="006406F3" w:rsidRPr="002A51B4">
        <w:rPr>
          <w:rFonts w:eastAsia="Calibri" w:cstheme="minorHAnsi"/>
        </w:rPr>
        <w:t xml:space="preserve">AE </w:t>
      </w:r>
      <w:r w:rsidRPr="002A51B4">
        <w:rPr>
          <w:rFonts w:eastAsia="Calibri" w:cstheme="minorHAnsi"/>
        </w:rPr>
        <w:t>ieguves avotu un tehnoloģisko risinājumu, izpētē un attīstīšanā, un energoefektivitātes risinājumu attīstīšanā un ieviešanā</w:t>
      </w:r>
      <w:r w:rsidR="006406F3" w:rsidRPr="002A51B4">
        <w:rPr>
          <w:rFonts w:eastAsia="Calibri" w:cstheme="minorHAnsi"/>
        </w:rPr>
        <w:t>, kā arī rūpnieciskajos pētījumos</w:t>
      </w:r>
      <w:r w:rsidR="003F78FD" w:rsidRPr="002A51B4">
        <w:rPr>
          <w:rFonts w:eastAsia="Calibri" w:cstheme="minorHAnsi"/>
        </w:rPr>
        <w:t>.</w:t>
      </w:r>
    </w:p>
    <w:p w14:paraId="36CD0148" w14:textId="77777777" w:rsidR="003F78FD" w:rsidRPr="002A51B4" w:rsidRDefault="003F78FD" w:rsidP="003F78FD">
      <w:pPr>
        <w:shd w:val="clear" w:color="auto" w:fill="E7E6E6" w:themeFill="background2"/>
        <w:spacing w:before="24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sz w:val="22"/>
        </w:rPr>
        <w:t>(horizontāls rīcības virziens)</w:t>
      </w:r>
    </w:p>
    <w:p w14:paraId="71B6F4A1" w14:textId="0E6D9C8C" w:rsidR="003F78FD" w:rsidRPr="002A51B4" w:rsidRDefault="003F78FD" w:rsidP="0007326F">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P</w:t>
      </w:r>
      <w:r w:rsidR="009C355B" w:rsidRPr="002A51B4">
        <w:rPr>
          <w:rFonts w:cstheme="minorHAnsi"/>
          <w:b/>
          <w:szCs w:val="24"/>
          <w:u w:val="single"/>
        </w:rPr>
        <w:t>&amp;I</w:t>
      </w:r>
      <w:r w:rsidRPr="002A51B4">
        <w:rPr>
          <w:rFonts w:cstheme="minorHAnsi"/>
          <w:b/>
          <w:szCs w:val="24"/>
          <w:u w:val="single"/>
        </w:rPr>
        <w:t xml:space="preserve"> integrācija un efektīva īstenošana Plānā noteikto mērķu sasniegšanai</w:t>
      </w:r>
    </w:p>
    <w:p w14:paraId="601F5834" w14:textId="77777777" w:rsidR="003F78FD" w:rsidRPr="002A51B4" w:rsidRDefault="003F78FD" w:rsidP="0007326F">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2D87A6FF" w14:textId="77777777" w:rsidR="003F78FD" w:rsidRPr="002A51B4" w:rsidRDefault="003F78FD" w:rsidP="0007326F">
      <w:pPr>
        <w:pStyle w:val="Standard"/>
        <w:widowControl w:val="0"/>
        <w:spacing w:before="120" w:after="120"/>
        <w:jc w:val="both"/>
        <w:rPr>
          <w:rFonts w:asciiTheme="minorHAnsi" w:hAnsiTheme="minorHAnsi" w:cstheme="minorHAnsi"/>
          <w:color w:val="auto"/>
          <w:u w:val="single"/>
        </w:rPr>
      </w:pPr>
      <w:r w:rsidRPr="002A51B4">
        <w:rPr>
          <w:rFonts w:asciiTheme="minorHAnsi" w:hAnsiTheme="minorHAnsi" w:cstheme="minorHAnsi"/>
          <w:color w:val="auto"/>
          <w:u w:val="single"/>
        </w:rPr>
        <w:t xml:space="preserve">1) </w:t>
      </w:r>
      <w:r w:rsidRPr="002A51B4">
        <w:rPr>
          <w:rFonts w:asciiTheme="minorHAnsi" w:hAnsiTheme="minorHAnsi" w:cstheme="minorHAnsi"/>
          <w:b/>
          <w:bCs/>
          <w:color w:val="auto"/>
          <w:u w:val="single"/>
        </w:rPr>
        <w:t>P&amp;I ieguldījuma</w:t>
      </w:r>
      <w:r w:rsidRPr="002A51B4">
        <w:rPr>
          <w:rFonts w:asciiTheme="minorHAnsi" w:hAnsiTheme="minorHAnsi" w:cstheme="minorHAnsi"/>
          <w:color w:val="auto"/>
          <w:u w:val="single"/>
        </w:rPr>
        <w:t xml:space="preserve"> enerģētikas un klimata mērķu sasniegšanā </w:t>
      </w:r>
      <w:r w:rsidRPr="002A51B4">
        <w:rPr>
          <w:rFonts w:asciiTheme="minorHAnsi" w:hAnsiTheme="minorHAnsi" w:cstheme="minorHAnsi"/>
          <w:b/>
          <w:bCs/>
          <w:color w:val="auto"/>
          <w:u w:val="single"/>
        </w:rPr>
        <w:t>stiprināšana</w:t>
      </w:r>
      <w:r w:rsidRPr="002A51B4">
        <w:rPr>
          <w:rFonts w:asciiTheme="minorHAnsi" w:hAnsiTheme="minorHAnsi" w:cstheme="minorHAnsi"/>
          <w:color w:val="auto"/>
          <w:u w:val="single"/>
        </w:rPr>
        <w:t xml:space="preserve"> un </w:t>
      </w:r>
      <w:r w:rsidRPr="002A51B4">
        <w:rPr>
          <w:rFonts w:asciiTheme="minorHAnsi" w:hAnsiTheme="minorHAnsi" w:cstheme="minorHAnsi"/>
          <w:b/>
          <w:bCs/>
          <w:color w:val="auto"/>
          <w:u w:val="single"/>
        </w:rPr>
        <w:t>prioritāšu definēšana</w:t>
      </w:r>
      <w:r w:rsidRPr="002A51B4">
        <w:rPr>
          <w:rFonts w:asciiTheme="minorHAnsi" w:hAnsiTheme="minorHAnsi" w:cstheme="minorHAnsi"/>
          <w:color w:val="auto"/>
          <w:u w:val="single"/>
        </w:rPr>
        <w:t xml:space="preserve"> mērķtiecīgām investīcijām</w:t>
      </w:r>
    </w:p>
    <w:p w14:paraId="2EC88D13" w14:textId="77777777" w:rsidR="009C355B" w:rsidRPr="002A51B4" w:rsidRDefault="009C355B" w:rsidP="009C355B">
      <w:pPr>
        <w:spacing w:before="120" w:after="120" w:line="240" w:lineRule="auto"/>
        <w:jc w:val="both"/>
        <w:rPr>
          <w:rFonts w:cstheme="minorHAnsi"/>
          <w:szCs w:val="24"/>
        </w:rPr>
      </w:pPr>
      <w:r w:rsidRPr="002A51B4">
        <w:rPr>
          <w:rFonts w:cstheme="minorHAnsi"/>
          <w:szCs w:val="24"/>
        </w:rPr>
        <w:t>Plāna ietvaros definētie iespējamie prioritārie rīcības virzieni RIS3 enerģētikā ir:</w:t>
      </w:r>
    </w:p>
    <w:p w14:paraId="5ED8E67F" w14:textId="4C3B4A7D" w:rsidR="009C355B" w:rsidRPr="002A51B4" w:rsidRDefault="009C355B" w:rsidP="009C355B">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 xml:space="preserve">Inovatīvi risinājumi AER tehnoloģiju jomā, </w:t>
      </w:r>
      <w:r w:rsidR="002A51B4" w:rsidRPr="002A51B4">
        <w:rPr>
          <w:rFonts w:cstheme="minorHAnsi"/>
          <w:szCs w:val="24"/>
        </w:rPr>
        <w:t xml:space="preserve">t.sk. </w:t>
      </w:r>
      <w:r w:rsidRPr="002A51B4">
        <w:rPr>
          <w:rFonts w:cstheme="minorHAnsi"/>
          <w:szCs w:val="24"/>
        </w:rPr>
        <w:t>biometāna, ūdeņraža un moderno biodegvielu ražošanai un izmantošanai, biomasas viedai izmantošanai pirms sadedzināšanas, saules enerģijas izmantošanai transportā.</w:t>
      </w:r>
    </w:p>
    <w:p w14:paraId="420F72C0" w14:textId="4D10EAA2" w:rsidR="009C355B" w:rsidRPr="002A51B4" w:rsidRDefault="009C355B" w:rsidP="009C355B">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Inovatīvi risinājumi enerģijas uzglabāšanai, integrēšanai un viedai pārvadei</w:t>
      </w:r>
      <w:r w:rsidR="00A11821" w:rsidRPr="002A51B4">
        <w:rPr>
          <w:rFonts w:cstheme="minorHAnsi"/>
          <w:szCs w:val="24"/>
        </w:rPr>
        <w:t>, kā arī inovatīvi risinājumi oglekļa uztveršanai un atkalizmantošanai</w:t>
      </w:r>
      <w:r w:rsidRPr="002A51B4">
        <w:rPr>
          <w:rFonts w:cstheme="minorHAnsi"/>
          <w:szCs w:val="24"/>
        </w:rPr>
        <w:t>.</w:t>
      </w:r>
    </w:p>
    <w:p w14:paraId="65B1F6B5" w14:textId="077F0EAA" w:rsidR="009C355B" w:rsidRPr="002A51B4" w:rsidRDefault="009C355B" w:rsidP="009C355B">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2A51B4">
        <w:rPr>
          <w:rFonts w:cstheme="minorHAnsi"/>
          <w:szCs w:val="24"/>
        </w:rPr>
        <w:t xml:space="preserve">Inovatīvi risinājumi energoefektivitātes un ēku ilgtspējas jomā, </w:t>
      </w:r>
      <w:r w:rsidR="002A51B4" w:rsidRPr="002A51B4">
        <w:rPr>
          <w:rFonts w:cstheme="minorHAnsi"/>
          <w:szCs w:val="24"/>
        </w:rPr>
        <w:t xml:space="preserve">t.sk. </w:t>
      </w:r>
      <w:r w:rsidRPr="002A51B4">
        <w:rPr>
          <w:rFonts w:cstheme="minorHAnsi"/>
          <w:szCs w:val="24"/>
        </w:rPr>
        <w:t>inovatīvu siltināšanas materiālu un tehnoloģiju izstrāde, augstas resursefektivitātes un energoefektivitātes materiālu radīšana un ražošanas tehnoloģiju attīstīšana</w:t>
      </w:r>
    </w:p>
    <w:p w14:paraId="7752581D" w14:textId="77777777" w:rsidR="009C355B" w:rsidRPr="002A51B4" w:rsidRDefault="009C355B" w:rsidP="009C355B">
      <w:pPr>
        <w:pStyle w:val="Standard"/>
        <w:widowControl w:val="0"/>
        <w:spacing w:before="120" w:after="120"/>
        <w:jc w:val="both"/>
        <w:rPr>
          <w:rFonts w:asciiTheme="minorHAnsi" w:hAnsiTheme="minorHAnsi" w:cstheme="minorHAnsi"/>
        </w:rPr>
      </w:pPr>
      <w:r w:rsidRPr="002A51B4">
        <w:rPr>
          <w:rFonts w:asciiTheme="minorHAnsi" w:hAnsiTheme="minorHAnsi" w:cstheme="minorHAnsi"/>
          <w:color w:val="auto"/>
        </w:rPr>
        <w:t xml:space="preserve">Plānā noteikto mērķu sasniegšanai P&amp;I ietvaros tik sniegts (1) atbalsts </w:t>
      </w:r>
      <w:r w:rsidRPr="002A51B4">
        <w:rPr>
          <w:rFonts w:asciiTheme="minorHAnsi" w:hAnsiTheme="minorHAnsi" w:cstheme="minorHAnsi"/>
        </w:rPr>
        <w:t>pētniecības, tehnoloģiju attīstīšanas un (2) demonstrēšanas projektu īstenošanai un jaunu tehnoloģiju, risinājumu un lietotājcentrētu produktu un pakalpojumu attīstīšanai šādā jomās:</w:t>
      </w:r>
    </w:p>
    <w:p w14:paraId="2D0B52FD"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Atjaunojamās elektroenerģijas un siltumenerģijas ražošana</w:t>
      </w:r>
      <w:r w:rsidRPr="002A51B4">
        <w:rPr>
          <w:rFonts w:eastAsia="Calibri" w:cstheme="minorHAnsi"/>
          <w:iCs/>
          <w:szCs w:val="24"/>
        </w:rPr>
        <w:t>, piemēram:</w:t>
      </w:r>
      <w:r w:rsidRPr="002A51B4">
        <w:rPr>
          <w:rFonts w:eastAsia="Calibri" w:cstheme="minorHAnsi"/>
          <w:i/>
          <w:szCs w:val="24"/>
        </w:rPr>
        <w:t xml:space="preserve"> </w:t>
      </w:r>
      <w:r w:rsidRPr="002A51B4">
        <w:rPr>
          <w:rFonts w:eastAsia="Calibri" w:cstheme="minorHAnsi"/>
          <w:szCs w:val="24"/>
        </w:rPr>
        <w:t>materiālu un inženiertehnoloģiju pētījumi AE (jo īpaši, saules, ūdeņraža enerģijas) ieguvei un uzglabāšanai, bioenerģijas (biomasas, biogāzes) ieguves avotu un tehnoloģiju un to pilnveides iespēju izpēteviļņu enerģijas ieguves tehnoloģiju izpēte.</w:t>
      </w:r>
    </w:p>
    <w:p w14:paraId="267B7087"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 xml:space="preserve">Viedie tīkli, enerģijas uzkrāšana un atguve un atjaunojamās enerģijas integrēšana energosistēmā, </w:t>
      </w:r>
      <w:r w:rsidRPr="002A51B4">
        <w:rPr>
          <w:rFonts w:eastAsia="Calibri" w:cstheme="minorHAnsi"/>
          <w:iCs/>
          <w:szCs w:val="24"/>
        </w:rPr>
        <w:t>piemēram</w:t>
      </w:r>
      <w:r w:rsidRPr="002A51B4">
        <w:rPr>
          <w:rFonts w:eastAsia="Calibri" w:cstheme="minorHAnsi"/>
          <w:i/>
          <w:szCs w:val="24"/>
        </w:rPr>
        <w:t xml:space="preserve"> </w:t>
      </w:r>
      <w:r w:rsidRPr="002A51B4">
        <w:rPr>
          <w:rFonts w:eastAsia="Calibri" w:cstheme="minorHAnsi"/>
          <w:szCs w:val="24"/>
        </w:rPr>
        <w:t>energosistēmu (elektrības un siltuma) pārvaldības automatizācija, digitalizācija un enerģijas pārveidošanas un uzglabāšanas tehnoloģijas, t.sk. baterijas, industriālās ražošanas automatizācijai, enerģijas pašražošanai un elektromobilitātes attīstīšanai.</w:t>
      </w:r>
    </w:p>
    <w:p w14:paraId="6898C2DB"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Ēku energoefektivitāte</w:t>
      </w:r>
      <w:r w:rsidRPr="002A51B4">
        <w:rPr>
          <w:rFonts w:eastAsia="Calibri" w:cstheme="minorHAnsi"/>
          <w:iCs/>
          <w:szCs w:val="24"/>
        </w:rPr>
        <w:t xml:space="preserve">, piemēram, jauni </w:t>
      </w:r>
      <w:r w:rsidRPr="002A51B4">
        <w:rPr>
          <w:rFonts w:eastAsia="Calibri" w:cstheme="minorHAnsi"/>
          <w:szCs w:val="24"/>
        </w:rPr>
        <w:t>materiāli, tehnoloģijas un dizaina risinājumi energoefektivitātes uzlabošanai un siltuma atguvei ēkās.</w:t>
      </w:r>
    </w:p>
    <w:p w14:paraId="47784744"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Viedā mobilitāte</w:t>
      </w:r>
      <w:r w:rsidRPr="002A51B4">
        <w:rPr>
          <w:rFonts w:eastAsia="Calibri" w:cstheme="minorHAnsi"/>
          <w:iCs/>
          <w:szCs w:val="24"/>
        </w:rPr>
        <w:t xml:space="preserve">, piemēram </w:t>
      </w:r>
      <w:r w:rsidRPr="002A51B4">
        <w:rPr>
          <w:rFonts w:eastAsia="Calibri" w:cstheme="minorHAnsi"/>
          <w:szCs w:val="24"/>
        </w:rPr>
        <w:t>alternatīvās degvielas un biodegvielas – ūdeņradis, biogāze, elektropiedziņas un enerģijas atguves tehnoloģijas, automatizētais transports un inteliģentās transporta sistēmas, risinājumi elektromobilitātes ieviešanai un attīstīšanai, uz resursefektivitāti un dekarbonizāciju orientēta transporta un mobilitātes t.sk. multimodālo, sistēmu, plānošana un dizains.</w:t>
      </w:r>
    </w:p>
    <w:p w14:paraId="6C52D145"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lastRenderedPageBreak/>
        <w:t>Jauna tipa tirgus modeļu attīstība –</w:t>
      </w:r>
      <w:r w:rsidRPr="002A51B4">
        <w:rPr>
          <w:rFonts w:eastAsia="Calibri" w:cstheme="minorHAnsi"/>
          <w:iCs/>
          <w:szCs w:val="24"/>
        </w:rPr>
        <w:t xml:space="preserve"> tiešā tirdzniecība (</w:t>
      </w:r>
      <w:r w:rsidRPr="002A51B4">
        <w:rPr>
          <w:rFonts w:eastAsia="Calibri" w:cstheme="minorHAnsi"/>
          <w:i/>
          <w:iCs/>
          <w:szCs w:val="24"/>
        </w:rPr>
        <w:t>peer-to-peer</w:t>
      </w:r>
      <w:r w:rsidRPr="002A51B4">
        <w:rPr>
          <w:rFonts w:eastAsia="Calibri" w:cstheme="minorHAnsi"/>
          <w:iCs/>
          <w:szCs w:val="24"/>
        </w:rPr>
        <w:t xml:space="preserve">), agregācijas pakalpojumi, enerģija kā pakalpojums, vietējās kopienas enerģētiskās sistēmas. </w:t>
      </w:r>
    </w:p>
    <w:p w14:paraId="40332E8A" w14:textId="77777777" w:rsidR="009C355B" w:rsidRPr="002A51B4" w:rsidRDefault="009C355B" w:rsidP="009C355B">
      <w:pPr>
        <w:spacing w:before="120" w:after="120" w:line="240" w:lineRule="auto"/>
        <w:jc w:val="both"/>
        <w:rPr>
          <w:rFonts w:eastAsia="Calibri" w:cstheme="minorHAnsi"/>
          <w:bCs/>
          <w:szCs w:val="24"/>
          <w:u w:val="single"/>
        </w:rPr>
      </w:pPr>
      <w:r w:rsidRPr="002A51B4">
        <w:rPr>
          <w:rFonts w:eastAsia="Calibri" w:cstheme="minorHAnsi"/>
          <w:bCs/>
          <w:szCs w:val="24"/>
          <w:u w:val="single"/>
        </w:rPr>
        <w:t xml:space="preserve">2) Efektīvu sadarbības un koordinācijas mehānismu attīstīšana starp P&amp;I īstenotājiem un ieinteresētajām pusēm pētniecības </w:t>
      </w:r>
      <w:r w:rsidRPr="002A51B4">
        <w:rPr>
          <w:rFonts w:eastAsia="Calibri" w:cstheme="minorHAnsi"/>
          <w:b/>
          <w:szCs w:val="24"/>
          <w:u w:val="single"/>
        </w:rPr>
        <w:t>rezultātu komercializācijai un ieviešanai</w:t>
      </w:r>
    </w:p>
    <w:p w14:paraId="068D4252" w14:textId="77777777" w:rsidR="009C355B" w:rsidRPr="002A51B4" w:rsidRDefault="009C355B" w:rsidP="009C355B">
      <w:pPr>
        <w:spacing w:before="120" w:after="120" w:line="240" w:lineRule="auto"/>
        <w:jc w:val="both"/>
        <w:rPr>
          <w:rFonts w:cstheme="minorHAnsi"/>
          <w:szCs w:val="24"/>
        </w:rPr>
      </w:pPr>
      <w:r w:rsidRPr="002A51B4">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pilotēšanai un ieviešanai. </w:t>
      </w:r>
      <w:r w:rsidRPr="002A51B4">
        <w:rPr>
          <w:rFonts w:eastAsia="Calibri" w:cstheme="minorHAnsi"/>
          <w:szCs w:val="24"/>
        </w:rPr>
        <w:t xml:space="preserve">Uzņēmumu izaugsme un konkurētspēja ir balstīta spējā uz zinātnes bāzes radīt un pārdot pieprasītus, zināšanu ietilpīgus produktus un pakalpojumus, iekļaujoties arvien augstākas pievienotās vērtības globālajās ķēdēs. </w:t>
      </w:r>
    </w:p>
    <w:p w14:paraId="530C6698" w14:textId="7D15A318" w:rsidR="003F78FD" w:rsidRPr="002A51B4" w:rsidRDefault="009C355B" w:rsidP="0007326F">
      <w:pPr>
        <w:spacing w:before="120" w:after="120" w:line="240" w:lineRule="auto"/>
        <w:jc w:val="both"/>
        <w:rPr>
          <w:rFonts w:cstheme="minorHAnsi"/>
          <w:szCs w:val="24"/>
        </w:rPr>
      </w:pPr>
      <w:r w:rsidRPr="002A51B4">
        <w:rPr>
          <w:rFonts w:cstheme="minorHAnsi"/>
          <w:szCs w:val="24"/>
        </w:rPr>
        <w:t>Lai sekmētu konkurētspēju un digitalizācijas attīstību uzņēmējdarbībā, tiks turpināts līdz šim uzsāktais darbs pie digitālās transformācijas. Detalizētāks turpmākās rīcības plāns ar pasākumiem konkurētspējas celšanai tiks iekļauts Nacionālās industriālās politikas pamatnostādnēs 2021.- 2027.gadam</w:t>
      </w:r>
      <w:r w:rsidR="003F78FD" w:rsidRPr="002A51B4">
        <w:rPr>
          <w:rFonts w:cstheme="minorHAnsi"/>
          <w:szCs w:val="24"/>
        </w:rPr>
        <w:t>.</w:t>
      </w:r>
    </w:p>
    <w:p w14:paraId="38EA8D5C" w14:textId="387B3EEE" w:rsidR="003F78FD" w:rsidRPr="002A51B4" w:rsidRDefault="0022577A" w:rsidP="0007326F">
      <w:pPr>
        <w:spacing w:before="120" w:after="120" w:line="240" w:lineRule="auto"/>
        <w:jc w:val="both"/>
        <w:rPr>
          <w:rFonts w:cstheme="minorHAnsi"/>
          <w:b/>
          <w:i/>
          <w:sz w:val="28"/>
          <w:szCs w:val="28"/>
          <w:u w:val="single"/>
        </w:rPr>
      </w:pPr>
      <w:r w:rsidRPr="002A51B4">
        <w:rPr>
          <w:rFonts w:cstheme="minorHAnsi"/>
          <w:b/>
          <w:i/>
          <w:sz w:val="28"/>
          <w:szCs w:val="28"/>
          <w:u w:val="single"/>
        </w:rPr>
        <w:t xml:space="preserve">Pārrobežu </w:t>
      </w:r>
      <w:r w:rsidR="003F78FD" w:rsidRPr="002A51B4">
        <w:rPr>
          <w:rFonts w:cstheme="minorHAnsi"/>
          <w:b/>
          <w:i/>
          <w:sz w:val="28"/>
          <w:szCs w:val="28"/>
          <w:u w:val="single"/>
        </w:rPr>
        <w:t>sadarbība</w:t>
      </w:r>
    </w:p>
    <w:p w14:paraId="6984BAFB" w14:textId="77777777" w:rsidR="0022577A" w:rsidRPr="002A51B4" w:rsidRDefault="0022577A" w:rsidP="0007326F">
      <w:pPr>
        <w:spacing w:before="120" w:after="120" w:line="240" w:lineRule="auto"/>
        <w:jc w:val="both"/>
        <w:rPr>
          <w:rFonts w:cstheme="minorHAnsi"/>
          <w:szCs w:val="24"/>
        </w:rPr>
      </w:pPr>
      <w:r w:rsidRPr="002A51B4">
        <w:rPr>
          <w:rFonts w:cstheme="minorHAnsi"/>
          <w:szCs w:val="24"/>
        </w:rPr>
        <w:t>Lai attīstītu kompetenci RIS3 īstenošanā un veidotu sadarbību P&amp;I jomā ar citiem ES reģioniem, Latvija kopš 2014. gada ir pievienojusies ES RIS3 platformai</w:t>
      </w:r>
      <w:r w:rsidRPr="002A51B4">
        <w:rPr>
          <w:rStyle w:val="FootnoteReference"/>
          <w:rFonts w:cstheme="minorHAnsi"/>
          <w:szCs w:val="24"/>
        </w:rPr>
        <w:footnoteReference w:id="165"/>
      </w:r>
      <w:r w:rsidRPr="002A51B4">
        <w:rPr>
          <w:rFonts w:cstheme="minorHAnsi"/>
          <w:szCs w:val="24"/>
        </w:rPr>
        <w:t xml:space="preserve">. To koordinē EK izveidotais Kopīgais pētniecības centrs, kurš darbojas kā EK RIS3 politikas ieviešanas analītiskā, informatīvā un sadarbību veidošanas platforma un monitoringa aģentūrā. </w:t>
      </w:r>
    </w:p>
    <w:p w14:paraId="24060E45" w14:textId="77777777" w:rsidR="0022577A" w:rsidRPr="002A51B4" w:rsidRDefault="0022577A" w:rsidP="0007326F">
      <w:pPr>
        <w:spacing w:before="120" w:after="120" w:line="240" w:lineRule="auto"/>
        <w:jc w:val="both"/>
        <w:rPr>
          <w:rFonts w:cstheme="minorHAnsi"/>
          <w:szCs w:val="24"/>
        </w:rPr>
      </w:pPr>
      <w:r w:rsidRPr="002A51B4">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Baltijas valstu un Ziemeļvalstu sadarbība attiecībā uz doktorantūrām;</w:t>
      </w:r>
    </w:p>
    <w:p w14:paraId="602806E9"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Enerģētikas jomas pētnieku apmaiņu starp Baltijas valstīm un Ziemeļvalstīm.</w:t>
      </w:r>
    </w:p>
    <w:p w14:paraId="75B08294" w14:textId="2399969A" w:rsidR="003F78FD" w:rsidRPr="002A51B4" w:rsidRDefault="0022577A" w:rsidP="0007326F">
      <w:pPr>
        <w:spacing w:before="120" w:after="120" w:line="240" w:lineRule="auto"/>
        <w:jc w:val="both"/>
        <w:rPr>
          <w:rFonts w:cstheme="minorHAnsi"/>
          <w:szCs w:val="24"/>
        </w:rPr>
      </w:pPr>
      <w:r w:rsidRPr="002A51B4">
        <w:rPr>
          <w:rFonts w:cstheme="minorHAnsi"/>
          <w:color w:val="000000"/>
          <w:szCs w:val="24"/>
        </w:rPr>
        <w:t>Kopš 2019. gada Latvijas ir uzsākusi aktīvu iesaisti Eiropas Tehnoloģiju un inovācijas platformā Baterijas Eiropa</w:t>
      </w:r>
      <w:r w:rsidR="003F78FD" w:rsidRPr="002A51B4">
        <w:rPr>
          <w:rFonts w:cstheme="minorHAnsi"/>
          <w:szCs w:val="24"/>
        </w:rPr>
        <w:t>.</w:t>
      </w:r>
    </w:p>
    <w:p w14:paraId="0F8E53E4" w14:textId="77777777" w:rsidR="003F78FD" w:rsidRPr="002A51B4" w:rsidRDefault="003F78FD" w:rsidP="0007326F">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62350980" w14:textId="1E1B554F" w:rsidR="003F78FD" w:rsidRPr="002A51B4" w:rsidRDefault="003F78FD" w:rsidP="003F78FD">
      <w:pPr>
        <w:shd w:val="clear" w:color="auto" w:fill="E7E6E6" w:themeFill="background2"/>
        <w:spacing w:before="120" w:after="240" w:line="240" w:lineRule="auto"/>
        <w:jc w:val="both"/>
        <w:rPr>
          <w:rFonts w:cstheme="minorHAnsi"/>
          <w:b/>
          <w:i/>
          <w:szCs w:val="24"/>
        </w:rPr>
      </w:pPr>
      <w:r w:rsidRPr="002A51B4">
        <w:rPr>
          <w:rFonts w:cstheme="minorHAnsi"/>
          <w:noProof/>
          <w:lang w:eastAsia="lv-LV"/>
        </w:rPr>
        <mc:AlternateContent>
          <mc:Choice Requires="wps">
            <w:drawing>
              <wp:anchor distT="0" distB="0" distL="114300" distR="114300" simplePos="0" relativeHeight="251660288" behindDoc="0" locked="0" layoutInCell="1" allowOverlap="1" wp14:anchorId="29E02660" wp14:editId="01DD5452">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DE0A6E" w:rsidRPr="0007326F" w:rsidRDefault="00DE0A6E" w:rsidP="00C174F2">
                            <w:pPr>
                              <w:pStyle w:val="Heading2"/>
                              <w:numPr>
                                <w:ilvl w:val="1"/>
                                <w:numId w:val="53"/>
                              </w:numPr>
                              <w:spacing w:before="0" w:after="0"/>
                              <w:ind w:left="0" w:firstLine="0"/>
                              <w:jc w:val="center"/>
                              <w:rPr>
                                <w:color w:val="FFFFFF" w:themeColor="background1"/>
                                <w:sz w:val="40"/>
                                <w:szCs w:val="40"/>
                              </w:rPr>
                            </w:pPr>
                            <w:bookmarkStart w:id="551" w:name="_Toc24408055"/>
                            <w:bookmarkStart w:id="552" w:name="_Toc26454574"/>
                            <w:bookmarkStart w:id="553" w:name="_Toc27121651"/>
                            <w:r w:rsidRPr="0007326F">
                              <w:rPr>
                                <w:color w:val="FFFFFF" w:themeColor="background1"/>
                                <w:sz w:val="40"/>
                                <w:szCs w:val="40"/>
                              </w:rPr>
                              <w:t>Sabiedrības informēšana, izglītošana un izpratnes veicināšana</w:t>
                            </w:r>
                            <w:bookmarkEnd w:id="551"/>
                            <w:bookmarkEnd w:id="552"/>
                            <w:bookmarkEnd w:id="5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DE0A6E" w:rsidRPr="0007326F" w:rsidRDefault="00DE0A6E" w:rsidP="00C174F2">
                      <w:pPr>
                        <w:pStyle w:val="Heading2"/>
                        <w:numPr>
                          <w:ilvl w:val="1"/>
                          <w:numId w:val="53"/>
                        </w:numPr>
                        <w:spacing w:before="0" w:after="0"/>
                        <w:ind w:left="0" w:firstLine="0"/>
                        <w:jc w:val="center"/>
                        <w:rPr>
                          <w:color w:val="FFFFFF" w:themeColor="background1"/>
                          <w:sz w:val="40"/>
                          <w:szCs w:val="40"/>
                        </w:rPr>
                      </w:pPr>
                      <w:bookmarkStart w:id="560" w:name="_Toc24408055"/>
                      <w:bookmarkStart w:id="561" w:name="_Toc26454574"/>
                      <w:bookmarkStart w:id="562" w:name="_Toc27121651"/>
                      <w:r w:rsidRPr="0007326F">
                        <w:rPr>
                          <w:color w:val="FFFFFF" w:themeColor="background1"/>
                          <w:sz w:val="40"/>
                          <w:szCs w:val="40"/>
                        </w:rPr>
                        <w:t>Sabiedrības informēšana, izglītošana un izpratnes veicināšana</w:t>
                      </w:r>
                      <w:bookmarkEnd w:id="560"/>
                      <w:bookmarkEnd w:id="561"/>
                      <w:bookmarkEnd w:id="562"/>
                    </w:p>
                  </w:txbxContent>
                </v:textbox>
                <w10:wrap type="square" anchorx="margin"/>
              </v:shape>
            </w:pict>
          </mc:Fallback>
        </mc:AlternateContent>
      </w:r>
      <w:r w:rsidRPr="002A51B4">
        <w:rPr>
          <w:rFonts w:cstheme="minorHAnsi"/>
          <w:bCs/>
          <w:iCs/>
          <w:szCs w:val="24"/>
        </w:rPr>
        <w:t xml:space="preserve">Visi </w:t>
      </w:r>
      <w:r w:rsidR="00105ADD" w:rsidRPr="002A51B4">
        <w:rPr>
          <w:rFonts w:cstheme="minorHAnsi"/>
          <w:bCs/>
          <w:iCs/>
          <w:szCs w:val="24"/>
        </w:rPr>
        <w:t xml:space="preserve">Plānā </w:t>
      </w:r>
      <w:r w:rsidRPr="002A51B4">
        <w:rPr>
          <w:rFonts w:cstheme="minorHAnsi"/>
          <w:bCs/>
          <w:iCs/>
          <w:szCs w:val="24"/>
        </w:rPr>
        <w:t>iekļautie rīcības virzieni</w:t>
      </w:r>
    </w:p>
    <w:p w14:paraId="01D7BA32" w14:textId="71F60D8F" w:rsidR="00204E50" w:rsidRPr="002A51B4" w:rsidRDefault="00204E50" w:rsidP="00D11941">
      <w:pPr>
        <w:spacing w:before="120" w:after="120" w:line="240" w:lineRule="auto"/>
        <w:rPr>
          <w:rFonts w:cstheme="minorHAnsi"/>
          <w:b/>
          <w:i/>
          <w:sz w:val="28"/>
          <w:szCs w:val="28"/>
          <w:u w:val="single"/>
        </w:rPr>
      </w:pPr>
      <w:r w:rsidRPr="002A51B4">
        <w:rPr>
          <w:rFonts w:cstheme="minorHAnsi"/>
          <w:b/>
          <w:i/>
          <w:sz w:val="28"/>
          <w:szCs w:val="28"/>
          <w:u w:val="single"/>
        </w:rPr>
        <w:t>Esošā situācija</w:t>
      </w:r>
    </w:p>
    <w:bookmarkEnd w:id="550"/>
    <w:p w14:paraId="4C0ED399" w14:textId="31FF4A7E" w:rsidR="00204E50" w:rsidRPr="002A51B4" w:rsidRDefault="00204E50" w:rsidP="00204E50">
      <w:pPr>
        <w:spacing w:before="120" w:after="120" w:line="240" w:lineRule="auto"/>
        <w:jc w:val="both"/>
        <w:rPr>
          <w:rFonts w:cstheme="minorHAnsi"/>
          <w:szCs w:val="24"/>
        </w:rPr>
      </w:pPr>
      <w:r w:rsidRPr="002A51B4">
        <w:rPr>
          <w:rFonts w:cstheme="minorHAnsi"/>
          <w:szCs w:val="24"/>
        </w:rPr>
        <w:t xml:space="preserve">Lai gan Latvijā informēšanas pasākumi attiecībā uz energoefektivitātes pasākumu īstenošanu tiek veikti pietiekami aktīvi, tomēr šobrīd trūkst sabiedrības informēšanas un izglītošanas </w:t>
      </w:r>
      <w:r w:rsidRPr="002A51B4">
        <w:rPr>
          <w:rFonts w:cstheme="minorHAnsi"/>
          <w:szCs w:val="24"/>
        </w:rPr>
        <w:lastRenderedPageBreak/>
        <w:t xml:space="preserve">pasākumi attiecībā uz </w:t>
      </w:r>
      <w:r w:rsidR="00BF0827" w:rsidRPr="002A51B4">
        <w:rPr>
          <w:rFonts w:cstheme="minorHAnsi"/>
          <w:szCs w:val="24"/>
        </w:rPr>
        <w:t>AE</w:t>
      </w:r>
      <w:r w:rsidRPr="002A51B4">
        <w:rPr>
          <w:rFonts w:cstheme="minorHAnsi"/>
          <w:szCs w:val="24"/>
        </w:rPr>
        <w:t xml:space="preserve"> popularizēšanas pasākumi. Ņemot vērā obligātā iepirkuma komponentes problemātikas risināšanu, sabiedrības noskaņojums par </w:t>
      </w:r>
      <w:r w:rsidR="00573E4B" w:rsidRPr="002A51B4">
        <w:rPr>
          <w:rFonts w:cstheme="minorHAnsi"/>
          <w:szCs w:val="24"/>
        </w:rPr>
        <w:t>AE</w:t>
      </w:r>
      <w:r w:rsidRPr="002A51B4">
        <w:rPr>
          <w:rFonts w:cstheme="minorHAnsi"/>
          <w:szCs w:val="24"/>
        </w:rPr>
        <w:t xml:space="preserve"> izmantošanu ir mainīgs, jo sabiedrība ir gatava atbalstīt </w:t>
      </w:r>
      <w:r w:rsidR="00573E4B" w:rsidRPr="002A51B4">
        <w:rPr>
          <w:rFonts w:cstheme="minorHAnsi"/>
          <w:szCs w:val="24"/>
        </w:rPr>
        <w:t>AE</w:t>
      </w:r>
      <w:r w:rsidRPr="002A51B4">
        <w:rPr>
          <w:rFonts w:cstheme="minorHAnsi"/>
          <w:szCs w:val="24"/>
        </w:rPr>
        <w:t xml:space="preserve"> risinājumus, ja tas neietekmē viņu ikdienas dzīves ritmu un dzīves apstākļus. Cilvēki nav gatavi mainīt savus ikdienas paradumus kopīga mērķa sasniegšanai.</w:t>
      </w:r>
      <w:r w:rsidR="00573E4B" w:rsidRPr="002A51B4">
        <w:rPr>
          <w:rFonts w:cstheme="minorHAnsi"/>
          <w:szCs w:val="24"/>
        </w:rPr>
        <w:t xml:space="preserve"> Tāpat sabiedrības paradumus varētu ietekmēt biežas politikas maiņas, vidēja un ilgtermiņa plānošanas trūkums, izskanējusi negatīvā informācija par līdz šim veiktajām darbībām, tāpat arī bažas par maiņas tiešajām izmaksām.</w:t>
      </w:r>
      <w:r w:rsidRPr="002A51B4">
        <w:rPr>
          <w:rFonts w:cstheme="minorHAnsi"/>
          <w:szCs w:val="24"/>
        </w:rPr>
        <w:t xml:space="preserve">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EnS politiku visvairāk asociē ar konkurētspējīgākām enerģētikas cenām iedzīvotājiem, kā arī ar fosilā kurināmā / deg</w:t>
      </w:r>
      <w:r w:rsidR="00573E4B" w:rsidRPr="002A51B4">
        <w:rPr>
          <w:rFonts w:cstheme="minorHAnsi"/>
          <w:szCs w:val="24"/>
        </w:rPr>
        <w:t>v</w:t>
      </w:r>
      <w:r w:rsidRPr="002A51B4">
        <w:rPr>
          <w:rFonts w:cstheme="minorHAnsi"/>
          <w:szCs w:val="24"/>
        </w:rPr>
        <w:t xml:space="preserve">ielas aizvietošanu ar AER, lai </w:t>
      </w:r>
      <w:r w:rsidR="002A51B4" w:rsidRPr="002A51B4">
        <w:rPr>
          <w:rFonts w:cstheme="minorHAnsi"/>
          <w:szCs w:val="24"/>
        </w:rPr>
        <w:t xml:space="preserve">t.sk. </w:t>
      </w:r>
      <w:r w:rsidRPr="002A51B4">
        <w:rPr>
          <w:rFonts w:cstheme="minorHAnsi"/>
          <w:szCs w:val="24"/>
        </w:rPr>
        <w:t>nodrošinātu klimata pārmaiņu mazināšanu.</w:t>
      </w:r>
      <w:r w:rsidRPr="002A51B4">
        <w:rPr>
          <w:rStyle w:val="FootnoteReference"/>
          <w:rFonts w:cstheme="minorHAnsi"/>
          <w:szCs w:val="24"/>
        </w:rPr>
        <w:footnoteReference w:id="166"/>
      </w:r>
      <w:r w:rsidRPr="002A51B4">
        <w:rPr>
          <w:rFonts w:cstheme="minorHAnsi"/>
          <w:szCs w:val="24"/>
        </w:rPr>
        <w:t xml:space="preserve"> </w:t>
      </w:r>
    </w:p>
    <w:p w14:paraId="6FD880B4"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2A51B4">
        <w:rPr>
          <w:rStyle w:val="FootnoteReference"/>
          <w:rFonts w:cstheme="minorHAnsi"/>
          <w:szCs w:val="24"/>
        </w:rPr>
        <w:footnoteReference w:id="167"/>
      </w:r>
      <w:r w:rsidRPr="002A51B4">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2A51B4">
        <w:rPr>
          <w:rStyle w:val="FootnoteReference"/>
          <w:rFonts w:cstheme="minorHAnsi"/>
          <w:szCs w:val="24"/>
        </w:rPr>
        <w:footnoteReference w:id="168"/>
      </w:r>
      <w:r w:rsidRPr="002A51B4">
        <w:rPr>
          <w:rFonts w:cstheme="minorHAnsi"/>
          <w:szCs w:val="24"/>
        </w:rPr>
        <w:t>, kas informē sabiedrību par klimatu un tā aktualitātēm, iesaistot iedzīvotājus kopējās situācijas apzināšanā.</w:t>
      </w:r>
    </w:p>
    <w:p w14:paraId="0D6C615E" w14:textId="020B6AB0" w:rsidR="00204E50" w:rsidRPr="002A51B4" w:rsidRDefault="00204E50" w:rsidP="00217A1E">
      <w:pPr>
        <w:spacing w:before="120" w:after="120" w:line="240" w:lineRule="auto"/>
        <w:jc w:val="both"/>
        <w:rPr>
          <w:rFonts w:cstheme="minorHAnsi"/>
          <w:sz w:val="8"/>
          <w:szCs w:val="8"/>
        </w:rPr>
      </w:pPr>
      <w:r w:rsidRPr="002A51B4">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2A51B4" w:rsidRDefault="00204E50"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5C0BC70B"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 xml:space="preserve">Būtiski uzlabots sabiedrības ieinteresētības līmenis un sabiedrības iesaistīšanās enerģētikas un klimata problemātikas risināšanā, sabiedrības grupas aktīvi īsteno resursefektivitātes uzlabošanas projektus </w:t>
      </w:r>
    </w:p>
    <w:p w14:paraId="4ADFDAA5"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Izglītošana par resursefektivitāti un ilgtspējīgu dzīvesveidu notiek jau sākot ar pirmsskolas izglītības iestādēm</w:t>
      </w:r>
    </w:p>
    <w:p w14:paraId="08D3CA21"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2A51B4" w:rsidRDefault="00204E50"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114B7C91" w14:textId="77777777" w:rsidR="00204E50" w:rsidRPr="002A51B4"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2A51B4">
        <w:rPr>
          <w:rFonts w:cstheme="minorHAnsi"/>
          <w:i/>
          <w:szCs w:val="24"/>
        </w:rPr>
        <w:lastRenderedPageBreak/>
        <w:t>uzlabots izglītības līmenis un izglītošanās kapacitāte, nodrošinot ilgtermiņa ieguldījumus P&amp;A, P&amp;I</w:t>
      </w:r>
    </w:p>
    <w:p w14:paraId="17F68445" w14:textId="77777777" w:rsidR="00204E50" w:rsidRPr="002A51B4"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2A51B4">
        <w:rPr>
          <w:rFonts w:cstheme="minorHAnsi"/>
          <w:i/>
          <w:szCs w:val="24"/>
        </w:rPr>
        <w:t>iesaistīta un ieinteresēta sabiedrība veic gaisa kvalitātes, resursefektivitātes un ilgtspējīguma uzlabošanas pasākumus, vienlaicīgi sev samazinot ar resursu izmantošanu saistītās izmaksas</w:t>
      </w:r>
    </w:p>
    <w:p w14:paraId="2BC417BC" w14:textId="71B1DBB5" w:rsidR="00204E50" w:rsidRPr="002A51B4" w:rsidRDefault="00204E50" w:rsidP="00217A1E">
      <w:pPr>
        <w:spacing w:before="120" w:after="120" w:line="240" w:lineRule="auto"/>
        <w:jc w:val="both"/>
        <w:rPr>
          <w:rFonts w:cstheme="minorHAnsi"/>
          <w:b/>
          <w:i/>
          <w:sz w:val="28"/>
          <w:szCs w:val="28"/>
          <w:u w:val="single"/>
        </w:rPr>
      </w:pPr>
      <w:r w:rsidRPr="002A51B4">
        <w:rPr>
          <w:rFonts w:cstheme="minorHAnsi"/>
          <w:b/>
          <w:i/>
          <w:sz w:val="28"/>
          <w:szCs w:val="28"/>
          <w:u w:val="single"/>
        </w:rPr>
        <w:t>Galvenie problēmjautājumi</w:t>
      </w:r>
    </w:p>
    <w:p w14:paraId="1CCF61BD" w14:textId="6AED44B0" w:rsidR="00204E50" w:rsidRPr="002A51B4" w:rsidRDefault="00204E50" w:rsidP="00217A1E">
      <w:pPr>
        <w:spacing w:before="120" w:after="120" w:line="240" w:lineRule="auto"/>
        <w:jc w:val="both"/>
        <w:rPr>
          <w:rFonts w:cstheme="minorHAnsi"/>
          <w:b/>
          <w:bCs/>
          <w:szCs w:val="24"/>
          <w:u w:val="single"/>
        </w:rPr>
      </w:pPr>
      <w:r w:rsidRPr="002A51B4">
        <w:rPr>
          <w:rFonts w:cstheme="minorHAnsi"/>
          <w:szCs w:val="24"/>
          <w:u w:val="single"/>
        </w:rPr>
        <w:t xml:space="preserve">1) </w:t>
      </w:r>
      <w:r w:rsidR="00573E4B" w:rsidRPr="002A51B4">
        <w:rPr>
          <w:rFonts w:cstheme="minorHAnsi"/>
          <w:b/>
          <w:bCs/>
          <w:szCs w:val="24"/>
          <w:u w:val="single"/>
        </w:rPr>
        <w:t>N</w:t>
      </w:r>
      <w:r w:rsidRPr="002A51B4">
        <w:rPr>
          <w:rFonts w:cstheme="minorHAnsi"/>
          <w:b/>
          <w:bCs/>
          <w:szCs w:val="24"/>
          <w:u w:val="single"/>
        </w:rPr>
        <w:t xml:space="preserve">ekoncentrēti </w:t>
      </w:r>
      <w:r w:rsidRPr="002A51B4">
        <w:rPr>
          <w:rFonts w:cstheme="minorHAnsi"/>
          <w:szCs w:val="24"/>
          <w:u w:val="single"/>
        </w:rPr>
        <w:t>sabiedrības informēšanas pasākumi</w:t>
      </w:r>
    </w:p>
    <w:p w14:paraId="5AE54C5A" w14:textId="0F1615C4" w:rsidR="00204E50" w:rsidRPr="002A51B4" w:rsidRDefault="00204E50" w:rsidP="00204E50">
      <w:pPr>
        <w:spacing w:before="120" w:after="120" w:line="240" w:lineRule="auto"/>
        <w:jc w:val="both"/>
        <w:rPr>
          <w:rFonts w:cstheme="minorHAnsi"/>
          <w:szCs w:val="24"/>
        </w:rPr>
      </w:pPr>
      <w:r w:rsidRPr="002A51B4">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2A51B4">
        <w:rPr>
          <w:rFonts w:cstheme="minorHAnsi"/>
          <w:szCs w:val="24"/>
          <w:vertAlign w:val="subscript"/>
        </w:rPr>
        <w:t>2</w:t>
      </w:r>
      <w:r w:rsidRPr="002A51B4">
        <w:rPr>
          <w:rFonts w:cstheme="minorHAnsi"/>
          <w:szCs w:val="24"/>
        </w:rPr>
        <w:t xml:space="preserve"> piesaisti, gaisa kvalitāti, resursu patēriņu, jo cilvēka dzīves veida nodrošināšana vienmēr atstāj oglekļa pēdu</w:t>
      </w:r>
      <w:r w:rsidRPr="002A51B4">
        <w:rPr>
          <w:rStyle w:val="FootnoteReference"/>
          <w:rFonts w:cstheme="minorHAnsi"/>
          <w:szCs w:val="24"/>
        </w:rPr>
        <w:footnoteReference w:id="169"/>
      </w:r>
      <w:r w:rsidRPr="002A51B4">
        <w:rPr>
          <w:rFonts w:cstheme="minorHAnsi"/>
          <w:szCs w:val="24"/>
        </w:rPr>
        <w:t>.</w:t>
      </w:r>
      <w:r w:rsidR="00E43BCD" w:rsidRPr="002A51B4">
        <w:rPr>
          <w:rFonts w:cstheme="minorHAnsi"/>
          <w:szCs w:val="24"/>
        </w:rPr>
        <w:t xml:space="preserve"> Tomēr šobrīd nepietiekami aktīvi tiek nodrošināta klimat</w:t>
      </w:r>
      <w:r w:rsidR="004B6F4E" w:rsidRPr="002A51B4">
        <w:rPr>
          <w:rFonts w:cstheme="minorHAnsi"/>
          <w:szCs w:val="24"/>
        </w:rPr>
        <w:t>a</w:t>
      </w:r>
      <w:r w:rsidR="00E43BCD" w:rsidRPr="002A51B4">
        <w:rPr>
          <w:rFonts w:cstheme="minorHAnsi"/>
          <w:szCs w:val="24"/>
        </w:rPr>
        <w:t xml:space="preserve"> pārmaiņu m</w:t>
      </w:r>
      <w:r w:rsidR="00D25CDD" w:rsidRPr="002A51B4">
        <w:rPr>
          <w:rFonts w:cstheme="minorHAnsi"/>
          <w:szCs w:val="24"/>
        </w:rPr>
        <w:t>a</w:t>
      </w:r>
      <w:r w:rsidR="00E43BCD" w:rsidRPr="002A51B4">
        <w:rPr>
          <w:rFonts w:cstheme="minorHAnsi"/>
          <w:szCs w:val="24"/>
        </w:rPr>
        <w:t>zināšanas integrēšana sabiedrības domāšanā, kur sabiedrībā arvien</w:t>
      </w:r>
      <w:r w:rsidR="00D25CDD" w:rsidRPr="002A51B4">
        <w:rPr>
          <w:rFonts w:cstheme="minorHAnsi"/>
          <w:szCs w:val="24"/>
        </w:rPr>
        <w:t xml:space="preserve"> ļoti skaļi tiek paustas pretreakcijas klimata pārmaiņu mazināšanas pasākumu ierosinājumiem.</w:t>
      </w:r>
    </w:p>
    <w:p w14:paraId="29AEF77B" w14:textId="5067BF25" w:rsidR="00204E50" w:rsidRPr="002A51B4" w:rsidRDefault="00204E50" w:rsidP="00204E50">
      <w:pPr>
        <w:spacing w:before="120" w:after="120" w:line="240" w:lineRule="auto"/>
        <w:jc w:val="both"/>
        <w:rPr>
          <w:rFonts w:cstheme="minorHAnsi"/>
          <w:szCs w:val="24"/>
        </w:rPr>
      </w:pPr>
      <w:r w:rsidRPr="002A51B4">
        <w:rPr>
          <w:rFonts w:cstheme="minorHAnsi"/>
          <w:szCs w:val="24"/>
        </w:rPr>
        <w:t>Šobrīd, lai gan sabiedrības informēšanas pasākumi ir veikti pietiekami bieži, tomēr tie ir ļoti sadrumstaloti</w:t>
      </w:r>
      <w:r w:rsidR="00573E4B" w:rsidRPr="002A51B4">
        <w:rPr>
          <w:rFonts w:cstheme="minorHAnsi"/>
          <w:szCs w:val="24"/>
        </w:rPr>
        <w:t xml:space="preserve"> un iespējams par atsevišķu konkrētu darbību vai atbalsta programmu vai izstrādājamo tiesību aktu</w:t>
      </w:r>
      <w:r w:rsidRPr="002A51B4">
        <w:rPr>
          <w:rFonts w:cstheme="minorHAnsi"/>
          <w:szCs w:val="24"/>
        </w:rPr>
        <w:t>. Sabiedrības informēšana galvenokārt tiek veikta:</w:t>
      </w:r>
    </w:p>
    <w:p w14:paraId="3858FAE8" w14:textId="77777777"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kad nepieciešams informēt par kāda politikas plānošanas dokumenta vai attīstības plānošanas dokumenta izstrādi;</w:t>
      </w:r>
    </w:p>
    <w:p w14:paraId="489E6C39" w14:textId="1C547945"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 xml:space="preserve">kad ir nepieciešams popularizēt ES </w:t>
      </w:r>
      <w:r w:rsidR="009A5056" w:rsidRPr="002A51B4">
        <w:rPr>
          <w:rFonts w:cstheme="minorHAnsi"/>
          <w:szCs w:val="24"/>
        </w:rPr>
        <w:t>struktūr</w:t>
      </w:r>
      <w:r w:rsidRPr="002A51B4">
        <w:rPr>
          <w:rFonts w:cstheme="minorHAnsi"/>
          <w:szCs w:val="24"/>
        </w:rPr>
        <w:t>fondu finansējumu vai pieteikšanos uz šī finansējuma sadali;</w:t>
      </w:r>
    </w:p>
    <w:p w14:paraId="00AAADAA" w14:textId="77777777"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kad ir nepieciešams informēt sabiedrību par kāda jauna ES vai DV tiesību akta izstrādi.</w:t>
      </w:r>
    </w:p>
    <w:p w14:paraId="2ED4F5E7"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2A51B4" w:rsidRDefault="00204E50" w:rsidP="00204E50">
      <w:pPr>
        <w:spacing w:before="120" w:after="120" w:line="240" w:lineRule="auto"/>
        <w:jc w:val="both"/>
        <w:rPr>
          <w:rFonts w:cstheme="minorHAnsi"/>
          <w:szCs w:val="24"/>
          <w:u w:val="single"/>
        </w:rPr>
      </w:pPr>
      <w:r w:rsidRPr="002A51B4">
        <w:rPr>
          <w:rFonts w:cstheme="minorHAnsi"/>
          <w:szCs w:val="24"/>
          <w:u w:val="single"/>
        </w:rPr>
        <w:t xml:space="preserve">2) Neefektīvi un bieži novēloti </w:t>
      </w:r>
      <w:r w:rsidRPr="002A51B4">
        <w:rPr>
          <w:rFonts w:cstheme="minorHAnsi"/>
          <w:b/>
          <w:bCs/>
          <w:szCs w:val="24"/>
          <w:u w:val="single"/>
        </w:rPr>
        <w:t>izglītošanas pasākumi</w:t>
      </w:r>
    </w:p>
    <w:p w14:paraId="4B7E9D52"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Šobrīd pašās izglītības iestādēs tiek nolemts vai un kādā apjomā tiks veikti skolēnu vai studentu izglītošanas pasākumi par resursefektivitāti, ilgtspējīgu dzīves veidu, un līdz ar to par enerģētikas un klimata problemātiku risināšanu. Nav izveidoti un valstiskā līmenī ieviesti harmonizēti resursefektivitātes un ilgtspējas izglītošanas pasākumi.</w:t>
      </w:r>
    </w:p>
    <w:p w14:paraId="53662AC1"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2A51B4" w:rsidRDefault="00204E50" w:rsidP="00204E50">
      <w:pPr>
        <w:spacing w:before="120" w:after="120" w:line="240" w:lineRule="auto"/>
        <w:jc w:val="both"/>
        <w:rPr>
          <w:rFonts w:cstheme="minorHAnsi"/>
          <w:szCs w:val="24"/>
          <w:u w:val="single"/>
        </w:rPr>
      </w:pPr>
      <w:r w:rsidRPr="002A51B4">
        <w:rPr>
          <w:rFonts w:cstheme="minorHAnsi"/>
          <w:szCs w:val="24"/>
          <w:u w:val="single"/>
        </w:rPr>
        <w:t xml:space="preserve">3) Nepietiekama </w:t>
      </w:r>
      <w:r w:rsidRPr="002A51B4">
        <w:rPr>
          <w:rFonts w:cstheme="minorHAnsi"/>
          <w:b/>
          <w:bCs/>
          <w:szCs w:val="24"/>
          <w:u w:val="single"/>
        </w:rPr>
        <w:t>pašvaldību ieinteresētība un informēšana</w:t>
      </w:r>
    </w:p>
    <w:p w14:paraId="6C3F1D04"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 xml:space="preserve">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w:t>
      </w:r>
      <w:r w:rsidRPr="002A51B4">
        <w:rPr>
          <w:rFonts w:cstheme="minorHAnsi"/>
          <w:szCs w:val="24"/>
        </w:rPr>
        <w:lastRenderedPageBreak/>
        <w:t>siltumapgādei, par nosacījumiem attiecībā uz atkritumu un notekūdeņu apsaimniekošanu vai lauksaimnieciskajām darbībām. Pašvaldībām ir arī iespēja veicināt vai bremzēt energoresursu vai tehnoloģiju izmantošanu.</w:t>
      </w:r>
    </w:p>
    <w:p w14:paraId="4C490DAD" w14:textId="15B90421" w:rsidR="00204E50" w:rsidRPr="002A51B4" w:rsidRDefault="00204E50" w:rsidP="00204E50">
      <w:pPr>
        <w:spacing w:before="120" w:after="120" w:line="240" w:lineRule="auto"/>
        <w:jc w:val="both"/>
        <w:rPr>
          <w:rFonts w:cstheme="minorHAnsi"/>
          <w:szCs w:val="24"/>
        </w:rPr>
      </w:pPr>
      <w:r w:rsidRPr="002A51B4">
        <w:rPr>
          <w:rFonts w:cstheme="minorHAnsi"/>
          <w:szCs w:val="24"/>
        </w:rPr>
        <w:t>Tomēr šobrīd jāsecina, ka pašvaldību  iespējas nodrošināt pietiekamu kapacitāti un iedzīvotāju iesaisti nepieciešamo pasākumu īstenošanā nav pietiekama ierobežota finansējuma, kapacitātes un noteikto citu prioritāšu dēļ.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75E02F91" w14:textId="48273EF1" w:rsidR="00695A9E" w:rsidRPr="002A51B4" w:rsidRDefault="00695A9E" w:rsidP="00204E50">
      <w:pPr>
        <w:spacing w:before="120" w:after="120" w:line="240" w:lineRule="auto"/>
        <w:jc w:val="both"/>
        <w:rPr>
          <w:rFonts w:cstheme="minorHAnsi"/>
          <w:szCs w:val="24"/>
        </w:rPr>
      </w:pPr>
      <w:r w:rsidRPr="002A51B4">
        <w:rPr>
          <w:rFonts w:cstheme="minorHAnsi"/>
          <w:szCs w:val="24"/>
        </w:rPr>
        <w:t>Lai gan Latvijā ir daudz pašvaldību, kuras ir noslēgušas Mēra paktu</w:t>
      </w:r>
      <w:r w:rsidRPr="002A51B4">
        <w:rPr>
          <w:rStyle w:val="FootnoteReference"/>
          <w:rFonts w:cstheme="minorHAnsi"/>
          <w:szCs w:val="24"/>
        </w:rPr>
        <w:footnoteReference w:id="170"/>
      </w:r>
      <w:r w:rsidRPr="002A51B4">
        <w:rPr>
          <w:rFonts w:cstheme="minorHAnsi"/>
          <w:szCs w:val="24"/>
        </w:rPr>
        <w:t xml:space="preserve"> un ir apņēmušās īstenot SEG emisiju samazināšanas pasākumus, tomēr joprojām ir redzama nepieciešamība labāk informēt valsts un pašvaldību iestāžu darbiniekus par gaisa piesārņojum samazināšanas un klimata pārmaiņu mazināšanas politikām un mērķiem, to sinerģijām un pretrunām, lai pēc tam šie darbinieki arī varētu informēt sabiedrību.</w:t>
      </w:r>
    </w:p>
    <w:p w14:paraId="402DD944" w14:textId="77777777" w:rsidR="00204E50" w:rsidRPr="002A51B4" w:rsidRDefault="00204E50" w:rsidP="00204E50">
      <w:pPr>
        <w:shd w:val="clear" w:color="auto" w:fill="E7E6E6" w:themeFill="background2"/>
        <w:spacing w:before="120" w:after="120" w:line="240" w:lineRule="auto"/>
        <w:rPr>
          <w:rFonts w:cstheme="minorHAnsi"/>
          <w:b/>
          <w:i/>
          <w:sz w:val="28"/>
          <w:szCs w:val="28"/>
        </w:rPr>
      </w:pPr>
      <w:r w:rsidRPr="002A51B4">
        <w:rPr>
          <w:rFonts w:cstheme="minorHAnsi"/>
          <w:b/>
          <w:i/>
          <w:sz w:val="28"/>
          <w:szCs w:val="28"/>
        </w:rPr>
        <w:t xml:space="preserve">Galvenais rīcības virziens </w:t>
      </w:r>
      <w:r w:rsidRPr="002A51B4">
        <w:rPr>
          <w:rFonts w:cstheme="minorHAnsi"/>
          <w:b/>
          <w:i/>
          <w:szCs w:val="24"/>
        </w:rPr>
        <w:t>(12. rīcības virziens)</w:t>
      </w:r>
    </w:p>
    <w:p w14:paraId="39F4DA00" w14:textId="77777777" w:rsidR="00204E50" w:rsidRPr="002A51B4" w:rsidRDefault="00204E50" w:rsidP="00204E50">
      <w:pPr>
        <w:shd w:val="clear" w:color="auto" w:fill="E7E6E6" w:themeFill="background2"/>
        <w:spacing w:before="120" w:after="120" w:line="240" w:lineRule="auto"/>
        <w:rPr>
          <w:rFonts w:cstheme="minorHAnsi"/>
          <w:b/>
          <w:iCs/>
          <w:szCs w:val="24"/>
          <w:u w:val="single"/>
        </w:rPr>
      </w:pPr>
      <w:r w:rsidRPr="002A51B4">
        <w:rPr>
          <w:rFonts w:cstheme="minorHAnsi"/>
          <w:b/>
          <w:iCs/>
          <w:szCs w:val="24"/>
          <w:u w:val="single"/>
        </w:rPr>
        <w:t>Sabiedrības informēšana, izglītošana un izpratnes veicināšana</w:t>
      </w:r>
    </w:p>
    <w:p w14:paraId="3F7C141A" w14:textId="77777777" w:rsidR="00204E50" w:rsidRPr="002A51B4" w:rsidRDefault="00204E50" w:rsidP="00204E50">
      <w:pPr>
        <w:spacing w:before="120" w:after="120" w:line="240" w:lineRule="auto"/>
        <w:jc w:val="both"/>
        <w:rPr>
          <w:rFonts w:cstheme="minorHAnsi"/>
          <w:b/>
          <w:i/>
          <w:sz w:val="28"/>
          <w:szCs w:val="28"/>
          <w:u w:val="single"/>
        </w:rPr>
      </w:pPr>
      <w:bookmarkStart w:id="554" w:name="_Hlk14421965"/>
      <w:r w:rsidRPr="002A51B4">
        <w:rPr>
          <w:rFonts w:cstheme="minorHAnsi"/>
          <w:b/>
          <w:i/>
          <w:sz w:val="28"/>
          <w:szCs w:val="28"/>
          <w:u w:val="single"/>
        </w:rPr>
        <w:t>Galvenās rīcības un pasākumi</w:t>
      </w:r>
    </w:p>
    <w:bookmarkEnd w:id="554"/>
    <w:p w14:paraId="161C0250" w14:textId="7CD7ABC8" w:rsidR="00204E50" w:rsidRPr="002A51B4" w:rsidRDefault="00204E50" w:rsidP="00204E50">
      <w:pPr>
        <w:spacing w:before="120" w:after="120" w:line="240" w:lineRule="auto"/>
        <w:jc w:val="both"/>
        <w:rPr>
          <w:rFonts w:eastAsia="Calibri" w:cstheme="minorHAnsi"/>
          <w:szCs w:val="24"/>
          <w:u w:val="single"/>
        </w:rPr>
      </w:pPr>
      <w:r w:rsidRPr="002A51B4">
        <w:rPr>
          <w:rFonts w:eastAsia="Calibri" w:cstheme="minorHAnsi"/>
          <w:szCs w:val="24"/>
          <w:u w:val="single"/>
        </w:rPr>
        <w:t xml:space="preserve">1) uzlabot </w:t>
      </w:r>
      <w:r w:rsidRPr="002A51B4">
        <w:rPr>
          <w:rFonts w:eastAsia="Calibri" w:cstheme="minorHAnsi"/>
          <w:b/>
          <w:bCs/>
          <w:szCs w:val="24"/>
          <w:u w:val="single"/>
        </w:rPr>
        <w:t>sabiedrības izpratni par resursefektivitāti</w:t>
      </w:r>
      <w:r w:rsidRPr="002A51B4">
        <w:rPr>
          <w:rFonts w:eastAsia="Calibri" w:cstheme="minorHAnsi"/>
          <w:szCs w:val="24"/>
          <w:u w:val="single"/>
        </w:rPr>
        <w:t xml:space="preserve"> un nodrošināt </w:t>
      </w:r>
      <w:r w:rsidRPr="002A51B4">
        <w:rPr>
          <w:rFonts w:eastAsia="Calibri" w:cstheme="minorHAnsi"/>
          <w:b/>
          <w:bCs/>
          <w:szCs w:val="24"/>
          <w:u w:val="single"/>
        </w:rPr>
        <w:t>sabiedrības iesaisti enerģētikas pasākumu veikšanā</w:t>
      </w:r>
      <w:r w:rsidRPr="002A51B4">
        <w:rPr>
          <w:rFonts w:eastAsia="Calibri" w:cstheme="minorHAnsi"/>
          <w:szCs w:val="24"/>
          <w:u w:val="single"/>
        </w:rPr>
        <w:t xml:space="preserve"> (12.1.</w:t>
      </w:r>
      <w:r w:rsidR="005C0161" w:rsidRPr="002A51B4">
        <w:rPr>
          <w:rFonts w:eastAsia="Calibri" w:cstheme="minorHAnsi"/>
          <w:szCs w:val="24"/>
          <w:u w:val="single"/>
        </w:rPr>
        <w:t>, 12.2.</w:t>
      </w:r>
      <w:r w:rsidRPr="002A51B4">
        <w:rPr>
          <w:rFonts w:eastAsia="Calibri" w:cstheme="minorHAnsi"/>
          <w:szCs w:val="24"/>
          <w:u w:val="single"/>
        </w:rPr>
        <w:t>pasākums)</w:t>
      </w:r>
    </w:p>
    <w:p w14:paraId="4B918656" w14:textId="31D56EB4"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Ņemot vērā nosacījumu par nepieciešamību īstenot “energoefektivitāte pirmajā vietā” un resursefektivitātes mērķi, ir nepieciešams turpināt uzlabot sabiedrības izpratni par nepieciešamību veikt energoefektivitātes pasākumus visās nozarēs ne tikai ēku siltināšanas pasākumus. Tāpat ir nepieciešams uzlabot sabiedrības izpratni par resursefektivitāti, lai veicinātu un nodrošinātu sabiedrības paradumu maiņu, kā arī lai veicinātu videi un klimatam draudzīgu dzīvesveidu</w:t>
      </w:r>
      <w:r w:rsidR="00C570B8" w:rsidRPr="002A51B4">
        <w:rPr>
          <w:rFonts w:eastAsia="Calibri" w:cstheme="minorHAnsi"/>
          <w:szCs w:val="24"/>
        </w:rPr>
        <w:t xml:space="preserve">, lai uzlabotu patērētāju un profesionālo lietotāju zināšanas </w:t>
      </w:r>
      <w:r w:rsidR="00C570B8" w:rsidRPr="002A51B4">
        <w:rPr>
          <w:rFonts w:cstheme="minorHAnsi"/>
          <w:color w:val="000000"/>
          <w:szCs w:val="24"/>
        </w:rPr>
        <w:t>par produktu energoefektivitāti</w:t>
      </w:r>
      <w:r w:rsidRPr="002A51B4">
        <w:rPr>
          <w:rFonts w:eastAsia="Calibri" w:cstheme="minorHAnsi"/>
          <w:szCs w:val="24"/>
        </w:rPr>
        <w:t>.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resursefektivitāti, par paradumu maiņu videi un klimatam draudzīga dzīvesveidam. Izvirzītie pasākumi ne tikai palīdz virzīties uz klimatam draudzīgāku saimniekošanu, bet arī uzlabo iedzīvotāju dzīves kvalitāti.</w:t>
      </w:r>
    </w:p>
    <w:p w14:paraId="28DB71D4" w14:textId="60F4BB6A"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2B70FE0A" w:rsidR="005C0161" w:rsidRPr="002A51B4" w:rsidRDefault="005C0161" w:rsidP="00204E50">
      <w:pPr>
        <w:spacing w:before="120" w:after="120" w:line="240" w:lineRule="auto"/>
        <w:jc w:val="both"/>
        <w:rPr>
          <w:rFonts w:eastAsia="Calibri" w:cstheme="minorHAnsi"/>
          <w:szCs w:val="24"/>
        </w:rPr>
      </w:pPr>
      <w:r w:rsidRPr="002A51B4">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dzīvesveidu.</w:t>
      </w:r>
    </w:p>
    <w:p w14:paraId="05AA8AAA" w14:textId="0F203097" w:rsidR="00204E50" w:rsidRPr="002A51B4" w:rsidRDefault="00204E50" w:rsidP="00204E50">
      <w:pPr>
        <w:spacing w:before="120" w:after="120" w:line="240" w:lineRule="auto"/>
        <w:jc w:val="both"/>
        <w:rPr>
          <w:rFonts w:eastAsia="Calibri" w:cstheme="minorHAnsi"/>
          <w:szCs w:val="24"/>
          <w:u w:val="single"/>
        </w:rPr>
      </w:pPr>
      <w:r w:rsidRPr="002A51B4">
        <w:rPr>
          <w:rFonts w:eastAsia="Calibri" w:cstheme="minorHAnsi"/>
          <w:szCs w:val="24"/>
          <w:u w:val="single"/>
        </w:rPr>
        <w:t xml:space="preserve">2) </w:t>
      </w:r>
      <w:r w:rsidRPr="002A51B4">
        <w:rPr>
          <w:rFonts w:eastAsia="Calibri" w:cstheme="minorHAnsi"/>
          <w:b/>
          <w:bCs/>
          <w:szCs w:val="24"/>
          <w:u w:val="single"/>
        </w:rPr>
        <w:t>uzlabot pašvaldību zināšanas un veicināt pašvaldību</w:t>
      </w:r>
      <w:r w:rsidRPr="002A51B4">
        <w:rPr>
          <w:rFonts w:eastAsia="Calibri" w:cstheme="minorHAnsi"/>
          <w:szCs w:val="24"/>
          <w:u w:val="single"/>
        </w:rPr>
        <w:t xml:space="preserve"> iesaisti videi un klimatam draudzīgas attīstības veicināšanā (12.</w:t>
      </w:r>
      <w:r w:rsidR="005C0161" w:rsidRPr="002A51B4">
        <w:rPr>
          <w:rFonts w:eastAsia="Calibri" w:cstheme="minorHAnsi"/>
          <w:szCs w:val="24"/>
          <w:u w:val="single"/>
        </w:rPr>
        <w:t>3</w:t>
      </w:r>
      <w:r w:rsidRPr="002A51B4">
        <w:rPr>
          <w:rFonts w:eastAsia="Calibri" w:cstheme="minorHAnsi"/>
          <w:szCs w:val="24"/>
          <w:u w:val="single"/>
        </w:rPr>
        <w:t>., 12.</w:t>
      </w:r>
      <w:r w:rsidR="005C0161" w:rsidRPr="002A51B4">
        <w:rPr>
          <w:rFonts w:eastAsia="Calibri" w:cstheme="minorHAnsi"/>
          <w:szCs w:val="24"/>
          <w:u w:val="single"/>
        </w:rPr>
        <w:t>4</w:t>
      </w:r>
      <w:r w:rsidRPr="002A51B4">
        <w:rPr>
          <w:rFonts w:eastAsia="Calibri" w:cstheme="minorHAnsi"/>
          <w:szCs w:val="24"/>
          <w:u w:val="single"/>
        </w:rPr>
        <w:t>., 12.</w:t>
      </w:r>
      <w:r w:rsidR="005C0161" w:rsidRPr="002A51B4">
        <w:rPr>
          <w:rFonts w:eastAsia="Calibri" w:cstheme="minorHAnsi"/>
          <w:szCs w:val="24"/>
          <w:u w:val="single"/>
        </w:rPr>
        <w:t>5</w:t>
      </w:r>
      <w:r w:rsidRPr="002A51B4">
        <w:rPr>
          <w:rFonts w:eastAsia="Calibri" w:cstheme="minorHAnsi"/>
          <w:szCs w:val="24"/>
          <w:u w:val="single"/>
        </w:rPr>
        <w:t>.pasākums)</w:t>
      </w:r>
    </w:p>
    <w:p w14:paraId="7A965B85" w14:textId="77777777"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lastRenderedPageBreak/>
        <w:t>Tā kā pašvaldības ir tiesīgas izdot saistošus normatīvos aktus ir būtiski, ka tie tiek veidoti balstoties uz ilgtspējīgu inovāciju un lēmumu pamata.</w:t>
      </w:r>
    </w:p>
    <w:p w14:paraId="7541ED42" w14:textId="77777777"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2A51B4" w:rsidRDefault="00204E50"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7005CEEC" w14:textId="28C034AF" w:rsidR="00204E50" w:rsidRPr="002A51B4" w:rsidRDefault="003F78FD" w:rsidP="000D4B98">
      <w:pPr>
        <w:shd w:val="clear" w:color="auto" w:fill="E7E6E6" w:themeFill="background2"/>
        <w:spacing w:before="120" w:after="120" w:line="240" w:lineRule="auto"/>
        <w:jc w:val="both"/>
        <w:rPr>
          <w:rFonts w:cstheme="minorHAnsi"/>
          <w:b/>
          <w:i/>
          <w:szCs w:val="24"/>
        </w:rPr>
      </w:pPr>
      <w:r w:rsidRPr="002A51B4">
        <w:rPr>
          <w:rFonts w:cstheme="minorHAnsi"/>
          <w:noProof/>
          <w:lang w:eastAsia="lv-LV"/>
        </w:rPr>
        <mc:AlternateContent>
          <mc:Choice Requires="wps">
            <w:drawing>
              <wp:anchor distT="0" distB="0" distL="114300" distR="114300" simplePos="0" relativeHeight="251670528" behindDoc="0" locked="0" layoutInCell="1" allowOverlap="1" wp14:anchorId="52BF6362" wp14:editId="22F8761A">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55" w:name="_Toc24408056"/>
                            <w:bookmarkStart w:id="556" w:name="_Toc26454575"/>
                            <w:bookmarkStart w:id="557" w:name="_Toc27121652"/>
                            <w:r w:rsidRPr="0007326F">
                              <w:rPr>
                                <w:color w:val="FFFFFF" w:themeColor="background1"/>
                                <w:sz w:val="40"/>
                                <w:szCs w:val="40"/>
                              </w:rPr>
                              <w:t>Nodokļu zaļināšana</w:t>
                            </w:r>
                            <w:bookmarkEnd w:id="555"/>
                            <w:bookmarkEnd w:id="556"/>
                            <w:bookmarkEnd w:id="5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67" w:name="_Toc24408056"/>
                      <w:bookmarkStart w:id="568" w:name="_Toc26454575"/>
                      <w:bookmarkStart w:id="569" w:name="_Toc27121652"/>
                      <w:r w:rsidRPr="0007326F">
                        <w:rPr>
                          <w:color w:val="FFFFFF" w:themeColor="background1"/>
                          <w:sz w:val="40"/>
                          <w:szCs w:val="40"/>
                        </w:rPr>
                        <w:t>Nodokļu zaļināšana</w:t>
                      </w:r>
                      <w:bookmarkEnd w:id="567"/>
                      <w:bookmarkEnd w:id="568"/>
                      <w:bookmarkEnd w:id="569"/>
                    </w:p>
                  </w:txbxContent>
                </v:textbox>
                <w10:wrap type="square" anchorx="margin"/>
              </v:shape>
            </w:pict>
          </mc:Fallback>
        </mc:AlternateContent>
      </w:r>
      <w:r w:rsidR="00204E50" w:rsidRPr="002A51B4">
        <w:rPr>
          <w:rFonts w:cstheme="minorHAnsi"/>
          <w:bCs/>
          <w:iCs/>
          <w:szCs w:val="24"/>
        </w:rPr>
        <w:t>Visi Plānā iekļautie rīcības virzieni</w:t>
      </w:r>
    </w:p>
    <w:p w14:paraId="5DB3170E" w14:textId="77777777" w:rsidR="003F78FD" w:rsidRPr="002A51B4" w:rsidRDefault="003F78FD" w:rsidP="003F78FD">
      <w:pPr>
        <w:spacing w:before="120" w:after="120" w:line="240" w:lineRule="auto"/>
        <w:jc w:val="both"/>
        <w:rPr>
          <w:rFonts w:cstheme="minorHAnsi"/>
          <w:b/>
          <w:i/>
          <w:sz w:val="28"/>
          <w:szCs w:val="28"/>
          <w:u w:val="single"/>
        </w:rPr>
      </w:pPr>
      <w:r w:rsidRPr="002A51B4">
        <w:rPr>
          <w:rFonts w:cstheme="minorHAnsi"/>
          <w:b/>
          <w:i/>
          <w:sz w:val="28"/>
          <w:szCs w:val="28"/>
          <w:u w:val="single"/>
        </w:rPr>
        <w:t>Esošā situācija</w:t>
      </w:r>
    </w:p>
    <w:p w14:paraId="3A8857BE"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2018.gadā no akcīzes nodokļa par naftas produktiem kopējie ieņēmumi Latvijā bija 539,6 milj.EUR, bet par dabasgāzi – 22,0 milj.EUR, ieņēmumi no elektroenerģijas nodokļa 2018.gadā bija 5,0 milj.EUR, no TEN – 94,3 milj.EUR, no uzņēmumu vieglo transportlīdzekļu nodokļa – 21,5 milj.EUR, no subsidētās elektroenerģijas nodokļa – 5,3 milj.EUR, un no DRN – 30,1 milj.EUR</w:t>
      </w:r>
      <w:r w:rsidRPr="002A51B4">
        <w:rPr>
          <w:rStyle w:val="FootnoteReference"/>
          <w:rFonts w:cstheme="minorHAnsi"/>
        </w:rPr>
        <w:footnoteReference w:id="171"/>
      </w:r>
      <w:r w:rsidRPr="002A51B4">
        <w:rPr>
          <w:rFonts w:cstheme="minorHAnsi"/>
          <w:szCs w:val="24"/>
        </w:rPr>
        <w:t>. Tātad kopumā ar enerģijas patēriņu un SEG emisiju radīšanu tiešā veidā saistīto nodokļu ieņēmumu 2018.gadā bija 717,8 milj.EUR, kas ir apmēram 8% kopbudžeta ieņēmumiem. Savukārt ieņēmumu no PVN, kas saistīti ar enerģijas ražošanu un izmantošanu nav iespējams izdalīt no kopējiem PVN ieņēmumiem.</w:t>
      </w:r>
    </w:p>
    <w:p w14:paraId="1F3CE4A3" w14:textId="28CE80E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Šobrīd spēkā ir iepriekšminēto nodokļu atvieglojumi / atbrīvojumi no nodokļu maksāšanas vai tiek piemērotas dažādas nodokļa likmes (skatīt </w:t>
      </w:r>
      <w:r w:rsidR="00343CF7" w:rsidRPr="002A51B4">
        <w:rPr>
          <w:rFonts w:cstheme="minorHAnsi"/>
          <w:szCs w:val="24"/>
        </w:rPr>
        <w:t>2.5.6.nodaļu</w:t>
      </w:r>
      <w:r w:rsidRPr="002A51B4">
        <w:rPr>
          <w:rFonts w:cstheme="minorHAnsi"/>
          <w:szCs w:val="24"/>
        </w:rPr>
        <w:t>).</w:t>
      </w:r>
    </w:p>
    <w:p w14:paraId="7E1BF3CA"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11647D87"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Nodokļu sistēmas ietvaros pēc būtības tiek īstenots “piesārņotājs maksā” princips un lielākajiem SEG emisiju radītājiem tiek piemērots lielākais nodokļu slogs;</w:t>
      </w:r>
    </w:p>
    <w:p w14:paraId="5730624F"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Nodokļi tiek piemēroti atbilstoši radītajam SEG emisiju avotam un atbilstoši lielākajam energoresursu un enerģijas patēriņam;</w:t>
      </w:r>
    </w:p>
    <w:p w14:paraId="7638485D"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Pēc būtības ir pilnībā samazināts enerģijas subsīdiju apjoms un nodokļu atbrīvojumi vairs netiek piemēroti;</w:t>
      </w:r>
    </w:p>
    <w:p w14:paraId="683D058E"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279E4A4A" w14:textId="1533EB66"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Ar nodokļu pasākumiem veicināts fosilās enerģijas samazinājums un veicināta pāreja u</w:t>
      </w:r>
      <w:r w:rsidR="0039444E" w:rsidRPr="002A51B4">
        <w:rPr>
          <w:rFonts w:cstheme="minorHAnsi"/>
          <w:i/>
          <w:szCs w:val="24"/>
        </w:rPr>
        <w:t>z</w:t>
      </w:r>
      <w:r w:rsidRPr="002A51B4">
        <w:rPr>
          <w:rFonts w:cstheme="minorHAnsi"/>
          <w:i/>
          <w:szCs w:val="24"/>
        </w:rPr>
        <w:t xml:space="preserve"> ne-emisiju energoresursu </w:t>
      </w:r>
      <w:r w:rsidR="0039444E" w:rsidRPr="002A51B4">
        <w:rPr>
          <w:rFonts w:cstheme="minorHAnsi"/>
          <w:i/>
          <w:szCs w:val="24"/>
        </w:rPr>
        <w:t xml:space="preserve">un ne-emisiju tehnoloģiju </w:t>
      </w:r>
      <w:r w:rsidRPr="002A51B4">
        <w:rPr>
          <w:rFonts w:cstheme="minorHAnsi"/>
          <w:i/>
          <w:szCs w:val="24"/>
        </w:rPr>
        <w:t>izmantošanu, kā rezultātā nodrošināta gaisa kvalitātes uzlabošanās;</w:t>
      </w:r>
    </w:p>
    <w:p w14:paraId="7E94B38C"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szCs w:val="24"/>
        </w:rPr>
      </w:pPr>
      <w:r w:rsidRPr="002A51B4">
        <w:rPr>
          <w:rFonts w:cstheme="minorHAnsi"/>
          <w:i/>
          <w:szCs w:val="24"/>
        </w:rPr>
        <w:lastRenderedPageBreak/>
        <w:t>Samazināta fosilo energoresursu patēriņa un AER tehnoloģiju izmantošanas būtiska attīstības rezultātā samazinātas energoresursu izmaksas;</w:t>
      </w:r>
    </w:p>
    <w:p w14:paraId="29B90AAE"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szCs w:val="24"/>
        </w:rPr>
      </w:pPr>
      <w:r w:rsidRPr="002A51B4">
        <w:rPr>
          <w:rFonts w:cstheme="minorHAnsi"/>
          <w:i/>
          <w:szCs w:val="24"/>
        </w:rPr>
        <w:t>Nodokļu sloga nepalielināšanās nekustamajam īpašumam energoefektivitātes pasākumu veikšanas vai AER tehnoloģiju uzstādīšanas rezultātā;</w:t>
      </w:r>
    </w:p>
    <w:p w14:paraId="3ADB82C3"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Papildus finanšu līdzekļi valsts budžetā gan energoefektivitātes pasākumu veikšanas vai AER tehnoloģiju uzstādīšanas atbalstam, gan citiem pasākumiem.</w:t>
      </w:r>
    </w:p>
    <w:p w14:paraId="12344C9B" w14:textId="77777777" w:rsidR="003F78FD" w:rsidRPr="002A51B4" w:rsidRDefault="003F78FD" w:rsidP="003F78FD">
      <w:pPr>
        <w:spacing w:before="120" w:after="120" w:line="240" w:lineRule="auto"/>
        <w:jc w:val="both"/>
        <w:rPr>
          <w:rFonts w:cstheme="minorHAnsi"/>
          <w:b/>
          <w:i/>
          <w:sz w:val="28"/>
          <w:szCs w:val="28"/>
          <w:u w:val="single"/>
        </w:rPr>
      </w:pPr>
      <w:bookmarkStart w:id="558" w:name="_Hlk18066173"/>
      <w:r w:rsidRPr="002A51B4">
        <w:rPr>
          <w:rFonts w:cstheme="minorHAnsi"/>
          <w:b/>
          <w:i/>
          <w:sz w:val="28"/>
          <w:szCs w:val="28"/>
          <w:u w:val="single"/>
        </w:rPr>
        <w:t>Galvenie problēmjautājumi</w:t>
      </w:r>
    </w:p>
    <w:bookmarkEnd w:id="558"/>
    <w:p w14:paraId="7B6BA102"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bCs/>
          <w:szCs w:val="24"/>
          <w:u w:val="single"/>
        </w:rPr>
        <w:t>Neefektīvas un ietekmi neatspoguļojošas</w:t>
      </w:r>
      <w:r w:rsidRPr="002A51B4">
        <w:rPr>
          <w:rFonts w:cstheme="minorHAnsi"/>
          <w:szCs w:val="24"/>
          <w:u w:val="single"/>
        </w:rPr>
        <w:t xml:space="preserve"> diferencētas nodokļu </w:t>
      </w:r>
      <w:r w:rsidRPr="002A51B4">
        <w:rPr>
          <w:rFonts w:cstheme="minorHAnsi"/>
          <w:b/>
          <w:bCs/>
          <w:szCs w:val="24"/>
          <w:u w:val="single"/>
        </w:rPr>
        <w:t>likmes</w:t>
      </w:r>
    </w:p>
    <w:p w14:paraId="6B0CCD99"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No iepriekšminētajiem nodokļiem tieši akcīzes nodoklis par naftas produktu un dabasgāzes izmantošanu, DRN par CO</w:t>
      </w:r>
      <w:r w:rsidRPr="002A51B4">
        <w:rPr>
          <w:rFonts w:cstheme="minorHAnsi"/>
          <w:szCs w:val="24"/>
          <w:vertAlign w:val="subscript"/>
        </w:rPr>
        <w:t>2</w:t>
      </w:r>
      <w:r w:rsidRPr="002A51B4">
        <w:rPr>
          <w:rFonts w:cstheme="minorHAnsi"/>
          <w:szCs w:val="24"/>
        </w:rPr>
        <w:t xml:space="preserve"> emisijām un TEN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7EB8E9AC"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Lai gan ir noteikts, ka akcīzes nodokļa mērķis ir ierobežot to preču patēriņu, kas ir kaitīgas apkārtējai videi un cilvēkiem, tomēr pēc būtības akcīzes nodoklis netiek piemērots atbilstoši izmantotā energoresursa ietekmei uz klimata pārmaiņām. Neskatoties uz to, ka tieši dīzeļdegviela ir galvenais naftas produkta veids izmantošanai transportā – gandrīz 73% no transportā izmantotā naftas produktu apjoma ir dīzeļdegvielas izmantojums, tieši </w:t>
      </w:r>
      <w:r w:rsidR="006E7D79" w:rsidRPr="002A51B4">
        <w:rPr>
          <w:rFonts w:cstheme="minorHAnsi"/>
          <w:szCs w:val="24"/>
        </w:rPr>
        <w:t>piemērotā</w:t>
      </w:r>
      <w:r w:rsidRPr="002A51B4">
        <w:rPr>
          <w:rFonts w:cstheme="minorHAnsi"/>
          <w:szCs w:val="24"/>
        </w:rPr>
        <w:t xml:space="preserve"> akcīzes nodokļa likme visaugstākā ir auto benzīnam, bet dīzeļdegvielas akcīzes nodokļa likme ir gandrīz par 22% zemāka nekā benzīnam</w:t>
      </w:r>
      <w:r w:rsidR="006E7D79" w:rsidRPr="002A51B4">
        <w:rPr>
          <w:rStyle w:val="FootnoteReference"/>
          <w:rFonts w:cstheme="minorHAnsi"/>
          <w:szCs w:val="24"/>
        </w:rPr>
        <w:footnoteReference w:id="172"/>
      </w:r>
      <w:r w:rsidRPr="002A51B4">
        <w:rPr>
          <w:rFonts w:cstheme="minorHAnsi"/>
          <w:szCs w:val="24"/>
        </w:rPr>
        <w:t xml:space="preserve">. Tajā pašā laikā auto benzīns ir ar mazāku </w:t>
      </w:r>
      <w:r w:rsidR="006E7D79" w:rsidRPr="002A51B4">
        <w:rPr>
          <w:rFonts w:cstheme="minorHAnsi"/>
          <w:szCs w:val="24"/>
        </w:rPr>
        <w:t>CO</w:t>
      </w:r>
      <w:r w:rsidR="006E7D79" w:rsidRPr="002A51B4">
        <w:rPr>
          <w:rFonts w:cstheme="minorHAnsi"/>
          <w:szCs w:val="24"/>
          <w:vertAlign w:val="subscript"/>
        </w:rPr>
        <w:t>2</w:t>
      </w:r>
      <w:r w:rsidRPr="002A51B4">
        <w:rPr>
          <w:rFonts w:cstheme="minorHAnsi"/>
          <w:szCs w:val="24"/>
        </w:rPr>
        <w:t xml:space="preserve"> emisiju intensitāti </w:t>
      </w:r>
      <w:r w:rsidR="006E7D79" w:rsidRPr="002A51B4">
        <w:rPr>
          <w:rFonts w:cstheme="minorHAnsi"/>
          <w:szCs w:val="24"/>
        </w:rPr>
        <w:t>(CO</w:t>
      </w:r>
      <w:r w:rsidR="006E7D79" w:rsidRPr="002A51B4">
        <w:rPr>
          <w:rFonts w:cstheme="minorHAnsi"/>
          <w:szCs w:val="24"/>
          <w:vertAlign w:val="subscript"/>
        </w:rPr>
        <w:t>2</w:t>
      </w:r>
      <w:r w:rsidR="006E7D79" w:rsidRPr="002A51B4">
        <w:rPr>
          <w:rFonts w:cstheme="minorHAnsi"/>
          <w:szCs w:val="24"/>
        </w:rPr>
        <w:t xml:space="preserve"> emisijas faktoru</w:t>
      </w:r>
      <w:r w:rsidR="006E7D79" w:rsidRPr="002A51B4">
        <w:rPr>
          <w:rStyle w:val="FootnoteReference"/>
          <w:rFonts w:cstheme="minorHAnsi"/>
          <w:szCs w:val="24"/>
        </w:rPr>
        <w:footnoteReference w:id="173"/>
      </w:r>
      <w:r w:rsidR="006E7D79" w:rsidRPr="002A51B4">
        <w:rPr>
          <w:rFonts w:cstheme="minorHAnsi"/>
          <w:szCs w:val="24"/>
        </w:rPr>
        <w:t xml:space="preserve">) </w:t>
      </w:r>
      <w:r w:rsidRPr="002A51B4">
        <w:rPr>
          <w:rFonts w:cstheme="minorHAnsi"/>
          <w:szCs w:val="24"/>
        </w:rPr>
        <w:t xml:space="preserve">nekā dīzeļdegviela. </w:t>
      </w:r>
    </w:p>
    <w:p w14:paraId="2200FBB5" w14:textId="15044AB8" w:rsidR="00053E8C" w:rsidRPr="002A51B4" w:rsidRDefault="00053E8C" w:rsidP="00053E8C">
      <w:pPr>
        <w:spacing w:after="0" w:line="240" w:lineRule="auto"/>
        <w:jc w:val="both"/>
        <w:rPr>
          <w:rFonts w:eastAsia="Times New Roman" w:cstheme="minorHAnsi"/>
          <w:szCs w:val="24"/>
          <w:lang w:eastAsia="lv-LV"/>
        </w:rPr>
      </w:pPr>
      <w:r w:rsidRPr="002A51B4">
        <w:rPr>
          <w:rFonts w:eastAsia="Times New Roman" w:cstheme="minorHAnsi"/>
          <w:szCs w:val="24"/>
          <w:lang w:eastAsia="lv-LV"/>
        </w:rPr>
        <w:t>01.01.2019 stājās spēkā jaunās TEN likmes</w:t>
      </w:r>
      <w:r w:rsidRPr="002A51B4">
        <w:rPr>
          <w:rStyle w:val="FootnoteReference"/>
          <w:rFonts w:cstheme="minorHAnsi"/>
          <w:szCs w:val="24"/>
        </w:rPr>
        <w:footnoteReference w:id="174"/>
      </w:r>
      <w:r w:rsidRPr="002A51B4">
        <w:rPr>
          <w:rFonts w:eastAsia="Times New Roman" w:cstheme="minorHAnsi"/>
          <w:szCs w:val="24"/>
          <w:lang w:eastAsia="lv-LV"/>
        </w:rPr>
        <w:t>, kas atkarīgas no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apjoma g/km, ko rada automašīnas, kas pirmo reizi reģistrētas pēc 01.01.2009. Vecākiem transportlīdzekļiem, kas pirmo reizi reģistrēti 01.01.2005.-31.12.2008. vai kuriem nav zināms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apjoms, TEN piemēro, summējot nodokļa likmes atbilstoši vieglā automobiļa pilnai masai, motora tilpumam un motora maksimālajai jaudai. Savukārt pārējiem transportlīdzekļiem, galvenokārt tādiem, kas ražoti pirms 2005.gada, TEN par vieglo automobili maksā atbilstoši tā pilnai masai un šiem transportlīdzekļiem noteiktās TEN likmes svārstās robežās no 38 </w:t>
      </w:r>
      <w:r w:rsidR="00B103C3" w:rsidRPr="002A51B4">
        <w:rPr>
          <w:rFonts w:eastAsia="Times New Roman" w:cstheme="minorHAnsi"/>
          <w:szCs w:val="24"/>
          <w:lang w:eastAsia="lv-LV"/>
        </w:rPr>
        <w:t>EUR</w:t>
      </w:r>
      <w:r w:rsidRPr="002A51B4">
        <w:rPr>
          <w:rFonts w:eastAsia="Times New Roman" w:cstheme="minorHAnsi"/>
          <w:szCs w:val="24"/>
          <w:lang w:eastAsia="lv-LV"/>
        </w:rPr>
        <w:t xml:space="preserve"> līdz  274 </w:t>
      </w:r>
      <w:r w:rsidR="00B103C3" w:rsidRPr="002A51B4">
        <w:rPr>
          <w:rFonts w:eastAsia="Times New Roman" w:cstheme="minorHAnsi"/>
          <w:szCs w:val="24"/>
          <w:lang w:eastAsia="lv-LV"/>
        </w:rPr>
        <w:t>EUR</w:t>
      </w:r>
      <w:r w:rsidRPr="002A51B4">
        <w:rPr>
          <w:rFonts w:eastAsia="Times New Roman" w:cstheme="minorHAnsi"/>
          <w:szCs w:val="24"/>
          <w:lang w:eastAsia="lv-LV"/>
        </w:rPr>
        <w:t>, kas ir ievērojami mazāk, nekā jaunākiem transportlīdzekļiem, kuriem TEN atkarībā no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apjoma g/km var svārstīties robežās no 0 līdz 1056 </w:t>
      </w:r>
      <w:r w:rsidR="00B103C3" w:rsidRPr="002A51B4">
        <w:rPr>
          <w:rFonts w:eastAsia="Times New Roman" w:cstheme="minorHAnsi"/>
          <w:szCs w:val="24"/>
          <w:lang w:eastAsia="lv-LV"/>
        </w:rPr>
        <w:t>EUR</w:t>
      </w:r>
      <w:r w:rsidRPr="002A51B4">
        <w:rPr>
          <w:rFonts w:eastAsia="Times New Roman" w:cstheme="minorHAnsi"/>
          <w:szCs w:val="24"/>
          <w:lang w:eastAsia="lv-LV"/>
        </w:rPr>
        <w:t>. Vēljoprojām salīdzinoši liels transportlīdzekļu skaits ir reģistrēts pirms 2005. gada, un šādiem transportlīdzekļiem ir raksturīgs lielāks motora tilpums un attiecīgi arī degvielas patēriņš, kas nozīmē, ka TEN diferencēšana pēc pilnas masas varētu nebūt labākais risinājums, lai vecinātu to nomaiņu pret jaunākiem vai ar mazāku motora tilpumu, kā to ir pierādījusi  TEN likmes diferencēšana atkarībā no CO</w:t>
      </w:r>
      <w:r w:rsidRPr="002A51B4">
        <w:rPr>
          <w:rFonts w:eastAsia="Times New Roman" w:cstheme="minorHAnsi"/>
          <w:szCs w:val="24"/>
          <w:vertAlign w:val="subscript"/>
          <w:lang w:eastAsia="lv-LV"/>
        </w:rPr>
        <w:t>2</w:t>
      </w:r>
      <w:r w:rsidR="00AE0D41" w:rsidRPr="002A51B4">
        <w:rPr>
          <w:rFonts w:eastAsia="Times New Roman" w:cstheme="minorHAnsi"/>
          <w:szCs w:val="24"/>
          <w:lang w:eastAsia="lv-LV"/>
        </w:rPr>
        <w:t xml:space="preserve"> emisiju apjoma g/km</w:t>
      </w:r>
      <w:r w:rsidRPr="002A51B4">
        <w:rPr>
          <w:rFonts w:eastAsia="Times New Roman" w:cstheme="minorHAnsi"/>
          <w:szCs w:val="24"/>
          <w:lang w:eastAsia="lv-LV"/>
        </w:rPr>
        <w:t>.</w:t>
      </w:r>
    </w:p>
    <w:p w14:paraId="23F7570F" w14:textId="095728DE" w:rsidR="003F78FD" w:rsidRPr="002A51B4" w:rsidRDefault="003F78FD" w:rsidP="003F78FD">
      <w:pPr>
        <w:spacing w:before="120" w:after="120" w:line="240" w:lineRule="auto"/>
        <w:jc w:val="both"/>
        <w:rPr>
          <w:rFonts w:cstheme="minorHAnsi"/>
          <w:szCs w:val="24"/>
        </w:rPr>
      </w:pPr>
      <w:r w:rsidRPr="002A51B4">
        <w:rPr>
          <w:rFonts w:cstheme="minorHAnsi"/>
          <w:szCs w:val="24"/>
        </w:rPr>
        <w:t>DRN par CO</w:t>
      </w:r>
      <w:r w:rsidRPr="002A51B4">
        <w:rPr>
          <w:rFonts w:cstheme="minorHAnsi"/>
          <w:szCs w:val="24"/>
          <w:vertAlign w:val="subscript"/>
        </w:rPr>
        <w:t>2</w:t>
      </w:r>
      <w:r w:rsidRPr="002A51B4">
        <w:rPr>
          <w:rFonts w:cstheme="minorHAnsi"/>
          <w:szCs w:val="24"/>
        </w:rPr>
        <w:t xml:space="preserve"> emisijām šobrīd ir 4,5</w:t>
      </w:r>
      <w:r w:rsidR="00BE7318" w:rsidRPr="002A51B4">
        <w:rPr>
          <w:rFonts w:cstheme="minorHAnsi"/>
          <w:szCs w:val="24"/>
        </w:rPr>
        <w:t xml:space="preserve"> EUR</w:t>
      </w:r>
      <w:r w:rsidRPr="002A51B4">
        <w:rPr>
          <w:rFonts w:cstheme="minorHAnsi"/>
          <w:szCs w:val="24"/>
        </w:rPr>
        <w:t xml:space="preserve"> par CO</w:t>
      </w:r>
      <w:r w:rsidRPr="002A51B4">
        <w:rPr>
          <w:rFonts w:cstheme="minorHAnsi"/>
          <w:szCs w:val="24"/>
          <w:vertAlign w:val="subscript"/>
        </w:rPr>
        <w:t>2</w:t>
      </w:r>
      <w:r w:rsidRPr="002A51B4">
        <w:rPr>
          <w:rFonts w:cstheme="minorHAnsi"/>
          <w:szCs w:val="24"/>
        </w:rPr>
        <w:t xml:space="preserve"> emisiju tonnu, lai gan ES ETS ietvaros emisijas kvotas cena svārstās no 25 EUR par emisijas kvotu līdz 30 EUR par kvotu (CO</w:t>
      </w:r>
      <w:r w:rsidRPr="002A51B4">
        <w:rPr>
          <w:rFonts w:cstheme="minorHAnsi"/>
          <w:szCs w:val="24"/>
          <w:vertAlign w:val="subscript"/>
        </w:rPr>
        <w:t>2</w:t>
      </w:r>
      <w:r w:rsidRPr="002A51B4">
        <w:rPr>
          <w:rFonts w:cstheme="minorHAnsi"/>
          <w:szCs w:val="24"/>
        </w:rPr>
        <w:t xml:space="preserve"> emisiju tonnu).</w:t>
      </w:r>
    </w:p>
    <w:p w14:paraId="62D38EF9"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2) Enerģētikas un SEG emisiju avotiem piemērotie </w:t>
      </w:r>
      <w:r w:rsidRPr="002A51B4">
        <w:rPr>
          <w:rFonts w:cstheme="minorHAnsi"/>
          <w:b/>
          <w:bCs/>
          <w:szCs w:val="24"/>
          <w:u w:val="single"/>
        </w:rPr>
        <w:t>nodokļu atvieglojumi un atbrīvojumi</w:t>
      </w:r>
    </w:p>
    <w:p w14:paraId="6920CCF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lastRenderedPageBreak/>
        <w:t>Akcīzes nodoklis netiek piemērots ogļu, lignīta, brūnogļu, kūdras izmantošanai, jo dažiem minētā energoresursu izmantošanas veidiem tiek piemērots DRN.</w:t>
      </w:r>
    </w:p>
    <w:p w14:paraId="2A63BF6D"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DRN par oglekļa dioksīda emisijām netiek piemērots:</w:t>
      </w:r>
    </w:p>
    <w:p w14:paraId="4FB38C11"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iekārtām, kuras ir iekļautas ES ETS (iekārtas ar uzstādīto nominālo siltuma jaudu &gt; 20MW);</w:t>
      </w:r>
    </w:p>
    <w:p w14:paraId="36114F5A"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biomasas un kūdras sadedzināšanai;</w:t>
      </w:r>
    </w:p>
    <w:p w14:paraId="511E0E1B"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Akmeņoglēm, koksam un lignītam (brūnoglēm), kuru izmanto elektroenerģijas ražošanai, kā arī siltumenerģijas un elektroenerģijas ražošanai koģenerācijas procesā;</w:t>
      </w:r>
    </w:p>
    <w:p w14:paraId="090FF68E"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akmeņogļu, koksa un lignīta (brūnogles) realizēšanai, ja personai, kura veic šo realizāciju, ir licence elektroenerģijas ražošanai vai licence siltumenerģijas un elektroenerģijas ražošanai koģenerācijas procesā.</w:t>
      </w:r>
    </w:p>
    <w:p w14:paraId="447269C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TEN tiek piemērots, ņemot vērā katra konkrēta transportlīdzekļu veida CO</w:t>
      </w:r>
      <w:r w:rsidRPr="002A51B4">
        <w:rPr>
          <w:rFonts w:cstheme="minorHAnsi"/>
          <w:szCs w:val="24"/>
          <w:vertAlign w:val="subscript"/>
        </w:rPr>
        <w:t>2</w:t>
      </w:r>
      <w:r w:rsidRPr="002A51B4">
        <w:rPr>
          <w:rFonts w:cstheme="minorHAnsi"/>
          <w:szCs w:val="24"/>
        </w:rPr>
        <w:t xml:space="preserve"> emisiju intensitāti un motora tilpumu. Šis piemērojums attiecas tikai uz transportlīdzekļiem, kas pirmo reizi ir reģistrēti pēc 2008.gada 31.decembra, lai gan 72% no Latvijā 2017.gadā izmantotajiem transportlīdzekļiem ir reģistrēti pirms 2008.gada. Līdz ar to ir secināms, ka tieši šiem 72% TEN likmes ir būtiski atvieglotākas un mazākas. 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3) Nodokļu sistēma </w:t>
      </w:r>
      <w:r w:rsidRPr="002A51B4">
        <w:rPr>
          <w:rFonts w:cstheme="minorHAnsi"/>
          <w:b/>
          <w:bCs/>
          <w:szCs w:val="24"/>
          <w:u w:val="single"/>
        </w:rPr>
        <w:t>neveicina pasākumu īstenošanu</w:t>
      </w:r>
    </w:p>
    <w:p w14:paraId="51A3880E"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Šobrīd siltumenerģijas patēriņam ir noteikta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2A51B4" w:rsidRDefault="003F78FD" w:rsidP="003F78FD">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sz w:val="22"/>
        </w:rPr>
        <w:t>(11. rīcības virziens)</w:t>
      </w:r>
    </w:p>
    <w:p w14:paraId="73A0100B" w14:textId="77777777" w:rsidR="003F78FD" w:rsidRPr="002A51B4" w:rsidRDefault="003F78FD" w:rsidP="003F78FD">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 xml:space="preserve">Nodokļu sistēmas “zaļināšana” un pievilcīguma energoefektivitātei un AER tehnoloģijām uzlabošana </w:t>
      </w:r>
    </w:p>
    <w:p w14:paraId="5E9470F4" w14:textId="77777777" w:rsidR="003F78FD" w:rsidRPr="002A51B4" w:rsidRDefault="003F78FD" w:rsidP="003F78FD">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7FBE1D53"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1) Ar </w:t>
      </w:r>
      <w:r w:rsidRPr="002A51B4">
        <w:rPr>
          <w:rFonts w:cstheme="minorHAnsi"/>
          <w:b/>
          <w:bCs/>
          <w:szCs w:val="24"/>
          <w:u w:val="single"/>
        </w:rPr>
        <w:t>nodokļu sloga nepalielināšanu</w:t>
      </w:r>
      <w:r w:rsidRPr="002A51B4">
        <w:rPr>
          <w:rFonts w:cstheme="minorHAnsi"/>
          <w:szCs w:val="24"/>
          <w:u w:val="single"/>
        </w:rPr>
        <w:t xml:space="preserve"> motivēt pasākumu ieviešanu un veikšanu (11.1.pasākums)</w:t>
      </w:r>
    </w:p>
    <w:p w14:paraId="3B77ED71" w14:textId="14B266A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Plānā noteiktos rīcības virzienus attiecībā uz enerģētikas un klimata jomu, kā arī nodrošināt, ka uzlabotā īpašuma īpašniekiem pasākumu veikšanas rezultātā netiek paaugstināta tā kadastrālā vērtība, kas tiek izmantota nekustamā īpašuma nodokļa aprēķinā. </w:t>
      </w:r>
    </w:p>
    <w:p w14:paraId="4DB0A776" w14:textId="0B99D0CD" w:rsidR="004F5A61" w:rsidRPr="002A51B4" w:rsidRDefault="003F78FD">
      <w:pPr>
        <w:spacing w:before="120" w:after="120" w:line="240" w:lineRule="auto"/>
        <w:jc w:val="both"/>
        <w:rPr>
          <w:rFonts w:cstheme="minorHAnsi"/>
          <w:szCs w:val="24"/>
        </w:rPr>
      </w:pPr>
      <w:r w:rsidRPr="002A51B4">
        <w:rPr>
          <w:rFonts w:cstheme="minorHAnsi"/>
          <w:szCs w:val="24"/>
        </w:rPr>
        <w:t>Tiek</w:t>
      </w:r>
      <w:r w:rsidR="001B1B69" w:rsidRPr="002A51B4">
        <w:rPr>
          <w:rFonts w:cstheme="minorHAnsi"/>
          <w:szCs w:val="24"/>
        </w:rPr>
        <w:t xml:space="preserve"> noteikts arī izvērtēt iespēju </w:t>
      </w:r>
      <w:r w:rsidRPr="002A51B4">
        <w:rPr>
          <w:rFonts w:cstheme="minorHAnsi"/>
          <w:szCs w:val="24"/>
        </w:rPr>
        <w:t xml:space="preserve">uz noteiktu laiku </w:t>
      </w:r>
      <w:r w:rsidR="004F5A61" w:rsidRPr="002A51B4">
        <w:rPr>
          <w:rFonts w:cstheme="minorHAnsi"/>
          <w:szCs w:val="24"/>
        </w:rPr>
        <w:t xml:space="preserve">ieviest </w:t>
      </w:r>
      <w:r w:rsidRPr="002A51B4">
        <w:rPr>
          <w:rFonts w:cstheme="minorHAnsi"/>
          <w:szCs w:val="24"/>
        </w:rPr>
        <w:t xml:space="preserve">samazinātu PVN likmi mājsaimniecībām </w:t>
      </w:r>
      <w:r w:rsidR="004F5A61" w:rsidRPr="002A51B4">
        <w:rPr>
          <w:rFonts w:cstheme="minorHAnsi"/>
        </w:rPr>
        <w:t>energoefektivitātes uzlabošanas pakalpojumu saņemšanai un ne-emisiju tehnoloģiju uzstādīšanai.</w:t>
      </w:r>
    </w:p>
    <w:p w14:paraId="6E48BFB5" w14:textId="7920C46B"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lastRenderedPageBreak/>
        <w:t xml:space="preserve">2) </w:t>
      </w:r>
      <w:r w:rsidRPr="002A51B4">
        <w:rPr>
          <w:rFonts w:cstheme="minorHAnsi"/>
          <w:b/>
          <w:bCs/>
          <w:szCs w:val="24"/>
          <w:u w:val="single"/>
        </w:rPr>
        <w:t>“piesārņotājs maksā” principa īstenošana</w:t>
      </w:r>
      <w:r w:rsidRPr="002A51B4">
        <w:rPr>
          <w:rFonts w:cstheme="minorHAnsi"/>
          <w:szCs w:val="24"/>
          <w:u w:val="single"/>
        </w:rPr>
        <w:t xml:space="preserve"> un fosilā kurināmā </w:t>
      </w:r>
      <w:r w:rsidRPr="002A51B4">
        <w:rPr>
          <w:rFonts w:cstheme="minorHAnsi"/>
          <w:b/>
          <w:bCs/>
          <w:szCs w:val="24"/>
          <w:u w:val="single"/>
        </w:rPr>
        <w:t xml:space="preserve">subsīdiju pārtraukšana </w:t>
      </w:r>
      <w:r w:rsidRPr="002A51B4">
        <w:rPr>
          <w:rFonts w:cstheme="minorHAnsi"/>
          <w:szCs w:val="24"/>
          <w:u w:val="single"/>
        </w:rPr>
        <w:t>(11.2., 11.3., 11.6. un 11.7.pasākums</w:t>
      </w:r>
      <w:r w:rsidR="00B52DF2" w:rsidRPr="002A51B4">
        <w:rPr>
          <w:rFonts w:cstheme="minorHAnsi"/>
          <w:szCs w:val="24"/>
          <w:u w:val="single"/>
        </w:rPr>
        <w:t>, H.8 pasākums</w:t>
      </w:r>
      <w:r w:rsidRPr="002A51B4">
        <w:rPr>
          <w:rFonts w:cstheme="minorHAnsi"/>
          <w:szCs w:val="24"/>
          <w:u w:val="single"/>
        </w:rPr>
        <w:t>)</w:t>
      </w:r>
    </w:p>
    <w:p w14:paraId="77EF6223" w14:textId="09CCE6BB" w:rsidR="003F78FD" w:rsidRPr="002A51B4" w:rsidRDefault="003F78FD" w:rsidP="003F78FD">
      <w:pPr>
        <w:spacing w:before="120" w:after="120" w:line="240" w:lineRule="auto"/>
        <w:jc w:val="both"/>
        <w:rPr>
          <w:rFonts w:cstheme="minorHAnsi"/>
          <w:szCs w:val="24"/>
        </w:rPr>
      </w:pPr>
      <w:r w:rsidRPr="002A51B4">
        <w:rPr>
          <w:rFonts w:cstheme="minorHAnsi"/>
          <w:szCs w:val="24"/>
        </w:rPr>
        <w:t>Galvenais pasākums fosilā kurināmā izmantošanas samazināšanai ir DRN par CO</w:t>
      </w:r>
      <w:r w:rsidRPr="002A51B4">
        <w:rPr>
          <w:rFonts w:cstheme="minorHAnsi"/>
          <w:szCs w:val="24"/>
          <w:vertAlign w:val="subscript"/>
        </w:rPr>
        <w:t>2</w:t>
      </w:r>
      <w:r w:rsidRPr="002A51B4">
        <w:rPr>
          <w:rFonts w:cstheme="minorHAnsi"/>
          <w:szCs w:val="24"/>
        </w:rPr>
        <w:t xml:space="preserve"> emisijām un gaisu piesārņojošo vielu emisijām un akmeņogļu, koksa un lignīta izmantošanu likmes, kā arī akcīzes nodokļa likmes un tās piemērošanas nosacījumu pārskatīšana kurināmajam. Tiek arī piedāvāts piemērot </w:t>
      </w:r>
      <w:r w:rsidR="00B52DF2" w:rsidRPr="002A51B4">
        <w:rPr>
          <w:rFonts w:cstheme="minorHAnsi"/>
          <w:szCs w:val="24"/>
        </w:rPr>
        <w:t xml:space="preserve">palielinātu </w:t>
      </w:r>
      <w:r w:rsidRPr="002A51B4">
        <w:rPr>
          <w:rFonts w:cstheme="minorHAnsi"/>
          <w:szCs w:val="24"/>
        </w:rPr>
        <w:t>DRN likmi tām visu jaudu sadedzināšanas iekārtām, kurās tiek uzstādīti jauni tikai fosilā kurināmā iekārtas, izņemot, ja katls tiek uzstādīts rezerves un pīķa jaudu nodrošināšanai vai ja tiek veikta esošā katla nomaiņa uz efektīvāku un modernāku katlu. Tāpat ir nepieciešams izvērtēt iespēju piemērot DRN arī sadedzināšanas iekārtām (izņemot mājsaimniecības) ar jaudu mazāku nekā 0,2</w:t>
      </w:r>
      <w:r w:rsidR="00210395" w:rsidRPr="002A51B4">
        <w:rPr>
          <w:rFonts w:cstheme="minorHAnsi"/>
          <w:szCs w:val="24"/>
        </w:rPr>
        <w:t xml:space="preserve"> </w:t>
      </w:r>
      <w:r w:rsidRPr="002A51B4">
        <w:rPr>
          <w:rFonts w:cstheme="minorHAnsi"/>
          <w:szCs w:val="24"/>
        </w:rPr>
        <w:t>MW</w:t>
      </w:r>
      <w:r w:rsidR="0039444E" w:rsidRPr="002A51B4">
        <w:rPr>
          <w:rStyle w:val="FootnoteReference"/>
          <w:rFonts w:cstheme="minorHAnsi"/>
          <w:szCs w:val="24"/>
        </w:rPr>
        <w:footnoteReference w:id="175"/>
      </w:r>
      <w:r w:rsidRPr="002A51B4">
        <w:rPr>
          <w:rFonts w:cstheme="minorHAnsi"/>
          <w:szCs w:val="24"/>
        </w:rPr>
        <w:t xml:space="preserve">. Nepieciešams arī pārskatīt un atcelt dažādus DRN atbrīvojumus un atvieglojumus kūdras izmantošanai un akmeņogļu, koksa un lignīta (brūnogles) izmantošanai elektroenerģijas ražošanai, kā arī akcīzes nodokļa atbrīvojumu </w:t>
      </w:r>
      <w:r w:rsidR="004F5A61" w:rsidRPr="002A51B4">
        <w:rPr>
          <w:rFonts w:cstheme="minorHAnsi"/>
          <w:szCs w:val="24"/>
        </w:rPr>
        <w:t xml:space="preserve">naftas produktiem </w:t>
      </w:r>
      <w:r w:rsidRPr="002A51B4">
        <w:rPr>
          <w:rFonts w:cstheme="minorHAnsi"/>
          <w:szCs w:val="24"/>
        </w:rPr>
        <w:t>siltumenerģijas un elektroenerģijas ražošanai koģenerācijas procesā.</w:t>
      </w:r>
    </w:p>
    <w:p w14:paraId="3594D253"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2A51B4">
        <w:rPr>
          <w:rFonts w:cstheme="minorHAnsi"/>
          <w:szCs w:val="24"/>
          <w:vertAlign w:val="subscript"/>
        </w:rPr>
        <w:t>2</w:t>
      </w:r>
      <w:r w:rsidRPr="002A51B4">
        <w:rPr>
          <w:rFonts w:cstheme="minorHAnsi"/>
          <w:szCs w:val="24"/>
        </w:rPr>
        <w:t xml:space="preserve"> nodokli enerģijas patēriņam, vienlaikus pārskatot tarifu piemērošanas nosacījumus, nepieļaujot DRN izmaksu iekļaušanu tarifā (siltumenerģijai un elektroenerģijai).</w:t>
      </w:r>
    </w:p>
    <w:p w14:paraId="29558C80" w14:textId="26EC06BD" w:rsidR="003F78FD" w:rsidRPr="002A51B4" w:rsidRDefault="003F78FD" w:rsidP="003F78FD">
      <w:pPr>
        <w:spacing w:before="120" w:after="120" w:line="240" w:lineRule="auto"/>
        <w:jc w:val="both"/>
        <w:rPr>
          <w:rFonts w:cstheme="minorHAnsi"/>
          <w:szCs w:val="24"/>
        </w:rPr>
      </w:pPr>
      <w:r w:rsidRPr="002A51B4">
        <w:rPr>
          <w:rFonts w:cstheme="minorHAnsi"/>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 kā arī tiek piedāvāts veikt izvērtējumu par iespēju daļu no IIN un DRN, ko maksātu tikai par enerģijas ražošanu, novirzīt konkrētās pašvaldības budžetā, nosakot šo ieņēmumu konkrētu izlietojumu.</w:t>
      </w:r>
    </w:p>
    <w:p w14:paraId="1EE2ED7B" w14:textId="2D70E68B" w:rsidR="0039444E" w:rsidRPr="002A51B4" w:rsidRDefault="0039444E" w:rsidP="003F78FD">
      <w:pPr>
        <w:spacing w:before="120" w:after="120" w:line="240" w:lineRule="auto"/>
        <w:jc w:val="both"/>
        <w:rPr>
          <w:rFonts w:cstheme="minorHAnsi"/>
          <w:szCs w:val="24"/>
        </w:rPr>
      </w:pPr>
      <w:r w:rsidRPr="002A51B4">
        <w:rPr>
          <w:rFonts w:cstheme="minorHAnsi"/>
          <w:szCs w:val="24"/>
        </w:rPr>
        <w:t>Plānā tiek piedāvāts veikt izvērtējumu “piesārņotājs maksā” principa piemērošanas sistēmas izstrādei un ieviešanai, kur ir nepieciešams izvērtēt iespēju piemērot CO</w:t>
      </w:r>
      <w:r w:rsidRPr="002A51B4">
        <w:rPr>
          <w:rFonts w:cstheme="minorHAnsi"/>
          <w:szCs w:val="24"/>
          <w:vertAlign w:val="subscript"/>
        </w:rPr>
        <w:t>2</w:t>
      </w:r>
      <w:r w:rsidRPr="002A51B4">
        <w:rPr>
          <w:rFonts w:cstheme="minorHAnsi"/>
          <w:szCs w:val="24"/>
        </w:rPr>
        <w:t xml:space="preserve"> nodokli enerģijas patēriņam, nepieciešams arī apskatīt, kā principu ieviest tā, lai tas tiktu piemērots līdzvērtīgi gan enerģijas ražošanai, gan enerģijas patēriņam, tāpat arī tiek noteikta iespēja izvērtēt specifisku nodokļu ieņēmumu daļas novirzi konkrētām pašvaldībām, jo tieši tām ir jāveic piesārņojuma administrēšana.</w:t>
      </w:r>
    </w:p>
    <w:p w14:paraId="51FBD5E1" w14:textId="54874D60"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transporta</w:t>
      </w:r>
      <w:r w:rsidRPr="002A51B4">
        <w:rPr>
          <w:rFonts w:cstheme="minorHAnsi"/>
          <w:szCs w:val="24"/>
          <w:u w:val="single"/>
        </w:rPr>
        <w:t xml:space="preserve"> enerģijas un transportlīdzekļu izmantošanas </w:t>
      </w:r>
      <w:r w:rsidRPr="002A51B4">
        <w:rPr>
          <w:rFonts w:cstheme="minorHAnsi"/>
          <w:b/>
          <w:bCs/>
          <w:szCs w:val="24"/>
          <w:u w:val="single"/>
        </w:rPr>
        <w:t>nodokļu pārskatīšana</w:t>
      </w:r>
      <w:r w:rsidRPr="002A51B4">
        <w:rPr>
          <w:rFonts w:cstheme="minorHAnsi"/>
          <w:szCs w:val="24"/>
          <w:u w:val="single"/>
        </w:rPr>
        <w:t xml:space="preserve"> (11.4., 11.5.pasākums</w:t>
      </w:r>
      <w:r w:rsidR="00B52DF2" w:rsidRPr="002A51B4">
        <w:rPr>
          <w:rFonts w:cstheme="minorHAnsi"/>
          <w:szCs w:val="24"/>
          <w:u w:val="single"/>
        </w:rPr>
        <w:t>, H.8 pasākums</w:t>
      </w:r>
      <w:r w:rsidRPr="002A51B4">
        <w:rPr>
          <w:rFonts w:cstheme="minorHAnsi"/>
          <w:szCs w:val="24"/>
          <w:u w:val="single"/>
        </w:rPr>
        <w:t>)</w:t>
      </w:r>
    </w:p>
    <w:p w14:paraId="4548E83D" w14:textId="2B5E3988" w:rsidR="003F78FD" w:rsidRPr="002A51B4" w:rsidRDefault="003F78FD" w:rsidP="003F78FD">
      <w:pPr>
        <w:spacing w:before="120" w:after="120" w:line="240" w:lineRule="auto"/>
        <w:jc w:val="both"/>
        <w:rPr>
          <w:rFonts w:cstheme="minorHAnsi"/>
          <w:szCs w:val="24"/>
        </w:rPr>
      </w:pPr>
      <w:r w:rsidRPr="002A51B4">
        <w:rPr>
          <w:rFonts w:cstheme="minorHAnsi"/>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sidRPr="002A51B4">
        <w:rPr>
          <w:rFonts w:cstheme="minorHAnsi"/>
          <w:szCs w:val="24"/>
        </w:rPr>
        <w:t xml:space="preserve"> akcīzes nodokļa likmju </w:t>
      </w:r>
      <w:r w:rsidRPr="002A51B4">
        <w:rPr>
          <w:rFonts w:cstheme="minorHAnsi"/>
          <w:szCs w:val="24"/>
        </w:rPr>
        <w:t>piemērošanas nosacījumus – piemērot akcīzes nodokli, ņemot vērā konkrētās transporta enerģijas CO</w:t>
      </w:r>
      <w:r w:rsidRPr="002A51B4">
        <w:rPr>
          <w:rFonts w:cstheme="minorHAnsi"/>
          <w:szCs w:val="24"/>
          <w:vertAlign w:val="subscript"/>
        </w:rPr>
        <w:t>2</w:t>
      </w:r>
      <w:r w:rsidRPr="002A51B4">
        <w:rPr>
          <w:rFonts w:cstheme="minorHAnsi"/>
          <w:szCs w:val="24"/>
        </w:rPr>
        <w:t xml:space="preserve"> emisiju ietilpību (intensitāti). Tāpat tiek piedāvāts ieviest akcīzes nodokļa samazinātās likmes (pēc iespējas zemākas) biodegvielai (ilgtspējīga</w:t>
      </w:r>
      <w:r w:rsidR="00343CF7" w:rsidRPr="002A51B4">
        <w:rPr>
          <w:rFonts w:cstheme="minorHAnsi"/>
          <w:szCs w:val="24"/>
        </w:rPr>
        <w:t>i</w:t>
      </w:r>
      <w:r w:rsidRPr="002A51B4">
        <w:rPr>
          <w:rFonts w:cstheme="minorHAnsi"/>
          <w:szCs w:val="24"/>
        </w:rPr>
        <w:t xml:space="preserve"> pirmās paaudzes biodegvielas) vai modernām (alternatīvā</w:t>
      </w:r>
      <w:r w:rsidR="00343CF7" w:rsidRPr="002A51B4">
        <w:rPr>
          <w:rFonts w:cstheme="minorHAnsi"/>
          <w:szCs w:val="24"/>
        </w:rPr>
        <w:t>m</w:t>
      </w:r>
      <w:r w:rsidRPr="002A51B4">
        <w:rPr>
          <w:rFonts w:cstheme="minorHAnsi"/>
          <w:szCs w:val="24"/>
        </w:rPr>
        <w:t xml:space="preserve">) </w:t>
      </w:r>
      <w:r w:rsidR="00BB0FBE" w:rsidRPr="002A51B4">
        <w:rPr>
          <w:rFonts w:cstheme="minorHAnsi"/>
          <w:szCs w:val="24"/>
        </w:rPr>
        <w:t>bio</w:t>
      </w:r>
      <w:r w:rsidRPr="002A51B4">
        <w:rPr>
          <w:rFonts w:cstheme="minorHAnsi"/>
          <w:szCs w:val="24"/>
        </w:rPr>
        <w:t>degvielām un biogāzei</w:t>
      </w:r>
      <w:r w:rsidR="00BB0FBE" w:rsidRPr="002A51B4">
        <w:rPr>
          <w:rFonts w:cstheme="minorHAnsi"/>
          <w:szCs w:val="24"/>
        </w:rPr>
        <w:t>, izvērtējot iespēju diferencēt samazinātās likmes pirmās paaudzes biodegvielai un modernām biodegvielām un biogāzei)</w:t>
      </w:r>
      <w:r w:rsidRPr="002A51B4">
        <w:rPr>
          <w:rFonts w:cstheme="minorHAnsi"/>
          <w:szCs w:val="24"/>
        </w:rPr>
        <w:t xml:space="preserve">. Tiek arī piedāvāti </w:t>
      </w:r>
      <w:r w:rsidRPr="002A51B4">
        <w:rPr>
          <w:rFonts w:cstheme="minorHAnsi"/>
          <w:szCs w:val="24"/>
        </w:rPr>
        <w:lastRenderedPageBreak/>
        <w:t>vairāki nodokļu pasākumi, lai veicinātu komerctransporta ETL</w:t>
      </w:r>
      <w:r w:rsidR="00B52DF2" w:rsidRPr="002A51B4">
        <w:rPr>
          <w:rFonts w:cstheme="minorHAnsi"/>
          <w:szCs w:val="24"/>
        </w:rPr>
        <w:t xml:space="preserve"> un </w:t>
      </w:r>
      <w:r w:rsidR="00B52DF2" w:rsidRPr="002A51B4">
        <w:rPr>
          <w:rFonts w:cstheme="minorHAnsi"/>
          <w:i/>
          <w:iCs/>
          <w:szCs w:val="24"/>
        </w:rPr>
        <w:t>plug-in</w:t>
      </w:r>
      <w:r w:rsidR="00B52DF2" w:rsidRPr="002A51B4">
        <w:rPr>
          <w:rFonts w:cstheme="minorHAnsi"/>
          <w:szCs w:val="24"/>
        </w:rPr>
        <w:t xml:space="preserve"> hibrīdauto</w:t>
      </w:r>
      <w:r w:rsidRPr="002A51B4">
        <w:rPr>
          <w:rFonts w:cstheme="minorHAnsi"/>
          <w:szCs w:val="24"/>
        </w:rPr>
        <w:t xml:space="preserve"> izmantošanu.</w:t>
      </w:r>
    </w:p>
    <w:p w14:paraId="19023B4A" w14:textId="095FDB7F" w:rsidR="003F78FD" w:rsidRPr="002A51B4" w:rsidRDefault="003F78FD" w:rsidP="003F78FD">
      <w:pPr>
        <w:spacing w:before="120" w:after="120" w:line="240" w:lineRule="auto"/>
        <w:jc w:val="both"/>
        <w:rPr>
          <w:rFonts w:eastAsia="Calibri" w:cstheme="minorHAnsi"/>
          <w:szCs w:val="24"/>
        </w:rPr>
      </w:pPr>
      <w:r w:rsidRPr="002A51B4">
        <w:rPr>
          <w:rFonts w:cstheme="minorHAnsi"/>
          <w:szCs w:val="24"/>
        </w:rPr>
        <w:t xml:space="preserve">Savukārt, lai </w:t>
      </w:r>
      <w:r w:rsidR="00B52DF2" w:rsidRPr="002A51B4">
        <w:rPr>
          <w:rFonts w:cstheme="minorHAnsi"/>
          <w:szCs w:val="24"/>
        </w:rPr>
        <w:t xml:space="preserve">veicinātu privāto vieglo </w:t>
      </w:r>
      <w:r w:rsidRPr="002A51B4">
        <w:rPr>
          <w:rFonts w:cstheme="minorHAnsi"/>
          <w:szCs w:val="24"/>
        </w:rPr>
        <w:t xml:space="preserve">transportlīdzekļu (izņemot sabiedrisko) izmantošanu, tiek piedāvāts pārskatīt TEN, īpaši attiecībā uz liela </w:t>
      </w:r>
      <w:r w:rsidR="00B52DF2" w:rsidRPr="002A51B4">
        <w:rPr>
          <w:rFonts w:cstheme="minorHAnsi"/>
          <w:szCs w:val="24"/>
        </w:rPr>
        <w:t xml:space="preserve">motora </w:t>
      </w:r>
      <w:r w:rsidRPr="002A51B4">
        <w:rPr>
          <w:rFonts w:cstheme="minorHAnsi"/>
          <w:szCs w:val="24"/>
        </w:rPr>
        <w:t>tilpuma un lielas CO</w:t>
      </w:r>
      <w:r w:rsidRPr="002A51B4">
        <w:rPr>
          <w:rFonts w:cstheme="minorHAnsi"/>
          <w:szCs w:val="24"/>
          <w:vertAlign w:val="subscript"/>
        </w:rPr>
        <w:t>2</w:t>
      </w:r>
      <w:r w:rsidRPr="002A51B4">
        <w:rPr>
          <w:rFonts w:cstheme="minorHAnsi"/>
          <w:szCs w:val="24"/>
        </w:rPr>
        <w:t xml:space="preserve"> emisiju ietilpības transportlīdzekļiem. Tāpat tiek piedāvāta iespēja atcelt elektroenerģijas nodokli, ja elektroenerģija tiek izmantota ETL. Kā arī tiek piedāvāta iespēja ieviest pirmreizēju vieglo transportlīdzekļu reģistrācijas nodokli</w:t>
      </w:r>
      <w:r w:rsidR="00B52DF2" w:rsidRPr="002A51B4">
        <w:rPr>
          <w:rFonts w:cstheme="minorHAnsi"/>
          <w:szCs w:val="24"/>
        </w:rPr>
        <w:t xml:space="preserve"> vecākiem transportlīdzekļiem</w:t>
      </w:r>
      <w:r w:rsidRPr="002A51B4">
        <w:rPr>
          <w:rFonts w:eastAsia="Calibri" w:cstheme="minorHAnsi"/>
          <w:szCs w:val="24"/>
        </w:rPr>
        <w:t xml:space="preserve">. </w:t>
      </w:r>
    </w:p>
    <w:p w14:paraId="05A9322B" w14:textId="77777777" w:rsidR="003F78FD" w:rsidRPr="002A51B4" w:rsidRDefault="003F78FD" w:rsidP="003F78FD">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46F65C82" w14:textId="77777777" w:rsidR="003F78FD" w:rsidRPr="002A51B4" w:rsidRDefault="003F78FD" w:rsidP="003F78FD">
      <w:pPr>
        <w:shd w:val="clear" w:color="auto" w:fill="E7E6E6" w:themeFill="background2"/>
        <w:spacing w:before="120" w:after="120" w:line="240" w:lineRule="auto"/>
        <w:jc w:val="both"/>
        <w:rPr>
          <w:rFonts w:cstheme="minorHAnsi"/>
          <w:b/>
          <w:i/>
          <w:szCs w:val="24"/>
        </w:rPr>
      </w:pPr>
      <w:r w:rsidRPr="002A51B4">
        <w:rPr>
          <w:rFonts w:cstheme="minorHAnsi"/>
          <w:bCs/>
          <w:iCs/>
          <w:szCs w:val="24"/>
        </w:rPr>
        <w:t>Visi Plānā iekļautie rīcības virzieni</w:t>
      </w:r>
    </w:p>
    <w:p w14:paraId="7418F2E5" w14:textId="2F518793" w:rsidR="000D4B98" w:rsidRPr="002A51B4" w:rsidRDefault="003F78FD" w:rsidP="000D4B98">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64384" behindDoc="0" locked="0" layoutInCell="1" allowOverlap="1" wp14:anchorId="32D0E049" wp14:editId="30D792A6">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59" w:name="_Toc24408057"/>
                            <w:bookmarkStart w:id="560" w:name="_Toc26454576"/>
                            <w:bookmarkStart w:id="561" w:name="_Toc27121653"/>
                            <w:r w:rsidRPr="0007326F">
                              <w:rPr>
                                <w:color w:val="FFFFFF" w:themeColor="background1"/>
                                <w:sz w:val="40"/>
                                <w:szCs w:val="40"/>
                              </w:rPr>
                              <w:t>Ēku energoefektivitātes uzlabošana</w:t>
                            </w:r>
                            <w:bookmarkEnd w:id="559"/>
                            <w:bookmarkEnd w:id="560"/>
                            <w:bookmarkEnd w:id="5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74" w:name="_Toc24408057"/>
                      <w:bookmarkStart w:id="575" w:name="_Toc26454576"/>
                      <w:bookmarkStart w:id="576" w:name="_Toc27121653"/>
                      <w:r w:rsidRPr="0007326F">
                        <w:rPr>
                          <w:color w:val="FFFFFF" w:themeColor="background1"/>
                          <w:sz w:val="40"/>
                          <w:szCs w:val="40"/>
                        </w:rPr>
                        <w:t>Ēku energoefektivitātes uzlabošana</w:t>
                      </w:r>
                      <w:bookmarkEnd w:id="574"/>
                      <w:bookmarkEnd w:id="575"/>
                      <w:bookmarkEnd w:id="576"/>
                    </w:p>
                  </w:txbxContent>
                </v:textbox>
                <w10:wrap type="square" anchorx="margin"/>
              </v:shape>
            </w:pict>
          </mc:Fallback>
        </mc:AlternateContent>
      </w:r>
      <w:r w:rsidR="000D4B98" w:rsidRPr="002A51B4">
        <w:rPr>
          <w:rFonts w:cstheme="minorHAnsi"/>
          <w:b/>
          <w:i/>
          <w:sz w:val="28"/>
          <w:szCs w:val="28"/>
          <w:u w:val="single"/>
        </w:rPr>
        <w:t>Esošā situācija</w:t>
      </w:r>
    </w:p>
    <w:p w14:paraId="3F773C96" w14:textId="11A62E81" w:rsidR="00B768AF" w:rsidRPr="002A51B4" w:rsidRDefault="000D4B98" w:rsidP="00B768AF">
      <w:pPr>
        <w:spacing w:before="120" w:after="120" w:line="240" w:lineRule="auto"/>
        <w:jc w:val="both"/>
        <w:rPr>
          <w:rFonts w:cstheme="minorHAnsi"/>
          <w:szCs w:val="24"/>
          <w:shd w:val="clear" w:color="auto" w:fill="FFFFFF"/>
        </w:rPr>
      </w:pPr>
      <w:r w:rsidRPr="002A51B4">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2A51B4">
        <w:rPr>
          <w:rStyle w:val="FootnoteReference"/>
          <w:rFonts w:cstheme="minorHAnsi"/>
          <w:shd w:val="clear" w:color="auto" w:fill="FFFFFF"/>
        </w:rPr>
        <w:footnoteReference w:id="176"/>
      </w:r>
      <w:r w:rsidRPr="002A51B4">
        <w:rPr>
          <w:rFonts w:cstheme="minorHAnsi"/>
          <w:szCs w:val="24"/>
          <w:shd w:val="clear" w:color="auto" w:fill="FFFFFF"/>
        </w:rPr>
        <w:t xml:space="preserve"> </w:t>
      </w:r>
      <w:r w:rsidR="00B768AF" w:rsidRPr="002A51B4">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CB0FD30" w:rsidR="000D4B98" w:rsidRPr="002A51B4" w:rsidRDefault="000D4B98" w:rsidP="000D4B98">
      <w:pPr>
        <w:spacing w:before="120" w:after="120" w:line="240" w:lineRule="auto"/>
        <w:jc w:val="both"/>
        <w:rPr>
          <w:rFonts w:cstheme="minorHAnsi"/>
          <w:szCs w:val="24"/>
        </w:rPr>
      </w:pPr>
      <w:r w:rsidRPr="002A51B4">
        <w:rPr>
          <w:rFonts w:cstheme="minorHAnsi"/>
          <w:szCs w:val="24"/>
        </w:rPr>
        <w:t>Ēku sektorā patērētā enerģija veido līdz 40% no visas energobilances, tādēļ ēku sektors ietver ievērojamu potenciālu kopējo energoefektivitātes mērķu sasniegšanā. Ēku fonds</w:t>
      </w:r>
      <w:r w:rsidRPr="002A51B4">
        <w:rPr>
          <w:rFonts w:cstheme="minorHAnsi"/>
          <w:szCs w:val="24"/>
          <w:vertAlign w:val="superscript"/>
        </w:rPr>
        <w:footnoteReference w:id="177"/>
      </w:r>
      <w:r w:rsidRPr="002A51B4">
        <w:rPr>
          <w:rFonts w:cstheme="minorHAnsi"/>
          <w:szCs w:val="24"/>
        </w:rPr>
        <w:t xml:space="preserve"> kopā sastāda 1.37 milj. ēku ar kopējo platību 204,7 milj. m</w:t>
      </w:r>
      <w:r w:rsidRPr="002A51B4">
        <w:rPr>
          <w:rFonts w:cstheme="minorHAnsi"/>
          <w:szCs w:val="24"/>
          <w:vertAlign w:val="superscript"/>
        </w:rPr>
        <w:t>2</w:t>
      </w:r>
      <w:r w:rsidRPr="002A51B4">
        <w:rPr>
          <w:rFonts w:cstheme="minorHAnsi"/>
          <w:szCs w:val="24"/>
        </w:rPr>
        <w:t>. Fonds sadalās divās daļās – dzīvojamās ēkās un nedzīvojamās ēkās. Dzīvojamās ēkas sastāda  367</w:t>
      </w:r>
      <w:r w:rsidR="00B103C3" w:rsidRPr="002A51B4">
        <w:rPr>
          <w:rFonts w:cstheme="minorHAnsi"/>
          <w:szCs w:val="24"/>
        </w:rPr>
        <w:t>,</w:t>
      </w:r>
      <w:r w:rsidRPr="002A51B4">
        <w:rPr>
          <w:rFonts w:cstheme="minorHAnsi"/>
          <w:szCs w:val="24"/>
        </w:rPr>
        <w:t>9 tūkst. ēku ar kopējo platību 90</w:t>
      </w:r>
      <w:r w:rsidR="00B103C3" w:rsidRPr="002A51B4">
        <w:rPr>
          <w:rFonts w:cstheme="minorHAnsi"/>
          <w:szCs w:val="24"/>
        </w:rPr>
        <w:t>,</w:t>
      </w:r>
      <w:r w:rsidRPr="002A51B4">
        <w:rPr>
          <w:rFonts w:cstheme="minorHAnsi"/>
          <w:szCs w:val="24"/>
        </w:rPr>
        <w:t>1 milj</w:t>
      </w:r>
      <w:r w:rsidR="00B103C3" w:rsidRPr="002A51B4">
        <w:rPr>
          <w:rFonts w:cstheme="minorHAnsi"/>
          <w:szCs w:val="24"/>
        </w:rPr>
        <w:t>.</w:t>
      </w:r>
      <w:r w:rsidRPr="002A51B4">
        <w:rPr>
          <w:rFonts w:cstheme="minorHAnsi"/>
          <w:szCs w:val="24"/>
        </w:rPr>
        <w:t xml:space="preserve"> m</w:t>
      </w:r>
      <w:r w:rsidRPr="002A51B4">
        <w:rPr>
          <w:rFonts w:cstheme="minorHAnsi"/>
          <w:szCs w:val="24"/>
          <w:vertAlign w:val="superscript"/>
        </w:rPr>
        <w:t>2</w:t>
      </w:r>
      <w:r w:rsidRPr="002A51B4">
        <w:rPr>
          <w:rFonts w:cstheme="minorHAnsi"/>
          <w:szCs w:val="24"/>
        </w:rPr>
        <w:t xml:space="preserve"> (pēc platības 45%) un nedzīvojamās ēkās sastāda 1007</w:t>
      </w:r>
      <w:r w:rsidR="00B103C3" w:rsidRPr="002A51B4">
        <w:rPr>
          <w:rFonts w:cstheme="minorHAnsi"/>
          <w:szCs w:val="24"/>
        </w:rPr>
        <w:t>,</w:t>
      </w:r>
      <w:r w:rsidRPr="002A51B4">
        <w:rPr>
          <w:rFonts w:cstheme="minorHAnsi"/>
          <w:szCs w:val="24"/>
        </w:rPr>
        <w:t>2 tūkst. ēku ar kopējo platību 114.64 milj. m</w:t>
      </w:r>
      <w:r w:rsidRPr="002A51B4">
        <w:rPr>
          <w:rFonts w:cstheme="minorHAnsi"/>
          <w:szCs w:val="24"/>
          <w:vertAlign w:val="superscript"/>
        </w:rPr>
        <w:t>2</w:t>
      </w:r>
      <w:r w:rsidRPr="002A51B4">
        <w:rPr>
          <w:rFonts w:cstheme="minorHAnsi"/>
          <w:szCs w:val="24"/>
        </w:rPr>
        <w:t xml:space="preserve"> (pēc platības 55%), no kurām 33 tūkst. ir ražošanas ēkas.</w:t>
      </w:r>
    </w:p>
    <w:p w14:paraId="1ECF4341" w14:textId="7777777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Lielākajai daļai esošo ēku ir augsts energoresursu patēriņš, un tām ir būtiski zemākas siltumtehniskās īpašības, nekā var nodrošināt ar šobrīd pieejamām tehnoloģijām. Vidējie enerģijas patēriņi apkurei</w:t>
      </w:r>
      <w:r w:rsidRPr="002A51B4">
        <w:rPr>
          <w:rStyle w:val="FootnoteReference"/>
          <w:rFonts w:cstheme="minorHAnsi"/>
          <w:shd w:val="clear" w:color="auto" w:fill="FFFFFF"/>
        </w:rPr>
        <w:footnoteReference w:id="178"/>
      </w:r>
      <w:r w:rsidRPr="002A51B4">
        <w:rPr>
          <w:rFonts w:cstheme="minorHAnsi"/>
          <w:szCs w:val="24"/>
          <w:shd w:val="clear" w:color="auto" w:fill="FFFFFF"/>
        </w:rPr>
        <w:t xml:space="preserve"> dažāda tipa viendzīvokļa ēkām sastāda – 139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daudzdzīvokļu ēkām – 137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biroju ēkām – 145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izglītības iestāžu ēkām – 147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ārstniecības iestāžu ēkām 154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viesnīcu un restorānu ēkām – 116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sporta iestāžu ēkām – 132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vairumtirdzniecības un mazumtirdzniecības ēkām – 102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cita veida ēkām – 185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p>
    <w:p w14:paraId="1053DF05" w14:textId="6FBD0A8E"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Valsts ēku sektorā</w:t>
      </w:r>
      <w:r w:rsidRPr="002A51B4">
        <w:rPr>
          <w:rStyle w:val="FootnoteReference"/>
          <w:rFonts w:cstheme="minorHAnsi"/>
          <w:shd w:val="clear" w:color="auto" w:fill="FFFFFF"/>
        </w:rPr>
        <w:footnoteReference w:id="179"/>
      </w:r>
      <w:r w:rsidRPr="002A51B4">
        <w:rPr>
          <w:rFonts w:cstheme="minorHAnsi"/>
          <w:szCs w:val="24"/>
          <w:shd w:val="clear" w:color="auto" w:fill="FFFFFF"/>
        </w:rPr>
        <w:t xml:space="preserve"> (atbilstoši centrālās valdības ēku definīcijai</w:t>
      </w:r>
      <w:r w:rsidRPr="002A51B4">
        <w:rPr>
          <w:rStyle w:val="FootnoteReference"/>
          <w:rFonts w:cstheme="minorHAnsi"/>
          <w:shd w:val="clear" w:color="auto" w:fill="FFFFFF"/>
        </w:rPr>
        <w:footnoteReference w:id="180"/>
      </w:r>
      <w:r w:rsidRPr="002A51B4">
        <w:rPr>
          <w:rFonts w:cstheme="minorHAnsi"/>
          <w:szCs w:val="24"/>
          <w:shd w:val="clear" w:color="auto" w:fill="FFFFFF"/>
        </w:rPr>
        <w:t>) ir 1245 ēkas, kuru vidējais siltumenerģijas patēriņš apkurei sastāda 126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Direktīvas 2012/27/ES 5.panta 5.punktā noteiktajā sarakstā, no kā aprēķināma ikgadējā 3% renovācijas norma, ietilpst 863 </w:t>
      </w:r>
      <w:r w:rsidRPr="002A51B4">
        <w:rPr>
          <w:rFonts w:cstheme="minorHAnsi"/>
          <w:szCs w:val="24"/>
          <w:shd w:val="clear" w:color="auto" w:fill="FFFFFF"/>
        </w:rPr>
        <w:lastRenderedPageBreak/>
        <w:t>ēkas ar vidējo apkures enerģijas patēriņu 140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no kurām 2014. – 2020.gada ES </w:t>
      </w:r>
      <w:r w:rsidR="009A5056" w:rsidRPr="002A51B4">
        <w:rPr>
          <w:rFonts w:cstheme="minorHAnsi"/>
          <w:szCs w:val="24"/>
        </w:rPr>
        <w:t>struktūr</w:t>
      </w:r>
      <w:r w:rsidRPr="002A51B4">
        <w:rPr>
          <w:rFonts w:cstheme="minorHAnsi"/>
          <w:szCs w:val="24"/>
          <w:shd w:val="clear" w:color="auto" w:fill="FFFFFF"/>
        </w:rPr>
        <w:t>fondu plānošanas periodā plānots atjaunot 120 ēkas.</w:t>
      </w:r>
    </w:p>
    <w:p w14:paraId="7C9F8473" w14:textId="7B5D1A43" w:rsidR="000D4B98" w:rsidRPr="002A51B4" w:rsidRDefault="000D4B98" w:rsidP="000D4B98">
      <w:pPr>
        <w:spacing w:before="120" w:after="120"/>
        <w:jc w:val="both"/>
        <w:rPr>
          <w:rFonts w:cstheme="minorHAnsi"/>
          <w:szCs w:val="24"/>
          <w:shd w:val="clear" w:color="auto" w:fill="FFFFFF"/>
        </w:rPr>
      </w:pPr>
      <w:r w:rsidRPr="002A51B4">
        <w:rPr>
          <w:rFonts w:cstheme="minorHAnsi"/>
          <w:szCs w:val="24"/>
          <w:shd w:val="clear" w:color="auto" w:fill="FFFFFF"/>
        </w:rPr>
        <w:t xml:space="preserve">Laika periodā no 2009.gada līdz 2019.gada septembrim daudzdzīvokļu ēku atjaunošanā ieguldīts kopējais finansējums 235,27 milj.EUR apmērā, t.sk. ES </w:t>
      </w:r>
      <w:r w:rsidR="009A5056" w:rsidRPr="002A51B4">
        <w:rPr>
          <w:rFonts w:cstheme="minorHAnsi"/>
          <w:szCs w:val="24"/>
        </w:rPr>
        <w:t>struktūr</w:t>
      </w:r>
      <w:r w:rsidRPr="002A51B4">
        <w:rPr>
          <w:rFonts w:cstheme="minorHAnsi"/>
          <w:szCs w:val="24"/>
          <w:shd w:val="clear" w:color="auto" w:fill="FFFFFF"/>
        </w:rPr>
        <w:t>fondu finansējums 106,45 milj.EUR apmērā, atjaunojot 838 ēkas un nodrošinot vidējo siltumenerģijas patēriņu 95,61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w:t>
      </w:r>
      <w:r w:rsidR="001B1B69" w:rsidRPr="002A51B4">
        <w:rPr>
          <w:rFonts w:cstheme="minorHAnsi"/>
          <w:szCs w:val="24"/>
          <w:shd w:val="clear" w:color="auto" w:fill="FFFFFF"/>
        </w:rPr>
        <w:t xml:space="preserve">Minētajā periodā </w:t>
      </w:r>
      <w:r w:rsidRPr="002A51B4">
        <w:rPr>
          <w:rFonts w:cstheme="minorHAnsi"/>
          <w:szCs w:val="24"/>
          <w:shd w:val="clear" w:color="auto" w:fill="FFFFFF"/>
        </w:rPr>
        <w:t xml:space="preserve">atjaunotas 15 valsts institūciju īpašumā, valdījumā un lietošanā esošās ēkās par kopējo finansējumu </w:t>
      </w:r>
      <w:r w:rsidRPr="002A51B4">
        <w:rPr>
          <w:rFonts w:cstheme="minorHAnsi"/>
        </w:rPr>
        <w:t xml:space="preserve">7,42 </w:t>
      </w:r>
      <w:r w:rsidRPr="002A51B4">
        <w:rPr>
          <w:rFonts w:cstheme="minorHAnsi"/>
          <w:szCs w:val="24"/>
          <w:shd w:val="clear" w:color="auto" w:fill="FFFFFF"/>
        </w:rPr>
        <w:t xml:space="preserve">milj.EUR apmērā, t.sk. ES </w:t>
      </w:r>
      <w:r w:rsidR="009A5056" w:rsidRPr="002A51B4">
        <w:rPr>
          <w:rFonts w:cstheme="minorHAnsi"/>
          <w:szCs w:val="24"/>
        </w:rPr>
        <w:t>struktūr</w:t>
      </w:r>
      <w:r w:rsidRPr="002A51B4">
        <w:rPr>
          <w:rFonts w:cstheme="minorHAnsi"/>
          <w:szCs w:val="24"/>
          <w:shd w:val="clear" w:color="auto" w:fill="FFFFFF"/>
        </w:rPr>
        <w:t xml:space="preserve">fondu finansējums </w:t>
      </w:r>
      <w:r w:rsidRPr="002A51B4">
        <w:rPr>
          <w:rFonts w:cstheme="minorHAnsi"/>
        </w:rPr>
        <w:t>6,09 milj.EUR un valsts budžeta finansējums 1,08 milj.EUR</w:t>
      </w:r>
      <w:r w:rsidRPr="002A51B4">
        <w:rPr>
          <w:rFonts w:cstheme="minorHAnsi"/>
          <w:szCs w:val="24"/>
          <w:shd w:val="clear" w:color="auto" w:fill="FFFFFF"/>
        </w:rPr>
        <w:t>, nodrošinot vidējo siltumenerģijas patēriņu apkurei 66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r w:rsidR="001B1B69" w:rsidRPr="002A51B4">
        <w:rPr>
          <w:rFonts w:cstheme="minorHAnsi"/>
          <w:szCs w:val="24"/>
          <w:shd w:val="clear" w:color="auto" w:fill="FFFFFF"/>
        </w:rPr>
        <w:t xml:space="preserve">, kā arī </w:t>
      </w:r>
      <w:r w:rsidRPr="002A51B4">
        <w:rPr>
          <w:rFonts w:cstheme="minorHAnsi"/>
          <w:szCs w:val="24"/>
          <w:shd w:val="clear" w:color="auto" w:fill="FFFFFF"/>
        </w:rPr>
        <w:t xml:space="preserve">energoefektivitātes uzlabošanas pasākumi veikti 12 ražošanas ēkās par kopējo finansējumu 4,73 milj.EUR, t.sk. ES </w:t>
      </w:r>
      <w:r w:rsidR="009A5056" w:rsidRPr="002A51B4">
        <w:rPr>
          <w:rFonts w:cstheme="minorHAnsi"/>
          <w:szCs w:val="24"/>
        </w:rPr>
        <w:t>struktūr</w:t>
      </w:r>
      <w:r w:rsidRPr="002A51B4">
        <w:rPr>
          <w:rFonts w:cstheme="minorHAnsi"/>
          <w:szCs w:val="24"/>
          <w:shd w:val="clear" w:color="auto" w:fill="FFFFFF"/>
        </w:rPr>
        <w:t>fondu finansējums 1,32 milj.EUR, siltumenerģijas patēriņš apkurei pēc projekta īstenošanas svārstās no 22,92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līdz pat 161,34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nodrošinot vidējo siltumenerģijas patēriņu 96,72 kWh/m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p>
    <w:p w14:paraId="4CE03942" w14:textId="77777777" w:rsidR="000D4B98" w:rsidRPr="002A51B4" w:rsidRDefault="000D4B98" w:rsidP="000D4B9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5101798F"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Ēku fondā vidējais siltumenerģijas patēriņš apkurei ir vismaz par 30% mazāks nekā 2020.gadā;</w:t>
      </w:r>
    </w:p>
    <w:p w14:paraId="40A141F5"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Atjaunotas vismaz 2000 daudzdzīvokļu dzīvojamās ēkas un vismaz 5000 privātmājas, tajās ir uzstādītas ne-emisiju AER tehnoloģijas, vai tās ir pieslēgtas CSA;</w:t>
      </w:r>
    </w:p>
    <w:p w14:paraId="056C3A23"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bCs/>
          <w:i/>
          <w:szCs w:val="24"/>
        </w:rPr>
      </w:pPr>
      <w:r w:rsidRPr="002A51B4">
        <w:rPr>
          <w:rFonts w:cstheme="minorHAnsi"/>
          <w:i/>
          <w:szCs w:val="24"/>
        </w:rPr>
        <w:t xml:space="preserve">Ir nodrošināta valsts un pašvaldību ēku </w:t>
      </w:r>
      <w:r w:rsidRPr="002A51B4">
        <w:rPr>
          <w:rFonts w:cstheme="minorHAnsi"/>
          <w:bCs/>
          <w:i/>
          <w:szCs w:val="24"/>
        </w:rPr>
        <w:t>energoefektivitātes paaugstināšana;</w:t>
      </w:r>
    </w:p>
    <w:p w14:paraId="23FEF3EF"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bCs/>
          <w:i/>
          <w:szCs w:val="24"/>
        </w:rPr>
        <w:t>Izstrādāts un tiek īstenots dzīvojamā fonda energoefektivitātes paaugstināšanas</w:t>
      </w:r>
      <w:r w:rsidRPr="002A51B4">
        <w:rPr>
          <w:rFonts w:cstheme="minorHAnsi"/>
          <w:i/>
          <w:szCs w:val="24"/>
          <w:shd w:val="clear" w:color="auto" w:fill="FFFFFF"/>
        </w:rPr>
        <w:t xml:space="preserve"> </w:t>
      </w:r>
      <w:r w:rsidRPr="002A51B4">
        <w:rPr>
          <w:rFonts w:cstheme="minorHAnsi"/>
          <w:i/>
          <w:szCs w:val="24"/>
        </w:rPr>
        <w:t xml:space="preserve"> komplekss ilgtermiņa risinājums.</w:t>
      </w:r>
    </w:p>
    <w:p w14:paraId="06E0D98A" w14:textId="77777777" w:rsidR="000D4B98" w:rsidRPr="002A51B4" w:rsidRDefault="000D4B98" w:rsidP="000D4B9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B064212"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Samazināts energoresursu patēriņš ēkās nodrošina zemākus komunālos rēķinus, gala rezultātā uzlabojas iedzīvotāju maksātspēja</w:t>
      </w:r>
    </w:p>
    <w:p w14:paraId="3A219C8F"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2A51B4" w:rsidRDefault="000D4B98" w:rsidP="000D4B98">
      <w:pPr>
        <w:spacing w:before="120" w:after="120" w:line="240" w:lineRule="auto"/>
        <w:jc w:val="both"/>
        <w:rPr>
          <w:rFonts w:cstheme="minorHAnsi"/>
          <w:b/>
          <w:i/>
          <w:sz w:val="28"/>
          <w:szCs w:val="28"/>
          <w:u w:val="single"/>
        </w:rPr>
      </w:pPr>
      <w:r w:rsidRPr="002A51B4">
        <w:rPr>
          <w:rFonts w:cstheme="minorHAnsi"/>
          <w:b/>
          <w:i/>
          <w:sz w:val="28"/>
          <w:szCs w:val="28"/>
          <w:u w:val="single"/>
        </w:rPr>
        <w:t>Galvenie problēmjautājumi</w:t>
      </w:r>
    </w:p>
    <w:p w14:paraId="54A96050" w14:textId="77777777" w:rsidR="000D4B98" w:rsidRPr="002A51B4" w:rsidRDefault="000D4B98" w:rsidP="000D4B98">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 xml:space="preserve">1) </w:t>
      </w:r>
      <w:r w:rsidRPr="002A51B4">
        <w:rPr>
          <w:rFonts w:cstheme="minorHAnsi"/>
          <w:b/>
          <w:bCs/>
          <w:szCs w:val="24"/>
          <w:u w:val="single"/>
          <w:shd w:val="clear" w:color="auto" w:fill="FFFFFF"/>
        </w:rPr>
        <w:t>novecojis ēku fonds</w:t>
      </w:r>
      <w:r w:rsidRPr="002A51B4">
        <w:rPr>
          <w:rFonts w:cstheme="minorHAnsi"/>
          <w:szCs w:val="24"/>
          <w:u w:val="single"/>
          <w:shd w:val="clear" w:color="auto" w:fill="FFFFFF"/>
        </w:rPr>
        <w:t xml:space="preserve"> arī īpaši zemu energoefektivitātes līmeni</w:t>
      </w:r>
    </w:p>
    <w:p w14:paraId="00E0CC7C" w14:textId="42FD99DF"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Vairums neatjaunoto ēku atbilstoši ēku klasifikācijas prasībām šobrīd sasniedz E un F klases ēku prasības</w:t>
      </w:r>
      <w:r w:rsidR="000915A6" w:rsidRPr="002A51B4">
        <w:rPr>
          <w:rFonts w:cstheme="minorHAnsi"/>
          <w:szCs w:val="24"/>
          <w:shd w:val="clear" w:color="auto" w:fill="FFFFFF"/>
        </w:rPr>
        <w:t xml:space="preserve">, līdz </w:t>
      </w:r>
      <w:r w:rsidRPr="002A51B4">
        <w:rPr>
          <w:rFonts w:cstheme="minorHAnsi"/>
          <w:szCs w:val="24"/>
          <w:shd w:val="clear" w:color="auto" w:fill="FFFFFF"/>
        </w:rPr>
        <w:t>ar to aktuāla ir šo ēku pakāpeniska atjaunošana, uzlabojot to energoefektivitāti.</w:t>
      </w:r>
      <w:r w:rsidRPr="002A51B4">
        <w:rPr>
          <w:rFonts w:cstheme="minorHAnsi"/>
          <w:szCs w:val="24"/>
        </w:rPr>
        <w:t xml:space="preserve"> </w:t>
      </w:r>
      <w:r w:rsidR="00C0339D" w:rsidRPr="002A51B4">
        <w:rPr>
          <w:rFonts w:cstheme="minorHAnsi"/>
          <w:szCs w:val="24"/>
        </w:rPr>
        <w:t xml:space="preserve">~10% no visām dzīvojamām ēkām ir uzbūvētas pēc 2003.gada, savukārt no kopējā </w:t>
      </w:r>
      <w:r w:rsidR="00070119" w:rsidRPr="002A51B4">
        <w:rPr>
          <w:rFonts w:cstheme="minorHAnsi"/>
        </w:rPr>
        <w:t>daudzdzīvokļu ēku īpatsvara tikai 3% ēkas ir būvētas pēc 2003.gada, kad stājās spēkā jaunas būvnormatīvu prasības attiecībā uz norobežojošajām konstrukcijām – būvnormatīvs 002-001 “Ēku norobežojošo konstrukciju siltumtehnika”, ar kuru tika noteiktas siltumtehniskās prasības ēku norobežojošām konstrukcijām, līdz ar to visas ēkas, kuru celtniecība ir uzsākta kopš 2003.gada, var tikt uzskatītas par atbilstošām šobrīd spēkā esošajām siltumtehniskajām prasībām.</w:t>
      </w:r>
    </w:p>
    <w:p w14:paraId="33B48BF9" w14:textId="33272F1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Ēku energoefektivitātes paaugstināšanas pasākumu ietvaros ir jāskata ne tikai esošo ēku renovācijas / siltināšanas pasākumu īstenošanas problemātika, bet arī jānodrošina jauno </w:t>
      </w:r>
      <w:r w:rsidRPr="002A51B4">
        <w:rPr>
          <w:rFonts w:cstheme="minorHAnsi"/>
          <w:szCs w:val="24"/>
          <w:shd w:val="clear" w:color="auto" w:fill="FFFFFF"/>
        </w:rPr>
        <w:lastRenderedPageBreak/>
        <w:t xml:space="preserve">dzīvojamo ēku būvniecība un jānodrošina tas, ka šīs ēkas atbilst augstākajām ēku energoefektivitātes prasībām. Tāpat, ņemot vērā Latvijas ekonomikas lielumu un iedzīvotāju skaitu, jau šobrīd ir lielas problēmas nodrošināt nepieciešamo būvniecības nozares kapacitāti un izmaksu nepārtrauktu nepalielināšanos. </w:t>
      </w:r>
    </w:p>
    <w:p w14:paraId="306AA8D9" w14:textId="57D5BD27" w:rsidR="000D4B98" w:rsidRPr="002A51B4" w:rsidRDefault="00B12E83" w:rsidP="000D4B98">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2</w:t>
      </w:r>
      <w:r w:rsidR="000D4B98" w:rsidRPr="002A51B4">
        <w:rPr>
          <w:rFonts w:cstheme="minorHAnsi"/>
          <w:szCs w:val="24"/>
          <w:u w:val="single"/>
          <w:shd w:val="clear" w:color="auto" w:fill="FFFFFF"/>
        </w:rPr>
        <w:t xml:space="preserve">) </w:t>
      </w:r>
      <w:r w:rsidR="000D4B98" w:rsidRPr="002A51B4">
        <w:rPr>
          <w:rFonts w:cstheme="minorHAnsi"/>
          <w:b/>
          <w:bCs/>
          <w:szCs w:val="24"/>
          <w:u w:val="single"/>
          <w:shd w:val="clear" w:color="auto" w:fill="FFFFFF"/>
        </w:rPr>
        <w:t>neaktīva sabiedrības interese</w:t>
      </w:r>
      <w:r w:rsidR="000D4B98" w:rsidRPr="002A51B4">
        <w:rPr>
          <w:rFonts w:cstheme="minorHAnsi"/>
          <w:szCs w:val="24"/>
          <w:u w:val="single"/>
          <w:shd w:val="clear" w:color="auto" w:fill="FFFFFF"/>
        </w:rPr>
        <w:t xml:space="preserve"> veikt energoefektivitātes paaugstināšanas pasākumus</w:t>
      </w:r>
    </w:p>
    <w:p w14:paraId="06DC5B10" w14:textId="5044774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Diemžēl sabiedrības interese iesaistīties energoefektivitātes paaugstināšanas pasākumos un nodrošināt sava īpašuma siltināšanu vai komplekso renovāciju ir zema</w:t>
      </w:r>
      <w:r w:rsidR="001A5669" w:rsidRPr="002A51B4">
        <w:rPr>
          <w:rFonts w:cstheme="minorHAnsi"/>
          <w:szCs w:val="24"/>
          <w:shd w:val="clear" w:color="auto" w:fill="FFFFFF"/>
        </w:rPr>
        <w:t xml:space="preserve">, lai gan sabiedrības interese </w:t>
      </w:r>
      <w:r w:rsidR="001A5669" w:rsidRPr="002A51B4">
        <w:rPr>
          <w:rFonts w:cstheme="minorHAnsi"/>
        </w:rPr>
        <w:t>veikt energoefektivitātes paaugstināšanas pasākumus tiek būtiski veicināta, piemēram, informatīvās kampaņas “Dzīvo siltāk” ietvaros</w:t>
      </w:r>
      <w:r w:rsidRPr="002A51B4">
        <w:rPr>
          <w:rFonts w:cstheme="minorHAnsi"/>
          <w:szCs w:val="24"/>
          <w:shd w:val="clear" w:color="auto" w:fill="FFFFFF"/>
        </w:rPr>
        <w:t xml:space="preserve">. Bieži vien iedzīvotāji nevēlas iesaistīties tieši birokrātiskā un administratīvā sloga dēļ, jo ES </w:t>
      </w:r>
      <w:r w:rsidR="009A5056" w:rsidRPr="002A51B4">
        <w:rPr>
          <w:rFonts w:cstheme="minorHAnsi"/>
          <w:szCs w:val="24"/>
        </w:rPr>
        <w:t>struktūr</w:t>
      </w:r>
      <w:r w:rsidRPr="002A51B4">
        <w:rPr>
          <w:rFonts w:cstheme="minorHAnsi"/>
          <w:szCs w:val="24"/>
          <w:shd w:val="clear" w:color="auto" w:fill="FFFFFF"/>
        </w:rPr>
        <w:t xml:space="preserve">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neieinteresētības, nezināšanas un nevēlēšanās iesaistīties dēļ. </w:t>
      </w:r>
    </w:p>
    <w:p w14:paraId="76925AC5" w14:textId="20B98EB8" w:rsidR="00B12E83" w:rsidRPr="002A51B4" w:rsidRDefault="00B12E83" w:rsidP="00B12E83">
      <w:pPr>
        <w:spacing w:before="120" w:after="120" w:line="240" w:lineRule="auto"/>
        <w:jc w:val="both"/>
        <w:rPr>
          <w:rFonts w:eastAsia="Times New Roman" w:cstheme="minorHAnsi"/>
          <w:szCs w:val="24"/>
          <w:u w:val="single"/>
        </w:rPr>
      </w:pPr>
      <w:r w:rsidRPr="002A51B4">
        <w:rPr>
          <w:rFonts w:eastAsia="Times New Roman" w:cstheme="minorHAnsi"/>
          <w:szCs w:val="24"/>
          <w:u w:val="single"/>
        </w:rPr>
        <w:t xml:space="preserve">3) </w:t>
      </w:r>
      <w:r w:rsidRPr="002A51B4">
        <w:rPr>
          <w:rFonts w:eastAsia="Times New Roman" w:cstheme="minorHAnsi"/>
          <w:b/>
          <w:bCs/>
          <w:szCs w:val="24"/>
          <w:u w:val="single"/>
        </w:rPr>
        <w:t xml:space="preserve">nepietiekama </w:t>
      </w:r>
      <w:r w:rsidRPr="002A51B4">
        <w:rPr>
          <w:rFonts w:eastAsia="Times New Roman" w:cstheme="minorHAnsi"/>
          <w:szCs w:val="24"/>
          <w:u w:val="single"/>
        </w:rPr>
        <w:t xml:space="preserve">privāto </w:t>
      </w:r>
      <w:r w:rsidRPr="002A51B4">
        <w:rPr>
          <w:rFonts w:eastAsia="Times New Roman" w:cstheme="minorHAnsi"/>
          <w:b/>
          <w:bCs/>
          <w:szCs w:val="24"/>
          <w:u w:val="single"/>
        </w:rPr>
        <w:t>investīciju iesaiste un šķēršļi ESKO</w:t>
      </w:r>
      <w:r w:rsidR="00E43BCD" w:rsidRPr="002A51B4">
        <w:rPr>
          <w:rFonts w:eastAsia="Times New Roman" w:cstheme="minorHAnsi"/>
          <w:b/>
          <w:bCs/>
          <w:szCs w:val="24"/>
          <w:u w:val="single"/>
        </w:rPr>
        <w:t xml:space="preserve"> / PESKO</w:t>
      </w:r>
      <w:r w:rsidRPr="002A51B4">
        <w:rPr>
          <w:rFonts w:eastAsia="Times New Roman" w:cstheme="minorHAnsi"/>
          <w:b/>
          <w:bCs/>
          <w:szCs w:val="24"/>
          <w:u w:val="single"/>
        </w:rPr>
        <w:t xml:space="preserve"> </w:t>
      </w:r>
      <w:r w:rsidRPr="002A51B4">
        <w:rPr>
          <w:rFonts w:eastAsia="Times New Roman" w:cstheme="minorHAnsi"/>
          <w:szCs w:val="24"/>
          <w:u w:val="single"/>
        </w:rPr>
        <w:t>veicināšanai</w:t>
      </w:r>
    </w:p>
    <w:p w14:paraId="67B11E12" w14:textId="77777777" w:rsidR="00B12E83" w:rsidRPr="002A51B4"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2A51B4">
        <w:rPr>
          <w:rFonts w:cstheme="minorHAnsi"/>
          <w:szCs w:val="24"/>
        </w:rPr>
        <w:t>Lai gan periodā pēc 2021.gada t</w:t>
      </w:r>
      <w:r w:rsidRPr="002A51B4">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54A14532" w:rsidR="00B12E83" w:rsidRPr="002A51B4" w:rsidRDefault="00B12E83" w:rsidP="00E36A7C">
      <w:pPr>
        <w:spacing w:before="120" w:after="120" w:line="240" w:lineRule="auto"/>
        <w:jc w:val="both"/>
        <w:rPr>
          <w:rFonts w:eastAsia="Times New Roman" w:cstheme="minorHAnsi"/>
          <w:szCs w:val="24"/>
        </w:rPr>
      </w:pPr>
      <w:r w:rsidRPr="002A51B4">
        <w:rPr>
          <w:rStyle w:val="Strong"/>
          <w:rFonts w:cstheme="minorHAnsi"/>
          <w:b w:val="0"/>
          <w:bCs w:val="0"/>
          <w:color w:val="000000"/>
          <w:szCs w:val="24"/>
          <w:bdr w:val="none" w:sz="0" w:space="0" w:color="auto" w:frame="1"/>
          <w:shd w:val="clear" w:color="auto" w:fill="FFFFFF"/>
        </w:rPr>
        <w:t>Šķērslis ESKO v</w:t>
      </w:r>
      <w:r w:rsidRPr="002A51B4">
        <w:rPr>
          <w:rFonts w:cstheme="minorHAnsi"/>
          <w:color w:val="232324"/>
          <w:spacing w:val="2"/>
          <w:szCs w:val="24"/>
          <w:shd w:val="clear" w:color="auto" w:fill="FEFEFE"/>
        </w:rPr>
        <w:t>eicināšanai</w:t>
      </w:r>
      <w:r w:rsidR="00E43BCD" w:rsidRPr="002A51B4">
        <w:rPr>
          <w:rFonts w:cstheme="minorHAnsi"/>
          <w:color w:val="232324"/>
          <w:spacing w:val="2"/>
          <w:szCs w:val="24"/>
          <w:shd w:val="clear" w:color="auto" w:fill="FEFEFE"/>
        </w:rPr>
        <w:t xml:space="preserve"> (PESKO)</w:t>
      </w:r>
      <w:r w:rsidRPr="002A51B4">
        <w:rPr>
          <w:rFonts w:cstheme="minorHAnsi"/>
          <w:color w:val="232324"/>
          <w:spacing w:val="2"/>
          <w:szCs w:val="24"/>
          <w:shd w:val="clear" w:color="auto" w:fill="FEFEFE"/>
        </w:rPr>
        <w:t xml:space="preserve"> un ESKO</w:t>
      </w:r>
      <w:r w:rsidR="00E43BCD" w:rsidRPr="002A51B4">
        <w:rPr>
          <w:rFonts w:cstheme="minorHAnsi"/>
          <w:color w:val="232324"/>
          <w:spacing w:val="2"/>
          <w:szCs w:val="24"/>
          <w:shd w:val="clear" w:color="auto" w:fill="FEFEFE"/>
        </w:rPr>
        <w:t xml:space="preserve"> (PESKO)</w:t>
      </w:r>
      <w:r w:rsidRPr="002A51B4">
        <w:rPr>
          <w:rFonts w:cstheme="minorHAnsi"/>
          <w:color w:val="232324"/>
          <w:spacing w:val="2"/>
          <w:szCs w:val="24"/>
          <w:shd w:val="clear" w:color="auto" w:fill="FEFEFE"/>
        </w:rPr>
        <w:t xml:space="preserve"> projektu īstenošanai publiskajā sektorā </w:t>
      </w:r>
      <w:r w:rsidRPr="002A51B4">
        <w:rPr>
          <w:rFonts w:eastAsia="Times New Roman" w:cstheme="minorHAnsi"/>
          <w:szCs w:val="24"/>
        </w:rPr>
        <w:t xml:space="preserve">ir ilgtermiņa kredītsaistību (arī </w:t>
      </w:r>
      <w:r w:rsidRPr="002A51B4">
        <w:rPr>
          <w:rFonts w:cstheme="minorHAnsi"/>
          <w:szCs w:val="24"/>
        </w:rPr>
        <w:t xml:space="preserve">energoefektivitātes pakalpojuma līgumu </w:t>
      </w:r>
      <w:r w:rsidRPr="002A51B4">
        <w:rPr>
          <w:rFonts w:eastAsia="Times New Roman" w:cstheme="minorHAnsi"/>
          <w:szCs w:val="24"/>
        </w:rPr>
        <w:t xml:space="preserve">ietvaros uzņemto saistību) grāmatošanas nosacījumi, jo pašvaldību saistības, t.sk. līgumu ietvaros uzņemtās saistības, tiek iegrāmatotas pašvaldības bilancē, kas rada ietekmi uz valsts budžetu un fiskālo telpu. </w:t>
      </w:r>
      <w:bookmarkStart w:id="562" w:name="_Hlk26309576"/>
      <w:r w:rsidR="006406F3" w:rsidRPr="002A51B4">
        <w:rPr>
          <w:rFonts w:eastAsia="Times New Roman" w:cstheme="minorHAnsi"/>
          <w:szCs w:val="24"/>
        </w:rPr>
        <w:t>G</w:t>
      </w:r>
      <w:r w:rsidR="006406F3" w:rsidRPr="002A51B4">
        <w:rPr>
          <w:rFonts w:cstheme="minorHAnsi"/>
        </w:rPr>
        <w:t xml:space="preserve">adījumā, ja vispārējās valdības sektorā esoša institucionāla vienība noslēdz energoefektivitātes līgumu, neievērojot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 </w:t>
      </w:r>
      <w:bookmarkEnd w:id="562"/>
      <w:r w:rsidR="006406F3" w:rsidRPr="002A51B4">
        <w:rPr>
          <w:rFonts w:cstheme="minorHAnsi"/>
        </w:rPr>
        <w:t xml:space="preserve">Tāpat arī jāņem vērā, ka energoefektivitātes projekti un to līgumi ir jāizstrādā atbilstoši EKS nosacījumiem un tiem saskaņā ar EKS nosacījumiem ir jābūt fiskāli neitrāliem. </w:t>
      </w:r>
      <w:r w:rsidRPr="002A51B4">
        <w:rPr>
          <w:rFonts w:eastAsia="Times New Roman" w:cstheme="minorHAnsi"/>
          <w:szCs w:val="24"/>
        </w:rPr>
        <w:t xml:space="preserve">Publiskajā sektorā nav pieredzes ESKO iepirkumu sagatavošanā un īstenošanā un nav pieejamas </w:t>
      </w:r>
      <w:r w:rsidRPr="002A51B4">
        <w:rPr>
          <w:rFonts w:cstheme="minorHAnsi"/>
          <w:szCs w:val="24"/>
        </w:rPr>
        <w:t>vadlīnijas ESKO projektu sagatavošanai un iepirkumu organizēšanai.</w:t>
      </w:r>
      <w:r w:rsidR="00E36A7C" w:rsidRPr="002A51B4">
        <w:rPr>
          <w:rFonts w:cstheme="minorHAnsi"/>
          <w:szCs w:val="24"/>
        </w:rPr>
        <w:t xml:space="preserve"> Tāpat būtiski faktori, lai uzņēmumi Latvijā attīstītu ESKO komercdarbības veidu un varētu piedāvāt energoefektivitātes pakalpojumus ēku sektoram, ir tas, ka ESKO nepieciešami ilgtermiņa finanšu resursi (uz vismaz 20 gadiem), t.sk. mehānisms ESKO naudas plūsmas pārpirkšanai; ESKO piesaistītā finansējuma nosacījumiem jānodrošina iespēja paredzēt ar aizdevumu saistītās izmaksas, jo ēku īpašnieki par sniegto pakalpojumu maksā fiksētu likmi visā līguma darbības laikā, uzņemoties tikai EURIBOR indeksa svārstības. </w:t>
      </w:r>
      <w:r w:rsidR="001A5669" w:rsidRPr="002A51B4">
        <w:rPr>
          <w:rFonts w:cstheme="minorHAnsi"/>
          <w:szCs w:val="24"/>
        </w:rPr>
        <w:t xml:space="preserve">Tāpat jānorāda, ka </w:t>
      </w:r>
      <w:r w:rsidR="001A5669" w:rsidRPr="002A51B4">
        <w:rPr>
          <w:rFonts w:cstheme="minorHAnsi"/>
        </w:rPr>
        <w:t>daudzdzīvokļu māju energoefektivitātes paaugstināšanas finanšu pieejamības jomā kā problēma ESKO attīstībai ir arī minama ESKO uzņemto saistību refinansēšana.</w:t>
      </w:r>
    </w:p>
    <w:p w14:paraId="226008DF" w14:textId="77777777" w:rsidR="000D4B98" w:rsidRPr="002A51B4" w:rsidRDefault="000D4B98" w:rsidP="000D4B98">
      <w:pPr>
        <w:shd w:val="clear" w:color="auto" w:fill="E7E6E6" w:themeFill="background2"/>
        <w:spacing w:before="120" w:after="120" w:line="240" w:lineRule="auto"/>
        <w:rPr>
          <w:rFonts w:cstheme="minorHAnsi"/>
          <w:b/>
          <w:i/>
          <w:szCs w:val="24"/>
        </w:rPr>
      </w:pPr>
      <w:r w:rsidRPr="002A51B4">
        <w:rPr>
          <w:rFonts w:cstheme="minorHAnsi"/>
          <w:b/>
          <w:i/>
          <w:sz w:val="28"/>
          <w:szCs w:val="28"/>
        </w:rPr>
        <w:t xml:space="preserve">Galvenais  rīcības virziens </w:t>
      </w:r>
      <w:r w:rsidRPr="002A51B4">
        <w:rPr>
          <w:rFonts w:cstheme="minorHAnsi"/>
          <w:b/>
          <w:i/>
          <w:szCs w:val="24"/>
        </w:rPr>
        <w:t>(1. rīcības virziens)</w:t>
      </w:r>
    </w:p>
    <w:p w14:paraId="59410D88" w14:textId="77777777" w:rsidR="000D4B98" w:rsidRPr="002A51B4" w:rsidRDefault="000D4B98" w:rsidP="000D4B98">
      <w:pPr>
        <w:shd w:val="clear" w:color="auto" w:fill="E7E6E6" w:themeFill="background2"/>
        <w:spacing w:before="120" w:after="120" w:line="240" w:lineRule="auto"/>
        <w:rPr>
          <w:rFonts w:cstheme="minorHAnsi"/>
          <w:b/>
          <w:iCs/>
          <w:szCs w:val="24"/>
          <w:u w:val="single"/>
        </w:rPr>
      </w:pPr>
      <w:r w:rsidRPr="002A51B4">
        <w:rPr>
          <w:rFonts w:cstheme="minorHAnsi"/>
          <w:b/>
          <w:iCs/>
          <w:szCs w:val="24"/>
          <w:u w:val="single"/>
        </w:rPr>
        <w:t>Ēku energoefektivitātes paaugstināšana</w:t>
      </w:r>
      <w:r w:rsidRPr="002A51B4">
        <w:rPr>
          <w:rFonts w:cstheme="minorHAnsi"/>
          <w:szCs w:val="24"/>
          <w:shd w:val="clear" w:color="auto" w:fill="FFFFFF"/>
        </w:rPr>
        <w:t xml:space="preserve"> </w:t>
      </w:r>
    </w:p>
    <w:p w14:paraId="31CACFBE" w14:textId="77777777" w:rsidR="000D4B98" w:rsidRPr="002A51B4" w:rsidRDefault="000D4B98" w:rsidP="000D4B98">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4C90771A" w14:textId="072A6FF4"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lastRenderedPageBreak/>
        <w:t xml:space="preserve">1) veicināt </w:t>
      </w:r>
      <w:r w:rsidRPr="002A51B4">
        <w:rPr>
          <w:rFonts w:cstheme="minorHAnsi"/>
          <w:b/>
          <w:bCs/>
          <w:szCs w:val="24"/>
          <w:u w:val="single"/>
        </w:rPr>
        <w:t>energoresursu patēriņa samazināšanu</w:t>
      </w:r>
      <w:r w:rsidRPr="002A51B4">
        <w:rPr>
          <w:rFonts w:cstheme="minorHAnsi"/>
          <w:szCs w:val="24"/>
          <w:u w:val="single"/>
        </w:rPr>
        <w:t xml:space="preserve"> valsts ēkās, dzīvojamās ēkās un pašvaldību un publiskās ēkās, kā arī ražošanas </w:t>
      </w:r>
      <w:r w:rsidRPr="002A51B4">
        <w:rPr>
          <w:rFonts w:cstheme="minorHAnsi"/>
          <w:b/>
          <w:bCs/>
          <w:szCs w:val="24"/>
          <w:u w:val="single"/>
        </w:rPr>
        <w:t>ēkās</w:t>
      </w:r>
      <w:r w:rsidR="00313FA6" w:rsidRPr="002A51B4">
        <w:rPr>
          <w:rFonts w:cstheme="minorHAnsi"/>
          <w:szCs w:val="24"/>
          <w:u w:val="single"/>
        </w:rPr>
        <w:t xml:space="preserve"> (1.1., 1.2., 1.3., 1.6.pasākums)</w:t>
      </w:r>
    </w:p>
    <w:p w14:paraId="7AD553EE" w14:textId="19F6CE99"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Atbilstoši Direktīvas 2012/27/ES 5.panta 1.punkta prasībām dalībvalstij ir pienākums ik gadu veikt 3% </w:t>
      </w:r>
      <w:r w:rsidR="00B52DF2" w:rsidRPr="002A51B4">
        <w:rPr>
          <w:rFonts w:cstheme="minorHAnsi"/>
          <w:szCs w:val="24"/>
        </w:rPr>
        <w:t xml:space="preserve">tiešās pārvaldes </w:t>
      </w:r>
      <w:r w:rsidRPr="002A51B4">
        <w:rPr>
          <w:rFonts w:cstheme="minorHAnsi"/>
          <w:szCs w:val="24"/>
        </w:rPr>
        <w:t xml:space="preserve">ēku kopējās platības atjaunošanu. Plāns paredz, ka periodā pēc 2021.gada tiks turpinātas esošās ēku energoefektivitātes </w:t>
      </w:r>
      <w:r w:rsidRPr="002A51B4">
        <w:rPr>
          <w:rFonts w:cstheme="minorHAnsi"/>
          <w:szCs w:val="24"/>
          <w:shd w:val="clear" w:color="auto" w:fill="FFFFFF"/>
        </w:rPr>
        <w:t xml:space="preserve">paaugstināšanas </w:t>
      </w:r>
      <w:r w:rsidRPr="002A51B4">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Svarīgi atbalstīt energoefektivitātes pasākumus arī pašvaldību ēku sektorā un plāns paredz arī pēc 2021.gada publiskā finansējuma ietvaros varētu īstenot esošu ēku pārbūves vai atjaunošanas, </w:t>
      </w:r>
      <w:r w:rsidR="002A51B4" w:rsidRPr="002A51B4">
        <w:rPr>
          <w:rFonts w:cstheme="minorHAnsi"/>
          <w:szCs w:val="24"/>
        </w:rPr>
        <w:t xml:space="preserve">t.sk. </w:t>
      </w:r>
      <w:r w:rsidRPr="002A51B4">
        <w:rPr>
          <w:rFonts w:cstheme="minorHAnsi"/>
          <w:szCs w:val="24"/>
        </w:rPr>
        <w:t xml:space="preserve">atjaunot individuālās vai lokālās siltumapgādes sistēmas, iegādāties un uzstādīt </w:t>
      </w:r>
      <w:r w:rsidR="00BF0827" w:rsidRPr="002A51B4">
        <w:rPr>
          <w:rFonts w:cstheme="minorHAnsi"/>
        </w:rPr>
        <w:t>AER</w:t>
      </w:r>
      <w:r w:rsidRPr="002A51B4">
        <w:rPr>
          <w:rFonts w:cstheme="minorHAnsi"/>
          <w:szCs w:val="24"/>
        </w:rPr>
        <w:t xml:space="preserve"> izmantojošas siltumenerģiju un elektroenerģiju ražojošas iekārtas. </w:t>
      </w:r>
    </w:p>
    <w:p w14:paraId="276DFDC1" w14:textId="4105ADC2" w:rsidR="00E659F6" w:rsidRPr="002A51B4" w:rsidRDefault="00E659F6" w:rsidP="000D4B98">
      <w:pPr>
        <w:spacing w:before="120" w:after="120" w:line="240" w:lineRule="auto"/>
        <w:jc w:val="both"/>
        <w:rPr>
          <w:rFonts w:cstheme="minorHAnsi"/>
          <w:szCs w:val="24"/>
        </w:rPr>
      </w:pPr>
      <w:r w:rsidRPr="002A51B4">
        <w:rPr>
          <w:rFonts w:cstheme="minorHAnsi"/>
          <w:szCs w:val="24"/>
        </w:rPr>
        <w:t>Plānā netiek paredzēts noteikt energoefektivitātes uzlabošanas pasākumu ēkās veikšanas obligātumu, kur pašiem ēku vai to daļu īpašniekiem būs brīvprātīgi jāvienojas un jānolemj veikt pasākumus un, ja attiecināms, uzņemties finansiālas saistības pasākumu īstenošanai.</w:t>
      </w:r>
    </w:p>
    <w:p w14:paraId="6501C8F8" w14:textId="442F47D3"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Plāns paredz arī turpmāk īstenot energoefektivitātes </w:t>
      </w:r>
      <w:r w:rsidRPr="002A51B4">
        <w:rPr>
          <w:rFonts w:cstheme="minorHAnsi"/>
          <w:szCs w:val="24"/>
          <w:shd w:val="clear" w:color="auto" w:fill="FFFFFF"/>
        </w:rPr>
        <w:t xml:space="preserve">paaugstināšanas </w:t>
      </w:r>
      <w:r w:rsidRPr="002A51B4">
        <w:rPr>
          <w:rFonts w:cstheme="minorHAnsi"/>
          <w:szCs w:val="24"/>
        </w:rPr>
        <w:t xml:space="preserve"> pasākumus un AER izmantošanas veicināšanas pasākumus rūpniecībā</w:t>
      </w:r>
      <w:r w:rsidR="000915A6" w:rsidRPr="002A51B4">
        <w:rPr>
          <w:rFonts w:cstheme="minorHAnsi"/>
          <w:szCs w:val="24"/>
        </w:rPr>
        <w:t xml:space="preserve"> un citos komersantos</w:t>
      </w:r>
      <w:r w:rsidRPr="002A51B4">
        <w:rPr>
          <w:rFonts w:cstheme="minorHAnsi"/>
          <w:szCs w:val="24"/>
        </w:rPr>
        <w:t>, paredzot esošo rūpnieciskās ražošanas jaudu modernizēšanu, uzstādot energoefektīvākas ražošanas un ražošanu nodrošinošas blakusprocesu iekārtas, kā arī ražošanas ēku  un teritoriju sakārtošanu, t.sk., ražošanas teritorijā esošo iekšējo un ārējo inženiertīklu un inženiertehnisko sistēmu nomaiņu pret energoefektīvākām.</w:t>
      </w:r>
    </w:p>
    <w:p w14:paraId="1087C782" w14:textId="601C450C"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2) nodrošināt ēku energoefektivitātes </w:t>
      </w:r>
      <w:r w:rsidRPr="002A51B4">
        <w:rPr>
          <w:rFonts w:cstheme="minorHAnsi"/>
          <w:szCs w:val="24"/>
          <w:u w:val="single"/>
          <w:shd w:val="clear" w:color="auto" w:fill="FFFFFF"/>
        </w:rPr>
        <w:t xml:space="preserve">paaugstināšanas </w:t>
      </w:r>
      <w:r w:rsidRPr="002A51B4">
        <w:rPr>
          <w:rFonts w:cstheme="minorHAnsi"/>
          <w:szCs w:val="24"/>
          <w:u w:val="single"/>
        </w:rPr>
        <w:t xml:space="preserve"> pasākumu īstenošanu </w:t>
      </w:r>
      <w:r w:rsidRPr="002A51B4">
        <w:rPr>
          <w:rFonts w:cstheme="minorHAnsi"/>
          <w:b/>
          <w:bCs/>
          <w:szCs w:val="24"/>
          <w:u w:val="single"/>
        </w:rPr>
        <w:t>privātmājās vai neliela skaita ēku kompleksos</w:t>
      </w:r>
      <w:r w:rsidR="00313FA6" w:rsidRPr="002A51B4">
        <w:rPr>
          <w:rFonts w:cstheme="minorHAnsi"/>
          <w:szCs w:val="24"/>
          <w:u w:val="single"/>
        </w:rPr>
        <w:t xml:space="preserve"> (1.4., 1.5., 1.6.pasākums)</w:t>
      </w:r>
    </w:p>
    <w:p w14:paraId="43FD91E7" w14:textId="2D2141DB"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sidRPr="002A51B4">
        <w:rPr>
          <w:rFonts w:cstheme="minorHAnsi"/>
          <w:szCs w:val="24"/>
          <w:shd w:val="clear" w:color="auto" w:fill="FFFFFF"/>
        </w:rPr>
        <w:t xml:space="preserve">paaugstināšanas </w:t>
      </w:r>
      <w:r w:rsidRPr="002A51B4">
        <w:rPr>
          <w:rFonts w:cstheme="minorHAnsi"/>
          <w:szCs w:val="24"/>
        </w:rPr>
        <w:t xml:space="preserve"> pasākumiem, vienlaikus tiek piedāvāts noteikts obligātu nosacījumu ne-emisiju AER tehnoloģiju uzstādīšanai šajās ēkās energoefektivitātes </w:t>
      </w:r>
      <w:r w:rsidRPr="002A51B4">
        <w:rPr>
          <w:rFonts w:cstheme="minorHAnsi"/>
          <w:szCs w:val="24"/>
          <w:shd w:val="clear" w:color="auto" w:fill="FFFFFF"/>
        </w:rPr>
        <w:t xml:space="preserve">paaugstināšanas </w:t>
      </w:r>
      <w:r w:rsidRPr="002A51B4">
        <w:rPr>
          <w:rFonts w:cstheme="minorHAnsi"/>
          <w:szCs w:val="24"/>
        </w:rPr>
        <w:t xml:space="preserve"> pasākumu īstenošanas laikā. Tā kā minēto pasākumu īstenotāji ir privātpersonas, ir nepieciešams nodrošināt pēc iespējas vienkāršāku pieteikšanās atbalstam procedūru</w:t>
      </w:r>
      <w:r w:rsidR="00BB59B2" w:rsidRPr="002A51B4">
        <w:rPr>
          <w:rFonts w:cstheme="minorHAnsi"/>
          <w:szCs w:val="24"/>
        </w:rPr>
        <w:t xml:space="preserve"> </w:t>
      </w:r>
      <w:r w:rsidRPr="002A51B4">
        <w:rPr>
          <w:rFonts w:cstheme="minorHAnsi"/>
          <w:szCs w:val="24"/>
        </w:rPr>
        <w:t>ar iespēju pieteiktie</w:t>
      </w:r>
      <w:r w:rsidR="00045660" w:rsidRPr="002A51B4">
        <w:rPr>
          <w:rFonts w:cstheme="minorHAnsi"/>
          <w:szCs w:val="24"/>
        </w:rPr>
        <w:t>s</w:t>
      </w:r>
      <w:r w:rsidRPr="002A51B4">
        <w:rPr>
          <w:rFonts w:cstheme="minorHAnsi"/>
          <w:szCs w:val="24"/>
        </w:rPr>
        <w:t xml:space="preserve"> tīmekļa vietnē</w:t>
      </w:r>
      <w:r w:rsidR="00BB59B2" w:rsidRPr="002A51B4">
        <w:rPr>
          <w:rFonts w:cstheme="minorHAnsi"/>
          <w:szCs w:val="24"/>
        </w:rPr>
        <w:t xml:space="preserve"> un </w:t>
      </w:r>
      <w:r w:rsidRPr="002A51B4">
        <w:rPr>
          <w:rFonts w:cstheme="minorHAnsi"/>
          <w:szCs w:val="24"/>
        </w:rPr>
        <w:t xml:space="preserve">rindas kārtībā, to pamatojot ar izdevumu apliecinošiem dokumentiem, ja Latvijas </w:t>
      </w:r>
      <w:r w:rsidR="00D14879" w:rsidRPr="002A51B4">
        <w:rPr>
          <w:rFonts w:cstheme="minorHAnsi"/>
          <w:szCs w:val="24"/>
        </w:rPr>
        <w:t xml:space="preserve">tiesību </w:t>
      </w:r>
      <w:r w:rsidRPr="002A51B4">
        <w:rPr>
          <w:rFonts w:cstheme="minorHAnsi"/>
          <w:szCs w:val="24"/>
        </w:rPr>
        <w:t xml:space="preserve">aktos nav noteikts citādi. Tāpat potenciālajiem atbalsta saņēmējiem būtu iespējams administratīvajai palīdzībai izmantot pašvaldību energokonsultantus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3) Nodrošināt </w:t>
      </w:r>
      <w:r w:rsidRPr="002A51B4">
        <w:rPr>
          <w:rFonts w:cstheme="minorHAnsi"/>
          <w:b/>
          <w:bCs/>
          <w:szCs w:val="24"/>
          <w:u w:val="single"/>
        </w:rPr>
        <w:t>ilgtermiņa risinājumus</w:t>
      </w:r>
      <w:r w:rsidRPr="002A51B4">
        <w:rPr>
          <w:rFonts w:cstheme="minorHAnsi"/>
          <w:szCs w:val="24"/>
          <w:u w:val="single"/>
        </w:rPr>
        <w:t xml:space="preserve"> enerģijas patēriņa mazināšanai Latvijas dzīvojamā fondā </w:t>
      </w:r>
      <w:r w:rsidR="00B12E83" w:rsidRPr="002A51B4">
        <w:rPr>
          <w:rFonts w:cstheme="minorHAnsi"/>
          <w:szCs w:val="24"/>
          <w:u w:val="single"/>
        </w:rPr>
        <w:t>un piesaistīt nepieciešamās papildu investīcijas</w:t>
      </w:r>
      <w:r w:rsidR="00313FA6" w:rsidRPr="002A51B4">
        <w:rPr>
          <w:rFonts w:cstheme="minorHAnsi"/>
          <w:szCs w:val="24"/>
          <w:u w:val="single"/>
        </w:rPr>
        <w:t xml:space="preserve"> (1.7., 1.8.pasākums)</w:t>
      </w:r>
    </w:p>
    <w:p w14:paraId="4ED699E3" w14:textId="7084D307"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Lai gan plāns ir paredzēts vidējam termiņam, proti, līdz 2030.gadam, tajā paredzēts radīt ilgtermiņa risinājumu dzīvojamo ēku fondam ar nosakāmo mērķi līdz 2050.gadam. Plāns paredz veikt attiecīgus pētījumus un izstrādāt dzīvojamā fonda energoefektivitātes </w:t>
      </w:r>
      <w:r w:rsidRPr="002A51B4">
        <w:rPr>
          <w:rFonts w:cstheme="minorHAnsi"/>
          <w:szCs w:val="24"/>
          <w:shd w:val="clear" w:color="auto" w:fill="FFFFFF"/>
        </w:rPr>
        <w:t xml:space="preserve">paaugstināšanas </w:t>
      </w:r>
      <w:r w:rsidRPr="002A51B4">
        <w:rPr>
          <w:rFonts w:cstheme="minorHAnsi"/>
          <w:szCs w:val="24"/>
        </w:rPr>
        <w:t>kompleksu ilgtermiņa risinājumu, kur 2023.gadā plāns tiks papildināts/aktualizēts ar atrasto risinājumu.</w:t>
      </w:r>
    </w:p>
    <w:p w14:paraId="56633FD3" w14:textId="7D3FF853" w:rsidR="00B12E83" w:rsidRPr="002A51B4" w:rsidRDefault="00B12E83" w:rsidP="00B12E83">
      <w:pPr>
        <w:spacing w:before="120" w:after="120" w:line="240" w:lineRule="auto"/>
        <w:jc w:val="both"/>
        <w:rPr>
          <w:rFonts w:cstheme="minorHAnsi"/>
          <w:spacing w:val="2"/>
          <w:szCs w:val="24"/>
          <w:shd w:val="clear" w:color="auto" w:fill="FEFEFE"/>
        </w:rPr>
      </w:pPr>
      <w:r w:rsidRPr="002A51B4">
        <w:rPr>
          <w:rFonts w:eastAsia="Times New Roman" w:cstheme="minorHAnsi"/>
          <w:szCs w:val="24"/>
        </w:rPr>
        <w:lastRenderedPageBreak/>
        <w:t xml:space="preserve">Ņemot vērā to, ka publiskajā sektorā nav pieredzes ESKO iepirkumu sagatavošanā un īstenošanā, </w:t>
      </w:r>
      <w:r w:rsidRPr="002A51B4">
        <w:rPr>
          <w:rFonts w:cstheme="minorHAnsi"/>
          <w:szCs w:val="24"/>
        </w:rPr>
        <w:t xml:space="preserve">nepieciešams izstrādāt vadlīnijas publiskā sektora ESKO projektu sagatavošanai un iepirkumu organizēšanai, tāpat ir </w:t>
      </w:r>
      <w:r w:rsidRPr="002A51B4">
        <w:rPr>
          <w:rFonts w:eastAsia="Times New Roman" w:cstheme="minorHAnsi"/>
          <w:szCs w:val="24"/>
        </w:rPr>
        <w:t xml:space="preserve">plānots izstrādāt publiski pieejamas vadlīnijas </w:t>
      </w:r>
      <w:r w:rsidRPr="002A51B4">
        <w:rPr>
          <w:rFonts w:cstheme="minorHAnsi"/>
          <w:szCs w:val="24"/>
        </w:rPr>
        <w:t>energoefektivitātes pakalpojuma līgumu</w:t>
      </w:r>
      <w:r w:rsidRPr="002A51B4">
        <w:rPr>
          <w:rFonts w:eastAsia="Times New Roman" w:cstheme="minorHAnsi"/>
          <w:szCs w:val="24"/>
        </w:rPr>
        <w:t xml:space="preserve"> sagatavošanai un iepirkumu organizēšanai</w:t>
      </w:r>
      <w:r w:rsidRPr="002A51B4">
        <w:rPr>
          <w:rFonts w:cstheme="minorHAnsi"/>
          <w:szCs w:val="24"/>
        </w:rPr>
        <w:t xml:space="preserve">. Tāpat tiek plānots izstrādāt </w:t>
      </w:r>
      <w:r w:rsidRPr="002A51B4">
        <w:rPr>
          <w:rFonts w:eastAsia="Times New Roman" w:cstheme="minorHAnsi"/>
          <w:szCs w:val="24"/>
        </w:rPr>
        <w:t>fiskāli neitrālu līgumu paraugu</w:t>
      </w:r>
      <w:r w:rsidR="00070119" w:rsidRPr="002A51B4">
        <w:rPr>
          <w:rFonts w:eastAsia="Times New Roman" w:cstheme="minorHAnsi"/>
          <w:szCs w:val="24"/>
        </w:rPr>
        <w:t xml:space="preserve"> (</w:t>
      </w:r>
      <w:r w:rsidR="00070119" w:rsidRPr="002A51B4">
        <w:rPr>
          <w:rFonts w:cstheme="minorHAnsi"/>
        </w:rPr>
        <w:t xml:space="preserve">par izstrādātā līguma projekta ietekmi uz vispārējās valdības budžeta bilanci un parādu konsultējoties ar </w:t>
      </w:r>
      <w:r w:rsidR="006B3424" w:rsidRPr="002A51B4">
        <w:rPr>
          <w:rFonts w:cstheme="minorHAnsi"/>
        </w:rPr>
        <w:t>EUROSTAT</w:t>
      </w:r>
      <w:r w:rsidR="00070119" w:rsidRPr="002A51B4">
        <w:rPr>
          <w:rFonts w:cstheme="minorHAnsi"/>
        </w:rPr>
        <w:t>, saņemot apstiprinājumu, ka izstrādātais līguma projekts ir uzskaitāms privātā partnera bilancē)</w:t>
      </w:r>
      <w:r w:rsidRPr="002A51B4">
        <w:rPr>
          <w:rFonts w:eastAsia="Times New Roman" w:cstheme="minorHAnsi"/>
          <w:szCs w:val="24"/>
        </w:rPr>
        <w:t xml:space="preserve">, kas nodrošina, ka ESKO projektos ieguldītās privātās investīcijas netiktu uzskaitītas kā publiskais parāds. </w:t>
      </w:r>
      <w:r w:rsidRPr="002A51B4">
        <w:rPr>
          <w:rFonts w:cstheme="minorHAnsi"/>
          <w:color w:val="000000"/>
          <w:szCs w:val="24"/>
          <w:bdr w:val="none" w:sz="0" w:space="0" w:color="auto" w:frame="1"/>
          <w:shd w:val="clear" w:color="auto" w:fill="FFFFFF"/>
        </w:rPr>
        <w:t>Vienlaikus ir nepieciešams nodrošināt</w:t>
      </w:r>
      <w:r w:rsidRPr="002A51B4">
        <w:rPr>
          <w:rFonts w:eastAsia="Times New Roman" w:cstheme="minorHAnsi"/>
          <w:szCs w:val="24"/>
        </w:rPr>
        <w:t xml:space="preserve">, ka pašvaldības un valsts iestādes  var uzņemties ilgtermiņa saistības (līdz 20 gadiem), ja tiek īstenots ESKO projekts. </w:t>
      </w:r>
      <w:r w:rsidRPr="002A51B4">
        <w:rPr>
          <w:rFonts w:cstheme="minorHAnsi"/>
          <w:szCs w:val="24"/>
        </w:rPr>
        <w:t>Bet l</w:t>
      </w:r>
      <w:r w:rsidRPr="002A51B4">
        <w:rPr>
          <w:rFonts w:eastAsia="Times New Roman" w:cstheme="minorHAnsi"/>
          <w:szCs w:val="24"/>
        </w:rPr>
        <w:t xml:space="preserve">ai veidotu praktisku pieredzi par ESKO projektiem publiskajā sektorā, kā arī radītu lielāku izpratni gan par attiecīgo projektu lietderīgumu, ir nepieciešams apvienot gan publiskās, gan privātās investīcijas. </w:t>
      </w:r>
      <w:r w:rsidRPr="002A51B4">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2A51B4">
        <w:rPr>
          <w:rStyle w:val="Strong"/>
          <w:rFonts w:cstheme="minorHAnsi"/>
          <w:szCs w:val="24"/>
          <w:bdr w:val="none" w:sz="0" w:space="0" w:color="auto" w:frame="1"/>
          <w:shd w:val="clear" w:color="auto" w:fill="FFFFFF"/>
        </w:rPr>
        <w:t xml:space="preserve"> </w:t>
      </w:r>
      <w:r w:rsidRPr="002A51B4">
        <w:rPr>
          <w:rFonts w:cstheme="minorHAnsi"/>
          <w:spacing w:val="2"/>
          <w:szCs w:val="24"/>
          <w:shd w:val="clear" w:color="auto" w:fill="FEFEFE"/>
        </w:rPr>
        <w:t xml:space="preserve">aizdevumu programmu uzņēmuma energoefektivitātei un </w:t>
      </w:r>
      <w:r w:rsidR="00BF0827" w:rsidRPr="002A51B4">
        <w:rPr>
          <w:rFonts w:cstheme="minorHAnsi"/>
        </w:rPr>
        <w:t>AER</w:t>
      </w:r>
      <w:r w:rsidR="00BF0827" w:rsidRPr="002A51B4">
        <w:rPr>
          <w:rFonts w:cstheme="minorHAnsi"/>
          <w:spacing w:val="2"/>
          <w:szCs w:val="24"/>
          <w:shd w:val="clear" w:color="auto" w:fill="FEFEFE"/>
        </w:rPr>
        <w:t xml:space="preserve"> </w:t>
      </w:r>
      <w:r w:rsidRPr="002A51B4">
        <w:rPr>
          <w:rFonts w:cstheme="minorHAnsi"/>
          <w:spacing w:val="2"/>
          <w:szCs w:val="24"/>
          <w:shd w:val="clear" w:color="auto" w:fill="FEFEFE"/>
        </w:rPr>
        <w:t>projektu ieviešanai.</w:t>
      </w:r>
      <w:r w:rsidR="00E36A7C" w:rsidRPr="002A51B4">
        <w:rPr>
          <w:rFonts w:cstheme="minorHAnsi"/>
          <w:spacing w:val="2"/>
          <w:szCs w:val="24"/>
          <w:shd w:val="clear" w:color="auto" w:fill="FEFEFE"/>
        </w:rPr>
        <w:t xml:space="preserve"> Ir arī paredzēts attīstīt ESKO tirgu</w:t>
      </w:r>
      <w:r w:rsidR="00524107" w:rsidRPr="002A51B4">
        <w:rPr>
          <w:rFonts w:cstheme="minorHAnsi"/>
          <w:spacing w:val="2"/>
          <w:szCs w:val="24"/>
          <w:shd w:val="clear" w:color="auto" w:fill="FEFEFE"/>
        </w:rPr>
        <w:t xml:space="preserve"> novēršot šī tirgus nepilnības, jo komercbankas nepiedāvā energoefektivitātes pakalpojumu sniedzējiem ilgtermiņa finansējumu uz ilgtermiņa nosacījumiem. Tāpat ESKO tirgus varētu attīstīt, iestrādājot iespējas energoefektivitātes uzlabošanas projektus īstenot tieši ar ESKO.</w:t>
      </w:r>
    </w:p>
    <w:p w14:paraId="6BABD2D6" w14:textId="77777777" w:rsidR="000D4B98" w:rsidRPr="002A51B4" w:rsidRDefault="000D4B98"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39C43B6D" w14:textId="58A4864D"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Energoefektivitātes paaugstināšana un AER tehnoloģiju izmantošanas veicināšana siltumapgādē un aukstumapgādē, un rūpniecībā (2.rīcības virziens), jo uzlabojumi šajā virzienā ietekmē galapatērētāju finansiālos aspektus, primārās enerģijas un </w:t>
      </w:r>
      <w:r w:rsidR="00EA0909" w:rsidRPr="002A51B4">
        <w:rPr>
          <w:rFonts w:cstheme="minorHAnsi"/>
          <w:bCs/>
          <w:iCs/>
          <w:szCs w:val="24"/>
        </w:rPr>
        <w:t xml:space="preserve">SEG </w:t>
      </w:r>
      <w:r w:rsidRPr="002A51B4">
        <w:rPr>
          <w:rFonts w:cstheme="minorHAnsi"/>
          <w:bCs/>
          <w:iCs/>
          <w:szCs w:val="24"/>
        </w:rPr>
        <w:t>novērtējumu ēkām.</w:t>
      </w:r>
    </w:p>
    <w:p w14:paraId="38289CCA" w14:textId="715901DE"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w:t>
      </w:r>
      <w:r w:rsidR="002E0F59" w:rsidRPr="002A51B4">
        <w:rPr>
          <w:rFonts w:cstheme="minorHAnsi"/>
          <w:bCs/>
          <w:iCs/>
          <w:szCs w:val="24"/>
        </w:rPr>
        <w:t xml:space="preserve">Ekonomiski pamatotas enerģijas pašražošanas, pašpatēriņa un AE kopienu veicināšana </w:t>
      </w:r>
      <w:r w:rsidRPr="002A51B4">
        <w:rPr>
          <w:rFonts w:cstheme="minorHAnsi"/>
          <w:bCs/>
          <w:iCs/>
          <w:szCs w:val="24"/>
        </w:rPr>
        <w:t>(4.rīcības virziens), jo uzlabojumi šajā virzienā ietekmē galapatērētāju finansiālos aspektus, primārās enerģijas un SEG novērtējumu ēkām.</w:t>
      </w:r>
    </w:p>
    <w:p w14:paraId="26F4595B" w14:textId="604EAF43" w:rsidR="00EA0909"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 enerģētiskās atkarības mazināšana, pilnīga enerģijas tirgu integrācija un infrastruktūras modernizācija (6.rīcības virziens), jo importēto energoresursu izmantošanas samazināšana, uzlabo Latvijas enerģētisko drošību un mazina enerģētisko atkarību</w:t>
      </w:r>
      <w:r w:rsidR="001E6837" w:rsidRPr="002A51B4">
        <w:rPr>
          <w:rFonts w:cstheme="minorHAnsi"/>
          <w:bCs/>
          <w:iCs/>
          <w:szCs w:val="24"/>
        </w:rPr>
        <w:t>.</w:t>
      </w:r>
    </w:p>
    <w:p w14:paraId="0913C335" w14:textId="719B045D" w:rsidR="000D4B98"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w:t>
      </w:r>
      <w:r w:rsidR="000D4B98" w:rsidRPr="002A51B4">
        <w:rPr>
          <w:rFonts w:cstheme="minorHAnsi"/>
          <w:bCs/>
          <w:iCs/>
          <w:szCs w:val="24"/>
        </w:rPr>
        <w:t>) Nodokļu sistēmas “zaļināšana” un pievilcīguma energoefektivitātei un AER tehnoloģijām uzlabošana (11.rīcības virziens), jo uzlabojumi šajā virzienā ietekmē galapatērētāju finansiālos aspektus, veicina energoefektivitāti kopumā</w:t>
      </w:r>
      <w:r w:rsidR="001E6837" w:rsidRPr="002A51B4">
        <w:rPr>
          <w:rFonts w:cstheme="minorHAnsi"/>
          <w:bCs/>
          <w:iCs/>
          <w:szCs w:val="24"/>
        </w:rPr>
        <w:t>.</w:t>
      </w:r>
    </w:p>
    <w:p w14:paraId="56348937" w14:textId="6024811E"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noProof/>
          <w:lang w:eastAsia="lv-LV"/>
        </w:rPr>
        <mc:AlternateContent>
          <mc:Choice Requires="wps">
            <w:drawing>
              <wp:anchor distT="0" distB="0" distL="114300" distR="114300" simplePos="0" relativeHeight="251666432" behindDoc="0" locked="0" layoutInCell="1" allowOverlap="1" wp14:anchorId="2D2EA90F" wp14:editId="5921B48F">
                <wp:simplePos x="0" y="0"/>
                <wp:positionH relativeFrom="margin">
                  <wp:align>left</wp:align>
                </wp:positionH>
                <wp:positionV relativeFrom="paragraph">
                  <wp:posOffset>320675</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63" w:name="_Toc24408058"/>
                            <w:bookmarkStart w:id="564" w:name="_Toc26454577"/>
                            <w:bookmarkStart w:id="565" w:name="_Toc27121654"/>
                            <w:r w:rsidRPr="0007326F">
                              <w:rPr>
                                <w:color w:val="FFFFFF" w:themeColor="background1"/>
                                <w:sz w:val="40"/>
                                <w:szCs w:val="40"/>
                              </w:rPr>
                              <w:t>Siltumapgāde un aukstumapgāde</w:t>
                            </w:r>
                            <w:bookmarkEnd w:id="563"/>
                            <w:bookmarkEnd w:id="564"/>
                            <w:bookmarkEnd w:id="5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left:0;text-align:left;margin-left:0;margin-top:25.25pt;width:455.05pt;height:41.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81" w:name="_Toc24408058"/>
                      <w:bookmarkStart w:id="582" w:name="_Toc26454577"/>
                      <w:bookmarkStart w:id="583" w:name="_Toc27121654"/>
                      <w:r w:rsidRPr="0007326F">
                        <w:rPr>
                          <w:color w:val="FFFFFF" w:themeColor="background1"/>
                          <w:sz w:val="40"/>
                          <w:szCs w:val="40"/>
                        </w:rPr>
                        <w:t>Siltumapgāde un aukstumapgāde</w:t>
                      </w:r>
                      <w:bookmarkEnd w:id="581"/>
                      <w:bookmarkEnd w:id="582"/>
                      <w:bookmarkEnd w:id="583"/>
                    </w:p>
                  </w:txbxContent>
                </v:textbox>
                <w10:wrap type="square" anchorx="margin"/>
              </v:shape>
            </w:pict>
          </mc:Fallback>
        </mc:AlternateContent>
      </w:r>
      <w:r w:rsidR="00EA0909" w:rsidRPr="002A51B4">
        <w:rPr>
          <w:rFonts w:cstheme="minorHAnsi"/>
          <w:bCs/>
          <w:iCs/>
          <w:szCs w:val="24"/>
        </w:rPr>
        <w:t>5</w:t>
      </w:r>
      <w:r w:rsidRPr="002A51B4">
        <w:rPr>
          <w:rFonts w:cstheme="minorHAnsi"/>
          <w:bCs/>
          <w:iCs/>
          <w:szCs w:val="24"/>
        </w:rPr>
        <w:t xml:space="preserve">) Sabiedrības informēšana, izglītošana un izpratnes veicināšana (12.rīcības virziens). </w:t>
      </w:r>
    </w:p>
    <w:p w14:paraId="27C57124" w14:textId="067B8784" w:rsidR="000D4B98" w:rsidRPr="002A51B4" w:rsidRDefault="000D4B98" w:rsidP="000D4B98">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5C922E05" w14:textId="7777777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EFC5BA4" w14:textId="58C0701A" w:rsidR="000D4B98" w:rsidRPr="002A51B4" w:rsidRDefault="000D4B98" w:rsidP="000D4B98">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shd w:val="clear" w:color="auto" w:fill="FFFFFF"/>
        </w:rPr>
        <w:t>2018.gadā Latvijā dzīvojamās mājas ar siltumu apgādāja vairāk nekā 633 katlumājas un 175 koģenerācijas stacijas</w:t>
      </w:r>
      <w:r w:rsidR="00762F79" w:rsidRPr="002A51B4">
        <w:rPr>
          <w:rFonts w:asciiTheme="minorHAnsi" w:hAnsiTheme="minorHAnsi" w:cstheme="minorHAnsi"/>
          <w:shd w:val="clear" w:color="auto" w:fill="FFFFFF"/>
        </w:rPr>
        <w:t xml:space="preserve">, kur </w:t>
      </w:r>
      <w:r w:rsidRPr="002A51B4">
        <w:rPr>
          <w:rFonts w:asciiTheme="minorHAnsi" w:hAnsiTheme="minorHAnsi" w:cstheme="minorHAnsi"/>
          <w:shd w:val="clear" w:color="auto" w:fill="FFFFFF"/>
        </w:rPr>
        <w:t>pavisam tika saražotas 8247 GWh siltumenerģijas, tostarp koģenerācijas stacijās 5892 GWh</w:t>
      </w:r>
      <w:r w:rsidR="00762F79" w:rsidRPr="002A51B4">
        <w:rPr>
          <w:rStyle w:val="FootnoteReference"/>
          <w:rFonts w:asciiTheme="minorHAnsi" w:hAnsiTheme="minorHAnsi" w:cstheme="minorHAnsi"/>
          <w:shd w:val="clear" w:color="auto" w:fill="FFFFFF"/>
        </w:rPr>
        <w:footnoteReference w:id="181"/>
      </w:r>
      <w:r w:rsidRPr="002A51B4">
        <w:rPr>
          <w:rFonts w:asciiTheme="minorHAnsi" w:hAnsiTheme="minorHAnsi" w:cstheme="minorHAnsi"/>
          <w:shd w:val="clear" w:color="auto" w:fill="FFFFFF"/>
        </w:rPr>
        <w:t>.</w:t>
      </w:r>
    </w:p>
    <w:p w14:paraId="62549D02" w14:textId="4A1A0D8C" w:rsidR="000D4B98" w:rsidRPr="002A51B4" w:rsidRDefault="000D4B98" w:rsidP="00217A1E">
      <w:pPr>
        <w:spacing w:before="120" w:after="120"/>
        <w:jc w:val="both"/>
        <w:rPr>
          <w:rFonts w:cstheme="minorHAnsi"/>
          <w:szCs w:val="24"/>
          <w:shd w:val="clear" w:color="auto" w:fill="FFFFFF"/>
        </w:rPr>
      </w:pPr>
      <w:r w:rsidRPr="002A51B4">
        <w:rPr>
          <w:rFonts w:cstheme="minorHAnsi"/>
          <w:szCs w:val="24"/>
          <w:shd w:val="clear" w:color="auto" w:fill="FFFFFF"/>
        </w:rPr>
        <w:lastRenderedPageBreak/>
        <w:t xml:space="preserve">Kopējais siltumtīklu garums Latvijā ir apmēram 2000 km, no kuriem 2007.-2020.g. ar ES </w:t>
      </w:r>
      <w:r w:rsidR="009A5056" w:rsidRPr="002A51B4">
        <w:rPr>
          <w:rFonts w:cstheme="minorHAnsi"/>
          <w:szCs w:val="24"/>
        </w:rPr>
        <w:t>struktūr</w:t>
      </w:r>
      <w:r w:rsidRPr="002A51B4">
        <w:rPr>
          <w:rFonts w:cstheme="minorHAnsi"/>
          <w:szCs w:val="24"/>
          <w:shd w:val="clear" w:color="auto" w:fill="FFFFFF"/>
        </w:rPr>
        <w:t xml:space="preserve">fondu līdzfinansējumu būs atjaunoti (gan rekonstruēti, gan jauni izveidoti) siltumtīkli kopumā 238 km garumā, ieguldot kopumā 198,63 milj.EUR, t.sk. ES </w:t>
      </w:r>
      <w:r w:rsidR="009A5056" w:rsidRPr="002A51B4">
        <w:rPr>
          <w:rFonts w:cstheme="minorHAnsi"/>
          <w:szCs w:val="24"/>
        </w:rPr>
        <w:t>struktūr</w:t>
      </w:r>
      <w:r w:rsidRPr="002A51B4">
        <w:rPr>
          <w:rFonts w:cstheme="minorHAnsi"/>
          <w:szCs w:val="24"/>
          <w:shd w:val="clear" w:color="auto" w:fill="FFFFFF"/>
        </w:rPr>
        <w:t>fondu līdzfinansējums 85,4 milj.EUR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4A1DEBC5" w:rsidR="000D4B98" w:rsidRPr="002A51B4" w:rsidRDefault="000D4B98" w:rsidP="00217A1E">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Periodā līdz 2020.gadam sniegts ES </w:t>
      </w:r>
      <w:r w:rsidR="009A5056" w:rsidRPr="002A51B4">
        <w:rPr>
          <w:rFonts w:asciiTheme="minorHAnsi" w:hAnsiTheme="minorHAnsi" w:cstheme="minorHAnsi"/>
        </w:rPr>
        <w:t>struktūr</w:t>
      </w:r>
      <w:r w:rsidRPr="002A51B4">
        <w:rPr>
          <w:rFonts w:asciiTheme="minorHAnsi" w:hAnsiTheme="minorHAnsi" w:cstheme="minorHAnsi"/>
        </w:rPr>
        <w:t xml:space="preserve">fondu atbalsts energoefektivitātes veicināšanai un vietējo AER izmantošanai centralizētajā siltumapgādē, sniedzot atbalstu 104 projektiem, kuros ir veiktas investīcijas akumulācijas sistēmas uzstādīšanai, veikti ieguldījumi siltumenerģija ražošanas avotā un ir veikti ieguldījumi siltumtrašu atjaunošanā. </w:t>
      </w:r>
    </w:p>
    <w:p w14:paraId="3685EA11" w14:textId="75C57F4E" w:rsidR="000D4B98" w:rsidRPr="002A51B4" w:rsidRDefault="000D4B98" w:rsidP="00217A1E">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Latvijā nav uzstādīta neviena centralizētās triģenerācijas stacija. Telpu dzesēšanai tiek izmantotas tradicionālās kondicionēšanas iekārtas, kas tāpat kā jebkura energoierīce, rada papildus slodzi pilsētas infrastruktūrai un lokālu risinājumu gadījumā rada nevajadzīgu slodzi ekoloģijai, papildus CO</w:t>
      </w:r>
      <w:r w:rsidRPr="002A51B4">
        <w:rPr>
          <w:rFonts w:asciiTheme="minorHAnsi" w:hAnsiTheme="minorHAnsi" w:cstheme="minorHAnsi"/>
          <w:vertAlign w:val="subscript"/>
        </w:rPr>
        <w:t>2</w:t>
      </w:r>
      <w:r w:rsidRPr="002A51B4">
        <w:rPr>
          <w:rFonts w:asciiTheme="minorHAnsi" w:hAnsiTheme="minorHAnsi" w:cstheme="minorHAnsi"/>
        </w:rPr>
        <w:t xml:space="preserve"> </w:t>
      </w:r>
      <w:r w:rsidR="00AE0D41" w:rsidRPr="002A51B4">
        <w:rPr>
          <w:rFonts w:asciiTheme="minorHAnsi" w:hAnsiTheme="minorHAnsi" w:cstheme="minorHAnsi"/>
        </w:rPr>
        <w:t>emisiju</w:t>
      </w:r>
      <w:r w:rsidRPr="002A51B4">
        <w:rPr>
          <w:rFonts w:asciiTheme="minorHAnsi" w:hAnsiTheme="minorHAnsi" w:cstheme="minorHAnsi"/>
        </w:rPr>
        <w:t>, izgarojumu un trokšņu veidā.</w:t>
      </w:r>
    </w:p>
    <w:p w14:paraId="4A715DAD" w14:textId="77777777" w:rsidR="000D4B98" w:rsidRPr="002A51B4" w:rsidRDefault="000D4B98"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7A2384F8"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Ir attīstītas CSA sistēmas, kas ir kompleksi un ekonomiski pamatoti atjaunotas un kurās arvien vairāk tiek izmantotas AER tehnoloģijas (īpaši ne-emisiju tehnoloģijas);</w:t>
      </w:r>
    </w:p>
    <w:p w14:paraId="3FB1171A"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Palielināts CSA un LSA pieslēgumu un līdz ar to CSA un LSA izmantotāju skaits;</w:t>
      </w:r>
    </w:p>
    <w:p w14:paraId="07D027C6"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Efektivizēta individuālā siltumapgāde, kurās arvien vairāk tiek izmantotas AER tehnoloģijas (īpaši ne-emisiju tehnoloģijas);</w:t>
      </w:r>
    </w:p>
    <w:p w14:paraId="57929CE9"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Arvien vairāk ieviesta centrālā un individuālā aukstumapgāde.</w:t>
      </w:r>
    </w:p>
    <w:p w14:paraId="2E9A8983" w14:textId="77777777" w:rsidR="000D4B98" w:rsidRPr="002A51B4" w:rsidRDefault="000D4B98"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99A2B85"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būtiski uzlabota CSA sistēmu darbība, nodrošinot nepārtrauktu siltumenerģijas padevi par atbilstošām izmaksām un samazinātas siltumapgādes izmaksas patērētājiem</w:t>
      </w:r>
    </w:p>
    <w:p w14:paraId="2A8491B7"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nodrošināta ilgtspējīga un efektīva lokālo un individuālo siltumapgādes sistēmu darbība, nodrošinot gaisa kvalitātes uzlabošanos un iedzīvotāju komforta līmeņa uzlabošanos,</w:t>
      </w:r>
    </w:p>
    <w:p w14:paraId="3AD6F1D2" w14:textId="77777777"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samazināta siltumenerģijas ražošanas ietekme uz klimata pārmaiņām un veicināta siltumapgādes un aukstumapgādes dekarbonizācija</w:t>
      </w:r>
    </w:p>
    <w:p w14:paraId="6307E50C" w14:textId="5C1334C9" w:rsidR="000D4B98" w:rsidRPr="002A51B4" w:rsidRDefault="000D4B98" w:rsidP="00217A1E">
      <w:pPr>
        <w:spacing w:before="120" w:after="120" w:line="240" w:lineRule="auto"/>
        <w:jc w:val="both"/>
        <w:rPr>
          <w:rFonts w:cstheme="minorHAnsi"/>
          <w:b/>
          <w:i/>
          <w:sz w:val="28"/>
          <w:szCs w:val="28"/>
          <w:u w:val="single"/>
        </w:rPr>
      </w:pPr>
      <w:r w:rsidRPr="002A51B4">
        <w:rPr>
          <w:rFonts w:cstheme="minorHAnsi"/>
          <w:b/>
          <w:i/>
          <w:sz w:val="28"/>
          <w:szCs w:val="28"/>
          <w:u w:val="single"/>
        </w:rPr>
        <w:t>Galvenie problēmjautājumi</w:t>
      </w:r>
    </w:p>
    <w:p w14:paraId="40EADC72" w14:textId="77777777" w:rsidR="000D4B98" w:rsidRPr="002A51B4" w:rsidRDefault="000D4B98" w:rsidP="00217A1E">
      <w:pPr>
        <w:spacing w:before="120" w:after="120" w:line="240" w:lineRule="auto"/>
        <w:jc w:val="both"/>
        <w:rPr>
          <w:rFonts w:cstheme="minorHAnsi"/>
          <w:szCs w:val="24"/>
        </w:rPr>
      </w:pPr>
      <w:r w:rsidRPr="002A51B4">
        <w:rPr>
          <w:rFonts w:cstheme="minorHAnsi"/>
          <w:szCs w:val="24"/>
        </w:rPr>
        <w:t xml:space="preserve">1) </w:t>
      </w:r>
      <w:r w:rsidRPr="002A51B4">
        <w:rPr>
          <w:rFonts w:cstheme="minorHAnsi"/>
          <w:b/>
          <w:bCs/>
          <w:szCs w:val="24"/>
        </w:rPr>
        <w:t>novecojušas</w:t>
      </w:r>
      <w:r w:rsidRPr="002A51B4">
        <w:rPr>
          <w:rFonts w:cstheme="minorHAnsi"/>
          <w:szCs w:val="24"/>
        </w:rPr>
        <w:t xml:space="preserve"> esošās CSA sistēmu </w:t>
      </w:r>
      <w:r w:rsidRPr="002A51B4">
        <w:rPr>
          <w:rFonts w:cstheme="minorHAnsi"/>
          <w:b/>
          <w:bCs/>
          <w:szCs w:val="24"/>
        </w:rPr>
        <w:t>jaudas un siltumtīkli</w:t>
      </w:r>
      <w:r w:rsidRPr="002A51B4">
        <w:rPr>
          <w:rFonts w:cstheme="minorHAnsi"/>
          <w:szCs w:val="24"/>
        </w:rPr>
        <w:t xml:space="preserve">, </w:t>
      </w:r>
      <w:r w:rsidRPr="002A51B4">
        <w:rPr>
          <w:rFonts w:cstheme="minorHAnsi"/>
          <w:b/>
          <w:bCs/>
          <w:szCs w:val="24"/>
        </w:rPr>
        <w:t>jaunu patērētāju pieslēgšana</w:t>
      </w:r>
      <w:r w:rsidRPr="002A51B4">
        <w:rPr>
          <w:rFonts w:cstheme="minorHAnsi"/>
          <w:szCs w:val="24"/>
        </w:rPr>
        <w:t xml:space="preserve"> </w:t>
      </w:r>
    </w:p>
    <w:p w14:paraId="0D17C826" w14:textId="5EA06415"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Latvija ieņem trešo vietu Eiropā aiz Islandes un Lietuvas pēc iedzīvotāju skaita (%), kuriem siltumenerģija tiek nodrošināta ar CSA. </w:t>
      </w:r>
      <w:r w:rsidRPr="002A51B4">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w:t>
      </w:r>
      <w:r w:rsidR="00BB0FBE" w:rsidRPr="002A51B4">
        <w:rPr>
          <w:rFonts w:cstheme="minorHAnsi"/>
          <w:szCs w:val="24"/>
        </w:rPr>
        <w:t xml:space="preserve"> Šobrīd </w:t>
      </w:r>
      <w:r w:rsidRPr="002A51B4">
        <w:rPr>
          <w:rFonts w:cstheme="minorHAnsi"/>
          <w:szCs w:val="24"/>
        </w:rPr>
        <w:t xml:space="preserve">ES </w:t>
      </w:r>
      <w:r w:rsidR="009A5056" w:rsidRPr="002A51B4">
        <w:rPr>
          <w:rFonts w:cstheme="minorHAnsi"/>
          <w:szCs w:val="24"/>
        </w:rPr>
        <w:t>struktūr</w:t>
      </w:r>
      <w:r w:rsidRPr="002A51B4">
        <w:rPr>
          <w:rFonts w:cstheme="minorHAnsi"/>
          <w:szCs w:val="24"/>
        </w:rPr>
        <w:t xml:space="preserve">fondu 2014. – 2020. gada plānošanas periodā </w:t>
      </w:r>
      <w:r w:rsidR="00BB0FBE" w:rsidRPr="002A51B4">
        <w:rPr>
          <w:rFonts w:cstheme="minorHAnsi"/>
          <w:szCs w:val="24"/>
        </w:rPr>
        <w:t>ir novērojams</w:t>
      </w:r>
      <w:r w:rsidRPr="002A51B4">
        <w:rPr>
          <w:rFonts w:cstheme="minorHAnsi"/>
          <w:szCs w:val="24"/>
        </w:rPr>
        <w:t xml:space="preserve">, ka katlu efektivitāte </w:t>
      </w:r>
      <w:r w:rsidRPr="002A51B4">
        <w:rPr>
          <w:rFonts w:cstheme="minorHAnsi"/>
          <w:szCs w:val="24"/>
        </w:rPr>
        <w:lastRenderedPageBreak/>
        <w:t>samazinās pat pēc 7 gadu lietošanas (tiek mainīti katli, kuri līdz šim tikuši izmantoti no 7 un līdz pat 24 gadiem). Straujāku</w:t>
      </w:r>
      <w:r w:rsidRPr="002A51B4">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A51B4" w:rsidRDefault="000D4B98" w:rsidP="00217A1E">
      <w:pPr>
        <w:spacing w:before="120" w:after="120" w:line="240" w:lineRule="auto"/>
        <w:jc w:val="both"/>
        <w:rPr>
          <w:rFonts w:cstheme="minorHAnsi"/>
          <w:szCs w:val="24"/>
        </w:rPr>
      </w:pPr>
      <w:r w:rsidRPr="002A51B4">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A51B4" w:rsidRDefault="000D4B98" w:rsidP="00217A1E">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AER</w:t>
      </w:r>
      <w:r w:rsidRPr="002A51B4">
        <w:rPr>
          <w:rFonts w:cstheme="minorHAnsi"/>
          <w:szCs w:val="24"/>
          <w:u w:val="single"/>
        </w:rPr>
        <w:t xml:space="preserve"> neefektīva un nepietiekama izmantošana </w:t>
      </w:r>
      <w:r w:rsidRPr="002A51B4">
        <w:rPr>
          <w:rFonts w:cstheme="minorHAnsi"/>
          <w:b/>
          <w:bCs/>
          <w:szCs w:val="24"/>
          <w:u w:val="single"/>
        </w:rPr>
        <w:t>siltumapgādē</w:t>
      </w:r>
    </w:p>
    <w:p w14:paraId="347E682A" w14:textId="6241560B"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Viens no Latvijas enerģētikas </w:t>
      </w:r>
      <w:r w:rsidR="00B75C0D" w:rsidRPr="002A51B4">
        <w:rPr>
          <w:rFonts w:cstheme="minorHAnsi"/>
          <w:szCs w:val="24"/>
          <w:shd w:val="clear" w:color="auto" w:fill="FFFFFF"/>
        </w:rPr>
        <w:t>problēmjautājumiem</w:t>
      </w:r>
      <w:r w:rsidRPr="002A51B4">
        <w:rPr>
          <w:rFonts w:cstheme="minorHAnsi"/>
          <w:szCs w:val="24"/>
          <w:shd w:val="clear" w:color="auto" w:fill="FFFFFF"/>
        </w:rPr>
        <w:t xml:space="preserve"> ir augsta atkarība no importētajiem energoresursiem</w:t>
      </w:r>
      <w:r w:rsidRPr="002A51B4">
        <w:rPr>
          <w:rFonts w:cstheme="minorHAnsi"/>
          <w:szCs w:val="24"/>
        </w:rPr>
        <w:t>, kur Latvijā ir būtiski augsta gan gāzveida kurināmā / degvielas</w:t>
      </w:r>
      <w:r w:rsidR="000B2502" w:rsidRPr="002A51B4">
        <w:rPr>
          <w:rStyle w:val="FootnoteReference"/>
          <w:rFonts w:cstheme="minorHAnsi"/>
          <w:szCs w:val="24"/>
        </w:rPr>
        <w:footnoteReference w:id="182"/>
      </w:r>
      <w:r w:rsidRPr="002A51B4">
        <w:rPr>
          <w:rFonts w:cstheme="minorHAnsi"/>
          <w:szCs w:val="24"/>
        </w:rPr>
        <w:t>, gan šķidrā kurināmā / degvielas</w:t>
      </w:r>
      <w:r w:rsidR="000B2502" w:rsidRPr="002A51B4">
        <w:rPr>
          <w:rStyle w:val="FootnoteReference"/>
          <w:rFonts w:cstheme="minorHAnsi"/>
          <w:szCs w:val="24"/>
        </w:rPr>
        <w:footnoteReference w:id="183"/>
      </w:r>
      <w:r w:rsidRPr="002A51B4">
        <w:rPr>
          <w:rFonts w:cstheme="minorHAnsi"/>
          <w:szCs w:val="24"/>
        </w:rPr>
        <w:t>, gan cietā fosilā kurināmā / degvielas atkarība</w:t>
      </w:r>
      <w:r w:rsidR="000B2502" w:rsidRPr="002A51B4">
        <w:rPr>
          <w:rStyle w:val="FootnoteReference"/>
          <w:rFonts w:cstheme="minorHAnsi"/>
          <w:szCs w:val="24"/>
        </w:rPr>
        <w:footnoteReference w:id="184"/>
      </w:r>
      <w:r w:rsidRPr="002A51B4">
        <w:rPr>
          <w:rFonts w:cstheme="minorHAnsi"/>
          <w:szCs w:val="24"/>
        </w:rPr>
        <w:t>.</w:t>
      </w:r>
      <w:r w:rsidRPr="002A51B4">
        <w:rPr>
          <w:rFonts w:cstheme="minorHAnsi"/>
          <w:szCs w:val="24"/>
          <w:shd w:val="clear" w:color="auto" w:fill="FFFFFF"/>
        </w:rPr>
        <w:t xml:space="preserve"> Šobrīd siltumapgādē un aukstumapgādē dominē cietās biomasas patēriņš. Koksnes biomasa ir nozīmīgākais vietējais kurināmais, kuru Latvijā izmanto gan CSA, gan LSA, bet īpaši individuālajā siltumapgādē (gandrīz). No AER saražotās enerģijas īpatsvars siltumapgādē un aukstumapgādē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Siltumapgādē un aukstumapgādē ne-emisiju tehnoloģijas tiek izmantotas ļoti nelielā apjomā, kur individuālajā un lokālajā siltumapgādē nelielā apjomā tiek izmantoti saules kolektori vai siltumsūkņi. Tāpat arī elektrības kā siltumapgādes energoresursa izmantošana ir niecīga – 2018.gadā no visas Latvijā saražotās siltumenerģijas, tikai 0,1% tika saražots izmantojot elektroenerģiju.</w:t>
      </w:r>
    </w:p>
    <w:p w14:paraId="6AC70709" w14:textId="77777777" w:rsidR="000D4B98" w:rsidRPr="002A51B4" w:rsidRDefault="000D4B98" w:rsidP="00217A1E">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 xml:space="preserve">3) neeksistējoša centralizētā un lokālā </w:t>
      </w:r>
      <w:r w:rsidRPr="002A51B4">
        <w:rPr>
          <w:rFonts w:cstheme="minorHAnsi"/>
          <w:b/>
          <w:bCs/>
          <w:szCs w:val="24"/>
          <w:u w:val="single"/>
          <w:shd w:val="clear" w:color="auto" w:fill="FFFFFF"/>
        </w:rPr>
        <w:t>aukstumapgāde</w:t>
      </w:r>
    </w:p>
    <w:p w14:paraId="7065DA47" w14:textId="77777777"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aukstumapgāde un šobrīd Latvijā aukstumapgāde (dzesēšana) tiek nodrošināta, izmantojot gaisa atsvaidzināšanas sistēmas, kurās tiek iepildīts fluorētās gāzes. Periodā no 2005.gada līdz 2017.gadam flurēto gāzu patēriņā radītais SEG emisiju apjoms ir palielinājies gandrīz 3.5 reizes. Centralizētā aukstumapgāde ir vienkārša, droša un komfortabla noslēgta cikla process, kas rada vismazāko ekoloģisko kaitējumu. </w:t>
      </w:r>
    </w:p>
    <w:p w14:paraId="0D63E3B2" w14:textId="77777777" w:rsidR="000D4B98" w:rsidRPr="002A51B4" w:rsidRDefault="000D4B98" w:rsidP="00217A1E">
      <w:pPr>
        <w:shd w:val="clear" w:color="auto" w:fill="E7E6E6" w:themeFill="background2"/>
        <w:spacing w:before="120" w:after="120" w:line="240" w:lineRule="auto"/>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(2. rīcības virziens)</w:t>
      </w:r>
    </w:p>
    <w:p w14:paraId="4C22E826" w14:textId="77777777" w:rsidR="000D4B98" w:rsidRPr="002A51B4" w:rsidRDefault="000D4B98" w:rsidP="00217A1E">
      <w:pPr>
        <w:shd w:val="clear" w:color="auto" w:fill="E7E6E6" w:themeFill="background2"/>
        <w:spacing w:before="120" w:after="120" w:line="240" w:lineRule="auto"/>
        <w:rPr>
          <w:rFonts w:cstheme="minorHAnsi"/>
          <w:szCs w:val="24"/>
        </w:rPr>
      </w:pPr>
      <w:r w:rsidRPr="002A51B4">
        <w:rPr>
          <w:rFonts w:cstheme="minorHAnsi"/>
          <w:b/>
          <w:szCs w:val="24"/>
          <w:u w:val="single"/>
        </w:rPr>
        <w:t>Energoefektivitātes uzlabošana un AER tehnoloģiju izmantošanas veicināšana siltumapgādē un aukstumapgādē un rūpniecībā</w:t>
      </w:r>
    </w:p>
    <w:p w14:paraId="5650F152" w14:textId="77777777" w:rsidR="000D4B98" w:rsidRPr="002A51B4" w:rsidRDefault="000D4B98" w:rsidP="00217A1E">
      <w:pPr>
        <w:spacing w:before="120" w:after="120" w:line="240" w:lineRule="auto"/>
        <w:jc w:val="both"/>
        <w:rPr>
          <w:rFonts w:cstheme="minorHAnsi"/>
          <w:b/>
          <w:i/>
          <w:sz w:val="28"/>
          <w:szCs w:val="28"/>
          <w:u w:val="single"/>
        </w:rPr>
      </w:pPr>
      <w:r w:rsidRPr="002A51B4">
        <w:rPr>
          <w:rFonts w:cstheme="minorHAnsi"/>
          <w:b/>
          <w:i/>
          <w:sz w:val="28"/>
          <w:szCs w:val="28"/>
          <w:u w:val="single"/>
        </w:rPr>
        <w:lastRenderedPageBreak/>
        <w:t>Galvenās rīcības un pasākumi</w:t>
      </w:r>
    </w:p>
    <w:p w14:paraId="7A46AD54" w14:textId="77777777" w:rsidR="000D4B98" w:rsidRPr="002A51B4" w:rsidRDefault="000D4B98" w:rsidP="00217A1E">
      <w:pPr>
        <w:spacing w:before="120" w:after="120" w:line="240" w:lineRule="auto"/>
        <w:jc w:val="both"/>
        <w:rPr>
          <w:rFonts w:cstheme="minorHAnsi"/>
          <w:szCs w:val="24"/>
          <w:u w:val="single"/>
        </w:rPr>
      </w:pPr>
      <w:r w:rsidRPr="002A51B4">
        <w:rPr>
          <w:rFonts w:cstheme="minorHAnsi"/>
          <w:szCs w:val="24"/>
          <w:u w:val="single"/>
        </w:rPr>
        <w:t xml:space="preserve">1) nodrošināt enerģijas patēriņa samazinājumu un palielināt AER izmantošanu </w:t>
      </w:r>
      <w:r w:rsidRPr="002A51B4">
        <w:rPr>
          <w:rFonts w:cstheme="minorHAnsi"/>
          <w:b/>
          <w:bCs/>
          <w:szCs w:val="24"/>
          <w:u w:val="single"/>
        </w:rPr>
        <w:t xml:space="preserve">CSA, </w:t>
      </w:r>
      <w:r w:rsidRPr="002A51B4">
        <w:rPr>
          <w:rFonts w:cstheme="minorHAnsi"/>
          <w:szCs w:val="24"/>
          <w:u w:val="single"/>
        </w:rPr>
        <w:t xml:space="preserve">nodrošināt </w:t>
      </w:r>
      <w:r w:rsidRPr="002A51B4">
        <w:rPr>
          <w:rFonts w:cstheme="minorHAnsi"/>
          <w:b/>
          <w:bCs/>
          <w:szCs w:val="24"/>
          <w:u w:val="single"/>
        </w:rPr>
        <w:t>CSA pievilcīgumu</w:t>
      </w:r>
      <w:r w:rsidRPr="002A51B4">
        <w:rPr>
          <w:rFonts w:cstheme="minorHAnsi"/>
          <w:szCs w:val="24"/>
          <w:u w:val="single"/>
        </w:rPr>
        <w:t xml:space="preserve"> (H.1., H.2., H.3 pasākums, 2.1., 2.2., 2.5. pasākums)</w:t>
      </w:r>
    </w:p>
    <w:p w14:paraId="047467DB" w14:textId="77777777" w:rsidR="000D4B98" w:rsidRPr="002A51B4" w:rsidRDefault="000D4B98" w:rsidP="000D4B98">
      <w:pPr>
        <w:spacing w:before="120" w:after="120" w:line="240" w:lineRule="auto"/>
        <w:jc w:val="both"/>
        <w:rPr>
          <w:rFonts w:cstheme="minorHAnsi"/>
          <w:szCs w:val="24"/>
        </w:rPr>
      </w:pPr>
      <w:r w:rsidRPr="002A51B4">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59B94C72"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CSA efektivitātes uzlabošanu veicina jaunu patērētāju piesaiste, kas būtu veicama nodrošinot pastāvīgi zemu siltumenerģijas piegādes tarifu, nepārtrauktu un drošu siltumapgādi, kā arī dažādas iespējas galapatērētājam siltumenerģiju izmantot racionāli. </w:t>
      </w:r>
      <w:r w:rsidR="009924A4" w:rsidRPr="002A51B4">
        <w:rPr>
          <w:rFonts w:cstheme="minorHAnsi"/>
          <w:szCs w:val="24"/>
        </w:rPr>
        <w:t>Lai gan Latvijas iedzīvotāju skaits šobrīd samazinās un tiek prognozēts, ka tas turpinās samazināties, Latvijā ir potenciāls attīstīt CSA un tai pieslēgt jaunus patērētājus, īpaši teritorijās ar pietiekami blīvu apdzīvotību. Arī Rīgā ir daudz teritoriju, kurās nav pieejams nodrošinājums ar siltumtīkliem</w:t>
      </w:r>
      <w:r w:rsidR="009924A4" w:rsidRPr="002A51B4">
        <w:rPr>
          <w:rStyle w:val="FootnoteReference"/>
          <w:rFonts w:cstheme="minorHAnsi"/>
          <w:szCs w:val="24"/>
        </w:rPr>
        <w:footnoteReference w:id="185"/>
      </w:r>
      <w:r w:rsidR="009924A4" w:rsidRPr="002A51B4">
        <w:rPr>
          <w:rFonts w:cstheme="minorHAnsi"/>
          <w:szCs w:val="24"/>
        </w:rPr>
        <w:t xml:space="preserve">. </w:t>
      </w:r>
      <w:r w:rsidRPr="002A51B4">
        <w:rPr>
          <w:rFonts w:cstheme="minorHAnsi"/>
          <w:szCs w:val="24"/>
        </w:rPr>
        <w:t>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2) veicināt AER izmantošanu un energoefektivitātes uzlabošanu </w:t>
      </w:r>
      <w:r w:rsidR="00217A1E" w:rsidRPr="002A51B4">
        <w:rPr>
          <w:rFonts w:cstheme="minorHAnsi"/>
          <w:b/>
          <w:bCs/>
          <w:szCs w:val="24"/>
          <w:u w:val="single"/>
        </w:rPr>
        <w:t>LSA</w:t>
      </w:r>
      <w:r w:rsidRPr="002A51B4">
        <w:rPr>
          <w:rFonts w:cstheme="minorHAnsi"/>
          <w:b/>
          <w:bCs/>
          <w:szCs w:val="24"/>
          <w:u w:val="single"/>
        </w:rPr>
        <w:t xml:space="preserve"> un individuālā siltumapgādē</w:t>
      </w:r>
      <w:r w:rsidRPr="002A51B4">
        <w:rPr>
          <w:rFonts w:cstheme="minorHAnsi"/>
          <w:szCs w:val="24"/>
          <w:u w:val="single"/>
        </w:rPr>
        <w:t xml:space="preserve"> (H.1, H.2, H.3 pasākums, 2.3.pasākums)</w:t>
      </w:r>
    </w:p>
    <w:p w14:paraId="1AA318B0" w14:textId="77777777" w:rsidR="000D4B98" w:rsidRPr="002A51B4" w:rsidRDefault="000D4B98" w:rsidP="000D4B98">
      <w:pPr>
        <w:pStyle w:val="ListParagraph"/>
        <w:spacing w:before="120" w:after="120" w:line="240" w:lineRule="auto"/>
        <w:ind w:left="0"/>
        <w:contextualSpacing w:val="0"/>
        <w:jc w:val="both"/>
        <w:rPr>
          <w:rFonts w:cstheme="minorHAnsi"/>
          <w:szCs w:val="24"/>
          <w:shd w:val="clear" w:color="auto" w:fill="FFFFFF"/>
        </w:rPr>
      </w:pPr>
      <w:r w:rsidRPr="002A51B4">
        <w:rPr>
          <w:rFonts w:cstheme="minorHAnsi"/>
          <w:szCs w:val="24"/>
        </w:rPr>
        <w:t xml:space="preserve">Individuālajā un lokālajā siltumapgādē izmantojamo </w:t>
      </w:r>
      <w:r w:rsidRPr="002A51B4">
        <w:rPr>
          <w:rFonts w:cstheme="minorHAnsi"/>
          <w:szCs w:val="24"/>
          <w:shd w:val="clear" w:color="auto" w:fill="FFFFFF"/>
        </w:rPr>
        <w:t xml:space="preserve">kurināmo koksni patērējošo iekārtu vecums pārsniedz 25 gadus un daudzos gadījumos to īpašnieki plāno šo iekārtu nomaiņu ar jaunākām, efektīvākām iekārtām. </w:t>
      </w:r>
      <w:r w:rsidRPr="002A51B4">
        <w:rPr>
          <w:rFonts w:cstheme="minorHAnsi"/>
          <w:szCs w:val="24"/>
        </w:rPr>
        <w:t xml:space="preserve">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 un vienlaicīgi pilnīgu vai daļēju izmantotās tehnoloģijas nomaiņu uz AER tehnoloģijām (īpaši ne-emisiju AER tehnoloģijām). </w:t>
      </w:r>
      <w:r w:rsidRPr="002A51B4">
        <w:rPr>
          <w:rFonts w:cstheme="minorHAnsi"/>
          <w:szCs w:val="24"/>
          <w:shd w:val="clear" w:color="auto" w:fill="FFFFFF"/>
        </w:rPr>
        <w:t>Šādas iekārtas var būt ne tikai koksni patērējošas, bet arī cita veida iekārtas – siltumsūkņi, saules kolektori, vēja ģeneratori, u.c..</w:t>
      </w:r>
    </w:p>
    <w:p w14:paraId="7DF6E213" w14:textId="6AF573C7" w:rsidR="000D4B98" w:rsidRPr="002A51B4" w:rsidRDefault="000D4B98" w:rsidP="000D4B98">
      <w:pPr>
        <w:pStyle w:val="ListParagraph"/>
        <w:spacing w:before="120" w:after="120" w:line="240" w:lineRule="auto"/>
        <w:ind w:left="0"/>
        <w:contextualSpacing w:val="0"/>
        <w:jc w:val="both"/>
        <w:rPr>
          <w:rFonts w:cstheme="minorHAnsi"/>
          <w:szCs w:val="24"/>
          <w:shd w:val="clear" w:color="auto" w:fill="FFFFFF"/>
        </w:rPr>
      </w:pPr>
      <w:r w:rsidRPr="002A51B4">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r w:rsidR="007E48CD" w:rsidRPr="002A51B4">
        <w:rPr>
          <w:rFonts w:cstheme="minorHAnsi"/>
          <w:szCs w:val="24"/>
        </w:rPr>
        <w:t xml:space="preserve"> vai </w:t>
      </w:r>
      <w:r w:rsidR="007E48CD" w:rsidRPr="002A51B4">
        <w:rPr>
          <w:rFonts w:cstheme="minorHAnsi"/>
        </w:rPr>
        <w:t>ja minētās iekārtas tiek izmantotas kā rezerves iekārtas maksimālās slodzes nodrošināšanai vai iekārtas, kuras darbina avārijas gadījumā.”</w:t>
      </w:r>
      <w:r w:rsidRPr="002A51B4">
        <w:rPr>
          <w:rFonts w:cstheme="minorHAnsi"/>
          <w:szCs w:val="24"/>
        </w:rPr>
        <w:t>).</w:t>
      </w:r>
    </w:p>
    <w:p w14:paraId="034BE50F" w14:textId="14894D6D" w:rsidR="000D4B98" w:rsidRPr="002A51B4"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2A51B4">
        <w:rPr>
          <w:rFonts w:cstheme="minorHAnsi"/>
          <w:szCs w:val="24"/>
          <w:u w:val="single"/>
          <w:shd w:val="clear" w:color="auto" w:fill="FFFFFF"/>
        </w:rPr>
        <w:t xml:space="preserve">3) nodrošināt </w:t>
      </w:r>
      <w:r w:rsidRPr="002A51B4">
        <w:rPr>
          <w:rFonts w:cstheme="minorHAnsi"/>
          <w:b/>
          <w:bCs/>
          <w:szCs w:val="24"/>
          <w:u w:val="single"/>
          <w:shd w:val="clear" w:color="auto" w:fill="FFFFFF"/>
        </w:rPr>
        <w:t xml:space="preserve">efektīvākās </w:t>
      </w:r>
      <w:r w:rsidRPr="002A51B4">
        <w:rPr>
          <w:rFonts w:cstheme="minorHAnsi"/>
          <w:szCs w:val="24"/>
          <w:u w:val="single"/>
          <w:shd w:val="clear" w:color="auto" w:fill="FFFFFF"/>
        </w:rPr>
        <w:t xml:space="preserve">siltumapgādes </w:t>
      </w:r>
      <w:r w:rsidRPr="002A51B4">
        <w:rPr>
          <w:rFonts w:cstheme="minorHAnsi"/>
          <w:b/>
          <w:bCs/>
          <w:szCs w:val="24"/>
          <w:u w:val="single"/>
          <w:shd w:val="clear" w:color="auto" w:fill="FFFFFF"/>
        </w:rPr>
        <w:t>sistēmas</w:t>
      </w:r>
      <w:r w:rsidRPr="002A51B4">
        <w:rPr>
          <w:rFonts w:cstheme="minorHAnsi"/>
          <w:szCs w:val="24"/>
          <w:u w:val="single"/>
          <w:shd w:val="clear" w:color="auto" w:fill="FFFFFF"/>
        </w:rPr>
        <w:t xml:space="preserve"> un pielietoto </w:t>
      </w:r>
      <w:r w:rsidRPr="002A51B4">
        <w:rPr>
          <w:rFonts w:cstheme="minorHAnsi"/>
          <w:b/>
          <w:bCs/>
          <w:szCs w:val="24"/>
          <w:u w:val="single"/>
          <w:shd w:val="clear" w:color="auto" w:fill="FFFFFF"/>
        </w:rPr>
        <w:t>tehnoloģiju</w:t>
      </w:r>
      <w:r w:rsidRPr="002A51B4">
        <w:rPr>
          <w:rFonts w:cstheme="minorHAnsi"/>
          <w:szCs w:val="24"/>
          <w:u w:val="single"/>
          <w:shd w:val="clear" w:color="auto" w:fill="FFFFFF"/>
        </w:rPr>
        <w:t xml:space="preserve"> </w:t>
      </w:r>
      <w:r w:rsidRPr="002A51B4">
        <w:rPr>
          <w:rFonts w:cstheme="minorHAnsi"/>
          <w:b/>
          <w:bCs/>
          <w:szCs w:val="24"/>
          <w:u w:val="single"/>
          <w:shd w:val="clear" w:color="auto" w:fill="FFFFFF"/>
        </w:rPr>
        <w:t>izmantošanu</w:t>
      </w:r>
      <w:r w:rsidR="00217A1E" w:rsidRPr="002A51B4">
        <w:rPr>
          <w:rFonts w:cstheme="minorHAnsi"/>
          <w:b/>
          <w:bCs/>
          <w:szCs w:val="24"/>
          <w:u w:val="single"/>
          <w:shd w:val="clear" w:color="auto" w:fill="FFFFFF"/>
        </w:rPr>
        <w:t xml:space="preserve">, </w:t>
      </w:r>
      <w:r w:rsidR="00217A1E" w:rsidRPr="002A51B4">
        <w:rPr>
          <w:rFonts w:cstheme="minorHAnsi"/>
          <w:szCs w:val="24"/>
          <w:u w:val="single"/>
          <w:shd w:val="clear" w:color="auto" w:fill="FFFFFF"/>
        </w:rPr>
        <w:t>uzlabot siltumenerģijas</w:t>
      </w:r>
      <w:r w:rsidR="00217A1E" w:rsidRPr="002A51B4">
        <w:rPr>
          <w:rFonts w:cstheme="minorHAnsi"/>
          <w:b/>
          <w:bCs/>
          <w:szCs w:val="24"/>
          <w:u w:val="single"/>
          <w:shd w:val="clear" w:color="auto" w:fill="FFFFFF"/>
        </w:rPr>
        <w:t xml:space="preserve"> tirgu</w:t>
      </w:r>
      <w:r w:rsidRPr="002A51B4">
        <w:rPr>
          <w:rFonts w:cstheme="minorHAnsi"/>
          <w:szCs w:val="24"/>
          <w:u w:val="single"/>
          <w:shd w:val="clear" w:color="auto" w:fill="FFFFFF"/>
        </w:rPr>
        <w:t xml:space="preserve"> (</w:t>
      </w:r>
      <w:r w:rsidR="00776032" w:rsidRPr="002A51B4">
        <w:rPr>
          <w:rFonts w:cstheme="minorHAnsi"/>
          <w:szCs w:val="24"/>
          <w:u w:val="single"/>
          <w:shd w:val="clear" w:color="auto" w:fill="FFFFFF"/>
        </w:rPr>
        <w:t>H.6</w:t>
      </w:r>
      <w:r w:rsidR="00D13531" w:rsidRPr="002A51B4">
        <w:rPr>
          <w:rFonts w:cstheme="minorHAnsi"/>
          <w:szCs w:val="24"/>
          <w:u w:val="single"/>
          <w:shd w:val="clear" w:color="auto" w:fill="FFFFFF"/>
        </w:rPr>
        <w:t>, H.13</w:t>
      </w:r>
      <w:r w:rsidR="00776032" w:rsidRPr="002A51B4">
        <w:rPr>
          <w:rFonts w:cstheme="minorHAnsi"/>
          <w:szCs w:val="24"/>
          <w:u w:val="single"/>
          <w:shd w:val="clear" w:color="auto" w:fill="FFFFFF"/>
        </w:rPr>
        <w:t xml:space="preserve"> pasākums, </w:t>
      </w:r>
      <w:r w:rsidRPr="002A51B4">
        <w:rPr>
          <w:rFonts w:cstheme="minorHAnsi"/>
          <w:szCs w:val="24"/>
          <w:u w:val="single"/>
          <w:shd w:val="clear" w:color="auto" w:fill="FFFFFF"/>
        </w:rPr>
        <w:t>2.1.</w:t>
      </w:r>
      <w:r w:rsidR="00217A1E" w:rsidRPr="002A51B4">
        <w:rPr>
          <w:rFonts w:cstheme="minorHAnsi"/>
          <w:szCs w:val="24"/>
          <w:u w:val="single"/>
          <w:shd w:val="clear" w:color="auto" w:fill="FFFFFF"/>
        </w:rPr>
        <w:t>,</w:t>
      </w:r>
      <w:r w:rsidR="00776032" w:rsidRPr="002A51B4">
        <w:rPr>
          <w:rFonts w:cstheme="minorHAnsi"/>
          <w:szCs w:val="24"/>
          <w:u w:val="single"/>
          <w:shd w:val="clear" w:color="auto" w:fill="FFFFFF"/>
        </w:rPr>
        <w:t xml:space="preserve"> 2.4., 2.5.</w:t>
      </w:r>
      <w:r w:rsidRPr="002A51B4">
        <w:rPr>
          <w:rFonts w:cstheme="minorHAnsi"/>
          <w:szCs w:val="24"/>
          <w:u w:val="single"/>
          <w:shd w:val="clear" w:color="auto" w:fill="FFFFFF"/>
        </w:rPr>
        <w:t>pasākums)</w:t>
      </w:r>
    </w:p>
    <w:p w14:paraId="119F2CC5" w14:textId="1E265177" w:rsidR="000D4B98" w:rsidRPr="002A51B4" w:rsidRDefault="000D4B98" w:rsidP="00776032">
      <w:pPr>
        <w:pStyle w:val="ListParagraph"/>
        <w:spacing w:before="120" w:after="120" w:line="240" w:lineRule="auto"/>
        <w:ind w:left="0"/>
        <w:contextualSpacing w:val="0"/>
        <w:jc w:val="both"/>
        <w:rPr>
          <w:rFonts w:cstheme="minorHAnsi"/>
          <w:szCs w:val="24"/>
        </w:rPr>
      </w:pPr>
      <w:r w:rsidRPr="002A51B4">
        <w:rPr>
          <w:rFonts w:cstheme="minorHAnsi"/>
          <w:szCs w:val="24"/>
        </w:rPr>
        <w:t>Lai Latvijā siltumenerģijas ražošanai un apgādei tiktu izmantotas visatbilstošākās tehnoloģijas, ir jāveic izvērtējums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sidRPr="002A51B4">
        <w:rPr>
          <w:rFonts w:cstheme="minorHAnsi"/>
          <w:szCs w:val="24"/>
        </w:rPr>
        <w:t xml:space="preserve"> Tāpat būtu nepieciešams izstrādāt risinājumus paralēli pieslēdzamo energoapgādes sistēmu skaita ierobežojumam, nosakot pašvaldībai stingras tiesības noteikt ierobežojumus paralēli pieslēdzamo energoapgādes sistēmu skaitu vienam </w:t>
      </w:r>
      <w:r w:rsidR="00217A1E" w:rsidRPr="002A51B4">
        <w:rPr>
          <w:rFonts w:cstheme="minorHAnsi"/>
          <w:szCs w:val="24"/>
        </w:rPr>
        <w:lastRenderedPageBreak/>
        <w:t>objektam</w:t>
      </w:r>
      <w:r w:rsidR="00776032" w:rsidRPr="002A51B4">
        <w:rPr>
          <w:rFonts w:cstheme="minorHAnsi"/>
          <w:szCs w:val="24"/>
        </w:rPr>
        <w:t>, kur šis ierobežojums ir attiecināms uz teritorijas kopumu un uz siltumenerģijas, elektroenerģijas, gāzes apgādi.</w:t>
      </w:r>
    </w:p>
    <w:p w14:paraId="50A315C6" w14:textId="51264C1B" w:rsidR="00776032" w:rsidRPr="002A51B4" w:rsidRDefault="00776032" w:rsidP="00776032">
      <w:pPr>
        <w:pStyle w:val="ListParagraph"/>
        <w:spacing w:before="120" w:after="120" w:line="240" w:lineRule="auto"/>
        <w:ind w:left="0"/>
        <w:contextualSpacing w:val="0"/>
        <w:jc w:val="both"/>
        <w:rPr>
          <w:rFonts w:cstheme="minorHAnsi"/>
          <w:szCs w:val="24"/>
        </w:rPr>
      </w:pPr>
      <w:r w:rsidRPr="002A51B4">
        <w:rPr>
          <w:rFonts w:cstheme="minorHAnsi"/>
          <w:szCs w:val="24"/>
        </w:rPr>
        <w:t>Tāpat, lai uzlabotu siltumenerģijas tirgu, Plānā tiek piedāvāts izstrādāt risinājumus siltumapgādes tirgus uzlabošanai, t</w:t>
      </w:r>
      <w:r w:rsidR="00D4480E" w:rsidRPr="002A51B4">
        <w:rPr>
          <w:rFonts w:cstheme="minorHAnsi"/>
          <w:szCs w:val="24"/>
        </w:rPr>
        <w:t>.sk.,</w:t>
      </w:r>
      <w:r w:rsidRPr="002A51B4">
        <w:rPr>
          <w:rFonts w:cstheme="minorHAnsi"/>
          <w:szCs w:val="24"/>
        </w:rPr>
        <w:t xml:space="preserve"> izvērtējot iespējas siltumenerģijas tirgus nosacījumu atvēršanai. Tāpat Plānā tiek piedāvāta </w:t>
      </w:r>
      <w:r w:rsidR="00D13531" w:rsidRPr="002A51B4">
        <w:rPr>
          <w:rFonts w:cstheme="minorHAnsi"/>
          <w:szCs w:val="24"/>
        </w:rPr>
        <w:t>izstrādāt pētījumu par energoapgādes sistēmu optimizāciju, izvērtējot iespēju pašvaldībām savā līmenī noteikt nosacījumus attiecībā uz paralēli pieslēdzamo energoapgādes sistēmu skaitu vienam objektam vienā teritorijā.</w:t>
      </w:r>
    </w:p>
    <w:p w14:paraId="22853D83" w14:textId="77777777" w:rsidR="000D4B98" w:rsidRPr="002A51B4" w:rsidRDefault="000D4B98"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43508774" w14:textId="0E9C2513" w:rsidR="000D4B98"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w:t>
      </w:r>
      <w:r w:rsidR="000D4B98" w:rsidRPr="002A51B4">
        <w:rPr>
          <w:rFonts w:cstheme="minorHAnsi"/>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Enerģijas pašražošanas un pašpatēriņa veicināšana (4.rīcības virziens), lai efektivizētu individuālo siltumenerģijas ražošanu un veicinātu tajā izmantoto ne-emisiju tehnoloģiju izmantojumu;</w:t>
      </w:r>
    </w:p>
    <w:p w14:paraId="0369403D" w14:textId="666F0399"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w:t>
      </w:r>
      <w:r w:rsidR="00EA0909"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 rīcības virziens), jo samazināts importētā kurināmā apjoms </w:t>
      </w:r>
      <w:r w:rsidR="001E6837" w:rsidRPr="002A51B4">
        <w:rPr>
          <w:rFonts w:cstheme="minorHAnsi"/>
          <w:bCs/>
          <w:iCs/>
          <w:szCs w:val="24"/>
        </w:rPr>
        <w:t xml:space="preserve">samazina </w:t>
      </w:r>
      <w:r w:rsidRPr="002A51B4">
        <w:rPr>
          <w:rFonts w:cstheme="minorHAnsi"/>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 Nodokļu sistēmas “zaļināšana” un pievilcīguma energoefektivitātei un AER tehnoloģijām uzlabošana (11. rīcības virziens), kur tiek noteikts akcīzes nodokļa kurināmajam un DRN pārskats, nodokļu atvieglojumu izvērtējums un enerģijas subsīdiju pakāpeniska atcelšana;</w:t>
      </w:r>
    </w:p>
    <w:p w14:paraId="54685CCA" w14:textId="535523DD" w:rsidR="000D4B98" w:rsidRPr="002A51B4" w:rsidRDefault="002E0F59" w:rsidP="000D4B98">
      <w:pPr>
        <w:shd w:val="clear" w:color="auto" w:fill="E7E6E6" w:themeFill="background2"/>
        <w:spacing w:before="120" w:after="120" w:line="240" w:lineRule="auto"/>
        <w:rPr>
          <w:rFonts w:cstheme="minorHAnsi"/>
          <w:szCs w:val="24"/>
        </w:rPr>
      </w:pPr>
      <w:r w:rsidRPr="002A51B4">
        <w:rPr>
          <w:rFonts w:cstheme="minorHAnsi"/>
          <w:noProof/>
        </w:rPr>
        <mc:AlternateContent>
          <mc:Choice Requires="wps">
            <w:drawing>
              <wp:anchor distT="0" distB="0" distL="114300" distR="114300" simplePos="0" relativeHeight="251680768" behindDoc="0" locked="0" layoutInCell="1" allowOverlap="1" wp14:anchorId="14B06B2A" wp14:editId="7D18AC02">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66" w:name="_Toc24408059"/>
                            <w:bookmarkStart w:id="567" w:name="_Toc26454578"/>
                            <w:bookmarkStart w:id="568" w:name="_Toc27121655"/>
                            <w:r w:rsidRPr="0007326F">
                              <w:rPr>
                                <w:color w:val="FFFFFF" w:themeColor="background1"/>
                                <w:sz w:val="40"/>
                                <w:szCs w:val="40"/>
                              </w:rPr>
                              <w:t>Elektroenerģijas ražošana</w:t>
                            </w:r>
                            <w:bookmarkEnd w:id="566"/>
                            <w:bookmarkEnd w:id="567"/>
                            <w:bookmarkEnd w:id="5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87" w:name="_Toc24408059"/>
                      <w:bookmarkStart w:id="588" w:name="_Toc26454578"/>
                      <w:bookmarkStart w:id="589" w:name="_Toc27121655"/>
                      <w:r w:rsidRPr="0007326F">
                        <w:rPr>
                          <w:color w:val="FFFFFF" w:themeColor="background1"/>
                          <w:sz w:val="40"/>
                          <w:szCs w:val="40"/>
                        </w:rPr>
                        <w:t>Elektroenerģijas ražošana</w:t>
                      </w:r>
                      <w:bookmarkEnd w:id="587"/>
                      <w:bookmarkEnd w:id="588"/>
                      <w:bookmarkEnd w:id="589"/>
                    </w:p>
                  </w:txbxContent>
                </v:textbox>
                <w10:wrap type="square" anchorx="margin"/>
              </v:shape>
            </w:pict>
          </mc:Fallback>
        </mc:AlternateContent>
      </w:r>
      <w:r w:rsidR="000D4B98" w:rsidRPr="002A51B4">
        <w:rPr>
          <w:rFonts w:cstheme="minorHAnsi"/>
          <w:bCs/>
          <w:iCs/>
          <w:szCs w:val="24"/>
        </w:rPr>
        <w:t>5) Sabiedrības informēšana, izglītošana un izpratnes veicināšana (12. rīcības virziens).</w:t>
      </w:r>
    </w:p>
    <w:p w14:paraId="7EA188AE" w14:textId="5DDBC659" w:rsidR="00EA0909" w:rsidRPr="002A51B4" w:rsidRDefault="00EA0909" w:rsidP="00EA0909">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16056D1B"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Būtiskākie elektroenerģijas ģenerācijas avoti Latvijā ir Rīgas dabasgāzes termoelektrocentrāles TEC-1 un TEC-2 ar kopējo uzstādīto elektrisko jaudu 2018.gadā 976 MW un Daugavas kaskādes HES ar uzstādīto jaudu 1536 MW. </w:t>
      </w:r>
      <w:r w:rsidRPr="002A51B4">
        <w:rPr>
          <w:rFonts w:cstheme="minorHAnsi"/>
          <w:b/>
          <w:bCs/>
          <w:szCs w:val="24"/>
        </w:rPr>
        <w:t>Kopējā uzstādītā elektriskā jauda Latvijā 2018.gadā bija 2915 MW, no kā citas AER elektrostacijas bez Daugavas HES veido vien 9%</w:t>
      </w:r>
      <w:r w:rsidRPr="002A51B4">
        <w:rPr>
          <w:rFonts w:cstheme="minorHAnsi"/>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sidRPr="002A51B4">
        <w:rPr>
          <w:rFonts w:cstheme="minorHAnsi"/>
          <w:b/>
          <w:bCs/>
          <w:szCs w:val="24"/>
        </w:rPr>
        <w:t>elektroenerģijas ražošanā ir zema energoresursu diversifikācija, kas būtiski ietekmē elektroenerģijas pašnodrošinājumu un energoatkarību no importētajiem fosilajiem resursiem</w:t>
      </w:r>
      <w:r w:rsidRPr="002A51B4">
        <w:rPr>
          <w:rFonts w:cstheme="minorHAnsi"/>
          <w:szCs w:val="24"/>
        </w:rPr>
        <w:t>.</w:t>
      </w:r>
    </w:p>
    <w:p w14:paraId="0BCCB3FD" w14:textId="77777777" w:rsidR="00EA0909" w:rsidRPr="002A51B4" w:rsidRDefault="00EA0909" w:rsidP="00EA090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47219DF1"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lastRenderedPageBreak/>
        <w:t>Nodrošināta pietiekama ģenerējošo jaudu pieejamība un mazināta valsts energoatkarība no importa un fosilajiem resursiem</w:t>
      </w:r>
    </w:p>
    <w:p w14:paraId="6FB506C2"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Nodrošināta elektroenerģijas cenu stabilitāte vai samazinājums</w:t>
      </w:r>
    </w:p>
    <w:p w14:paraId="0838D82D" w14:textId="77777777" w:rsidR="00EA0909" w:rsidRPr="002A51B4" w:rsidRDefault="00EA0909" w:rsidP="00EA090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07C9DEAA"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Elektroenerģijas patērētājiem tiek nodrošinātas stabilas elektroenerģijas piegādes, mazinot riskus piegāžu pārrāvumiem</w:t>
      </w:r>
    </w:p>
    <w:p w14:paraId="666FC897"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Pr="002A51B4" w:rsidRDefault="00EA0909" w:rsidP="00EA0909">
      <w:pPr>
        <w:spacing w:before="120" w:after="120" w:line="240" w:lineRule="auto"/>
        <w:jc w:val="both"/>
        <w:rPr>
          <w:rFonts w:cstheme="minorHAnsi"/>
          <w:b/>
          <w:i/>
          <w:sz w:val="28"/>
          <w:szCs w:val="28"/>
          <w:u w:val="single"/>
        </w:rPr>
      </w:pPr>
      <w:r w:rsidRPr="002A51B4">
        <w:rPr>
          <w:rFonts w:cstheme="minorHAnsi"/>
          <w:b/>
          <w:i/>
          <w:sz w:val="28"/>
          <w:szCs w:val="28"/>
          <w:u w:val="single"/>
        </w:rPr>
        <w:t>Galvenie problēmjautājumi</w:t>
      </w:r>
    </w:p>
    <w:p w14:paraId="6D49F682" w14:textId="77777777" w:rsidR="00EA0909" w:rsidRPr="002A51B4" w:rsidRDefault="00EA0909" w:rsidP="00EA0909">
      <w:pPr>
        <w:spacing w:before="120" w:after="120" w:line="240" w:lineRule="auto"/>
        <w:jc w:val="both"/>
        <w:rPr>
          <w:rFonts w:cstheme="minorHAnsi"/>
          <w:b/>
          <w:bCs/>
          <w:szCs w:val="24"/>
          <w:u w:val="single"/>
        </w:rPr>
      </w:pPr>
      <w:r w:rsidRPr="002A51B4">
        <w:rPr>
          <w:rFonts w:cstheme="minorHAnsi"/>
          <w:szCs w:val="24"/>
          <w:u w:val="single"/>
        </w:rPr>
        <w:t>1) enerģētiskā</w:t>
      </w:r>
      <w:r w:rsidRPr="002A51B4">
        <w:rPr>
          <w:rFonts w:cstheme="minorHAnsi"/>
          <w:b/>
          <w:bCs/>
          <w:szCs w:val="24"/>
          <w:u w:val="single"/>
        </w:rPr>
        <w:t xml:space="preserve"> drošība </w:t>
      </w:r>
      <w:r w:rsidRPr="002A51B4">
        <w:rPr>
          <w:rFonts w:cstheme="minorHAnsi"/>
          <w:szCs w:val="24"/>
          <w:u w:val="single"/>
        </w:rPr>
        <w:t>un</w:t>
      </w:r>
      <w:r w:rsidRPr="002A51B4">
        <w:rPr>
          <w:rFonts w:cstheme="minorHAnsi"/>
          <w:b/>
          <w:bCs/>
          <w:szCs w:val="24"/>
          <w:u w:val="single"/>
        </w:rPr>
        <w:t xml:space="preserve"> </w:t>
      </w:r>
      <w:r w:rsidRPr="002A51B4">
        <w:rPr>
          <w:rFonts w:cstheme="minorHAnsi"/>
          <w:szCs w:val="24"/>
          <w:u w:val="single"/>
        </w:rPr>
        <w:t>ģenerējošo</w:t>
      </w:r>
      <w:r w:rsidRPr="002A51B4">
        <w:rPr>
          <w:rFonts w:cstheme="minorHAnsi"/>
          <w:b/>
          <w:bCs/>
          <w:szCs w:val="24"/>
          <w:u w:val="single"/>
        </w:rPr>
        <w:t xml:space="preserve"> jaudu pieejamība</w:t>
      </w:r>
    </w:p>
    <w:p w14:paraId="4982BEFB"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starpsavienojumiem,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2) elektroenerģijas</w:t>
      </w:r>
      <w:r w:rsidRPr="002A51B4">
        <w:rPr>
          <w:rFonts w:cstheme="minorHAnsi"/>
          <w:b/>
          <w:szCs w:val="24"/>
          <w:u w:val="single"/>
        </w:rPr>
        <w:t xml:space="preserve"> izmaksu mazināšana</w:t>
      </w:r>
      <w:r w:rsidRPr="002A51B4">
        <w:rPr>
          <w:rFonts w:cstheme="minorHAnsi"/>
          <w:bCs/>
          <w:szCs w:val="24"/>
          <w:u w:val="single"/>
        </w:rPr>
        <w:t xml:space="preserve"> sabiedrībai</w:t>
      </w:r>
    </w:p>
    <w:p w14:paraId="6132BABA"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energointensīvo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Tāpat, ņemot vērā esošo un sagaidāmo jaudu nepietiekamību reģionā, ES emisiju kvotu cenu un dabasgāzes cenu prognozēto pieaugumu, elektroenerģijas vairumtirgus cenas prognozes </w:t>
      </w:r>
      <w:r w:rsidRPr="002A51B4">
        <w:rPr>
          <w:rFonts w:cstheme="minorHAnsi"/>
          <w:bCs/>
          <w:szCs w:val="24"/>
        </w:rPr>
        <w:lastRenderedPageBreak/>
        <w:t>liecina, ka tuvākajos gados Baltijas reģionā kopumā cenas augs, bet to samazinājumu var veicināt plašāks atjaunojamās elektroenerģijas ģenerācijas pieaugums.</w:t>
      </w:r>
      <w:r w:rsidR="00776032" w:rsidRPr="002A51B4">
        <w:rPr>
          <w:rFonts w:cstheme="minorHAnsi"/>
          <w:bCs/>
          <w:szCs w:val="24"/>
        </w:rPr>
        <w:t xml:space="preserve"> </w:t>
      </w:r>
      <w:r w:rsidRPr="002A51B4">
        <w:rPr>
          <w:rFonts w:cstheme="minorHAnsi"/>
          <w:bCs/>
          <w:szCs w:val="24"/>
        </w:rPr>
        <w:t>Savukārt diversificētāka elektroenerģijas ražošanas struktūra var mazināt elektroenerģijas cenas pīķus brīžos, kad elektroenerģijas vairumtirgus cena būtu augsta.</w:t>
      </w:r>
    </w:p>
    <w:p w14:paraId="109D542A" w14:textId="77777777"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3) </w:t>
      </w:r>
      <w:r w:rsidRPr="002A51B4">
        <w:rPr>
          <w:rFonts w:cstheme="minorHAnsi"/>
          <w:b/>
          <w:szCs w:val="24"/>
          <w:u w:val="single"/>
        </w:rPr>
        <w:t>neizmantots potenciāls</w:t>
      </w:r>
      <w:r w:rsidRPr="002A51B4">
        <w:rPr>
          <w:rFonts w:cstheme="minorHAnsi"/>
          <w:bCs/>
          <w:szCs w:val="24"/>
          <w:u w:val="single"/>
        </w:rPr>
        <w:t xml:space="preserve"> elektroenerģijas ražošanai no ne-emisiju tehnoloģijām</w:t>
      </w:r>
    </w:p>
    <w:p w14:paraId="7EB2850E"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Kopš ir pabeigta to projektu īstenošana, kas saņēma tiesības uz valsts atbalstu OI mehānisma ietvaros, jaunu elektroenerģijas ražošanas jaudu ieviešana Latvijā ir jau ilgstoši stagnējusi. </w:t>
      </w:r>
    </w:p>
    <w:p w14:paraId="21A753F6"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jaunuzstādīto tehnoloģiju, tostarp fosilā kurināmā tehnoloģiju, veidiem elektroenerģijas ražošanai</w:t>
      </w:r>
      <w:r w:rsidRPr="002A51B4">
        <w:rPr>
          <w:rStyle w:val="FootnoteReference"/>
          <w:rFonts w:cstheme="minorHAnsi"/>
          <w:bCs/>
          <w:szCs w:val="24"/>
        </w:rPr>
        <w:footnoteReference w:id="186"/>
      </w:r>
      <w:r w:rsidRPr="002A51B4">
        <w:rPr>
          <w:rFonts w:cstheme="minorHAnsi"/>
          <w:bCs/>
          <w:szCs w:val="24"/>
        </w:rPr>
        <w:t>.</w:t>
      </w:r>
    </w:p>
    <w:p w14:paraId="2B4CD12C"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Tāpat Latvijā šobrīd nav attīstīta lielas jaudas elektroenerģijas ražošana no saules enerģijas, kam Latvijā varētu līdzīgs potenciāls kā citās Eiropas valstīs, kur šāda ražošana ir attīstīta</w:t>
      </w:r>
      <w:r w:rsidRPr="002A51B4">
        <w:rPr>
          <w:rStyle w:val="FootnoteReference"/>
          <w:rFonts w:cstheme="minorHAnsi"/>
          <w:bCs/>
          <w:szCs w:val="24"/>
        </w:rPr>
        <w:footnoteReference w:id="187"/>
      </w:r>
      <w:r w:rsidRPr="002A51B4">
        <w:rPr>
          <w:rFonts w:cstheme="minorHAnsi"/>
          <w:bCs/>
          <w:szCs w:val="24"/>
        </w:rPr>
        <w:t xml:space="preserve">.  </w:t>
      </w:r>
    </w:p>
    <w:p w14:paraId="73EB2C82"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Šobrīd Latvijas elektroenerģijas pārvades sistēma spēj uzņemt līdz 800 MW papildu jaunas AE jaudas, kas ir aptuveni trešā daļa no visas pašreiz Latvijā uzstādītās kopējās elektriskās jaudas.</w:t>
      </w:r>
    </w:p>
    <w:p w14:paraId="3F4AA8EA" w14:textId="77777777" w:rsidR="00EA0909" w:rsidRPr="002A51B4" w:rsidRDefault="00EA0909" w:rsidP="00EA0909">
      <w:pPr>
        <w:shd w:val="clear" w:color="auto" w:fill="E7E6E6" w:themeFill="background2"/>
        <w:spacing w:before="120" w:after="120" w:line="240" w:lineRule="auto"/>
        <w:rPr>
          <w:rFonts w:cstheme="minorHAnsi"/>
          <w:b/>
          <w:i/>
          <w:szCs w:val="24"/>
        </w:rPr>
      </w:pPr>
      <w:r w:rsidRPr="002A51B4">
        <w:rPr>
          <w:rFonts w:cstheme="minorHAnsi"/>
          <w:b/>
          <w:i/>
          <w:sz w:val="28"/>
          <w:szCs w:val="28"/>
        </w:rPr>
        <w:t xml:space="preserve">Galvenās rīcības un pasākumi </w:t>
      </w:r>
      <w:r w:rsidRPr="002A51B4">
        <w:rPr>
          <w:rFonts w:cstheme="minorHAnsi"/>
          <w:b/>
          <w:i/>
          <w:szCs w:val="24"/>
        </w:rPr>
        <w:t>(3. rīcības virziens)</w:t>
      </w:r>
    </w:p>
    <w:p w14:paraId="2E3EDE18" w14:textId="77777777" w:rsidR="00EA0909" w:rsidRPr="002A51B4" w:rsidRDefault="00EA0909" w:rsidP="00EA0909">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Ne-emisiju tehnoloģiju izmantošanas veicināšana elektroenerģijas ražošanā.</w:t>
      </w:r>
    </w:p>
    <w:p w14:paraId="3941DA8A" w14:textId="77777777" w:rsidR="00EA0909" w:rsidRPr="002A51B4" w:rsidRDefault="00EA0909" w:rsidP="00EA0909">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2E69B9AC" w14:textId="650133A5"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1) ne-emisiju tehnoloģiju izmantošanas veicināšana </w:t>
      </w:r>
      <w:r w:rsidRPr="002A51B4">
        <w:rPr>
          <w:rFonts w:cstheme="minorHAnsi"/>
          <w:b/>
          <w:szCs w:val="24"/>
          <w:u w:val="single"/>
        </w:rPr>
        <w:t>tirgus apstākļos</w:t>
      </w:r>
      <w:r w:rsidRPr="002A51B4">
        <w:rPr>
          <w:rFonts w:cstheme="minorHAnsi"/>
          <w:bCs/>
          <w:szCs w:val="24"/>
          <w:u w:val="single"/>
        </w:rPr>
        <w:t xml:space="preserve"> (3.2., 3.3.</w:t>
      </w:r>
      <w:r w:rsidR="00D13531" w:rsidRPr="002A51B4">
        <w:rPr>
          <w:rFonts w:cstheme="minorHAnsi"/>
          <w:bCs/>
          <w:szCs w:val="24"/>
          <w:u w:val="single"/>
        </w:rPr>
        <w:t xml:space="preserve"> pasākums, </w:t>
      </w:r>
      <w:r w:rsidRPr="002A51B4">
        <w:rPr>
          <w:rFonts w:cstheme="minorHAnsi"/>
          <w:bCs/>
          <w:szCs w:val="24"/>
          <w:u w:val="single"/>
        </w:rPr>
        <w:t>H.6, H.7</w:t>
      </w:r>
      <w:r w:rsidR="00D13531" w:rsidRPr="002A51B4">
        <w:rPr>
          <w:rFonts w:cstheme="minorHAnsi"/>
          <w:bCs/>
          <w:szCs w:val="24"/>
          <w:u w:val="single"/>
        </w:rPr>
        <w:t xml:space="preserve"> </w:t>
      </w:r>
      <w:r w:rsidRPr="002A51B4">
        <w:rPr>
          <w:rFonts w:cstheme="minorHAnsi"/>
          <w:bCs/>
          <w:szCs w:val="24"/>
          <w:u w:val="single"/>
        </w:rPr>
        <w:t>pasākums)</w:t>
      </w:r>
    </w:p>
    <w:p w14:paraId="2904D7A6"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Pr="002A51B4" w:rsidRDefault="00EA0909" w:rsidP="00EA0909">
      <w:pPr>
        <w:spacing w:before="120" w:after="120" w:line="240" w:lineRule="auto"/>
        <w:jc w:val="both"/>
        <w:rPr>
          <w:rFonts w:cstheme="minorHAnsi"/>
          <w:color w:val="000000"/>
          <w:shd w:val="clear" w:color="auto" w:fill="FFFFFF"/>
        </w:rPr>
      </w:pPr>
      <w:r w:rsidRPr="002A51B4">
        <w:rPr>
          <w:rFonts w:cstheme="minorHAnsi"/>
          <w:szCs w:val="24"/>
        </w:rPr>
        <w:lastRenderedPageBreak/>
        <w:t xml:space="preserve">Lietderīgi būtu izstrādāt publiski pieejamas kartes, kurās attēlots saules un vēja enerģijas parku attīstības potenciāls Latvijas teritorijā, ņemot vērā veiktos pētījumus par dažādiem ierobežojumiem, kā arī </w:t>
      </w:r>
      <w:r w:rsidRPr="002A51B4">
        <w:rPr>
          <w:rFonts w:cstheme="minorHAnsi"/>
          <w:color w:val="000000"/>
          <w:shd w:val="clear" w:color="auto" w:fill="FFFFFF"/>
        </w:rPr>
        <w:t>teritorijas plānojuma ierobežojumus.</w:t>
      </w:r>
    </w:p>
    <w:p w14:paraId="0794F483" w14:textId="7A273407" w:rsidR="00EA0909" w:rsidRPr="002A51B4" w:rsidRDefault="00EA0909" w:rsidP="00EA0909">
      <w:pPr>
        <w:spacing w:before="120" w:after="120" w:line="240" w:lineRule="auto"/>
        <w:jc w:val="both"/>
        <w:rPr>
          <w:rFonts w:cstheme="minorHAnsi"/>
          <w:color w:val="000000"/>
          <w:shd w:val="clear" w:color="auto" w:fill="FFFFFF"/>
        </w:rPr>
      </w:pPr>
      <w:r w:rsidRPr="002A51B4">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2) </w:t>
      </w:r>
      <w:r w:rsidRPr="002A51B4">
        <w:rPr>
          <w:rFonts w:cstheme="minorHAnsi"/>
          <w:b/>
          <w:szCs w:val="24"/>
          <w:u w:val="single"/>
        </w:rPr>
        <w:t>finansējuma piesaiste</w:t>
      </w:r>
      <w:r w:rsidRPr="002A51B4">
        <w:rPr>
          <w:rFonts w:cstheme="minorHAnsi"/>
          <w:bCs/>
          <w:szCs w:val="24"/>
          <w:u w:val="single"/>
        </w:rPr>
        <w:t xml:space="preserve"> ne-emisiju projektu īstenošanai (3.1., 3.4., H.8 pasākums)</w:t>
      </w:r>
    </w:p>
    <w:p w14:paraId="40931AB4" w14:textId="56549D6C" w:rsidR="00EA0909" w:rsidRPr="002A51B4" w:rsidRDefault="00EA0909" w:rsidP="00EA0909">
      <w:pPr>
        <w:spacing w:before="120" w:after="120" w:line="240" w:lineRule="auto"/>
        <w:jc w:val="both"/>
        <w:rPr>
          <w:rFonts w:cstheme="minorHAnsi"/>
          <w:szCs w:val="24"/>
        </w:rPr>
      </w:pPr>
      <w:r w:rsidRPr="002A51B4">
        <w:rPr>
          <w:rFonts w:cstheme="minorHAnsi"/>
          <w:szCs w:val="24"/>
        </w:rPr>
        <w:t>Analizējot atkrastes vēja parku attīstības iespējas Baltijas jūras reģionā, ir konstatēts potenciāls izmaksu efektīvai elektroenerģijas ražošanai, īstenojot starpvalstu sadarbības projektus</w:t>
      </w:r>
      <w:r w:rsidRPr="002A51B4">
        <w:rPr>
          <w:rStyle w:val="FootnoteReference"/>
          <w:rFonts w:cstheme="minorHAnsi"/>
          <w:szCs w:val="24"/>
        </w:rPr>
        <w:footnoteReference w:id="188"/>
      </w:r>
      <w:r w:rsidRPr="002A51B4">
        <w:rPr>
          <w:rFonts w:cstheme="minorHAnsi"/>
          <w:szCs w:val="24"/>
        </w:rPr>
        <w:t xml:space="preserve">. Tāpēc, lai izmantotu atkrastes vēja enerģijas potenciālu pēc iespējas izmaksu efektīvākā veidā, paredzēts īstenot projektu Eiropas Savienošanas instrumenta un </w:t>
      </w:r>
      <w:r w:rsidR="00D13531" w:rsidRPr="002A51B4">
        <w:rPr>
          <w:rFonts w:cstheme="minorHAnsi"/>
          <w:szCs w:val="24"/>
        </w:rPr>
        <w:t>KIP</w:t>
      </w:r>
      <w:r w:rsidRPr="002A51B4">
        <w:rPr>
          <w:rFonts w:cstheme="minorHAnsi"/>
          <w:szCs w:val="24"/>
        </w:rPr>
        <w:t xml:space="preserve"> finansējuma apguvei kopīga Baltijas valstu atkrastes vēja parka izveidei</w:t>
      </w:r>
      <w:r w:rsidR="00BE7318" w:rsidRPr="002A51B4">
        <w:rPr>
          <w:rFonts w:cstheme="minorHAnsi"/>
          <w:szCs w:val="24"/>
        </w:rPr>
        <w:t xml:space="preserve"> – infrastruktūras izveidei</w:t>
      </w:r>
      <w:r w:rsidRPr="002A51B4">
        <w:rPr>
          <w:rFonts w:cstheme="minorHAnsi"/>
          <w:szCs w:val="24"/>
        </w:rPr>
        <w:t xml:space="preserve">, vispirms piesaistot </w:t>
      </w:r>
      <w:r w:rsidR="00D13531" w:rsidRPr="002A51B4">
        <w:rPr>
          <w:rFonts w:cstheme="minorHAnsi"/>
          <w:szCs w:val="24"/>
        </w:rPr>
        <w:t xml:space="preserve">Eiropas Savienošanas instrumenta </w:t>
      </w:r>
      <w:r w:rsidRPr="002A51B4">
        <w:rPr>
          <w:rFonts w:cstheme="minorHAnsi"/>
          <w:szCs w:val="24"/>
        </w:rPr>
        <w:t>finansējumu projekta priekšizpētei.</w:t>
      </w:r>
      <w:r w:rsidR="00BE7318" w:rsidRPr="002A51B4">
        <w:rPr>
          <w:rFonts w:cstheme="minorHAnsi"/>
          <w:szCs w:val="24"/>
        </w:rPr>
        <w:t xml:space="preserve"> Vēja parku teritorijas ar izveidotu infrastruktūru tad izsoļu / konkursa kārtībā tiktu iznomāta komersantam iekārtu uzstādīšanai un elektroenerģijas ražošanai. Savādāks finansiāls valsts vai budžeta atbalsts vēja enerģijas attīstībai netiek paredzēts.</w:t>
      </w:r>
    </w:p>
    <w:p w14:paraId="6674333F"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Saules enerģijas ražošana Latvijā nav attīstījusies, tomēr pasaulē šīs tehnoloģijas ir vienas no lētākajām AER elektroenerģijas ražošanas tehnoloģijām, nereti konkurējot ar vēja parkiem</w:t>
      </w:r>
      <w:r w:rsidRPr="002A51B4">
        <w:rPr>
          <w:rFonts w:cstheme="minorHAnsi"/>
          <w:szCs w:val="24"/>
          <w:vertAlign w:val="superscript"/>
        </w:rPr>
        <w:t>1</w:t>
      </w:r>
      <w:r w:rsidRPr="002A51B4">
        <w:rPr>
          <w:rFonts w:cstheme="minorHAnsi"/>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Pr="002A51B4" w:rsidRDefault="00EA0909" w:rsidP="00EA0909">
      <w:pPr>
        <w:spacing w:before="120" w:after="120" w:line="240" w:lineRule="auto"/>
        <w:jc w:val="both"/>
        <w:rPr>
          <w:rFonts w:cstheme="minorHAnsi"/>
        </w:rPr>
      </w:pPr>
      <w:r w:rsidRPr="002A51B4">
        <w:rPr>
          <w:rFonts w:cstheme="minorHAnsi"/>
          <w:szCs w:val="24"/>
        </w:rPr>
        <w:t xml:space="preserve">Tāpat plānots izveidot </w:t>
      </w:r>
      <w:r w:rsidRPr="002A51B4">
        <w:rPr>
          <w:rFonts w:cstheme="minorHAnsi"/>
        </w:rPr>
        <w:t xml:space="preserve">AER veicināšanas un energoefektivitātes uzlabošanas fondu, no kā varētu finansēt </w:t>
      </w:r>
      <w:r w:rsidRPr="002A51B4">
        <w:rPr>
          <w:rFonts w:cstheme="minorHAnsi"/>
          <w:bCs/>
        </w:rPr>
        <w:t>aizdevumus projektu attīstītājiem, kā arī pēc iespējas nodrošināt granta daļu projekta idejas attīstībai un tehniskai palīdzībai.</w:t>
      </w:r>
    </w:p>
    <w:p w14:paraId="689E7D16" w14:textId="4B5D7CDC" w:rsidR="00EA0909" w:rsidRPr="002A51B4" w:rsidRDefault="00EA0909" w:rsidP="00EA0909">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 xml:space="preserve">konceptuālu risinājumu izstrāde </w:t>
      </w:r>
      <w:r w:rsidRPr="002A51B4">
        <w:rPr>
          <w:rFonts w:cstheme="minorHAnsi"/>
          <w:szCs w:val="24"/>
          <w:u w:val="single"/>
        </w:rPr>
        <w:t xml:space="preserve">tālākai ne-emisiju tehnoloģiju attīstībai elektroenerģijas ražošanai Latvijā </w:t>
      </w:r>
      <w:r w:rsidR="009A6597" w:rsidRPr="002A51B4">
        <w:rPr>
          <w:rFonts w:cstheme="minorHAnsi"/>
          <w:szCs w:val="24"/>
          <w:u w:val="single"/>
        </w:rPr>
        <w:t>(3.3., 3.5.pasākums)</w:t>
      </w:r>
    </w:p>
    <w:p w14:paraId="4312A715" w14:textId="3640F133" w:rsidR="00EA0909" w:rsidRPr="002A51B4" w:rsidRDefault="00EA0909" w:rsidP="00EA0909">
      <w:pPr>
        <w:spacing w:before="120" w:after="120" w:line="240" w:lineRule="auto"/>
        <w:jc w:val="both"/>
        <w:rPr>
          <w:rFonts w:cstheme="minorHAnsi"/>
          <w:szCs w:val="24"/>
        </w:rPr>
      </w:pPr>
      <w:r w:rsidRPr="002A51B4">
        <w:rPr>
          <w:rFonts w:cstheme="minorHAnsi"/>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sidRPr="002A51B4">
        <w:rPr>
          <w:rFonts w:cstheme="minorHAnsi"/>
          <w:szCs w:val="24"/>
        </w:rPr>
        <w:t xml:space="preserve"> </w:t>
      </w:r>
      <w:r w:rsidRPr="002A51B4">
        <w:rPr>
          <w:rFonts w:cstheme="minorHAnsi"/>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sidRPr="002A51B4">
        <w:rPr>
          <w:rFonts w:cstheme="minorHAnsi"/>
        </w:rPr>
        <w:t>energosistēmas spējas iekļaut lielas jaudas vēja parku saražoto elektroenerģiju un nepieciešams analizēt šīs jaudas balansēšanas iespējamos labākos tehnoloģiskos paņēmienus</w:t>
      </w:r>
    </w:p>
    <w:p w14:paraId="3DA095F0" w14:textId="7471FDE0" w:rsidR="00EA0909" w:rsidRPr="002A51B4" w:rsidRDefault="00EA0909" w:rsidP="00EA0909">
      <w:pPr>
        <w:spacing w:before="60" w:after="60" w:line="240" w:lineRule="auto"/>
        <w:jc w:val="both"/>
        <w:rPr>
          <w:rFonts w:cstheme="minorHAnsi"/>
        </w:rPr>
      </w:pPr>
      <w:r w:rsidRPr="002A51B4">
        <w:rPr>
          <w:rFonts w:cstheme="minorHAnsi"/>
        </w:rPr>
        <w:t xml:space="preserve">Kopumā paredzams, ka elektroenerģijas vairumtirdzniecības cena Baltijas reģionā tuvākajos gados varētu pieaugt, tomēr, plaši attīstoties vēja parkiem reģionā un īstenojoties citiem </w:t>
      </w:r>
      <w:r w:rsidRPr="002A51B4">
        <w:rPr>
          <w:rFonts w:cstheme="minorHAnsi"/>
        </w:rPr>
        <w:lastRenderedPageBreak/>
        <w:t xml:space="preserve">nosacījumiem, iespējams arī elektroenerģijas cenu samazinājums un būtiska svārstība. Tādējādi tālākai vēja parku attīstībai nelabvēlīgos elektroenerģijas tirgus apstākļos izšķiroša var būt garantija investoriem minimālajai iepirkuma cenai, kā noteikšanai būtu iespējams organizēt izsoles. </w:t>
      </w:r>
      <w:r w:rsidR="00D13531" w:rsidRPr="002A51B4">
        <w:rPr>
          <w:rFonts w:cstheme="minorHAnsi"/>
        </w:rPr>
        <w:t>Ī</w:t>
      </w:r>
      <w:r w:rsidRPr="002A51B4">
        <w:rPr>
          <w:rFonts w:cstheme="minorHAnsi"/>
        </w:rPr>
        <w:t>stenojot šādu pasākumu pie minētajiem apstākļiem, kopumā elektroenerģijas cena iedzīvotājiem nepalielināsies salīdzinājumā ar situāciju, ja vēja parku attīstība nebūtu notikusi, jo piemaksa tiktu nodrošināta tikai pie ļoti zemas elektroenerģijas tirgus cenas</w:t>
      </w:r>
      <w:r w:rsidR="00CA308F" w:rsidRPr="002A51B4">
        <w:rPr>
          <w:rFonts w:cstheme="minorHAnsi"/>
        </w:rPr>
        <w:t>, izslēdzot negatīvas cenas scenāriju</w:t>
      </w:r>
      <w:r w:rsidRPr="002A51B4">
        <w:rPr>
          <w:rFonts w:cstheme="minorHAnsi"/>
        </w:rPr>
        <w:t>. Ņemot vērā minēto, par attiecīgo pasākumu īstenošanas nepieciešamību jāveic atsevišķs izvērtējums.</w:t>
      </w:r>
    </w:p>
    <w:p w14:paraId="54A4F2B3" w14:textId="54257E19" w:rsidR="00EA0909" w:rsidRPr="002A51B4" w:rsidRDefault="00EA0909" w:rsidP="00EA0909">
      <w:pPr>
        <w:spacing w:before="60" w:after="60" w:line="240" w:lineRule="auto"/>
        <w:jc w:val="both"/>
        <w:rPr>
          <w:rFonts w:cstheme="minorHAnsi"/>
        </w:rPr>
      </w:pPr>
      <w:r w:rsidRPr="002A51B4">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Pr="002A51B4" w:rsidRDefault="00EA0909" w:rsidP="00EA0909">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28B87863" w14:textId="319510A1"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Ekonomiski pamatotas enerģijas pašražošanas, pašpatēriņa un </w:t>
      </w:r>
      <w:r w:rsidR="002E0F59" w:rsidRPr="002A51B4">
        <w:rPr>
          <w:rFonts w:cstheme="minorHAnsi"/>
          <w:bCs/>
          <w:iCs/>
          <w:szCs w:val="24"/>
        </w:rPr>
        <w:t xml:space="preserve">AE </w:t>
      </w:r>
      <w:r w:rsidRPr="002A51B4">
        <w:rPr>
          <w:rFonts w:cstheme="minorHAnsi"/>
          <w:bCs/>
          <w:iCs/>
          <w:szCs w:val="24"/>
        </w:rPr>
        <w:t>kopienu veicināšana (4.rīcības virziens), kas paredz elektroenerģijas ražošanas veicināšanu pašpatēriņam.</w:t>
      </w:r>
    </w:p>
    <w:p w14:paraId="47EF3F90" w14:textId="77777777"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w:t>
      </w:r>
      <w:r w:rsidR="002E0F59" w:rsidRPr="002A51B4">
        <w:rPr>
          <w:rFonts w:cstheme="minorHAnsi"/>
          <w:bCs/>
          <w:iCs/>
          <w:szCs w:val="24"/>
        </w:rPr>
        <w:t>, enerģētiskās atkarības mazināšana</w:t>
      </w:r>
      <w:r w:rsidRPr="002A51B4">
        <w:rPr>
          <w:rFonts w:cstheme="minorHAnsi"/>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 Nodokļu sistēmas “zaļināšana” un pievilcīguma energoefektivitātei un AER tehnoloģijām uzlabošana (11. rīcības virziens), kas veicinātu AER tehnoloģiju konkurētspēju.</w:t>
      </w:r>
    </w:p>
    <w:p w14:paraId="19F21C52" w14:textId="269B31B6" w:rsidR="00EA0909" w:rsidRPr="002A51B4" w:rsidRDefault="006A1055" w:rsidP="00621737">
      <w:pPr>
        <w:shd w:val="clear" w:color="auto" w:fill="E7E6E6" w:themeFill="background2"/>
        <w:spacing w:before="120" w:after="120" w:line="240" w:lineRule="auto"/>
        <w:rPr>
          <w:rFonts w:cstheme="minorHAnsi"/>
          <w:szCs w:val="24"/>
        </w:rPr>
      </w:pPr>
      <w:r w:rsidRPr="002A51B4">
        <w:rPr>
          <w:rFonts w:cstheme="minorHAnsi"/>
          <w:noProof/>
          <w:lang w:eastAsia="lv-LV"/>
        </w:rPr>
        <mc:AlternateContent>
          <mc:Choice Requires="wps">
            <w:drawing>
              <wp:anchor distT="0" distB="0" distL="114300" distR="114300" simplePos="0" relativeHeight="251692032" behindDoc="0" locked="0" layoutInCell="1" allowOverlap="1" wp14:anchorId="6DFA869A" wp14:editId="368BD5A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69" w:name="_Toc24408060"/>
                            <w:bookmarkStart w:id="570" w:name="_Toc26454579"/>
                            <w:bookmarkStart w:id="571" w:name="_Toc27121656"/>
                            <w:r w:rsidRPr="0007326F">
                              <w:rPr>
                                <w:color w:val="FFFFFF" w:themeColor="background1"/>
                                <w:sz w:val="40"/>
                                <w:szCs w:val="40"/>
                              </w:rPr>
                              <w:t>Sabiedrības iesaiste enerģijas ražošanā</w:t>
                            </w:r>
                            <w:bookmarkEnd w:id="569"/>
                            <w:bookmarkEnd w:id="570"/>
                            <w:bookmarkEnd w:id="5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93" w:name="_Toc24408060"/>
                      <w:bookmarkStart w:id="594" w:name="_Toc26454579"/>
                      <w:bookmarkStart w:id="595" w:name="_Toc27121656"/>
                      <w:r w:rsidRPr="0007326F">
                        <w:rPr>
                          <w:color w:val="FFFFFF" w:themeColor="background1"/>
                          <w:sz w:val="40"/>
                          <w:szCs w:val="40"/>
                        </w:rPr>
                        <w:t>Sabiedrības iesaiste enerģijas ražošanā</w:t>
                      </w:r>
                      <w:bookmarkEnd w:id="593"/>
                      <w:bookmarkEnd w:id="594"/>
                      <w:bookmarkEnd w:id="595"/>
                    </w:p>
                  </w:txbxContent>
                </v:textbox>
                <w10:wrap type="square" anchorx="margin"/>
              </v:shape>
            </w:pict>
          </mc:Fallback>
        </mc:AlternateContent>
      </w:r>
      <w:r w:rsidR="00EA0909" w:rsidRPr="002A51B4">
        <w:rPr>
          <w:rFonts w:cstheme="minorHAnsi"/>
          <w:bCs/>
          <w:iCs/>
          <w:szCs w:val="24"/>
        </w:rPr>
        <w:t>5) Sabiedrības informēšana, izglītošana un izpratnes veicināšana (12. rīcības virziens).</w:t>
      </w:r>
    </w:p>
    <w:p w14:paraId="0318DD96" w14:textId="3A2B34F3" w:rsidR="0047533B" w:rsidRPr="002A51B4" w:rsidRDefault="0047533B" w:rsidP="00621737">
      <w:pPr>
        <w:spacing w:before="120" w:after="120" w:line="240" w:lineRule="auto"/>
        <w:jc w:val="both"/>
        <w:rPr>
          <w:rFonts w:cstheme="minorHAnsi"/>
          <w:szCs w:val="24"/>
        </w:rPr>
      </w:pPr>
      <w:r w:rsidRPr="002A51B4">
        <w:rPr>
          <w:rFonts w:cstheme="minorHAnsi"/>
          <w:b/>
          <w:i/>
          <w:sz w:val="28"/>
          <w:szCs w:val="28"/>
          <w:u w:val="single"/>
        </w:rPr>
        <w:t>Esošā situācija</w:t>
      </w:r>
    </w:p>
    <w:p w14:paraId="6BF9637C" w14:textId="67CF57C1" w:rsidR="0047533B" w:rsidRPr="002A51B4" w:rsidRDefault="0047533B" w:rsidP="00621737">
      <w:pPr>
        <w:spacing w:before="120" w:after="120" w:line="240" w:lineRule="auto"/>
        <w:jc w:val="both"/>
        <w:rPr>
          <w:rFonts w:cstheme="minorHAnsi"/>
        </w:rPr>
      </w:pPr>
      <w:r w:rsidRPr="002A51B4">
        <w:rPr>
          <w:rFonts w:cstheme="minorHAnsi"/>
        </w:rPr>
        <w:t>Sabiedrības iesaisti enerģijas ražošanā līdz šim ir stimulējis pieejamais investīciju atbalsts KPFI programmas ietvaros, NETO sistēma elektroenerģijas ražošanas norēķiniem</w:t>
      </w:r>
      <w:r w:rsidRPr="002A51B4">
        <w:rPr>
          <w:rStyle w:val="FootnoteReference"/>
          <w:rFonts w:cstheme="minorHAnsi"/>
        </w:rPr>
        <w:footnoteReference w:id="189"/>
      </w:r>
      <w:r w:rsidRPr="002A51B4">
        <w:rPr>
          <w:rFonts w:cstheme="minorHAnsi"/>
        </w:rPr>
        <w:t xml:space="preserve">, </w:t>
      </w:r>
      <w:r w:rsidRPr="002A51B4">
        <w:rPr>
          <w:rFonts w:cstheme="minorHAnsi"/>
          <w:szCs w:val="24"/>
        </w:rPr>
        <w:t>pēdējos gados pašvaldībām pieejamais EKII finansējums, kā arī dažas AER siltumenerģijas ražošanas iekārtas pašp</w:t>
      </w:r>
      <w:r w:rsidR="006D7AAE" w:rsidRPr="002A51B4">
        <w:rPr>
          <w:rFonts w:cstheme="minorHAnsi"/>
          <w:szCs w:val="24"/>
        </w:rPr>
        <w:t>a</w:t>
      </w:r>
      <w:r w:rsidRPr="002A51B4">
        <w:rPr>
          <w:rFonts w:cstheme="minorHAnsi"/>
          <w:szCs w:val="24"/>
        </w:rPr>
        <w:t>tēriņam ir uzstādītas daudzdzīvokļu māju siltināšanas programmas ietvaros.</w:t>
      </w:r>
      <w:r w:rsidRPr="002A51B4">
        <w:rPr>
          <w:rFonts w:cstheme="minorHAnsi"/>
        </w:rPr>
        <w:t xml:space="preserve"> </w:t>
      </w:r>
    </w:p>
    <w:p w14:paraId="596A7B64" w14:textId="77777777" w:rsidR="0047533B" w:rsidRPr="002A51B4" w:rsidRDefault="0047533B" w:rsidP="00621737">
      <w:pPr>
        <w:spacing w:before="120" w:after="120" w:line="240" w:lineRule="auto"/>
        <w:jc w:val="both"/>
        <w:rPr>
          <w:rFonts w:cstheme="minorHAnsi"/>
        </w:rPr>
      </w:pPr>
      <w:r w:rsidRPr="002A51B4">
        <w:rPr>
          <w:rFonts w:cstheme="minorHAnsi"/>
        </w:rPr>
        <w:t xml:space="preserve">Sabiedrības iesaiste enerģijas ražošanā var veicināt arī Latvijai noteikto mērķu sasniegšanu, tomēr šobrīd šī ietekme ir neliela.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Pr="002A51B4" w:rsidRDefault="0047533B" w:rsidP="00621737">
      <w:pPr>
        <w:spacing w:before="120" w:after="120" w:line="240" w:lineRule="auto"/>
        <w:jc w:val="both"/>
        <w:rPr>
          <w:rFonts w:cstheme="minorHAnsi"/>
        </w:rPr>
      </w:pPr>
      <w:r w:rsidRPr="002A51B4">
        <w:rPr>
          <w:rFonts w:cstheme="minorHAnsi"/>
        </w:rPr>
        <w:t>Tāpat, vērtējot nepieciešamību veicināt sabiedrības plašāku iesaisti enerģijas ražošanā, jāņem vērā, ka pašpatērētāju saražotā enerģija aizvieto citus energoresursus.  Piemēram, vērtējot Latvijas elektroapgādei raksturīgos apstākļus, secināms, ka pašpatērētāju saražotā elektroenerģija pamatā aizvietos elektroenerģiju, kas ģenerēta, sadedzinot importēto dabasgāzi. Kopumā, t.sk., siltumenerģijas ražošanai pašpatēriņam primāri ir veicināma ne-</w:t>
      </w:r>
      <w:r w:rsidRPr="002A51B4">
        <w:rPr>
          <w:rFonts w:cstheme="minorHAnsi"/>
        </w:rPr>
        <w:lastRenderedPageBreak/>
        <w:t xml:space="preserve">emisiju tehnoloģiju uzstādīšana, kas sniedz arī ieguldījumu gaisa piesārņojuma mazināšanas mērķu sasniegšanai. </w:t>
      </w:r>
    </w:p>
    <w:p w14:paraId="2F5A31E5" w14:textId="77777777" w:rsidR="0047533B" w:rsidRPr="002A51B4" w:rsidRDefault="0047533B" w:rsidP="00621737">
      <w:pPr>
        <w:spacing w:before="120" w:after="120" w:line="240" w:lineRule="auto"/>
        <w:jc w:val="both"/>
        <w:rPr>
          <w:rFonts w:cstheme="minorHAnsi"/>
        </w:rPr>
      </w:pPr>
      <w:r w:rsidRPr="002A51B4">
        <w:rPr>
          <w:rFonts w:cstheme="minorHAnsi"/>
          <w:lang w:eastAsia="lv-LV"/>
        </w:rPr>
        <w:t>Šobrīd lielākā daļa pašpatērētāju</w:t>
      </w:r>
      <w:r w:rsidRPr="002A51B4">
        <w:rPr>
          <w:rFonts w:cstheme="minorHAnsi"/>
        </w:rPr>
        <w:t xml:space="preserve"> elektroenerģijas ražošanai ir uzstādījusi saules paneļus. Savukārt starp siltumenerģijas ražošanas ne-emisiju iekārtām populārākie ir dažāda veida siltumsūkņi un saules kolektori.</w:t>
      </w:r>
    </w:p>
    <w:p w14:paraId="3238E18E" w14:textId="77777777" w:rsidR="0047533B" w:rsidRPr="002A51B4" w:rsidRDefault="0047533B" w:rsidP="0062173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4B31C360" w14:textId="77777777"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Iedzīvotāji iesaistās enerģijas ražošanā, lielākā apjomā tiek uzstādītas enerģijas ražošanas iekārtas pašu patēriņam</w:t>
      </w:r>
    </w:p>
    <w:p w14:paraId="4F211BF5" w14:textId="682B48C0"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Ir veicināta sabiedrības izpratne par </w:t>
      </w:r>
      <w:r w:rsidR="00BF0827" w:rsidRPr="002A51B4">
        <w:rPr>
          <w:rFonts w:cstheme="minorHAnsi"/>
          <w:i/>
          <w:szCs w:val="24"/>
        </w:rPr>
        <w:t>AE</w:t>
      </w:r>
      <w:r w:rsidRPr="002A51B4">
        <w:rPr>
          <w:rFonts w:cstheme="minorHAnsi"/>
          <w:i/>
          <w:szCs w:val="24"/>
        </w:rPr>
        <w:t xml:space="preserve"> nozīmi un energosistēmas darbību</w:t>
      </w:r>
    </w:p>
    <w:p w14:paraId="443A56ED" w14:textId="77777777"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Enerģijas pašražošana un pašpatēriņš ir veicinājis efektīvu enerģijas tirgus un energosistēmas darbību</w:t>
      </w:r>
    </w:p>
    <w:p w14:paraId="0D25A289" w14:textId="77777777" w:rsidR="0047533B" w:rsidRPr="002A51B4" w:rsidRDefault="0047533B" w:rsidP="0062173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7D90C7A" w14:textId="77777777"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Iedzīvotājiem un uzņēmējiem ir iespējas samazināt savus izdevumus, ražojot enerģiju pašiem </w:t>
      </w:r>
    </w:p>
    <w:p w14:paraId="5CC092B0" w14:textId="4ED116F5"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Attīstoties </w:t>
      </w:r>
      <w:r w:rsidR="00BF0827" w:rsidRPr="002A51B4">
        <w:rPr>
          <w:rFonts w:cstheme="minorHAnsi"/>
          <w:i/>
          <w:szCs w:val="24"/>
        </w:rPr>
        <w:t>AE</w:t>
      </w:r>
      <w:r w:rsidRPr="002A51B4">
        <w:rPr>
          <w:rFonts w:cstheme="minorHAnsi"/>
          <w:i/>
          <w:szCs w:val="24"/>
        </w:rPr>
        <w:t xml:space="preserve"> kopienām, tiek veicināta vides kvalitātes uzlabošana un tiek stimulēta vietējā ekonomika</w:t>
      </w:r>
    </w:p>
    <w:p w14:paraId="62C85934" w14:textId="77777777"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Izveidotas papildu darba vietas iekārtu ieviešanas pakalpojumu sniegšanā</w:t>
      </w:r>
    </w:p>
    <w:p w14:paraId="3B1315FA" w14:textId="77777777" w:rsidR="0047533B" w:rsidRPr="002A51B4" w:rsidRDefault="0047533B" w:rsidP="00621737">
      <w:pPr>
        <w:spacing w:before="120" w:after="120" w:line="240" w:lineRule="auto"/>
        <w:jc w:val="both"/>
        <w:rPr>
          <w:rFonts w:cstheme="minorHAnsi"/>
          <w:b/>
          <w:i/>
          <w:sz w:val="28"/>
          <w:szCs w:val="28"/>
          <w:u w:val="single"/>
        </w:rPr>
      </w:pPr>
      <w:r w:rsidRPr="002A51B4">
        <w:rPr>
          <w:rFonts w:cstheme="minorHAnsi"/>
          <w:b/>
          <w:i/>
          <w:sz w:val="28"/>
          <w:szCs w:val="28"/>
          <w:u w:val="single"/>
        </w:rPr>
        <w:t>Galvenie izaicinājumi</w:t>
      </w:r>
    </w:p>
    <w:p w14:paraId="663EFBD9"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bCs/>
          <w:szCs w:val="24"/>
          <w:u w:val="single"/>
        </w:rPr>
        <w:t>zema sabiedrības līdzdalība</w:t>
      </w:r>
      <w:r w:rsidRPr="002A51B4">
        <w:rPr>
          <w:rFonts w:cstheme="minorHAnsi"/>
          <w:szCs w:val="24"/>
          <w:u w:val="single"/>
        </w:rPr>
        <w:t xml:space="preserve"> enerģijas ražošanā</w:t>
      </w:r>
    </w:p>
    <w:p w14:paraId="1950A07B" w14:textId="699989E2" w:rsidR="0047533B" w:rsidRPr="002A51B4" w:rsidRDefault="0047533B" w:rsidP="00621737">
      <w:pPr>
        <w:spacing w:before="120" w:after="120" w:line="240" w:lineRule="auto"/>
        <w:jc w:val="both"/>
        <w:rPr>
          <w:rFonts w:cstheme="minorHAnsi"/>
        </w:rPr>
      </w:pPr>
      <w:r w:rsidRPr="002A51B4">
        <w:rPr>
          <w:rFonts w:cstheme="minorHAnsi"/>
        </w:rPr>
        <w:t>Sabiedrības iesaiste enerģijas ražošanā, izmantojot ne-emisiju tehnoloģijas, kopumā ir vērtējama kā zema un lielākajai daļai potenciālo pašpatērētāju nav pieejami stimulējoši instrumenti vai arī regulējums neveicina pašpatēriņa iniciatīvas.</w:t>
      </w:r>
    </w:p>
    <w:p w14:paraId="5D09977A" w14:textId="18CF549B" w:rsidR="0047533B" w:rsidRPr="002A51B4" w:rsidRDefault="0047533B" w:rsidP="00621737">
      <w:pPr>
        <w:spacing w:before="120" w:after="120" w:line="240" w:lineRule="auto"/>
        <w:jc w:val="both"/>
        <w:rPr>
          <w:rFonts w:cstheme="minorHAnsi"/>
          <w:bCs/>
        </w:rPr>
      </w:pPr>
      <w:r w:rsidRPr="002A51B4">
        <w:rPr>
          <w:rFonts w:cstheme="minorHAnsi"/>
        </w:rPr>
        <w:t>2019. gada jūnijā Latvijā bija reģistrēti 550 mikroģeneratoru pieslēgumi (līdz 11,1 kW), to kopējā uzstādītā elektriskā jauda bija 3,23 MW, kas ir niecīga daļa (~ 0,1%) no kopējās Latvijā uzstādītās elektriskās jaudas</w:t>
      </w:r>
      <w:r w:rsidR="00621737" w:rsidRPr="002A51B4">
        <w:rPr>
          <w:rStyle w:val="FootnoteReference"/>
          <w:rFonts w:cstheme="minorHAnsi"/>
        </w:rPr>
        <w:footnoteReference w:id="190"/>
      </w:r>
      <w:r w:rsidRPr="002A51B4">
        <w:rPr>
          <w:rFonts w:cstheme="minorHAnsi"/>
        </w:rPr>
        <w:t xml:space="preserve">. </w:t>
      </w:r>
      <w:r w:rsidRPr="002A51B4">
        <w:rPr>
          <w:rFonts w:cstheme="minorHAnsi"/>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rsidRPr="002A51B4">
        <w:rPr>
          <w:rFonts w:cstheme="minorHAnsi"/>
        </w:rPr>
        <w:t xml:space="preserve">2019.gada vidū NETO sistēmu izmantoja </w:t>
      </w:r>
      <w:r w:rsidRPr="002A51B4">
        <w:rPr>
          <w:rFonts w:cstheme="minorHAnsi"/>
          <w:bCs/>
        </w:rPr>
        <w:t xml:space="preserve">384 mājsaimniecību pašpatērētāji un to kopējā uzstādītā jauda bija 2,12 MW. 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2A51B4" w:rsidRDefault="0047533B" w:rsidP="00621737">
      <w:pPr>
        <w:spacing w:before="120" w:after="120" w:line="240" w:lineRule="auto"/>
        <w:jc w:val="both"/>
        <w:rPr>
          <w:rFonts w:cstheme="minorHAnsi"/>
        </w:rPr>
      </w:pPr>
      <w:r w:rsidRPr="002A51B4">
        <w:rPr>
          <w:rFonts w:cstheme="minorHAnsi"/>
          <w:bCs/>
        </w:rPr>
        <w:t xml:space="preserve">Analizējot datus par izsniegtajām atļaujām jaunu ražošanas iekārtu ieviešanai, var secināt, ka visblīvākais esošo un potenciālo pašpatērētāju izvietojums ir Rīgā un Rīgas apkārtnē, kā arī tas ir koncentrēts valsts lielākajās pilsētās un to tuvumā – Ventspilī, Liepājā, Rēzeknē, Daugavpilī, kas saistāms ar pašpatērētāju maksātspēju. </w:t>
      </w:r>
      <w:r w:rsidRPr="002A51B4">
        <w:rPr>
          <w:rFonts w:cstheme="minorHAnsi"/>
        </w:rPr>
        <w:t>Vienlaikus, veicinot elektroenerģijas pašpatērētāju skaita pieaugumu, jāņem vērā nepieciešamību veicināt pašpatērētāju pielāgošanos elektroenerģijas tirgus signāliem un nodrošināt efektīvu energosistēmas darbību.</w:t>
      </w:r>
    </w:p>
    <w:p w14:paraId="6F8104CF"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lastRenderedPageBreak/>
        <w:t xml:space="preserve">2) </w:t>
      </w:r>
      <w:r w:rsidRPr="002A51B4">
        <w:rPr>
          <w:rFonts w:cstheme="minorHAnsi"/>
          <w:b/>
          <w:bCs/>
          <w:szCs w:val="24"/>
          <w:u w:val="single"/>
        </w:rPr>
        <w:t>augstas sākotnējās izmaksas</w:t>
      </w:r>
      <w:r w:rsidRPr="002A51B4">
        <w:rPr>
          <w:rFonts w:cstheme="minorHAnsi"/>
          <w:szCs w:val="24"/>
          <w:u w:val="single"/>
        </w:rPr>
        <w:t xml:space="preserve"> un </w:t>
      </w:r>
      <w:r w:rsidRPr="002A51B4">
        <w:rPr>
          <w:rFonts w:cstheme="minorHAnsi"/>
          <w:b/>
          <w:bCs/>
          <w:szCs w:val="24"/>
          <w:u w:val="single"/>
        </w:rPr>
        <w:t>ilgs atmaksāšanās periods</w:t>
      </w:r>
      <w:r w:rsidRPr="002A51B4">
        <w:rPr>
          <w:rFonts w:cstheme="minorHAnsi"/>
          <w:szCs w:val="24"/>
          <w:u w:val="single"/>
        </w:rPr>
        <w:t>, ražojot enerģiju pašpatēriņam</w:t>
      </w:r>
    </w:p>
    <w:p w14:paraId="43A26C37" w14:textId="77777777" w:rsidR="0047533B" w:rsidRPr="002A51B4" w:rsidRDefault="0047533B" w:rsidP="00621737">
      <w:pPr>
        <w:spacing w:before="120" w:after="120" w:line="240" w:lineRule="auto"/>
        <w:jc w:val="both"/>
        <w:rPr>
          <w:rFonts w:cstheme="minorHAnsi"/>
        </w:rPr>
      </w:pPr>
      <w:r w:rsidRPr="002A51B4">
        <w:rPr>
          <w:rFonts w:cstheme="minorHAnsi"/>
        </w:rPr>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2A51B4" w:rsidRDefault="0047533B" w:rsidP="00621737">
      <w:pPr>
        <w:spacing w:before="120" w:after="120" w:line="240" w:lineRule="auto"/>
        <w:jc w:val="both"/>
        <w:rPr>
          <w:rFonts w:cstheme="minorHAnsi"/>
        </w:rPr>
      </w:pPr>
      <w:r w:rsidRPr="002A51B4">
        <w:rPr>
          <w:rFonts w:cstheme="minorHAnsi"/>
        </w:rPr>
        <w:t>Tomēr, ņemot vērā iekārtu izmaksas attiecībā pret kopējo elektroenerģijas cenu, iekārtu atmaksāšanas periods vēl arvien ir salīdzinoši ilgs. Rīgas Tehniskās universitātes 2017.gada pētījumā 5,5 kW saules panelim mājsaimniecībā, kas izmanto NETO sistēmu, atmaksāšanās periods tika novērtēts pat līdz 26 gadiem. Tomēr to iespējams samazināt, informējot pašpatērētājus par optimālām uzstādāmajām jaudām, izstrādājot alternatīvus risinājumus pašreizējai NETO sistēmai, kā arī OIK izmaksu mazināšanai pašpatērētājiem. Arī ne-emisiju risinājumu ieviešanai siltumenerģijas ražošanā nav sagaidāms būtisks pieaugums bez papildu finansiāliem stimuliem. Tāpat pašpatērētājiem jābūt iespējai darboties kopīgi vai kopienu ietvaros, tādējādi arī veicinot enerģijas izmaksu efektīvu ražošanu.</w:t>
      </w:r>
    </w:p>
    <w:p w14:paraId="3742D532" w14:textId="77777777" w:rsidR="0047533B" w:rsidRPr="002A51B4" w:rsidRDefault="0047533B" w:rsidP="00621737">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p>
    <w:p w14:paraId="19F9BB07" w14:textId="77777777" w:rsidR="0047533B" w:rsidRPr="002A51B4" w:rsidRDefault="0047533B" w:rsidP="00621737">
      <w:pPr>
        <w:shd w:val="clear" w:color="auto" w:fill="E7E6E6" w:themeFill="background2"/>
        <w:spacing w:before="120" w:after="120" w:line="240" w:lineRule="auto"/>
        <w:jc w:val="both"/>
        <w:rPr>
          <w:rFonts w:cstheme="minorHAnsi"/>
          <w:b/>
          <w:szCs w:val="24"/>
          <w:u w:val="single"/>
        </w:rPr>
      </w:pPr>
      <w:bookmarkStart w:id="572" w:name="_Hlk21593205"/>
      <w:r w:rsidRPr="002A51B4">
        <w:rPr>
          <w:rFonts w:cstheme="minorHAnsi"/>
          <w:b/>
        </w:rPr>
        <w:t xml:space="preserve">Ekonomiski pamatotas enerģijas </w:t>
      </w:r>
      <w:bookmarkEnd w:id="572"/>
      <w:r w:rsidRPr="002A51B4">
        <w:rPr>
          <w:rFonts w:cstheme="minorHAnsi"/>
          <w:b/>
        </w:rPr>
        <w:t>pašražošanas, pašpatēriņa un atjaunojamās enerģijas kopienu veicināšana</w:t>
      </w:r>
      <w:r w:rsidRPr="002A51B4">
        <w:rPr>
          <w:rFonts w:cstheme="minorHAnsi"/>
          <w:b/>
          <w:i/>
          <w:iCs/>
          <w:szCs w:val="24"/>
        </w:rPr>
        <w:t xml:space="preserve"> (4. rīcības virziens)</w:t>
      </w:r>
    </w:p>
    <w:p w14:paraId="51761618" w14:textId="77777777" w:rsidR="0047533B" w:rsidRPr="002A51B4" w:rsidRDefault="0047533B" w:rsidP="00621737">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3A3A767A"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b/>
          <w:bCs/>
          <w:szCs w:val="24"/>
          <w:u w:val="single"/>
        </w:rPr>
        <w:t>1) paplašināt personu loku</w:t>
      </w:r>
      <w:r w:rsidRPr="002A51B4">
        <w:rPr>
          <w:rFonts w:cstheme="minorHAnsi"/>
          <w:szCs w:val="24"/>
          <w:u w:val="single"/>
        </w:rPr>
        <w:t>, kas iesaistās elektroenerģijas ražošanā  (1.3., 4.1., 4.2., 4.3., 4.4., H.7.)</w:t>
      </w:r>
    </w:p>
    <w:p w14:paraId="6FE00567" w14:textId="424B8748"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Lai paplašināt personu loku, kas iesaistās elektroenerģijas ražošanā, būtiski ir nodrošināt atbilstošu regulējuma ietvaru, kas šādas iniciatīvas veicina. Tā, piemēram, izvērtējams, vai </w:t>
      </w:r>
      <w:r w:rsidR="003E5124" w:rsidRPr="002A51B4">
        <w:rPr>
          <w:rFonts w:cstheme="minorHAnsi"/>
          <w:szCs w:val="24"/>
        </w:rPr>
        <w:t xml:space="preserve">neto </w:t>
      </w:r>
      <w:r w:rsidRPr="002A51B4">
        <w:rPr>
          <w:rFonts w:cstheme="minorHAnsi"/>
          <w:szCs w:val="24"/>
        </w:rPr>
        <w:t>sistēmu varētu piemērot arī juridiskām personām</w:t>
      </w:r>
      <w:r w:rsidR="00D13531" w:rsidRPr="002A51B4">
        <w:rPr>
          <w:rFonts w:cstheme="minorHAnsi"/>
          <w:szCs w:val="24"/>
        </w:rPr>
        <w:t>,</w:t>
      </w:r>
      <w:r w:rsidR="00D13531" w:rsidRPr="002A51B4">
        <w:rPr>
          <w:rFonts w:cstheme="minorHAnsi"/>
        </w:rPr>
        <w:t xml:space="preserve"> </w:t>
      </w:r>
      <w:r w:rsidR="00D13531" w:rsidRPr="002A51B4">
        <w:rPr>
          <w:rFonts w:cstheme="minorHAnsi"/>
          <w:szCs w:val="24"/>
        </w:rPr>
        <w:t>ņemot vērā pieslēguma nodrošināšanas izmaksas / izmaksas par infrastruktūras lietošanu</w:t>
      </w:r>
      <w:r w:rsidRPr="002A51B4">
        <w:rPr>
          <w:rFonts w:cstheme="minorHAnsi"/>
          <w:szCs w:val="24"/>
        </w:rPr>
        <w:t xml:space="preserve">. Tāpat atbilstoši ES regulējumam izstrādājami nosacījumi, lai atvieglotu procedūras pašpatērētājiem darbojoties kopīgi (piem., daudzdzīvokļu mājas iedzīvotāji), kā arī nepieciešams izstrādāt regulējumu AE kopienām. </w:t>
      </w:r>
      <w:r w:rsidRPr="002A51B4">
        <w:rPr>
          <w:rFonts w:cstheme="minorHAnsi"/>
          <w:color w:val="000000"/>
          <w:shd w:val="clear" w:color="auto" w:fill="FFFFFF"/>
        </w:rPr>
        <w:t>Sekojoši, izstrādājot dažādus atbalsta pasākumus, izvērtējams un kur atbilstoši, starp atbalsta saņēmējiem iekļaujamas arī AE kopienas.</w:t>
      </w:r>
    </w:p>
    <w:p w14:paraId="003C2D85" w14:textId="77777777" w:rsidR="0047533B" w:rsidRPr="002A51B4" w:rsidRDefault="0047533B" w:rsidP="00621737">
      <w:pPr>
        <w:spacing w:before="120" w:after="120" w:line="240" w:lineRule="auto"/>
        <w:jc w:val="both"/>
        <w:rPr>
          <w:rFonts w:cstheme="minorHAnsi"/>
          <w:szCs w:val="24"/>
        </w:rPr>
      </w:pPr>
      <w:r w:rsidRPr="002A51B4">
        <w:rPr>
          <w:rFonts w:cstheme="minorHAnsi"/>
          <w:szCs w:val="24"/>
        </w:rPr>
        <w:t>Tāpat būtu jāveicina enerģijas ražošana savām vajadzībām publiskajā sektorā. Viens no identificētajiem šķēršļiem lielākai pašvaldību iesaistei elektroenerģijas pašražošanā ir pieredzes trūkums publisko iepirkumu organizēšanai šādu tehnoloģiju un pakalpojumu iegādei, vienlaikus elektroenerģijas ražošanas iekārtu piegādātā. Tāpēc lietderīgi būtu izstrādāt vadlīnijas publiskajiem iepirkumiem elektroenerģijas ražošanas iekārtu uzstādīšanai un izvērtēt nepieciešamību izstrādāt atbilstošus Zaļā publiskā iepirkuma nosacījumus.</w:t>
      </w:r>
    </w:p>
    <w:p w14:paraId="1FAAE66A" w14:textId="67016DA6"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Svarīgi arī veicināt </w:t>
      </w:r>
      <w:r w:rsidR="00BF0827" w:rsidRPr="002A51B4">
        <w:rPr>
          <w:rFonts w:cstheme="minorHAnsi"/>
          <w:szCs w:val="24"/>
        </w:rPr>
        <w:t>AE</w:t>
      </w:r>
      <w:r w:rsidRPr="002A51B4">
        <w:rPr>
          <w:rFonts w:cstheme="minorHAnsi"/>
          <w:szCs w:val="24"/>
        </w:rPr>
        <w:t xml:space="preserve"> ražošanu savām vajadzībām lauku reģionos. Tāpēc primāri būtu jāveicina 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t xml:space="preserve">2) radīt </w:t>
      </w:r>
      <w:r w:rsidRPr="002A51B4">
        <w:rPr>
          <w:rFonts w:cstheme="minorHAnsi"/>
          <w:b/>
          <w:bCs/>
          <w:szCs w:val="24"/>
          <w:u w:val="single"/>
        </w:rPr>
        <w:t xml:space="preserve">labvēlīgākus nosacījumus </w:t>
      </w:r>
      <w:r w:rsidRPr="002A51B4">
        <w:rPr>
          <w:rFonts w:cstheme="minorHAnsi"/>
          <w:szCs w:val="24"/>
          <w:u w:val="single"/>
        </w:rPr>
        <w:t>enerģijas ražošanai savām vajadzībām (1.2., 1.3., 1.5., 2.3., 4.1., 4.2., 11.1.pasākums</w:t>
      </w:r>
      <w:r w:rsidR="00621737" w:rsidRPr="002A51B4">
        <w:rPr>
          <w:rFonts w:cstheme="minorHAnsi"/>
          <w:szCs w:val="24"/>
          <w:u w:val="single"/>
        </w:rPr>
        <w:t>)</w:t>
      </w:r>
    </w:p>
    <w:p w14:paraId="36A031F1" w14:textId="11AB45DA"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Lai veicinātu iedzīvotāju interesi par elektroenerģijas ražošanu savām vajadzībām, esošo </w:t>
      </w:r>
      <w:r w:rsidR="003E5124" w:rsidRPr="002A51B4">
        <w:rPr>
          <w:rFonts w:cstheme="minorHAnsi"/>
          <w:szCs w:val="24"/>
        </w:rPr>
        <w:t>neto</w:t>
      </w:r>
      <w:r w:rsidRPr="002A51B4">
        <w:rPr>
          <w:rFonts w:cstheme="minorHAnsi"/>
          <w:szCs w:val="24"/>
        </w:rPr>
        <w:t xml:space="preserve"> sistēmu iespējams pilnveidot. Būtu jāizvērtē, kā iespējams veikt </w:t>
      </w:r>
      <w:r w:rsidR="003E5124" w:rsidRPr="002A51B4">
        <w:rPr>
          <w:rFonts w:cstheme="minorHAnsi"/>
          <w:szCs w:val="24"/>
        </w:rPr>
        <w:t>neto</w:t>
      </w:r>
      <w:r w:rsidRPr="002A51B4">
        <w:rPr>
          <w:rFonts w:cstheme="minorHAnsi"/>
          <w:szCs w:val="24"/>
        </w:rPr>
        <w:t xml:space="preserve"> uzskaites sistēmas </w:t>
      </w:r>
      <w:r w:rsidRPr="002A51B4">
        <w:rPr>
          <w:rFonts w:cstheme="minorHAnsi"/>
          <w:szCs w:val="24"/>
        </w:rPr>
        <w:lastRenderedPageBreak/>
        <w:t xml:space="preserve">pārveidi vai alternatīvas </w:t>
      </w:r>
      <w:r w:rsidR="003E5124" w:rsidRPr="002A51B4">
        <w:rPr>
          <w:rFonts w:cstheme="minorHAnsi"/>
          <w:szCs w:val="24"/>
        </w:rPr>
        <w:t>n</w:t>
      </w:r>
      <w:r w:rsidRPr="002A51B4">
        <w:rPr>
          <w:rFonts w:cstheme="minorHAnsi"/>
          <w:szCs w:val="24"/>
        </w:rPr>
        <w:t xml:space="preserve">eto norēķinu sistēmas izveidi, kā ietvaros tiktu uzkrāta tīklā nodotās elektroenerģijas vērtība, ņemot vērā elektroenerģijas ikstundas cenu. </w:t>
      </w:r>
    </w:p>
    <w:p w14:paraId="3186AF62" w14:textId="02796C82"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Ņemot vērā pašpatērētāju ieguldījumu AER izmantošanas veicināšanā, nepieciešams arī izvērtēt </w:t>
      </w:r>
      <w:r w:rsidRPr="002A51B4">
        <w:rPr>
          <w:rFonts w:cstheme="minorHAnsi"/>
        </w:rPr>
        <w:t>iespēju pilnīgai OIK atcelšanai uzkrātajai un no tīkla atpakaļ saņemtajai elektroenerģijai.</w:t>
      </w:r>
      <w:r w:rsidR="003E5124" w:rsidRPr="002A51B4">
        <w:rPr>
          <w:rFonts w:cstheme="minorHAnsi"/>
        </w:rPr>
        <w:t xml:space="preserve"> </w:t>
      </w:r>
      <w:r w:rsidRPr="002A51B4">
        <w:rPr>
          <w:rFonts w:cstheme="minorHAnsi"/>
          <w:szCs w:val="24"/>
        </w:rPr>
        <w:t xml:space="preserve">Izvērtējama ir iespēja paplašināt </w:t>
      </w:r>
      <w:r w:rsidR="003E5124" w:rsidRPr="002A51B4">
        <w:rPr>
          <w:rFonts w:cstheme="minorHAnsi"/>
          <w:szCs w:val="24"/>
        </w:rPr>
        <w:t>n</w:t>
      </w:r>
      <w:r w:rsidRPr="002A51B4">
        <w:rPr>
          <w:rFonts w:cstheme="minorHAnsi"/>
          <w:szCs w:val="24"/>
        </w:rPr>
        <w:t xml:space="preserve">eto sistēmu, iekļaujot tajā viena elektroenerģijas lietotāju vairākus objektus, tādējādi nodrošinot, ka vienā objektā saražotā un tīklā nodotā elektroenerģija var tikt virtuāli izmantota citā objektā. Lai pilnvērtīgi nodrošinātu elektroenerģijas pašpatērētāju tiesības pārdot saražotās elektroenerģijas pārpalikumu, nepieciešams izstrādāt </w:t>
      </w:r>
      <w:r w:rsidR="003E5124" w:rsidRPr="002A51B4">
        <w:rPr>
          <w:rFonts w:cstheme="minorHAnsi"/>
          <w:szCs w:val="24"/>
        </w:rPr>
        <w:t xml:space="preserve">līdzsvarotu </w:t>
      </w:r>
      <w:r w:rsidRPr="002A51B4">
        <w:rPr>
          <w:rFonts w:cstheme="minorHAnsi"/>
          <w:szCs w:val="24"/>
        </w:rPr>
        <w:t>savstarpējas tirdzniecības mehānismu (</w:t>
      </w:r>
      <w:r w:rsidRPr="002A51B4">
        <w:rPr>
          <w:rFonts w:cstheme="minorHAnsi"/>
          <w:i/>
          <w:iCs/>
          <w:szCs w:val="24"/>
        </w:rPr>
        <w:t>peer-to-peer trading</w:t>
      </w:r>
      <w:r w:rsidRPr="002A51B4">
        <w:rPr>
          <w:rFonts w:cstheme="minorHAnsi"/>
          <w:szCs w:val="24"/>
        </w:rPr>
        <w:t>)</w:t>
      </w:r>
      <w:r w:rsidR="003E5124" w:rsidRPr="002A51B4">
        <w:rPr>
          <w:rFonts w:cstheme="minorHAnsi"/>
          <w:szCs w:val="24"/>
        </w:rPr>
        <w:t xml:space="preserve"> dažādām AE pašpatērētāju grupām</w:t>
      </w:r>
      <w:r w:rsidRPr="002A51B4">
        <w:rPr>
          <w:rFonts w:cstheme="minorHAnsi"/>
          <w:szCs w:val="24"/>
        </w:rPr>
        <w:t xml:space="preserve">, kā arī pārskatīt nodokļu politikas nosacījumus ārpus </w:t>
      </w:r>
      <w:r w:rsidR="003E5124" w:rsidRPr="002A51B4">
        <w:rPr>
          <w:rFonts w:cstheme="minorHAnsi"/>
          <w:szCs w:val="24"/>
        </w:rPr>
        <w:t xml:space="preserve">neto </w:t>
      </w:r>
      <w:r w:rsidRPr="002A51B4">
        <w:rPr>
          <w:rFonts w:cstheme="minorHAnsi"/>
          <w:szCs w:val="24"/>
        </w:rPr>
        <w:t xml:space="preserve">sistēmas īstenotajiem darījumiem ar elektroenerģiju. </w:t>
      </w:r>
    </w:p>
    <w:p w14:paraId="68CC61BE" w14:textId="0A972EDD"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w:t>
      </w:r>
      <w:r w:rsidR="004F5A61" w:rsidRPr="002A51B4">
        <w:rPr>
          <w:rFonts w:cstheme="minorHAnsi"/>
        </w:rPr>
        <w:t>var veicināt atbalsta pasākumi no valsts puses (piemēram, samazinātās PVN likmes ieviešana)</w:t>
      </w:r>
      <w:r w:rsidRPr="002A51B4">
        <w:rPr>
          <w:rFonts w:cstheme="minorHAnsi"/>
          <w:color w:val="000000"/>
          <w:shd w:val="clear" w:color="auto" w:fill="FFFFFF"/>
        </w:rPr>
        <w:t>.</w:t>
      </w:r>
    </w:p>
    <w:p w14:paraId="2C5F9EAD" w14:textId="77777777" w:rsidR="0047533B" w:rsidRPr="002A51B4" w:rsidRDefault="0047533B" w:rsidP="00621737">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6B5710A9"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1) Ēku energoefektivitātes uzlabošana (1.rīcības virziens), kas, vienlaikus ar atbalsta pasākumiem energoefektivitātes uzlabošanai, paredz atbalstu AER risinājumu ieviešanai</w:t>
      </w:r>
    </w:p>
    <w:p w14:paraId="06271DFB"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2) Energoefektivitātes uzlabošana un AER tehnoloģiju izmantošanas veicināšana siltumapgādē un aukstumapgādē, un rūpniecībā (2.rīcības virziens) saistībā ar AER tehnoloģiju izmantošanas veicināšanu lokālajā siltumapgādē (LSA) un individuālā siltumapgādē</w:t>
      </w:r>
    </w:p>
    <w:p w14:paraId="25B5DFF5"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3) Ne-emisiju tehnoloģiju izmantošanas veicināšana elektroenerģijās ražošanā (3.rīcības virziens), ņemot vērā, ka šo mērķi veicinās arī plašāka pašpatēriņa ne-emisiju tehnoloģiju izmantošana</w:t>
      </w:r>
    </w:p>
    <w:p w14:paraId="4D5D6F34"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4) Nodokļu sistēmas “zaļināšana” un pievilcīguma energoefektivitātei un AER tehnoloģijām uzlabošana (11.rīcības virziens), ņemot vērā, ka atbilstoša nodokļu politika var veicināt pašpatēriņa tehnoloģiju izdevīgumu</w:t>
      </w:r>
    </w:p>
    <w:p w14:paraId="58D51FE5" w14:textId="76E6C6F8" w:rsidR="00AA17B7" w:rsidRPr="002A51B4" w:rsidRDefault="0047533B" w:rsidP="00621737">
      <w:pPr>
        <w:shd w:val="clear" w:color="auto" w:fill="E7E6E6" w:themeFill="background2"/>
        <w:spacing w:before="120" w:after="120" w:line="240" w:lineRule="auto"/>
        <w:jc w:val="both"/>
        <w:rPr>
          <w:rFonts w:cstheme="minorHAnsi"/>
          <w:iCs/>
          <w:szCs w:val="24"/>
        </w:rPr>
      </w:pPr>
      <w:r w:rsidRPr="002A51B4">
        <w:rPr>
          <w:rFonts w:cstheme="minorHAnsi"/>
          <w:szCs w:val="24"/>
        </w:rPr>
        <w:t>4) Sabiedrības informēšana, izglītošana un izpratnes veicināšana (12.rīcības virziens).</w:t>
      </w:r>
    </w:p>
    <w:bookmarkStart w:id="573" w:name="_Hlk14423709"/>
    <w:p w14:paraId="44BBCBAD" w14:textId="052D4011" w:rsidR="00F37EA7" w:rsidRPr="002A51B4" w:rsidRDefault="00F37EA7" w:rsidP="00621737">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62336" behindDoc="0" locked="0" layoutInCell="1" allowOverlap="1" wp14:anchorId="4B36FEDE" wp14:editId="2D90CE39">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574" w:name="_Toc24408061"/>
                            <w:bookmarkStart w:id="575" w:name="_Toc26454580"/>
                            <w:bookmarkStart w:id="576" w:name="_Toc27121657"/>
                            <w:r w:rsidRPr="0007326F">
                              <w:rPr>
                                <w:color w:val="FFFFFF" w:themeColor="background1"/>
                                <w:sz w:val="40"/>
                                <w:szCs w:val="40"/>
                              </w:rPr>
                              <w:t>Transports</w:t>
                            </w:r>
                            <w:bookmarkEnd w:id="574"/>
                            <w:bookmarkEnd w:id="575"/>
                            <w:bookmarkEnd w:id="5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DE0A6E" w:rsidRPr="0007326F" w:rsidRDefault="00DE0A6E" w:rsidP="0007326F">
                      <w:pPr>
                        <w:pStyle w:val="Heading2"/>
                        <w:numPr>
                          <w:ilvl w:val="1"/>
                          <w:numId w:val="53"/>
                        </w:numPr>
                        <w:spacing w:before="0" w:after="0"/>
                        <w:ind w:left="0" w:firstLine="0"/>
                        <w:jc w:val="center"/>
                        <w:rPr>
                          <w:color w:val="FFFFFF" w:themeColor="background1"/>
                          <w:sz w:val="40"/>
                          <w:szCs w:val="40"/>
                        </w:rPr>
                      </w:pPr>
                      <w:bookmarkStart w:id="601" w:name="_Toc24408061"/>
                      <w:bookmarkStart w:id="602" w:name="_Toc26454580"/>
                      <w:bookmarkStart w:id="603" w:name="_Toc27121657"/>
                      <w:r w:rsidRPr="0007326F">
                        <w:rPr>
                          <w:color w:val="FFFFFF" w:themeColor="background1"/>
                          <w:sz w:val="40"/>
                          <w:szCs w:val="40"/>
                        </w:rPr>
                        <w:t>Transports</w:t>
                      </w:r>
                      <w:bookmarkEnd w:id="601"/>
                      <w:bookmarkEnd w:id="602"/>
                      <w:bookmarkEnd w:id="603"/>
                    </w:p>
                  </w:txbxContent>
                </v:textbox>
                <w10:wrap type="square" anchorx="margin"/>
              </v:shape>
            </w:pict>
          </mc:Fallback>
        </mc:AlternateContent>
      </w:r>
      <w:r w:rsidRPr="002A51B4">
        <w:rPr>
          <w:rFonts w:cstheme="minorHAnsi"/>
          <w:b/>
          <w:i/>
          <w:sz w:val="28"/>
          <w:szCs w:val="28"/>
          <w:u w:val="single"/>
        </w:rPr>
        <w:t>Esošā situācija</w:t>
      </w:r>
    </w:p>
    <w:p w14:paraId="738197D1" w14:textId="62B785A6" w:rsidR="00F37EA7" w:rsidRPr="002A51B4" w:rsidRDefault="00F37EA7" w:rsidP="00621737">
      <w:pPr>
        <w:spacing w:before="120" w:after="120" w:line="240" w:lineRule="auto"/>
        <w:jc w:val="both"/>
        <w:rPr>
          <w:rFonts w:eastAsia="Times New Roman" w:cstheme="minorHAnsi"/>
          <w:color w:val="000000"/>
          <w:szCs w:val="24"/>
          <w:lang w:eastAsia="lv-LV"/>
        </w:rPr>
      </w:pPr>
      <w:r w:rsidRPr="002A51B4">
        <w:rPr>
          <w:rFonts w:cstheme="minorHAnsi"/>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 Gandrīz visu transportā patērēto degvielu Latvijā importē (izņemot daļu biodegvielas)</w:t>
      </w:r>
      <w:r w:rsidRPr="002A51B4">
        <w:rPr>
          <w:rFonts w:eastAsia="Times New Roman" w:cstheme="minorHAnsi"/>
          <w:color w:val="000000"/>
          <w:szCs w:val="24"/>
          <w:lang w:eastAsia="lv-LV"/>
        </w:rPr>
        <w:t xml:space="preserve">. 2018.gadā </w:t>
      </w:r>
      <w:r w:rsidRPr="002A51B4">
        <w:rPr>
          <w:rFonts w:eastAsia="Times New Roman" w:cstheme="minorHAnsi"/>
          <w:b/>
          <w:color w:val="000000"/>
          <w:szCs w:val="24"/>
          <w:lang w:eastAsia="lv-LV"/>
        </w:rPr>
        <w:t>energoresursu patēriņš autotransportā veidoja 82,6% no kopējā transportā izmantoto energoresursu apjoma</w:t>
      </w:r>
      <w:r w:rsidRPr="002A51B4">
        <w:rPr>
          <w:rFonts w:eastAsia="Times New Roman" w:cstheme="minorHAnsi"/>
          <w:color w:val="000000"/>
          <w:szCs w:val="24"/>
          <w:lang w:eastAsia="lv-LV"/>
        </w:rPr>
        <w:t xml:space="preserve">, 11,9% veidoja starptautiskais gaisa transports un 4,8% - dzelzceļa transports, 0,5% - ūdens transports, bet atlikušos 0,2% - iekšzemes gaisa transports </w:t>
      </w:r>
      <w:r w:rsidRPr="002A51B4">
        <w:rPr>
          <w:rFonts w:eastAsia="Times New Roman" w:cstheme="minorHAnsi"/>
          <w:color w:val="000000"/>
          <w:szCs w:val="24"/>
          <w:lang w:eastAsia="lv-LV"/>
        </w:rPr>
        <w:lastRenderedPageBreak/>
        <w:t>un cauruļvadu transportā</w:t>
      </w:r>
      <w:r w:rsidRPr="002A51B4">
        <w:rPr>
          <w:rStyle w:val="FootnoteReference"/>
          <w:rFonts w:cstheme="minorHAnsi"/>
        </w:rPr>
        <w:footnoteReference w:id="191"/>
      </w:r>
      <w:r w:rsidRPr="002A51B4">
        <w:rPr>
          <w:rFonts w:eastAsia="Times New Roman" w:cstheme="minorHAnsi"/>
          <w:color w:val="000000"/>
          <w:szCs w:val="24"/>
          <w:lang w:eastAsia="lv-LV"/>
        </w:rPr>
        <w:t xml:space="preserve"> izmantotā enerģija</w:t>
      </w:r>
      <w:r w:rsidRPr="002A51B4">
        <w:rPr>
          <w:rStyle w:val="FootnoteReference"/>
          <w:rFonts w:eastAsia="Times New Roman" w:cstheme="minorHAnsi"/>
          <w:color w:val="000000"/>
        </w:rPr>
        <w:footnoteReference w:id="192"/>
      </w:r>
      <w:r w:rsidRPr="002A51B4">
        <w:rPr>
          <w:rFonts w:eastAsia="Times New Roman" w:cstheme="minorHAnsi"/>
          <w:color w:val="000000"/>
          <w:szCs w:val="24"/>
          <w:lang w:eastAsia="lv-LV"/>
        </w:rPr>
        <w:t xml:space="preserve">. Līdz ar to ir secināms, ka tieši autotransports ir galvenais transporta apakšsektors, kurā ir nepieciešams veikt būtiskus pasākumus energoefektivitātes uzlabošanai, alternatīvo degvielu plašākai izmantošanai, </w:t>
      </w:r>
      <w:r w:rsidR="00D4480E" w:rsidRPr="002A51B4">
        <w:rPr>
          <w:rFonts w:cstheme="minorHAnsi"/>
          <w:szCs w:val="24"/>
        </w:rPr>
        <w:t>t.sk.</w:t>
      </w:r>
      <w:r w:rsidRPr="002A51B4">
        <w:rPr>
          <w:rFonts w:eastAsia="Times New Roman" w:cstheme="minorHAnsi"/>
          <w:color w:val="000000"/>
          <w:szCs w:val="24"/>
          <w:lang w:eastAsia="lv-LV"/>
        </w:rPr>
        <w:t xml:space="preserve"> AER īpatsvara palielināšanai.</w:t>
      </w:r>
    </w:p>
    <w:p w14:paraId="4DAA2350" w14:textId="77777777" w:rsidR="00F37EA7" w:rsidRPr="002A51B4" w:rsidRDefault="00F37EA7" w:rsidP="00F37EA7">
      <w:pPr>
        <w:spacing w:before="120" w:after="120" w:line="240" w:lineRule="auto"/>
        <w:jc w:val="both"/>
        <w:rPr>
          <w:rFonts w:cstheme="minorHAnsi"/>
          <w:szCs w:val="24"/>
        </w:rPr>
      </w:pPr>
      <w:r w:rsidRPr="002A51B4">
        <w:rPr>
          <w:rFonts w:cstheme="minorHAnsi"/>
          <w:b/>
          <w:szCs w:val="24"/>
        </w:rPr>
        <w:t>SEG emisiju bilancē transports dominē ar 28,5% īpatsvaru no</w:t>
      </w:r>
      <w:r w:rsidRPr="002A51B4">
        <w:rPr>
          <w:rFonts w:cstheme="minorHAnsi"/>
          <w:szCs w:val="24"/>
        </w:rPr>
        <w:t xml:space="preserve"> kopējā SEG emisiju apjoma (neieskaitot ZIZIMM) 2017.gadā un 36,6% īpatsvaru ne-ETS SEG emisiju apjomā</w:t>
      </w:r>
      <w:r w:rsidRPr="002A51B4">
        <w:rPr>
          <w:rStyle w:val="FootnoteReference"/>
          <w:rFonts w:cstheme="minorHAnsi"/>
        </w:rPr>
        <w:footnoteReference w:id="193"/>
      </w:r>
      <w:r w:rsidRPr="002A51B4">
        <w:rPr>
          <w:rFonts w:cstheme="minorHAnsi"/>
          <w:szCs w:val="24"/>
        </w:rPr>
        <w:t>.</w:t>
      </w:r>
    </w:p>
    <w:p w14:paraId="13198D9B" w14:textId="77777777" w:rsidR="00F37EA7" w:rsidRPr="002A51B4" w:rsidRDefault="00F37EA7" w:rsidP="00F37EA7">
      <w:pPr>
        <w:shd w:val="clear" w:color="auto" w:fill="E7E6E6" w:themeFill="background2"/>
        <w:spacing w:before="120" w:after="120" w:line="240" w:lineRule="auto"/>
        <w:rPr>
          <w:rFonts w:cstheme="minorHAnsi"/>
          <w:b/>
          <w:sz w:val="28"/>
          <w:szCs w:val="28"/>
          <w:u w:val="single"/>
        </w:rPr>
      </w:pPr>
      <w:bookmarkStart w:id="577" w:name="_Hlk19005731"/>
      <w:r w:rsidRPr="002A51B4">
        <w:rPr>
          <w:rFonts w:cstheme="minorHAnsi"/>
          <w:b/>
          <w:sz w:val="28"/>
          <w:szCs w:val="28"/>
          <w:u w:val="single"/>
        </w:rPr>
        <w:t>Vēlamā situācija 2030.gadā:</w:t>
      </w:r>
    </w:p>
    <w:bookmarkEnd w:id="577"/>
    <w:p w14:paraId="565A291B"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plašāk tiek izmantoti sabiedriskā transporta pakalpojumi un ir samazināts privāto transportlīdzekļu lietojums, jo īpaši pilsētās;</w:t>
      </w:r>
    </w:p>
    <w:p w14:paraId="5BE7DAAE"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efektivizēta enerģijas izmantošana un alternatīvo degvielu, īpaši ne-emisiju enerģijas izmantošanas īpatsvara palielināšana; </w:t>
      </w:r>
    </w:p>
    <w:p w14:paraId="68BD384C"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mazāks naftas imports un lielāks Latvijā iegūtu AER patēriņš transportā.</w:t>
      </w:r>
    </w:p>
    <w:p w14:paraId="3E25BBD0" w14:textId="77777777" w:rsidR="00F37EA7" w:rsidRPr="002A51B4" w:rsidRDefault="00F37EA7" w:rsidP="00F37EA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48A2EC3C"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nodrošināta ilgtspējīga un efektīva (vienkārša) mobilitāte, samazinot pārvietošanās laiku un atvieglojot preču un pakalpojumu mobilitāti;</w:t>
      </w:r>
    </w:p>
    <w:p w14:paraId="141466AA"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cstheme="minorHAnsi"/>
          <w:szCs w:val="24"/>
        </w:rPr>
      </w:pPr>
      <w:r w:rsidRPr="002A51B4">
        <w:rPr>
          <w:rFonts w:cstheme="minorHAnsi"/>
          <w:i/>
          <w:szCs w:val="24"/>
        </w:rPr>
        <w:t>samazināta transporta darbību ietekme uz klimatu (nodrošināts SEG emisiju samazinājums).</w:t>
      </w:r>
    </w:p>
    <w:p w14:paraId="6DB35382" w14:textId="6A713EA9" w:rsidR="00F37EA7" w:rsidRPr="002A51B4" w:rsidRDefault="00F37EA7" w:rsidP="00F37EA7">
      <w:pPr>
        <w:spacing w:before="120" w:after="120" w:line="240" w:lineRule="auto"/>
        <w:jc w:val="both"/>
        <w:rPr>
          <w:rFonts w:cstheme="minorHAnsi"/>
          <w:b/>
          <w:i/>
          <w:sz w:val="28"/>
          <w:szCs w:val="28"/>
          <w:u w:val="single"/>
        </w:rPr>
      </w:pPr>
      <w:bookmarkStart w:id="578" w:name="_Hlk14438205"/>
      <w:r w:rsidRPr="002A51B4">
        <w:rPr>
          <w:rFonts w:cstheme="minorHAnsi"/>
          <w:b/>
          <w:i/>
          <w:sz w:val="28"/>
          <w:szCs w:val="28"/>
          <w:u w:val="single"/>
        </w:rPr>
        <w:t>Galvenie problēmjautājumi</w:t>
      </w:r>
    </w:p>
    <w:bookmarkEnd w:id="578"/>
    <w:p w14:paraId="13979492"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szCs w:val="24"/>
          <w:u w:val="single"/>
        </w:rPr>
        <w:t>vecs autoparks</w:t>
      </w:r>
      <w:r w:rsidRPr="002A51B4">
        <w:rPr>
          <w:rFonts w:cstheme="minorHAnsi"/>
          <w:szCs w:val="24"/>
          <w:u w:val="single"/>
        </w:rPr>
        <w:t>, kurā dominē ar dīzeļdegvielu un benzīnu darbināmi transportlīdzekļi</w:t>
      </w:r>
    </w:p>
    <w:p w14:paraId="392B5FB5"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Latvijā ir viens no vecākajiem autoparkiem ES, kur vidējais reģistrēto tehniskā kārtībā esošu transportlīdzekļu vecums ir 12,6 gadi (vieglajiem auto 12,9 gadi, kravas auto – 10,4 gadi, autobusiem – 10,9 gadi)</w:t>
      </w:r>
      <w:r w:rsidRPr="002A51B4">
        <w:rPr>
          <w:rStyle w:val="FootnoteReference"/>
          <w:rFonts w:cstheme="minorHAnsi"/>
        </w:rPr>
        <w:t xml:space="preserve"> </w:t>
      </w:r>
      <w:r w:rsidRPr="002A51B4">
        <w:rPr>
          <w:rStyle w:val="FootnoteReference"/>
          <w:rFonts w:cstheme="minorHAnsi"/>
        </w:rPr>
        <w:footnoteReference w:id="194"/>
      </w:r>
      <w:r w:rsidRPr="002A51B4">
        <w:rPr>
          <w:rFonts w:cstheme="minorHAnsi"/>
          <w:szCs w:val="24"/>
        </w:rPr>
        <w:t xml:space="preserve">. </w:t>
      </w:r>
    </w:p>
    <w:p w14:paraId="50038536" w14:textId="0611F330" w:rsidR="00F37EA7" w:rsidRPr="002A51B4" w:rsidRDefault="00F37EA7" w:rsidP="00F37EA7">
      <w:pPr>
        <w:spacing w:before="120" w:after="120" w:line="240" w:lineRule="auto"/>
        <w:jc w:val="both"/>
        <w:rPr>
          <w:rFonts w:cstheme="minorHAnsi"/>
          <w:szCs w:val="24"/>
        </w:rPr>
      </w:pPr>
      <w:r w:rsidRPr="002A51B4">
        <w:rPr>
          <w:rFonts w:cstheme="minorHAnsi"/>
          <w:szCs w:val="24"/>
        </w:rPr>
        <w:t>Dīzeļdegviela ir galvenais autotransportā izmantotais energoresurss un tās īpatsvars autotransportā 2018.gadā bija 72,2%</w:t>
      </w:r>
      <w:r w:rsidR="004F5A61" w:rsidRPr="002A51B4">
        <w:rPr>
          <w:rFonts w:cstheme="minorHAnsi"/>
          <w:szCs w:val="24"/>
        </w:rPr>
        <w:t xml:space="preserve"> (34 663 TJ)</w:t>
      </w:r>
      <w:r w:rsidRPr="002A51B4">
        <w:rPr>
          <w:rFonts w:cstheme="minorHAnsi"/>
          <w:szCs w:val="24"/>
        </w:rPr>
        <w:t>. Savukārt benzīna īpatsvars – tikai 17,3%</w:t>
      </w:r>
      <w:r w:rsidR="004F5A61" w:rsidRPr="002A51B4">
        <w:rPr>
          <w:rFonts w:cstheme="minorHAnsi"/>
          <w:szCs w:val="24"/>
        </w:rPr>
        <w:t xml:space="preserve"> (7 700 TJ)</w:t>
      </w:r>
      <w:r w:rsidRPr="002A51B4">
        <w:rPr>
          <w:rFonts w:cstheme="minorHAnsi"/>
          <w:szCs w:val="24"/>
        </w:rPr>
        <w:t xml:space="preserve"> un LPG – 5,2%</w:t>
      </w:r>
      <w:r w:rsidR="004F5A61" w:rsidRPr="002A51B4">
        <w:rPr>
          <w:rFonts w:cstheme="minorHAnsi"/>
          <w:szCs w:val="24"/>
        </w:rPr>
        <w:t xml:space="preserve"> (2 312 TJ)</w:t>
      </w:r>
      <w:r w:rsidRPr="002A51B4">
        <w:rPr>
          <w:rFonts w:cstheme="minorHAnsi"/>
          <w:szCs w:val="24"/>
        </w:rPr>
        <w:t xml:space="preserve">. Saspiestā dabasgāze (turpmāk – CNG), sašķidrinātā dabasgāze (turpmāk – LNG) un dabasgāze 2018.gadā Latvijā tika patērēta nelielos apjomos – </w:t>
      </w:r>
      <w:r w:rsidR="004F5A61" w:rsidRPr="002A51B4">
        <w:rPr>
          <w:rFonts w:cstheme="minorHAnsi"/>
          <w:szCs w:val="24"/>
        </w:rPr>
        <w:t>0,00</w:t>
      </w:r>
      <w:r w:rsidRPr="002A51B4">
        <w:rPr>
          <w:rFonts w:cstheme="minorHAnsi"/>
          <w:szCs w:val="24"/>
        </w:rPr>
        <w:t xml:space="preserve">45% (2 </w:t>
      </w:r>
      <w:r w:rsidR="004F5A61" w:rsidRPr="002A51B4">
        <w:rPr>
          <w:rFonts w:cstheme="minorHAnsi"/>
          <w:szCs w:val="24"/>
        </w:rPr>
        <w:t>T</w:t>
      </w:r>
      <w:r w:rsidRPr="002A51B4">
        <w:rPr>
          <w:rFonts w:cstheme="minorHAnsi"/>
          <w:szCs w:val="24"/>
        </w:rPr>
        <w:t>J) no autotransportā izmantotā energoresursu apjoma</w:t>
      </w:r>
      <w:r w:rsidR="004F5A61" w:rsidRPr="002A51B4">
        <w:rPr>
          <w:rStyle w:val="FootnoteReference"/>
          <w:rFonts w:cstheme="minorHAnsi"/>
          <w:szCs w:val="24"/>
        </w:rPr>
        <w:footnoteReference w:id="195"/>
      </w:r>
      <w:r w:rsidRPr="002A51B4">
        <w:rPr>
          <w:rFonts w:cstheme="minorHAnsi"/>
          <w:szCs w:val="24"/>
        </w:rPr>
        <w:t>. Dīzeļdegvielas CO</w:t>
      </w:r>
      <w:r w:rsidRPr="002A51B4">
        <w:rPr>
          <w:rFonts w:cstheme="minorHAnsi"/>
          <w:szCs w:val="24"/>
          <w:vertAlign w:val="subscript"/>
        </w:rPr>
        <w:t>2</w:t>
      </w:r>
      <w:r w:rsidRPr="002A51B4">
        <w:rPr>
          <w:rFonts w:cstheme="minorHAnsi"/>
          <w:szCs w:val="24"/>
        </w:rPr>
        <w:t xml:space="preserve"> emisiju ietilpība</w:t>
      </w:r>
      <w:r w:rsidRPr="002A51B4">
        <w:rPr>
          <w:rStyle w:val="FootnoteReference"/>
          <w:rFonts w:cstheme="minorHAnsi"/>
        </w:rPr>
        <w:footnoteReference w:id="196"/>
      </w:r>
      <w:r w:rsidR="004F5A61" w:rsidRPr="002A51B4">
        <w:rPr>
          <w:rFonts w:cstheme="minorHAnsi"/>
          <w:szCs w:val="24"/>
        </w:rPr>
        <w:t xml:space="preserve"> (CO</w:t>
      </w:r>
      <w:r w:rsidR="004F5A61" w:rsidRPr="002A51B4">
        <w:rPr>
          <w:rFonts w:cstheme="minorHAnsi"/>
          <w:szCs w:val="24"/>
          <w:vertAlign w:val="subscript"/>
        </w:rPr>
        <w:t>2</w:t>
      </w:r>
      <w:r w:rsidR="004F5A61" w:rsidRPr="002A51B4">
        <w:rPr>
          <w:rFonts w:cstheme="minorHAnsi"/>
          <w:szCs w:val="24"/>
        </w:rPr>
        <w:t xml:space="preserve"> emisijas faktors)</w:t>
      </w:r>
      <w:r w:rsidRPr="002A51B4">
        <w:rPr>
          <w:rFonts w:cstheme="minorHAnsi"/>
          <w:szCs w:val="24"/>
        </w:rPr>
        <w:t xml:space="preserve"> ir par apmēram 7,3% lielāka nekā benzīnam un apmēram par 16% lielāka nekā LPG</w:t>
      </w:r>
      <w:r w:rsidRPr="002A51B4">
        <w:rPr>
          <w:rStyle w:val="FootnoteReference"/>
          <w:rFonts w:cstheme="minorHAnsi"/>
        </w:rPr>
        <w:footnoteReference w:id="197"/>
      </w:r>
      <w:r w:rsidRPr="002A51B4">
        <w:rPr>
          <w:rFonts w:cstheme="minorHAnsi"/>
          <w:szCs w:val="24"/>
        </w:rPr>
        <w:t>. Savukārt dabasgāzes CO</w:t>
      </w:r>
      <w:r w:rsidRPr="002A51B4">
        <w:rPr>
          <w:rFonts w:cstheme="minorHAnsi"/>
          <w:szCs w:val="24"/>
          <w:vertAlign w:val="subscript"/>
        </w:rPr>
        <w:t>2</w:t>
      </w:r>
      <w:r w:rsidRPr="002A51B4">
        <w:rPr>
          <w:rFonts w:cstheme="minorHAnsi"/>
          <w:szCs w:val="24"/>
        </w:rPr>
        <w:t xml:space="preserve"> emisiju ietilpība ir par 25,6% mazāka nekā dīzeļdegvielai. Turklāt, ka vidējais dīzeļdzinēja transportlīdzekļu vecums ir lielāks nekā vidējais benzīna dzinēja transportlīdzekļu vecums. Viens no cēloņiem dīzeļdegvielas  </w:t>
      </w:r>
      <w:r w:rsidRPr="002A51B4">
        <w:rPr>
          <w:rFonts w:cstheme="minorHAnsi"/>
          <w:szCs w:val="24"/>
        </w:rPr>
        <w:lastRenderedPageBreak/>
        <w:t>plašajai izmantošanai ir valsts nodokļu politika, kura sekmē dīzeļdegvielas cenas pievilcīgumu iepretim benzīnam.</w:t>
      </w:r>
    </w:p>
    <w:p w14:paraId="329729A5"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szCs w:val="24"/>
          <w:u w:val="single"/>
        </w:rPr>
        <w:t>nenozīmīgs AER</w:t>
      </w:r>
      <w:r w:rsidRPr="002A51B4">
        <w:rPr>
          <w:rFonts w:cstheme="minorHAnsi"/>
          <w:szCs w:val="24"/>
          <w:u w:val="single"/>
        </w:rPr>
        <w:t xml:space="preserve"> un elektroenerģijas patēriņš transportā</w:t>
      </w:r>
    </w:p>
    <w:p w14:paraId="6C2571E2" w14:textId="506385C5" w:rsidR="00F37EA7" w:rsidRPr="002A51B4" w:rsidRDefault="00F37EA7" w:rsidP="00F37EA7">
      <w:pPr>
        <w:spacing w:before="120" w:after="120" w:line="240" w:lineRule="auto"/>
        <w:jc w:val="both"/>
        <w:rPr>
          <w:rFonts w:cstheme="minorHAnsi"/>
          <w:szCs w:val="24"/>
        </w:rPr>
      </w:pPr>
      <w:r w:rsidRPr="002A51B4">
        <w:rPr>
          <w:rFonts w:cstheme="minorHAnsi"/>
          <w:szCs w:val="24"/>
        </w:rPr>
        <w:t>2019.gadā no AER iegūtas enerģijas īpatsvars transportā varētu būt aptuveni 4%</w:t>
      </w:r>
      <w:r w:rsidRPr="002A51B4">
        <w:rPr>
          <w:rStyle w:val="FootnoteReference"/>
          <w:rFonts w:cstheme="minorHAnsi"/>
        </w:rPr>
        <w:footnoteReference w:id="198"/>
      </w:r>
      <w:r w:rsidRPr="002A51B4">
        <w:rPr>
          <w:rFonts w:cstheme="minorHAnsi"/>
          <w:szCs w:val="24"/>
        </w:rPr>
        <w:t xml:space="preserve">, ko galvenokārt nodrošina biodegvielas obligātā piejaukuma prasība benzīnam un dīzeļdegvielai. Vidēji 1,5% no AER iegūtas enerģijas īpatsvara veido no AER iegūta elektroenerģija, kas galvenokārt tiek patērēta dzelzceļa transportā, tramvajos un trolejbusos, taču tās apjomam ir tendence samazināties. </w:t>
      </w:r>
    </w:p>
    <w:p w14:paraId="738EEE39"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Lai gan 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 </w:t>
      </w:r>
    </w:p>
    <w:p w14:paraId="70184F7A" w14:textId="40313A73" w:rsidR="00477CC4" w:rsidRPr="002A51B4" w:rsidRDefault="00F37EA7" w:rsidP="00F37EA7">
      <w:pPr>
        <w:spacing w:before="120" w:after="120" w:line="240" w:lineRule="auto"/>
        <w:jc w:val="both"/>
        <w:rPr>
          <w:rFonts w:cstheme="minorHAnsi"/>
          <w:szCs w:val="24"/>
        </w:rPr>
      </w:pPr>
      <w:r w:rsidRPr="002A51B4">
        <w:rPr>
          <w:rFonts w:cstheme="minorHAnsi"/>
          <w:szCs w:val="24"/>
        </w:rPr>
        <w:t>Šobrīd Latvijā bioetanols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w:t>
      </w:r>
      <w:r w:rsidR="00D4480E" w:rsidRPr="002A51B4">
        <w:rPr>
          <w:rFonts w:cstheme="minorHAnsi"/>
          <w:szCs w:val="24"/>
        </w:rPr>
        <w:t>a</w:t>
      </w:r>
      <w:r w:rsidRPr="002A51B4">
        <w:rPr>
          <w:rFonts w:cstheme="minorHAnsi"/>
          <w:szCs w:val="24"/>
        </w:rPr>
        <w:t xml:space="preserve"> nozīme būtu jāpievērš tieši moderno biodegvielu un/ vai biometāna ražošanai.</w:t>
      </w:r>
    </w:p>
    <w:p w14:paraId="76B5C4AA" w14:textId="191FB2BA"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3) pieaugošs</w:t>
      </w:r>
      <w:r w:rsidRPr="002A51B4">
        <w:rPr>
          <w:rFonts w:cstheme="minorHAnsi"/>
          <w:b/>
          <w:bCs/>
          <w:szCs w:val="24"/>
          <w:u w:val="single"/>
        </w:rPr>
        <w:t xml:space="preserve"> privāto transportlīdzekļu un arvien mazāks sabiedriskā transporta</w:t>
      </w:r>
      <w:r w:rsidRPr="002A51B4">
        <w:rPr>
          <w:rFonts w:cstheme="minorHAnsi"/>
          <w:szCs w:val="24"/>
          <w:u w:val="single"/>
        </w:rPr>
        <w:t xml:space="preserve"> lietojums</w:t>
      </w:r>
    </w:p>
    <w:p w14:paraId="3646AFAF"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 Šobrīd Latvijā vidējais braucēju skaits vienā vieglajā automobilī ir no 1,6 līdz 1,9 personām. Uz 1000 iedzīvotāju ir reģistrēti vairāk nekā 350 automobiļi, kuru skaits turpina palielināties, īpaši Rīgā un Pierīgā</w:t>
      </w:r>
      <w:r w:rsidRPr="002A51B4">
        <w:rPr>
          <w:rStyle w:val="FootnoteReference"/>
          <w:rFonts w:cstheme="minorHAnsi"/>
        </w:rPr>
        <w:footnoteReference w:id="199"/>
      </w:r>
      <w:r w:rsidRPr="002A51B4">
        <w:rPr>
          <w:rFonts w:cstheme="minorHAnsi"/>
          <w:szCs w:val="24"/>
        </w:rPr>
        <w:t>. Līdz ar to veidojas arvien lielāki sastrēgumi, liekot iedzīvotājiem ik dienas vairāk laika pavadīt ceļā, kā arī atstājot negatīvu ietekmi uz gaisa kvalitāti un klimata pārmaiņām. Biežāk izplatītākie iemesli, kāpēc tomēr atteikties no sabiedriskā transporta pakalpojumiem, ir iedzīvotāju rīcībā esošais privātais vai darba automobilis</w:t>
      </w:r>
      <w:r w:rsidRPr="002A51B4">
        <w:rPr>
          <w:rStyle w:val="FootnoteReference"/>
          <w:rFonts w:cstheme="minorHAnsi"/>
        </w:rPr>
        <w:footnoteReference w:id="200"/>
      </w:r>
      <w:r w:rsidRPr="002A51B4">
        <w:rPr>
          <w:rFonts w:cstheme="minorHAnsi"/>
          <w:szCs w:val="24"/>
        </w:rPr>
        <w:t>.</w:t>
      </w:r>
    </w:p>
    <w:p w14:paraId="50CEA537" w14:textId="79AB2936" w:rsidR="00F37EA7" w:rsidRPr="002A51B4" w:rsidRDefault="00F37EA7" w:rsidP="007D4632">
      <w:pPr>
        <w:spacing w:before="120" w:after="120" w:line="240" w:lineRule="auto"/>
        <w:jc w:val="both"/>
        <w:rPr>
          <w:rFonts w:cstheme="minorHAnsi"/>
          <w:szCs w:val="24"/>
        </w:rPr>
      </w:pPr>
      <w:r w:rsidRPr="002A51B4">
        <w:rPr>
          <w:rFonts w:cstheme="minorHAnsi"/>
          <w:szCs w:val="24"/>
        </w:rPr>
        <w:t>Pēdējos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 Ņemot vērā pasažieru pārvadājuma apjoma samazināšanos un nepārtrauktu degvielas patēriņa vieglajos auto transportlīdzekļos ir jāsecina, ka arvien biežā</w:t>
      </w:r>
      <w:r w:rsidR="00F12C35" w:rsidRPr="002A51B4">
        <w:rPr>
          <w:rFonts w:cstheme="minorHAnsi"/>
          <w:szCs w:val="24"/>
        </w:rPr>
        <w:t>k</w:t>
      </w:r>
      <w:r w:rsidRPr="002A51B4">
        <w:rPr>
          <w:rFonts w:cstheme="minorHAnsi"/>
          <w:szCs w:val="24"/>
        </w:rPr>
        <w:t xml:space="preserve"> </w:t>
      </w:r>
      <w:r w:rsidRPr="002A51B4">
        <w:rPr>
          <w:rFonts w:cstheme="minorHAnsi"/>
          <w:szCs w:val="24"/>
        </w:rPr>
        <w:lastRenderedPageBreak/>
        <w:t>sabiedriskā transporta vietā tiek izmantots privātais transportlīdzeklis.</w:t>
      </w:r>
      <w:r w:rsidR="00F12C35" w:rsidRPr="002A51B4">
        <w:rPr>
          <w:rFonts w:cstheme="minorHAnsi"/>
        </w:rPr>
        <w:t xml:space="preserve"> Tāpat sabiedriskā transporta neizmantošanu ietekmē salīdzinoši </w:t>
      </w:r>
      <w:r w:rsidR="00F12C35" w:rsidRPr="002A51B4">
        <w:rPr>
          <w:rFonts w:cstheme="minorHAnsi"/>
          <w:szCs w:val="24"/>
        </w:rPr>
        <w:t>augstās sabiedriskā transporta cenas, kā arī ceļā pavadītais laiks. Piemēram, Rīgas pilsētas sabiedriskā transporta izmantošana (visos transporta veidos un virzienos) vienai strādājošai personai var izmaksāt līdz pat 50 euro/mēn. Ja privāto transportlīdzekli izmanto vismaz divas personas, kuras brauc vienā virzienā, sabiedriskais transports var kļūt neizdevīgs.</w:t>
      </w:r>
    </w:p>
    <w:p w14:paraId="22A50440" w14:textId="77777777" w:rsidR="00F37EA7" w:rsidRPr="002A51B4" w:rsidRDefault="00F37EA7" w:rsidP="007D4632">
      <w:pPr>
        <w:spacing w:before="120" w:after="120" w:line="240" w:lineRule="auto"/>
        <w:jc w:val="both"/>
        <w:rPr>
          <w:rFonts w:cstheme="minorHAnsi"/>
          <w:szCs w:val="24"/>
        </w:rPr>
      </w:pPr>
      <w:r w:rsidRPr="002A51B4">
        <w:rPr>
          <w:rFonts w:cstheme="minorHAnsi"/>
          <w:szCs w:val="24"/>
        </w:rPr>
        <w:t>Tāpat ir secināms, ka pēdējos gados, piemēram, Rīgas pilsētā nav izbūvēta jauna veloinfrastruktūra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2A51B4" w:rsidRDefault="00F37EA7" w:rsidP="007D4632">
      <w:pPr>
        <w:shd w:val="clear" w:color="auto" w:fill="E7E6E6" w:themeFill="background2"/>
        <w:spacing w:before="120" w:after="120" w:line="240" w:lineRule="auto"/>
        <w:rPr>
          <w:rFonts w:cstheme="minorHAnsi"/>
          <w:b/>
          <w:i/>
          <w:szCs w:val="24"/>
        </w:rPr>
      </w:pPr>
      <w:bookmarkStart w:id="579" w:name="_Hlk17725091"/>
      <w:r w:rsidRPr="002A51B4">
        <w:rPr>
          <w:rFonts w:cstheme="minorHAnsi"/>
          <w:b/>
          <w:i/>
          <w:sz w:val="28"/>
          <w:szCs w:val="28"/>
        </w:rPr>
        <w:t>Galvenais rīcības virziens</w:t>
      </w:r>
      <w:r w:rsidRPr="002A51B4">
        <w:rPr>
          <w:rFonts w:cstheme="minorHAnsi"/>
          <w:b/>
          <w:i/>
          <w:szCs w:val="24"/>
        </w:rPr>
        <w:t xml:space="preserve"> </w:t>
      </w:r>
      <w:bookmarkStart w:id="580" w:name="_Hlk19005975"/>
      <w:r w:rsidRPr="002A51B4">
        <w:rPr>
          <w:rFonts w:cstheme="minorHAnsi"/>
          <w:b/>
          <w:i/>
          <w:szCs w:val="24"/>
        </w:rPr>
        <w:t>(5. rīcības virziens)</w:t>
      </w:r>
      <w:bookmarkEnd w:id="580"/>
    </w:p>
    <w:p w14:paraId="6E89AEA2" w14:textId="77777777" w:rsidR="00F37EA7" w:rsidRPr="002A51B4" w:rsidRDefault="00F37EA7" w:rsidP="007D4632">
      <w:pPr>
        <w:shd w:val="clear" w:color="auto" w:fill="E7E6E6" w:themeFill="background2"/>
        <w:spacing w:before="120" w:after="120" w:line="240" w:lineRule="auto"/>
        <w:jc w:val="both"/>
        <w:rPr>
          <w:rFonts w:cstheme="minorHAnsi"/>
          <w:b/>
          <w:szCs w:val="24"/>
          <w:u w:val="single"/>
        </w:rPr>
      </w:pPr>
      <w:bookmarkStart w:id="581" w:name="_Hlk17733064"/>
      <w:bookmarkEnd w:id="579"/>
      <w:r w:rsidRPr="002A51B4">
        <w:rPr>
          <w:rFonts w:cstheme="minorHAnsi"/>
          <w:b/>
          <w:szCs w:val="24"/>
          <w:u w:val="single"/>
        </w:rPr>
        <w:t>Energoefektivitātes uzlabošana, alternatīvo degvielu  un AER tehnoloģiju izmantošanas veicināšana transportā</w:t>
      </w:r>
      <w:bookmarkEnd w:id="581"/>
    </w:p>
    <w:p w14:paraId="3E43BB68" w14:textId="77777777" w:rsidR="00F37EA7" w:rsidRPr="002A51B4" w:rsidRDefault="00F37EA7" w:rsidP="00F37EA7">
      <w:pPr>
        <w:spacing w:before="120" w:after="120" w:line="240" w:lineRule="auto"/>
        <w:jc w:val="both"/>
        <w:rPr>
          <w:rFonts w:cstheme="minorHAnsi"/>
          <w:b/>
          <w:i/>
          <w:sz w:val="28"/>
          <w:szCs w:val="28"/>
          <w:u w:val="single"/>
        </w:rPr>
      </w:pPr>
      <w:bookmarkStart w:id="582" w:name="_Hlk14438212"/>
      <w:r w:rsidRPr="002A51B4">
        <w:rPr>
          <w:rFonts w:cstheme="minorHAnsi"/>
          <w:b/>
          <w:i/>
          <w:sz w:val="28"/>
          <w:szCs w:val="28"/>
          <w:u w:val="single"/>
        </w:rPr>
        <w:t>Galvenās rīcības un pasākumi</w:t>
      </w:r>
    </w:p>
    <w:bookmarkEnd w:id="582"/>
    <w:p w14:paraId="47796032" w14:textId="7D1BA801"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1) Samazināt privāto </w:t>
      </w:r>
      <w:r w:rsidRPr="002A51B4">
        <w:rPr>
          <w:rFonts w:cstheme="minorHAnsi"/>
          <w:b/>
          <w:bCs/>
          <w:szCs w:val="24"/>
          <w:u w:val="single"/>
        </w:rPr>
        <w:t>transportlīdzekļu lietojumu</w:t>
      </w:r>
      <w:r w:rsidR="009057E5" w:rsidRPr="002A51B4">
        <w:rPr>
          <w:rFonts w:cstheme="minorHAnsi"/>
          <w:b/>
          <w:bCs/>
          <w:szCs w:val="24"/>
          <w:u w:val="single"/>
        </w:rPr>
        <w:t xml:space="preserve">, </w:t>
      </w:r>
      <w:r w:rsidRPr="002A51B4">
        <w:rPr>
          <w:rFonts w:cstheme="minorHAnsi"/>
          <w:b/>
          <w:bCs/>
          <w:szCs w:val="24"/>
          <w:u w:val="single"/>
        </w:rPr>
        <w:t>optimizē</w:t>
      </w:r>
      <w:r w:rsidR="009057E5" w:rsidRPr="002A51B4">
        <w:rPr>
          <w:rFonts w:cstheme="minorHAnsi"/>
          <w:b/>
          <w:bCs/>
          <w:szCs w:val="24"/>
          <w:u w:val="single"/>
        </w:rPr>
        <w:t>jot sabiedriskā</w:t>
      </w:r>
      <w:r w:rsidRPr="002A51B4">
        <w:rPr>
          <w:rFonts w:cstheme="minorHAnsi"/>
          <w:b/>
          <w:bCs/>
          <w:szCs w:val="24"/>
          <w:u w:val="single"/>
        </w:rPr>
        <w:t xml:space="preserve"> transporta</w:t>
      </w:r>
      <w:r w:rsidR="009057E5" w:rsidRPr="002A51B4">
        <w:rPr>
          <w:rFonts w:cstheme="minorHAnsi"/>
          <w:b/>
          <w:bCs/>
          <w:szCs w:val="24"/>
          <w:u w:val="single"/>
        </w:rPr>
        <w:t xml:space="preserve"> un citu pārvietošanās veidu</w:t>
      </w:r>
      <w:r w:rsidRPr="002A51B4">
        <w:rPr>
          <w:rFonts w:cstheme="minorHAnsi"/>
          <w:b/>
          <w:bCs/>
          <w:szCs w:val="24"/>
          <w:u w:val="single"/>
        </w:rPr>
        <w:t xml:space="preserve"> kustību </w:t>
      </w:r>
      <w:r w:rsidRPr="002A51B4">
        <w:rPr>
          <w:rFonts w:cstheme="minorHAnsi"/>
          <w:szCs w:val="24"/>
          <w:u w:val="single"/>
        </w:rPr>
        <w:t>(H.1, pasākums, 5.5., 5.6.- 5.13.pasākums)</w:t>
      </w:r>
    </w:p>
    <w:p w14:paraId="166C28B8" w14:textId="2EFF939B" w:rsidR="00F37EA7" w:rsidRPr="002A51B4" w:rsidRDefault="00F37EA7" w:rsidP="00F37EA7">
      <w:pPr>
        <w:spacing w:before="120" w:after="120" w:line="240" w:lineRule="auto"/>
        <w:jc w:val="both"/>
        <w:rPr>
          <w:rFonts w:cstheme="minorHAnsi"/>
          <w:szCs w:val="24"/>
        </w:rPr>
      </w:pPr>
      <w:r w:rsidRPr="002A51B4">
        <w:rPr>
          <w:rFonts w:cstheme="minorHAnsi"/>
          <w:szCs w:val="24"/>
        </w:rPr>
        <w:t>Privāto transportlīdzekļu lietojuma samazināšanai primāri tiek piedāvāts pilnveidot sabiedriskā transporta izmantošanas iespējas, veicināt velosatiksmes</w:t>
      </w:r>
      <w:r w:rsidR="00981BCF" w:rsidRPr="002A51B4">
        <w:rPr>
          <w:rFonts w:cstheme="minorHAnsi"/>
          <w:szCs w:val="24"/>
        </w:rPr>
        <w:t xml:space="preserve"> un velo infrastruktūras</w:t>
      </w:r>
      <w:r w:rsidRPr="002A51B4">
        <w:rPr>
          <w:rFonts w:cstheme="minorHAnsi"/>
          <w:szCs w:val="24"/>
        </w:rPr>
        <w:t xml:space="preserve">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 sabiedriskā transporta multimodālo punktu izveidi. </w:t>
      </w:r>
    </w:p>
    <w:p w14:paraId="4E62EA6B" w14:textId="2DAEDDC0"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Plānotie privāto transportlīdzekļu izmantošanas apjoma samazināšanas pasākumi galvenokārt ir iezīmēti, koncentrējoties uz </w:t>
      </w:r>
      <w:r w:rsidR="003E5124" w:rsidRPr="002A51B4">
        <w:rPr>
          <w:rFonts w:cstheme="minorHAnsi"/>
          <w:szCs w:val="24"/>
        </w:rPr>
        <w:t xml:space="preserve">lielajām pilsētām (pilsētām ar iedzīvotāju skaitu lielāku nekā 20 tūkst.), bet īpaši uz </w:t>
      </w:r>
      <w:r w:rsidRPr="002A51B4">
        <w:rPr>
          <w:rFonts w:cstheme="minorHAnsi"/>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sidRPr="002A51B4">
        <w:rPr>
          <w:rFonts w:cstheme="minorHAnsi"/>
          <w:szCs w:val="24"/>
        </w:rPr>
        <w:t>.</w:t>
      </w:r>
      <w:r w:rsidRPr="002A51B4">
        <w:rPr>
          <w:rFonts w:cstheme="minorHAnsi"/>
          <w:szCs w:val="24"/>
        </w:rPr>
        <w:t xml:space="preserve"> </w:t>
      </w:r>
    </w:p>
    <w:p w14:paraId="43C7E0F7" w14:textId="78818A8A"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2) Veicināt naftas produktiem alternatīvu energoresursu izmantošanu (H.2 pasākums, 5.1., 5.2., 5.3.</w:t>
      </w:r>
      <w:r w:rsidR="004A3F05" w:rsidRPr="002A51B4">
        <w:rPr>
          <w:rFonts w:cstheme="minorHAnsi"/>
          <w:szCs w:val="24"/>
          <w:u w:val="single"/>
        </w:rPr>
        <w:t>, 5.4., 5.14.</w:t>
      </w:r>
      <w:r w:rsidRPr="002A51B4">
        <w:rPr>
          <w:rFonts w:cstheme="minorHAnsi"/>
          <w:szCs w:val="24"/>
          <w:u w:val="single"/>
        </w:rPr>
        <w:t>pasākums)</w:t>
      </w:r>
    </w:p>
    <w:p w14:paraId="660E3241" w14:textId="6CF5DE98" w:rsidR="00F37EA7" w:rsidRPr="002A51B4" w:rsidRDefault="00F37EA7" w:rsidP="00F37EA7">
      <w:pPr>
        <w:spacing w:before="120" w:after="120" w:line="240" w:lineRule="auto"/>
        <w:jc w:val="both"/>
        <w:rPr>
          <w:rFonts w:cstheme="minorHAnsi"/>
          <w:szCs w:val="24"/>
        </w:rPr>
      </w:pPr>
      <w:r w:rsidRPr="002A51B4">
        <w:rPr>
          <w:rFonts w:cstheme="minorHAnsi"/>
          <w:szCs w:val="24"/>
        </w:rPr>
        <w:t>Energoefektivitāti transportā var uzlabot, nodrošinot pāreju uz dažādām alternatīvajām degvielām, primāri  elektroenerģiju, biodegvielu (tostarp biometānu), CNG/LNG, nākotnē arī ūdeņradi.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2A51B4">
        <w:rPr>
          <w:rFonts w:cstheme="minorHAnsi"/>
          <w:szCs w:val="24"/>
          <w:vertAlign w:val="subscript"/>
        </w:rPr>
        <w:t>2</w:t>
      </w:r>
      <w:r w:rsidRPr="002A51B4">
        <w:rPr>
          <w:rFonts w:cstheme="minorHAnsi"/>
          <w:szCs w:val="24"/>
        </w:rPr>
        <w:t xml:space="preserve"> emisiju mazietilpīgāko), bet jo īpaši </w:t>
      </w:r>
      <w:r w:rsidR="003E5124" w:rsidRPr="002A51B4">
        <w:rPr>
          <w:rFonts w:cstheme="minorHAnsi"/>
          <w:szCs w:val="24"/>
        </w:rPr>
        <w:t>bez</w:t>
      </w:r>
      <w:r w:rsidRPr="002A51B4">
        <w:rPr>
          <w:rFonts w:cstheme="minorHAnsi"/>
          <w:szCs w:val="24"/>
        </w:rPr>
        <w:t xml:space="preserve">emisiju transportlīdzekļu iegādi gan privātpersonām un komersantiem, gan publiskajos iepirkumos. </w:t>
      </w:r>
    </w:p>
    <w:p w14:paraId="38DD3904"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Palielināt</w:t>
      </w:r>
      <w:r w:rsidRPr="002A51B4">
        <w:rPr>
          <w:rFonts w:cstheme="minorHAnsi"/>
          <w:szCs w:val="24"/>
          <w:u w:val="single"/>
        </w:rPr>
        <w:t xml:space="preserve"> transportlīdzekļos izmantoto </w:t>
      </w:r>
      <w:r w:rsidRPr="002A51B4">
        <w:rPr>
          <w:rFonts w:cstheme="minorHAnsi"/>
          <w:b/>
          <w:bCs/>
          <w:szCs w:val="24"/>
          <w:u w:val="single"/>
        </w:rPr>
        <w:t>AER apjomu</w:t>
      </w:r>
      <w:r w:rsidRPr="002A51B4">
        <w:rPr>
          <w:rFonts w:cstheme="minorHAnsi"/>
          <w:szCs w:val="24"/>
          <w:u w:val="single"/>
        </w:rPr>
        <w:t xml:space="preserve"> (H.5 un H.6 pasākums, 5.1., 5.2., 5.3., 5.4.pasākums)</w:t>
      </w:r>
    </w:p>
    <w:p w14:paraId="6F1B482C" w14:textId="2949FE24" w:rsidR="00F37EA7" w:rsidRPr="002A51B4" w:rsidRDefault="00F37EA7" w:rsidP="00F37EA7">
      <w:pPr>
        <w:spacing w:before="120" w:after="120" w:line="240" w:lineRule="auto"/>
        <w:jc w:val="both"/>
        <w:rPr>
          <w:rFonts w:cstheme="minorHAnsi"/>
          <w:szCs w:val="24"/>
        </w:rPr>
      </w:pPr>
      <w:r w:rsidRPr="002A51B4">
        <w:rPr>
          <w:rFonts w:cstheme="minorHAnsi"/>
          <w:szCs w:val="24"/>
        </w:rPr>
        <w:t>Modernas biodegvielas un biogāzes (arī biometāns), kas iegūtas no dažādiem atkritumiem un atlikumproduktiem nodrošina lielus SEG emisiju ietaupījumus ar mazu netiešas zemes izmantošanas maiņas risku.</w:t>
      </w:r>
      <w:r w:rsidR="00D4480E" w:rsidRPr="002A51B4">
        <w:rPr>
          <w:rFonts w:cstheme="minorHAnsi"/>
          <w:szCs w:val="24"/>
        </w:rPr>
        <w:t xml:space="preserve"> </w:t>
      </w:r>
      <w:r w:rsidRPr="002A51B4">
        <w:rPr>
          <w:rFonts w:cstheme="minorHAnsi"/>
          <w:szCs w:val="24"/>
        </w:rPr>
        <w:t xml:space="preserve">Lai ilgtermiņā nodrošinātu, ka AER īpatsvars tiek paaugstināts izmantojot vietējos energoresursus, kā arī ņemot vērā pieejamos resursus lauksaimniecības </w:t>
      </w:r>
      <w:r w:rsidRPr="002A51B4">
        <w:rPr>
          <w:rFonts w:cstheme="minorHAnsi"/>
          <w:szCs w:val="24"/>
        </w:rPr>
        <w:lastRenderedPageBreak/>
        <w:t xml:space="preserve">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komerctransportā. </w:t>
      </w:r>
      <w:bookmarkStart w:id="583" w:name="_Hlk27568312"/>
      <w:r w:rsidR="00D4480E" w:rsidRPr="002A51B4">
        <w:rPr>
          <w:rFonts w:cstheme="minorHAnsi"/>
          <w:szCs w:val="24"/>
        </w:rPr>
        <w:t>Tajā pašā laikā degvielas piegādātājiem būs jāturpina izmantot arī pirmās paaudzes biodegvielas īpaši transporta enerģijas aprites cikla SEG emisiju intensitātes samazināšanai.</w:t>
      </w:r>
      <w:bookmarkEnd w:id="583"/>
    </w:p>
    <w:p w14:paraId="04ACB64D" w14:textId="77777777" w:rsidR="00F37EA7" w:rsidRPr="002A51B4" w:rsidRDefault="00F37EA7" w:rsidP="00F37EA7">
      <w:pPr>
        <w:spacing w:before="120" w:after="120" w:line="240" w:lineRule="auto"/>
        <w:jc w:val="both"/>
        <w:rPr>
          <w:rFonts w:cstheme="minorHAnsi"/>
          <w:b/>
          <w:i/>
          <w:sz w:val="28"/>
          <w:szCs w:val="28"/>
          <w:u w:val="single"/>
        </w:rPr>
      </w:pPr>
      <w:bookmarkStart w:id="584" w:name="_Hlk20749456"/>
      <w:r w:rsidRPr="002A51B4">
        <w:rPr>
          <w:rFonts w:cstheme="minorHAnsi"/>
          <w:b/>
          <w:i/>
          <w:sz w:val="28"/>
          <w:szCs w:val="28"/>
          <w:u w:val="single"/>
        </w:rPr>
        <w:t>Reģionālā sadarbība</w:t>
      </w:r>
    </w:p>
    <w:bookmarkEnd w:id="584"/>
    <w:p w14:paraId="70DA5441"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Reģionālā sadarbība transporta sektorā ir īstenojama Baltijas valstu starpā attiecībā uz biometāna ražošanu un izmantošanas, kur ar izveidotu reģionālu izcelsmes apliecinājumu sistēmu biometāns var tikt izmantots visā reģionā, neskatoties uz to, kur tas ir saražots.</w:t>
      </w:r>
    </w:p>
    <w:p w14:paraId="02DF28DE"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Tāpat, lai būtiski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Tāpat, lai mazinātu dažādu nodokļu likmju un apmēru izraisītu pārrobežu degvielas uzpildes problemātiku, kur degvielas uzpilde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2A51B4" w:rsidRDefault="00F37EA7" w:rsidP="00F37EA7">
      <w:pPr>
        <w:shd w:val="clear" w:color="auto" w:fill="E7E6E6" w:themeFill="background2"/>
        <w:spacing w:before="120" w:after="120" w:line="240" w:lineRule="auto"/>
        <w:jc w:val="both"/>
        <w:rPr>
          <w:rFonts w:cstheme="minorHAnsi"/>
          <w:b/>
          <w:i/>
          <w:sz w:val="28"/>
          <w:szCs w:val="28"/>
        </w:rPr>
      </w:pPr>
      <w:bookmarkStart w:id="585" w:name="_Hlk14437886"/>
      <w:r w:rsidRPr="002A51B4">
        <w:rPr>
          <w:rFonts w:cstheme="minorHAnsi"/>
          <w:b/>
          <w:i/>
          <w:sz w:val="28"/>
          <w:szCs w:val="28"/>
        </w:rPr>
        <w:t>Saistītie rīcības virzieni</w:t>
      </w:r>
    </w:p>
    <w:p w14:paraId="6D8063F1" w14:textId="77777777" w:rsidR="00F37EA7" w:rsidRPr="002A51B4" w:rsidRDefault="00F37EA7" w:rsidP="00F37EA7">
      <w:pPr>
        <w:shd w:val="clear" w:color="auto" w:fill="E7E6E6" w:themeFill="background2"/>
        <w:spacing w:before="120" w:after="120" w:line="240" w:lineRule="auto"/>
        <w:jc w:val="both"/>
        <w:rPr>
          <w:rFonts w:cstheme="minorHAnsi"/>
          <w:bCs/>
          <w:iCs/>
          <w:szCs w:val="24"/>
        </w:rPr>
      </w:pPr>
      <w:bookmarkStart w:id="586" w:name="_Hlk17725183"/>
      <w:r w:rsidRPr="002A51B4">
        <w:rPr>
          <w:rFonts w:cstheme="minorHAnsi"/>
          <w:bCs/>
          <w:iCs/>
          <w:szCs w:val="24"/>
        </w:rPr>
        <w:t xml:space="preserve">1) </w:t>
      </w:r>
      <w:bookmarkStart w:id="587" w:name="_Hlk19099640"/>
      <w:r w:rsidRPr="002A51B4">
        <w:rPr>
          <w:rFonts w:cstheme="minorHAnsi"/>
          <w:bCs/>
          <w:iCs/>
          <w:szCs w:val="24"/>
        </w:rPr>
        <w:t xml:space="preserve">Ēku energoefektivitātes uzlabošana (1. rīcības virziens), </w:t>
      </w:r>
      <w:bookmarkEnd w:id="586"/>
      <w:bookmarkEnd w:id="587"/>
      <w:r w:rsidRPr="002A51B4">
        <w:rPr>
          <w:rFonts w:cstheme="minorHAnsi"/>
          <w:bCs/>
          <w:iCs/>
          <w:szCs w:val="24"/>
        </w:rPr>
        <w:t>jo ēku energoefektivitātes uzlabošanas nosacījumu īstenošanā jaunbūvējamās ēkās tiks izveidotas ETL uzlādes vietas;</w:t>
      </w:r>
    </w:p>
    <w:p w14:paraId="71871427" w14:textId="77777777"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w:t>
      </w:r>
      <w:bookmarkStart w:id="588" w:name="_Hlk17732962"/>
      <w:r w:rsidRPr="002A51B4">
        <w:rPr>
          <w:rFonts w:cstheme="minorHAnsi"/>
          <w:bCs/>
          <w:iCs/>
          <w:szCs w:val="24"/>
        </w:rPr>
        <w:t xml:space="preserve">Energoefektivitātes uzlabošana un AER tehnoloģiju izmantošanas veicināšana siltumapgādē un aukstumapgādē, un rūpniecībā (2.rīcības virziens), </w:t>
      </w:r>
      <w:bookmarkEnd w:id="588"/>
      <w:r w:rsidRPr="002A51B4">
        <w:rPr>
          <w:rFonts w:cstheme="minorHAnsi"/>
          <w:bCs/>
          <w:iCs/>
          <w:szCs w:val="24"/>
        </w:rPr>
        <w:t>jo EPS paplašināšanā tiek piedāvāts EPS iekļaut arī degvielas piegādātājus;</w:t>
      </w:r>
    </w:p>
    <w:p w14:paraId="661D02E5" w14:textId="77777777"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3) </w:t>
      </w:r>
      <w:bookmarkStart w:id="589" w:name="_Hlk17732984"/>
      <w:r w:rsidRPr="002A51B4">
        <w:rPr>
          <w:rFonts w:cstheme="minorHAnsi"/>
          <w:bCs/>
          <w:iCs/>
          <w:szCs w:val="24"/>
        </w:rPr>
        <w:t xml:space="preserve">Ne-emisiju tehnoloģiju izmantošanas veicināšana elektroenerģijās ražošanā (3. rīcības virziens), </w:t>
      </w:r>
      <w:bookmarkEnd w:id="589"/>
      <w:r w:rsidRPr="002A51B4">
        <w:rPr>
          <w:rFonts w:cstheme="minorHAnsi"/>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4) </w:t>
      </w:r>
      <w:bookmarkStart w:id="590" w:name="_Hlk19099664"/>
      <w:r w:rsidRPr="002A51B4">
        <w:rPr>
          <w:rFonts w:cstheme="minorHAnsi"/>
          <w:bCs/>
          <w:iCs/>
          <w:szCs w:val="24"/>
        </w:rPr>
        <w:t>Enerģētiskā drošība</w:t>
      </w:r>
      <w:r w:rsidR="002E0F59"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 rīcības virziens), </w:t>
      </w:r>
      <w:bookmarkEnd w:id="590"/>
      <w:r w:rsidRPr="002A51B4">
        <w:rPr>
          <w:rFonts w:cstheme="minorHAnsi"/>
          <w:bCs/>
          <w:iCs/>
          <w:szCs w:val="24"/>
        </w:rPr>
        <w:t xml:space="preserve">jo samazināts importēto naftas produktu apjoms </w:t>
      </w:r>
      <w:r w:rsidR="001E6837" w:rsidRPr="002A51B4">
        <w:rPr>
          <w:rFonts w:cstheme="minorHAnsi"/>
          <w:bCs/>
          <w:iCs/>
          <w:szCs w:val="24"/>
        </w:rPr>
        <w:t xml:space="preserve">samazina </w:t>
      </w:r>
      <w:r w:rsidRPr="002A51B4">
        <w:rPr>
          <w:rFonts w:cstheme="minorHAnsi"/>
          <w:bCs/>
          <w:iCs/>
          <w:szCs w:val="24"/>
        </w:rPr>
        <w:t>valsts enerģētisko atkarību, savukārt pasākumi elektroenerģijas un gāzveida kurināmo / degvielas infrastruktūras uzlabošanā veicina ETL izmantošanas pievilcīgumu;</w:t>
      </w:r>
    </w:p>
    <w:p w14:paraId="11013383" w14:textId="77777777" w:rsidR="00F37EA7" w:rsidRPr="002A51B4" w:rsidRDefault="00F37EA7" w:rsidP="006864F6">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5) </w:t>
      </w:r>
      <w:bookmarkStart w:id="591" w:name="_Hlk17733046"/>
      <w:r w:rsidRPr="002A51B4">
        <w:rPr>
          <w:rFonts w:cstheme="minorHAnsi"/>
          <w:bCs/>
          <w:iCs/>
          <w:szCs w:val="24"/>
        </w:rPr>
        <w:t xml:space="preserve">Nodokļu sistēmas “zaļināšana” un pievilcīguma energoefektivitātei un AER tehnoloģijām uzlabošana (11. rīcības virziens), </w:t>
      </w:r>
      <w:bookmarkEnd w:id="591"/>
      <w:r w:rsidRPr="002A51B4">
        <w:rPr>
          <w:rFonts w:cstheme="minorHAnsi"/>
          <w:bCs/>
          <w:iCs/>
          <w:szCs w:val="24"/>
        </w:rPr>
        <w:t>kur tiek noteikts TEN un akcīzes nodokļa degvielām likmes pārskats;</w:t>
      </w:r>
    </w:p>
    <w:p w14:paraId="7621E668" w14:textId="73F6F769" w:rsidR="00F37EA7" w:rsidRPr="002A51B4" w:rsidRDefault="006864F6" w:rsidP="006864F6">
      <w:pPr>
        <w:shd w:val="clear" w:color="auto" w:fill="E7E6E6" w:themeFill="background2"/>
        <w:spacing w:before="120" w:after="120" w:line="240" w:lineRule="auto"/>
        <w:rPr>
          <w:rFonts w:cstheme="minorHAnsi"/>
          <w:szCs w:val="24"/>
        </w:rPr>
      </w:pPr>
      <w:r w:rsidRPr="002A51B4">
        <w:rPr>
          <w:rFonts w:cstheme="minorHAnsi"/>
          <w:noProof/>
          <w:lang w:eastAsia="lv-LV"/>
        </w:rPr>
        <mc:AlternateContent>
          <mc:Choice Requires="wps">
            <w:drawing>
              <wp:anchor distT="0" distB="0" distL="114300" distR="114300" simplePos="0" relativeHeight="251672576" behindDoc="0" locked="0" layoutInCell="1" allowOverlap="1" wp14:anchorId="78D45F86" wp14:editId="27443707">
                <wp:simplePos x="0" y="0"/>
                <wp:positionH relativeFrom="margin">
                  <wp:align>left</wp:align>
                </wp:positionH>
                <wp:positionV relativeFrom="paragraph">
                  <wp:posOffset>283210</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DE0A6E" w:rsidRPr="0007326F" w:rsidRDefault="00DE0A6E" w:rsidP="0007326F">
                            <w:pPr>
                              <w:pStyle w:val="Heading2"/>
                              <w:numPr>
                                <w:ilvl w:val="1"/>
                                <w:numId w:val="53"/>
                              </w:numPr>
                              <w:spacing w:before="0" w:after="0"/>
                              <w:ind w:left="0" w:hanging="284"/>
                              <w:jc w:val="center"/>
                              <w:rPr>
                                <w:color w:val="FFFFFF" w:themeColor="background1"/>
                                <w:sz w:val="40"/>
                                <w:szCs w:val="40"/>
                              </w:rPr>
                            </w:pPr>
                            <w:bookmarkStart w:id="592" w:name="_Toc24408062"/>
                            <w:bookmarkStart w:id="593" w:name="_Toc26454581"/>
                            <w:bookmarkStart w:id="594" w:name="_Toc27121658"/>
                            <w:r w:rsidRPr="0007326F">
                              <w:rPr>
                                <w:color w:val="FFFFFF" w:themeColor="background1"/>
                                <w:sz w:val="40"/>
                                <w:szCs w:val="40"/>
                              </w:rPr>
                              <w:t>Enerģētiskā drošība, iekšējais enerģijas tirgus</w:t>
                            </w:r>
                            <w:bookmarkEnd w:id="592"/>
                            <w:bookmarkEnd w:id="593"/>
                            <w:bookmarkEnd w:id="5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22.3pt;width:455.05pt;height:3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DE0A6E" w:rsidRPr="0007326F" w:rsidRDefault="00DE0A6E" w:rsidP="0007326F">
                      <w:pPr>
                        <w:pStyle w:val="Heading2"/>
                        <w:numPr>
                          <w:ilvl w:val="1"/>
                          <w:numId w:val="53"/>
                        </w:numPr>
                        <w:spacing w:before="0" w:after="0"/>
                        <w:ind w:left="0" w:hanging="284"/>
                        <w:jc w:val="center"/>
                        <w:rPr>
                          <w:color w:val="FFFFFF" w:themeColor="background1"/>
                          <w:sz w:val="40"/>
                          <w:szCs w:val="40"/>
                        </w:rPr>
                      </w:pPr>
                      <w:bookmarkStart w:id="622" w:name="_Toc24408062"/>
                      <w:bookmarkStart w:id="623" w:name="_Toc26454581"/>
                      <w:bookmarkStart w:id="624" w:name="_Toc27121658"/>
                      <w:r w:rsidRPr="0007326F">
                        <w:rPr>
                          <w:color w:val="FFFFFF" w:themeColor="background1"/>
                          <w:sz w:val="40"/>
                          <w:szCs w:val="40"/>
                        </w:rPr>
                        <w:t>Enerģētiskā drošība, iekšējais enerģijas tirgus</w:t>
                      </w:r>
                      <w:bookmarkEnd w:id="622"/>
                      <w:bookmarkEnd w:id="623"/>
                      <w:bookmarkEnd w:id="624"/>
                    </w:p>
                  </w:txbxContent>
                </v:textbox>
                <w10:wrap type="square" anchorx="margin"/>
              </v:shape>
            </w:pict>
          </mc:Fallback>
        </mc:AlternateContent>
      </w:r>
      <w:r w:rsidR="00F37EA7" w:rsidRPr="002A51B4">
        <w:rPr>
          <w:rFonts w:cstheme="minorHAnsi"/>
          <w:bCs/>
          <w:iCs/>
          <w:szCs w:val="24"/>
        </w:rPr>
        <w:t xml:space="preserve">6) </w:t>
      </w:r>
      <w:bookmarkStart w:id="595" w:name="_Hlk19099735"/>
      <w:r w:rsidR="00F37EA7" w:rsidRPr="002A51B4">
        <w:rPr>
          <w:rFonts w:cstheme="minorHAnsi"/>
          <w:bCs/>
          <w:iCs/>
          <w:szCs w:val="24"/>
        </w:rPr>
        <w:t>Sabiedrības informēšana, izglītošana un izpratnes veicināšana (12. rīcības virziens).</w:t>
      </w:r>
      <w:bookmarkEnd w:id="573"/>
      <w:bookmarkEnd w:id="585"/>
    </w:p>
    <w:bookmarkEnd w:id="595"/>
    <w:p w14:paraId="52485944" w14:textId="552E8025" w:rsidR="00E350C8" w:rsidRPr="002A51B4" w:rsidRDefault="00E350C8" w:rsidP="006864F6">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3C956E74" w14:textId="77777777" w:rsidR="00E350C8" w:rsidRPr="002A51B4" w:rsidRDefault="00E350C8" w:rsidP="006864F6">
      <w:pPr>
        <w:spacing w:before="120" w:after="120" w:line="240" w:lineRule="auto"/>
        <w:jc w:val="both"/>
        <w:rPr>
          <w:rFonts w:cstheme="minorHAnsi"/>
          <w:szCs w:val="24"/>
        </w:rPr>
      </w:pPr>
      <w:r w:rsidRPr="002A51B4">
        <w:rPr>
          <w:rFonts w:cstheme="minorHAnsi"/>
          <w:szCs w:val="24"/>
        </w:rPr>
        <w:t xml:space="preserve">Latvijas elektroenerģijas tirgus ir liberalizēts no 2015.gada, un mājsaimniecības, tāpat kā juridiskie lietotāji brīvi izvēlas tirgotāju, vienojoties par elektroenerģijas cenu. Kopš 2013.gada elektroenerģijas tirdzniecība notiek arī ziemeļvalstu biržas Nord Pool ietvaros. Šobrīd Latvijas </w:t>
      </w:r>
      <w:r w:rsidRPr="002A51B4">
        <w:rPr>
          <w:rFonts w:cstheme="minorHAnsi"/>
          <w:szCs w:val="24"/>
        </w:rPr>
        <w:lastRenderedPageBreak/>
        <w:t>elektroenerģijas tirgū darbojas 38 komersanti. Latvijas elektroenerģijas tirgus, tāpat kā visas Baltijas enerģētikas tirgus, pašlaik ir savienots ar kopējo Eiropas enerģētikas tirgu ar diviem Igaunijas un Somijas energosistēmas savienojošiem jūras kabeļiem Estlink I, kura pārvades jauda – 350 MW, un Estlink II, kura pārvades jauda ir 650 MW, savukārt Lietuvu - Poliju savieno starpsavienojums LitPol Link 1 ar 500 MW pārvades jaudu. To papildina arī Lietuvas-Zviedrijas starpsavienojuma „NordBalt” ar 700 MW pārvades jaudu. Vienlaikus, atšķirībā no citām ES dalībvalstīm, Baltijas valstu elektroenerģijas sistēmas darbojas paralēlā, sinhronā režīmā ar IPS/UPS (Krievijas vienotā energosistēma/Ukrainas, Baltkrievijas, Kazahstānas, Kirgizstānas, Azerbaidžānas, Gruzijas, Tadžikistānas, Moldovas un Mongolijas integrētā energosistēma) reģionu, nevis Eiropas elektroenerģijas sistēmām. Baltijas valstu, Krievijas un Baltkrievijas elektroenerģijas tirgu pārrobežu darbību nosaka Baltkrievijas, Krievijas, Igaunijas, Lietuvas un Latvijas pārvades sistēmas operatoru (turpmāk – PSO) noslēgtais BRELL</w:t>
      </w:r>
      <w:r w:rsidRPr="002A51B4">
        <w:rPr>
          <w:rStyle w:val="FootnoteReference"/>
          <w:rFonts w:cstheme="minorHAnsi"/>
          <w:szCs w:val="24"/>
        </w:rPr>
        <w:footnoteReference w:id="201"/>
      </w:r>
      <w:r w:rsidRPr="002A51B4">
        <w:rPr>
          <w:rFonts w:cstheme="minorHAnsi"/>
          <w:szCs w:val="24"/>
        </w:rPr>
        <w:t xml:space="preserve"> līgums.</w:t>
      </w:r>
    </w:p>
    <w:p w14:paraId="4BBB2F6F" w14:textId="77777777" w:rsidR="00E350C8" w:rsidRPr="002A51B4" w:rsidRDefault="00E350C8" w:rsidP="00E350C8">
      <w:pPr>
        <w:spacing w:before="120" w:after="120" w:line="240" w:lineRule="auto"/>
        <w:jc w:val="both"/>
        <w:rPr>
          <w:rFonts w:cstheme="minorHAnsi"/>
          <w:szCs w:val="24"/>
        </w:rPr>
      </w:pPr>
      <w:r w:rsidRPr="002A51B4">
        <w:rPr>
          <w:rFonts w:cstheme="minorHAnsi"/>
          <w:szCs w:val="24"/>
        </w:rPr>
        <w:t>Latvijas dabasgāzes tirgus ir liberalizēts kopš 2017.gada, kas ir sniedzis gan uzņēmumiem, gan mājsaimniecībām iespēju izvēlēties savām vajadzībām atbilstošāko dabasgāzes piedāvājumu. Līdz dabasgāzes tirgus liberalizācijai Latvijai bija tikai viens dabasgāzes piegādātājs 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 kā arī sadales sistēma. Galvenais dabasgāzes piegādes ceļš Latvijas patērētājiem ir maģistrālie gāzesvadu tīkli, kuri atzarojas no Jamalas – Eiropas gāzes vada Tveras apgabalā Krievijā, uz Sanktpēterburgu, Pleskavu un tālāk uz Igauniju, Latviju. Latvijas dabasgāzes apgādes sistēmu raksturo tas, ka vasaras sezonā, kad dabasgāzes patēriņš reģionā ir vairākas reizes mazāks nekā aukstajā laikā, dabasgāze tiek iesūknēta Inčukalna pazemes gāzes krātuvē, lai apkures sezonā to piegādātu lietotājiem Latvijā, Igaunijā, Krievijas Ziemeļrietumu reģionā un mazākos apjomos – Lietuvā. Inčukalna PGK ir vienīgā funkcionējošā krātuve Baltijas valstīs, un tā nodrošina reģionālās dabasgāzes apgādes stabilitāti.</w:t>
      </w:r>
    </w:p>
    <w:p w14:paraId="67178040" w14:textId="77777777" w:rsidR="00E350C8" w:rsidRPr="002A51B4" w:rsidRDefault="00E350C8" w:rsidP="00E350C8">
      <w:pPr>
        <w:spacing w:before="120" w:after="120" w:line="240" w:lineRule="auto"/>
        <w:jc w:val="both"/>
        <w:rPr>
          <w:rFonts w:cstheme="minorHAnsi"/>
          <w:szCs w:val="24"/>
        </w:rPr>
      </w:pPr>
      <w:r w:rsidRPr="002A51B4">
        <w:rPr>
          <w:rFonts w:cstheme="minorHAnsi"/>
          <w:szCs w:val="24"/>
        </w:rPr>
        <w:t>Latvijā nav definēti harmonizēti LSA vai individuālās siltumapgādes ierobežojumi, kur katrai pašvaldībai ir tiesības pašai organizēt siltumapgādes pakalpojumus savā teritorijā. Attiecībā uz centralizēto siltumapgādi nav ierobežots siltumenerģijas ražotāju skaits, kas var darboties vienā siltumenerģijas apgādes sistēmas operatora licences darbības zonā, bet ir noteikts, ka no siltumenerģijas ražotājiem saražoto siltumenerģiju minētais operators iepērk.</w:t>
      </w:r>
    </w:p>
    <w:p w14:paraId="0BA009AB" w14:textId="77777777" w:rsidR="00E350C8" w:rsidRPr="002A51B4" w:rsidRDefault="00E350C8" w:rsidP="00E350C8">
      <w:pPr>
        <w:spacing w:before="120" w:after="120" w:line="240" w:lineRule="auto"/>
        <w:jc w:val="both"/>
        <w:rPr>
          <w:rFonts w:cstheme="minorHAnsi"/>
          <w:szCs w:val="24"/>
        </w:rPr>
      </w:pPr>
      <w:r w:rsidRPr="002A51B4">
        <w:rPr>
          <w:rFonts w:cstheme="minorHAnsi"/>
          <w:szCs w:val="24"/>
        </w:rPr>
        <w:t>Latvijā nav noteikti ierobežojumi transporta enerģijas tirgus dalībniekiem vai kādi ierobežojumi degvielas piegādātāju iespējām darboties Latvijā. Tāpat Latvijā nav novērojams, ka transporta enerģijas tirgus būtu maz diversificēts, jo, lai gan fosilā degviela tiek 100% importēta, tomēr tā tiek importēta no vairākām valstīm, no kurām aktīvākie importa tirgi ir Krievija, Baltkrievija, Somija, Lietuva, Norvēģija.</w:t>
      </w:r>
    </w:p>
    <w:p w14:paraId="159FA69D" w14:textId="77777777" w:rsidR="00E350C8" w:rsidRPr="002A51B4" w:rsidRDefault="00E350C8" w:rsidP="00E350C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6ACB0062" w14:textId="77777777" w:rsidR="000B07AF" w:rsidRPr="002A51B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Baltijas valstu elektrotīkli ir sinhronizēti ar Eiropas tīkliem, nodrošinot drošu un ilgtspējīgu elektroapgādi caur kopumā vismaz 5 Eiropas starpsavienojumiem</w:t>
      </w:r>
    </w:p>
    <w:p w14:paraId="08DA9F8C" w14:textId="77777777" w:rsidR="000B07AF" w:rsidRPr="002A51B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Izveidots reģionālais dabasgāzes tirgus starp Baltijas valstīm un Somiju, tostarp pabeigti dabasgāzes pārrobežu starpsavienojumi, nodrošinot dažādotus un drošus dabasgāzes piegādes ceļus un piegādātājus</w:t>
      </w:r>
    </w:p>
    <w:p w14:paraId="4C5C5481" w14:textId="77777777" w:rsidR="00E350C8" w:rsidRPr="002A51B4" w:rsidRDefault="00E350C8" w:rsidP="00E350C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0D22C49D"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lastRenderedPageBreak/>
        <w:t>Energodrošums un energoneatkarība no trešajām valstīm</w:t>
      </w:r>
    </w:p>
    <w:p w14:paraId="7C1B4628" w14:textId="77777777" w:rsidR="00893C96" w:rsidRPr="002A51B4"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Patērētājs ir kontrolē pār savu enerģijas patēriņu un izmaksām pateicoties viedajiem skaitītājiem </w:t>
      </w:r>
    </w:p>
    <w:p w14:paraId="100A9C13"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Elektroenerģijas tirgū var efektīvi iesaistīties jauni tirgus dalībnieki – agregatori</w:t>
      </w:r>
    </w:p>
    <w:p w14:paraId="1037B0D8" w14:textId="4F2E8BE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Aizsargātā lietotāja pakalpojumu saņem visi, kam tas pienākas (80 000 vietā 160 000)</w:t>
      </w:r>
      <w:r w:rsidR="00F93A02" w:rsidRPr="002A51B4">
        <w:rPr>
          <w:rFonts w:cstheme="minorHAnsi"/>
          <w:i/>
          <w:szCs w:val="24"/>
        </w:rPr>
        <w:t xml:space="preserve"> un tiek īstenoti mērķtiecīgi pasākumi enerģētiskās nabadzības būtiskai mazināšanai.</w:t>
      </w:r>
    </w:p>
    <w:p w14:paraId="554C37BE" w14:textId="5710A47F" w:rsidR="00E350C8" w:rsidRPr="002A51B4" w:rsidRDefault="00E350C8" w:rsidP="00E350C8">
      <w:pPr>
        <w:spacing w:after="120" w:line="240" w:lineRule="auto"/>
        <w:jc w:val="both"/>
        <w:rPr>
          <w:rFonts w:cstheme="minorHAnsi"/>
          <w:b/>
          <w:i/>
          <w:sz w:val="28"/>
          <w:szCs w:val="28"/>
          <w:u w:val="single"/>
        </w:rPr>
      </w:pPr>
      <w:r w:rsidRPr="002A51B4">
        <w:rPr>
          <w:rFonts w:cstheme="minorHAnsi"/>
          <w:b/>
          <w:i/>
          <w:sz w:val="28"/>
          <w:szCs w:val="28"/>
          <w:u w:val="single"/>
        </w:rPr>
        <w:t xml:space="preserve">Galvenie </w:t>
      </w:r>
      <w:r w:rsidR="00B75C0D" w:rsidRPr="002A51B4">
        <w:rPr>
          <w:rFonts w:cstheme="minorHAnsi"/>
          <w:b/>
          <w:i/>
          <w:sz w:val="28"/>
          <w:szCs w:val="28"/>
          <w:u w:val="single"/>
        </w:rPr>
        <w:t>problēmjautājumi</w:t>
      </w:r>
    </w:p>
    <w:p w14:paraId="68034B17"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1) </w:t>
      </w:r>
      <w:r w:rsidRPr="002A51B4">
        <w:rPr>
          <w:rFonts w:eastAsia="Calibri" w:cstheme="minorHAnsi"/>
          <w:b/>
          <w:bCs/>
          <w:szCs w:val="24"/>
          <w:u w:val="single"/>
        </w:rPr>
        <w:t xml:space="preserve"> enerģētiskā atkarība</w:t>
      </w:r>
      <w:r w:rsidRPr="002A51B4">
        <w:rPr>
          <w:rFonts w:eastAsia="Calibri" w:cstheme="minorHAnsi"/>
          <w:szCs w:val="24"/>
          <w:u w:val="single"/>
        </w:rPr>
        <w:t xml:space="preserve"> no trešajām valstīm un pilnībā </w:t>
      </w:r>
      <w:r w:rsidRPr="002A51B4">
        <w:rPr>
          <w:rFonts w:eastAsia="Calibri" w:cstheme="minorHAnsi"/>
          <w:b/>
          <w:bCs/>
          <w:szCs w:val="24"/>
          <w:u w:val="single"/>
        </w:rPr>
        <w:t>nediversificētas dabasgāzes piegādes</w:t>
      </w:r>
    </w:p>
    <w:p w14:paraId="699E8A70" w14:textId="6FC86340"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atslēgumiem)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sidRPr="002A51B4">
        <w:rPr>
          <w:rFonts w:eastAsia="Calibri" w:cstheme="minorHAnsi"/>
          <w:szCs w:val="24"/>
        </w:rPr>
        <w:t xml:space="preserve"> </w:t>
      </w:r>
      <w:r w:rsidRPr="002A51B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3) </w:t>
      </w:r>
      <w:r w:rsidRPr="002A51B4">
        <w:rPr>
          <w:rFonts w:eastAsia="Calibri" w:cstheme="minorHAnsi"/>
          <w:b/>
          <w:bCs/>
          <w:szCs w:val="24"/>
          <w:u w:val="single"/>
        </w:rPr>
        <w:t>neattīstīta</w:t>
      </w:r>
      <w:r w:rsidRPr="002A51B4">
        <w:rPr>
          <w:rFonts w:eastAsia="Calibri" w:cstheme="minorHAnsi"/>
          <w:szCs w:val="24"/>
          <w:u w:val="single"/>
        </w:rPr>
        <w:t xml:space="preserve"> Baltijas valstu savstarpējā </w:t>
      </w:r>
      <w:r w:rsidRPr="002A51B4">
        <w:rPr>
          <w:rFonts w:eastAsia="Calibri" w:cstheme="minorHAnsi"/>
          <w:b/>
          <w:bCs/>
          <w:szCs w:val="24"/>
          <w:u w:val="single"/>
        </w:rPr>
        <w:t>starpsavienojumu infrastruktūra un kapacitāte</w:t>
      </w:r>
    </w:p>
    <w:p w14:paraId="4C3BAA78"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Attīstīti Lietuvas – Polijas, Lietuvas – Zviedrijas, Igaunijas – Somijas elektropārvades un gāzes pārvades starpsavienojumi nesniedz pilnīgu apgādes drošumu, ja vienlaikus netiek attīstīti arī iekšējie Baltijas valstu starpsavienojumi, kas ļautu palielināt pārvades jaudas. Šobrīd Latvijai ir ieejošais starpsavienojums ar Igauniju un izejošais starpsavienojums ar Lietuvu, kas varētu radīt problēmsituācijas, ņemot vērā Lietuvas lēmumu apturēt elektroenerģijas ienākošo plūsmu no Baltkrievijas.</w:t>
      </w:r>
    </w:p>
    <w:p w14:paraId="2807AB11"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3) </w:t>
      </w:r>
      <w:r w:rsidRPr="002A51B4">
        <w:rPr>
          <w:rFonts w:eastAsia="Calibri" w:cstheme="minorHAnsi"/>
          <w:b/>
          <w:bCs/>
          <w:szCs w:val="24"/>
          <w:u w:val="single"/>
        </w:rPr>
        <w:t>Enerģētiskās nabadzības problemātikas</w:t>
      </w:r>
      <w:r w:rsidRPr="002A51B4">
        <w:rPr>
          <w:rFonts w:eastAsia="Calibri" w:cstheme="minorHAnsi"/>
          <w:szCs w:val="24"/>
          <w:u w:val="single"/>
        </w:rPr>
        <w:t xml:space="preserve"> kompleksa nerisināšana</w:t>
      </w:r>
    </w:p>
    <w:p w14:paraId="493A841E" w14:textId="77777777" w:rsidR="00E350C8" w:rsidRPr="002A51B4" w:rsidRDefault="00E350C8" w:rsidP="00B75C0D">
      <w:pPr>
        <w:spacing w:before="120" w:after="120" w:line="240" w:lineRule="auto"/>
        <w:jc w:val="both"/>
        <w:rPr>
          <w:rFonts w:eastAsia="Calibri" w:cstheme="minorHAnsi"/>
          <w:szCs w:val="24"/>
        </w:rPr>
      </w:pPr>
      <w:r w:rsidRPr="002A51B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Pr="002A51B4" w:rsidRDefault="00E350C8" w:rsidP="00B75C0D">
      <w:pPr>
        <w:shd w:val="clear" w:color="auto" w:fill="E7E6E6" w:themeFill="background2"/>
        <w:spacing w:before="120" w:after="120" w:line="240" w:lineRule="auto"/>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w:t>
      </w:r>
      <w:r w:rsidRPr="002A51B4">
        <w:rPr>
          <w:rFonts w:cstheme="minorHAnsi"/>
          <w:b/>
          <w:i/>
          <w:sz w:val="22"/>
        </w:rPr>
        <w:t>(6. rīcības virziens)</w:t>
      </w:r>
    </w:p>
    <w:p w14:paraId="26F5323F" w14:textId="0F84D768" w:rsidR="00E350C8" w:rsidRPr="002A51B4" w:rsidRDefault="00E350C8" w:rsidP="001E6837">
      <w:pPr>
        <w:shd w:val="clear" w:color="auto" w:fill="E7E6E6" w:themeFill="background2"/>
        <w:spacing w:before="120" w:after="120" w:line="240" w:lineRule="auto"/>
        <w:jc w:val="both"/>
        <w:rPr>
          <w:rFonts w:eastAsia="Calibri" w:cstheme="minorHAnsi"/>
          <w:szCs w:val="24"/>
        </w:rPr>
      </w:pPr>
      <w:r w:rsidRPr="002A51B4">
        <w:rPr>
          <w:rFonts w:cstheme="minorHAnsi"/>
          <w:b/>
          <w:szCs w:val="24"/>
          <w:u w:val="single"/>
        </w:rPr>
        <w:t>Enerģētiskā drošība</w:t>
      </w:r>
      <w:r w:rsidR="001E6837" w:rsidRPr="002A51B4">
        <w:rPr>
          <w:rFonts w:cstheme="minorHAnsi"/>
          <w:b/>
          <w:szCs w:val="24"/>
          <w:u w:val="single"/>
        </w:rPr>
        <w:t>, enerģētiskās atkarības mazināšana</w:t>
      </w:r>
      <w:r w:rsidRPr="002A51B4">
        <w:rPr>
          <w:rFonts w:cstheme="minorHAnsi"/>
          <w:b/>
          <w:szCs w:val="24"/>
          <w:u w:val="single"/>
        </w:rPr>
        <w:t>, pilnīga enerģijas tirgu integrācija, infrastruktūras modernizācija</w:t>
      </w:r>
    </w:p>
    <w:p w14:paraId="2A24E6D5" w14:textId="77777777" w:rsidR="00E350C8" w:rsidRPr="002A51B4" w:rsidRDefault="00E350C8" w:rsidP="00B75C0D">
      <w:pPr>
        <w:spacing w:before="120" w:after="120" w:line="240" w:lineRule="auto"/>
        <w:jc w:val="both"/>
        <w:rPr>
          <w:rFonts w:cstheme="minorHAnsi"/>
          <w:b/>
          <w:i/>
          <w:sz w:val="28"/>
          <w:szCs w:val="28"/>
          <w:u w:val="single"/>
        </w:rPr>
      </w:pPr>
      <w:bookmarkStart w:id="596" w:name="_Hlk18065672"/>
      <w:r w:rsidRPr="002A51B4">
        <w:rPr>
          <w:rFonts w:cstheme="minorHAnsi"/>
          <w:b/>
          <w:i/>
          <w:sz w:val="28"/>
          <w:szCs w:val="28"/>
          <w:u w:val="single"/>
        </w:rPr>
        <w:t>Galvenās rīcības un pasākumi</w:t>
      </w:r>
    </w:p>
    <w:p w14:paraId="64B843C8" w14:textId="77777777" w:rsidR="00E350C8" w:rsidRPr="002A51B4" w:rsidRDefault="00E350C8" w:rsidP="00B75C0D">
      <w:pPr>
        <w:spacing w:before="120" w:after="120" w:line="240" w:lineRule="auto"/>
        <w:jc w:val="both"/>
        <w:rPr>
          <w:rFonts w:eastAsia="Calibri" w:cstheme="minorHAnsi"/>
          <w:szCs w:val="24"/>
          <w:u w:val="single"/>
        </w:rPr>
      </w:pPr>
      <w:r w:rsidRPr="002A51B4">
        <w:rPr>
          <w:rFonts w:eastAsia="Calibri" w:cstheme="minorHAnsi"/>
          <w:szCs w:val="24"/>
          <w:u w:val="single"/>
        </w:rPr>
        <w:lastRenderedPageBreak/>
        <w:t xml:space="preserve">1) Nodrošināt </w:t>
      </w:r>
      <w:r w:rsidRPr="002A51B4">
        <w:rPr>
          <w:rFonts w:eastAsia="Calibri" w:cstheme="minorHAnsi"/>
          <w:b/>
          <w:bCs/>
          <w:szCs w:val="24"/>
          <w:u w:val="single"/>
        </w:rPr>
        <w:t>enerģētisko drošību</w:t>
      </w:r>
      <w:r w:rsidRPr="002A51B4">
        <w:rPr>
          <w:rFonts w:eastAsia="Calibri" w:cstheme="minorHAnsi"/>
          <w:szCs w:val="24"/>
          <w:u w:val="single"/>
        </w:rPr>
        <w:t xml:space="preserve"> un pilnīgu </w:t>
      </w:r>
      <w:r w:rsidRPr="002A51B4">
        <w:rPr>
          <w:rFonts w:eastAsia="Calibri" w:cstheme="minorHAnsi"/>
          <w:b/>
          <w:bCs/>
          <w:szCs w:val="24"/>
          <w:u w:val="single"/>
        </w:rPr>
        <w:t>enerģijas tirgus integrāciju</w:t>
      </w:r>
      <w:r w:rsidRPr="002A51B4">
        <w:rPr>
          <w:rFonts w:eastAsia="Calibri" w:cstheme="minorHAnsi"/>
          <w:szCs w:val="24"/>
          <w:u w:val="single"/>
        </w:rPr>
        <w:t>,</w:t>
      </w:r>
      <w:r w:rsidRPr="002A51B4">
        <w:rPr>
          <w:rFonts w:eastAsia="Calibri" w:cstheme="minorHAnsi"/>
          <w:b/>
          <w:bCs/>
          <w:szCs w:val="24"/>
          <w:u w:val="single"/>
        </w:rPr>
        <w:t xml:space="preserve"> samazināt enerģētisko atkarību </w:t>
      </w:r>
      <w:r w:rsidRPr="002A51B4">
        <w:rPr>
          <w:rFonts w:eastAsia="Calibri" w:cstheme="minorHAnsi"/>
          <w:szCs w:val="24"/>
          <w:u w:val="single"/>
        </w:rPr>
        <w:t>(6.1., 6.2.pasākums)</w:t>
      </w:r>
    </w:p>
    <w:p w14:paraId="0C0D37A9" w14:textId="77777777" w:rsidR="00E350C8" w:rsidRPr="002A51B4" w:rsidRDefault="00E350C8" w:rsidP="00B75C0D">
      <w:pPr>
        <w:spacing w:before="120" w:after="120" w:line="240" w:lineRule="auto"/>
        <w:jc w:val="both"/>
        <w:rPr>
          <w:rFonts w:eastAsia="Calibri" w:cstheme="minorHAnsi"/>
          <w:szCs w:val="24"/>
        </w:rPr>
      </w:pPr>
      <w:r w:rsidRPr="002A51B4">
        <w:rPr>
          <w:rFonts w:eastAsia="Calibri" w:cstheme="minorHAnsi"/>
          <w:szCs w:val="24"/>
        </w:rPr>
        <w:t>Enerģētisko drošību var uzlabot un enerģētisko atkarību var samazināt, nodrošinot:</w:t>
      </w:r>
    </w:p>
    <w:bookmarkEnd w:id="596"/>
    <w:p w14:paraId="721D065D" w14:textId="77777777"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Gāzes sektorā – alternatīvu dabasgāzes piegādātāju iesaisti tirgū, kur dabasgāze tiek piegādāta no pēc iespējas vairāk valstīm (ES valstīm vai trešajām valstīm) gan izmantojot dabasgāzes pārvades tīklu, gan izmantojot alternatīvus piegādes veidus;</w:t>
      </w:r>
    </w:p>
    <w:p w14:paraId="434A0FB9" w14:textId="77777777" w:rsidR="00893C96" w:rsidRPr="002A51B4"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2A51B4" w:rsidRDefault="00E350C8" w:rsidP="00E350C8">
      <w:pPr>
        <w:spacing w:before="120" w:after="120" w:line="240" w:lineRule="auto"/>
        <w:jc w:val="both"/>
        <w:rPr>
          <w:rFonts w:cstheme="minorHAnsi"/>
        </w:rPr>
      </w:pPr>
      <w:r w:rsidRPr="002A51B4">
        <w:rPr>
          <w:rFonts w:cstheme="minorHAnsi"/>
        </w:rPr>
        <w:t>Šobrīd nav noteikti ierobežojumi kādas AE tehnoloģijas ieviešanai un izmantošanai Latvijas teritorijā, bet ir iekļauti nosacījumi, kas jāņem vērā veidojot transporta infrastruktūru, izveidojot vēja parku</w:t>
      </w:r>
      <w:r w:rsidRPr="002A51B4">
        <w:rPr>
          <w:rStyle w:val="FootnoteReference"/>
          <w:rFonts w:cstheme="minorHAnsi"/>
        </w:rPr>
        <w:footnoteReference w:id="202"/>
      </w:r>
      <w:r w:rsidRPr="002A51B4">
        <w:rPr>
          <w:rFonts w:cstheme="minorHAnsi"/>
        </w:rPr>
        <w:t>. Veiktie un veicamie pasākumi elektroenerģijas infrastruktūras attīstībai un modernizēšanai nodrošina iespēju jaunu AE jaudu iekļaušanai, kur nav noteikti jaudu iekļaušanas prioritizācija.</w:t>
      </w:r>
    </w:p>
    <w:p w14:paraId="7362DCD3"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Lai gan Latvijā iekšējie enerģijas tirgi ir integrēti, turpmāko enerģijas tirgus integrācijas pasākumus Latvija īstenos:</w:t>
      </w:r>
    </w:p>
    <w:p w14:paraId="32BE8310" w14:textId="55AF94E7"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izveidojot reģionāl</w:t>
      </w:r>
      <w:r w:rsidR="00893C96" w:rsidRPr="002A51B4">
        <w:rPr>
          <w:rFonts w:eastAsia="Calibri" w:cstheme="minorHAnsi"/>
          <w:szCs w:val="24"/>
        </w:rPr>
        <w:t>o</w:t>
      </w:r>
      <w:r w:rsidRPr="002A51B4">
        <w:rPr>
          <w:rFonts w:eastAsia="Calibri" w:cstheme="minorHAnsi"/>
          <w:szCs w:val="24"/>
        </w:rPr>
        <w:t xml:space="preserve"> Baltijas valstu un Somijas gāzes tirgu ar vienotu gāzes balansēšanas zonu un kopīgu gāzes pārvades tarifu. Lai nodrošinātu gāzapgādes drošumu un palielinātu gāzes plūsmas, svarīga ir Latvijas – Lietuvas gāzes starpsavienojuma jaudas palielināšana un  Inčukalna pazemes gāzes krātuves modernizācija. </w:t>
      </w:r>
    </w:p>
    <w:p w14:paraId="0C1AE206" w14:textId="77777777" w:rsidR="00893C96" w:rsidRPr="002A51B4"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realizējot 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iekārtas, kas nepieciešamas Baltijas valstu drošai un stabilai sinhronizācijas nodrošināšanai.</w:t>
      </w:r>
    </w:p>
    <w:p w14:paraId="6DC01D10" w14:textId="259B0CC8"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Izvērtējot iespēju vēl vairāk liberalizēt siltumenerģijas tirgu un ieviešot nosacījumus saņemt atļauju jaunas jaudas vai jaunu iekārtu uzstādīšanai</w:t>
      </w:r>
      <w:r w:rsidR="003C5D2F" w:rsidRPr="002A51B4">
        <w:rPr>
          <w:rFonts w:eastAsia="Calibri" w:cstheme="minorHAnsi"/>
          <w:szCs w:val="24"/>
        </w:rPr>
        <w:t>, vērtējot ģenerējošo jaudu piesātinājumu konkrētā teritorijā un ņemot vērā tirgus funkcionalitāti</w:t>
      </w:r>
      <w:r w:rsidRPr="002A51B4">
        <w:rPr>
          <w:rFonts w:eastAsia="Calibri" w:cstheme="minorHAnsi"/>
          <w:szCs w:val="24"/>
        </w:rPr>
        <w:t>.</w:t>
      </w:r>
    </w:p>
    <w:p w14:paraId="7E27DEAD"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2) </w:t>
      </w:r>
      <w:r w:rsidRPr="002A51B4">
        <w:rPr>
          <w:rFonts w:eastAsia="Calibri" w:cstheme="minorHAnsi"/>
          <w:b/>
          <w:bCs/>
          <w:szCs w:val="24"/>
          <w:u w:val="single"/>
        </w:rPr>
        <w:t xml:space="preserve">Modernizēt infrastruktūru </w:t>
      </w:r>
      <w:r w:rsidRPr="002A51B4">
        <w:rPr>
          <w:rFonts w:eastAsia="Calibri" w:cstheme="minorHAnsi"/>
          <w:szCs w:val="24"/>
          <w:u w:val="single"/>
        </w:rPr>
        <w:t xml:space="preserve">dažādos tās aspektos </w:t>
      </w:r>
      <w:r w:rsidRPr="002A51B4">
        <w:rPr>
          <w:rFonts w:eastAsia="Calibri" w:cstheme="minorHAnsi"/>
          <w:b/>
          <w:bCs/>
          <w:szCs w:val="24"/>
          <w:u w:val="single"/>
        </w:rPr>
        <w:t xml:space="preserve"> </w:t>
      </w:r>
      <w:r w:rsidRPr="002A51B4">
        <w:rPr>
          <w:rFonts w:eastAsia="Calibri" w:cstheme="minorHAnsi"/>
          <w:szCs w:val="24"/>
          <w:u w:val="single"/>
        </w:rPr>
        <w:t>(6.1., 6.2.pasākums)</w:t>
      </w:r>
    </w:p>
    <w:p w14:paraId="5A969A64"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Plāna aptvēruma periodā tiks veikti šādi infrastruktūras modernizācijas projekti:</w:t>
      </w:r>
    </w:p>
    <w:p w14:paraId="5EADDECB"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 xml:space="preserve">gāzveida kurināmā/degvielas infrastruktūras modernizēšana un energoefektivitātes uzlabošana, tostarp izvērtējot iespējas pielāgot dabasgāzes infrastruktūru ūdeņradim un citam gāzveida kurināmajam, kā arī izstrādājot </w:t>
      </w:r>
      <w:r w:rsidRPr="002A51B4">
        <w:rPr>
          <w:rFonts w:cstheme="minorHAnsi"/>
        </w:rPr>
        <w:t>rīcības plānu ūdeņraža infrastruktūras izveidei un tirgus nosacījumiem, ja attiecināms</w:t>
      </w:r>
      <w:r w:rsidRPr="002A51B4">
        <w:rPr>
          <w:rFonts w:eastAsia="Calibri" w:cstheme="minorHAnsi"/>
          <w:szCs w:val="24"/>
        </w:rPr>
        <w:t>;</w:t>
      </w:r>
    </w:p>
    <w:p w14:paraId="4F49043C"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lastRenderedPageBreak/>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Pļaviņu hidroelektrostacijas pārgāznes modernizēšana;</w:t>
      </w:r>
    </w:p>
    <w:p w14:paraId="576B59AD"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elektroenerģijas skaitītāju pilnīga nomaiņa uz viedajiem skaitītājiem, kas savukārt ļaus tirgū darboties jauniem tirgus dalībniekiem – agregatoriem</w:t>
      </w:r>
      <w:r w:rsidRPr="002A51B4">
        <w:rPr>
          <w:rStyle w:val="FootnoteReference"/>
          <w:rFonts w:cstheme="minorHAnsi"/>
        </w:rPr>
        <w:footnoteReference w:id="203"/>
      </w:r>
      <w:r w:rsidRPr="002A51B4">
        <w:rPr>
          <w:rFonts w:eastAsia="Calibri" w:cstheme="minorHAnsi"/>
          <w:szCs w:val="24"/>
        </w:rPr>
        <w:t>, kuri sniegs energopatēriņa optimizēšanas pakalpojumus.</w:t>
      </w:r>
    </w:p>
    <w:p w14:paraId="4C5C183D" w14:textId="1D0CF578"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3) Izstrādāt risinājumus enerģētiskās nabadzības mazināšanai (6.3.pasākums)</w:t>
      </w:r>
    </w:p>
    <w:p w14:paraId="041AC690" w14:textId="39079535"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 xml:space="preserve">Viens no iespējamiem risinājumiem enerģētiskās nabadzības mazināšanai ir izstrādāt efektīvu un optimālu regulējumu daļējam </w:t>
      </w:r>
      <w:r w:rsidRPr="002A51B4">
        <w:rPr>
          <w:rFonts w:eastAsia="Calibri" w:cstheme="minorHAnsi"/>
          <w:b/>
          <w:bCs/>
          <w:szCs w:val="24"/>
        </w:rPr>
        <w:t>energoapgādes izmaksu atbalstam aizsargātajiem lietotājiem</w:t>
      </w:r>
      <w:r w:rsidRPr="002A51B4">
        <w:rPr>
          <w:rFonts w:eastAsia="Calibri" w:cstheme="minorHAnsi"/>
          <w:szCs w:val="24"/>
        </w:rPr>
        <w:t xml:space="preserve">, kas nozīmētu, ka </w:t>
      </w:r>
      <w:r w:rsidR="00B450B5" w:rsidRPr="002A51B4">
        <w:rPr>
          <w:rFonts w:eastAsia="Calibri" w:cstheme="minorHAnsi"/>
          <w:szCs w:val="24"/>
        </w:rPr>
        <w:t xml:space="preserve">valsts budžeta ietvaros </w:t>
      </w:r>
      <w:r w:rsidRPr="002A51B4">
        <w:rPr>
          <w:rFonts w:eastAsia="Calibri" w:cstheme="minorHAnsi"/>
          <w:szCs w:val="24"/>
        </w:rPr>
        <w:t>tiks izveidota Aizsargāto lietotāju informācijas sistēma, kura spēs automātiski identificēt aizsargāto lietotāju kritērijiem atbilstošās personas (ģimenes), tādējādi nodrošinot, ka aizsargātā lietotāja pakalpojumu saņem maksimāli plašs aizsargāto lietotāju skaits, kā arī to, ka aizsargātā lietotāja pakalpojumu var saņemt pie jebkura elektroenerģijas tirgotāja.</w:t>
      </w:r>
    </w:p>
    <w:p w14:paraId="12403318"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68CD2B4F"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Tāpat enerģētiskās nabadzības mazināšanas risinājumi tiek izstrādāti VPP “Enerģētika”</w:t>
      </w:r>
      <w:r w:rsidRPr="002A51B4">
        <w:rPr>
          <w:rStyle w:val="FootnoteReference"/>
          <w:rFonts w:eastAsia="Calibri" w:cstheme="minorHAnsi"/>
          <w:szCs w:val="24"/>
        </w:rPr>
        <w:footnoteReference w:id="204"/>
      </w:r>
      <w:r w:rsidRPr="002A51B4">
        <w:rPr>
          <w:rFonts w:eastAsia="Calibri" w:cstheme="minorHAnsi"/>
          <w:szCs w:val="24"/>
        </w:rPr>
        <w:t>, kā arī starptautiskajā projektā “STEP”</w:t>
      </w:r>
      <w:r w:rsidRPr="002A51B4">
        <w:rPr>
          <w:rStyle w:val="FootnoteReference"/>
          <w:rFonts w:eastAsia="Calibri" w:cstheme="minorHAnsi"/>
          <w:szCs w:val="24"/>
        </w:rPr>
        <w:footnoteReference w:id="205"/>
      </w:r>
      <w:r w:rsidRPr="002A51B4">
        <w:rPr>
          <w:rFonts w:eastAsia="Calibri" w:cstheme="minorHAnsi"/>
          <w:szCs w:val="24"/>
        </w:rPr>
        <w:t xml:space="preserve"> (Apvārsnis2020 ietvaros).</w:t>
      </w:r>
      <w:r w:rsidR="00F93A02" w:rsidRPr="002A51B4">
        <w:rPr>
          <w:rFonts w:eastAsia="Calibri" w:cstheme="minorHAnsi"/>
          <w:szCs w:val="24"/>
        </w:rPr>
        <w:t xml:space="preserve"> Šo projektu ietvaros izstrādātie risinājumi tiks iekļauti Plāna aktualizācijā 2023.gadā.</w:t>
      </w:r>
    </w:p>
    <w:p w14:paraId="23C4066A" w14:textId="77777777" w:rsidR="00E350C8" w:rsidRPr="002A51B4" w:rsidRDefault="00E350C8" w:rsidP="00E350C8">
      <w:pPr>
        <w:spacing w:before="120" w:after="120" w:line="240" w:lineRule="auto"/>
        <w:jc w:val="both"/>
        <w:rPr>
          <w:rFonts w:cstheme="minorHAnsi"/>
          <w:b/>
          <w:i/>
          <w:sz w:val="28"/>
          <w:szCs w:val="28"/>
          <w:u w:val="single"/>
        </w:rPr>
      </w:pPr>
      <w:r w:rsidRPr="002A51B4">
        <w:rPr>
          <w:rFonts w:cstheme="minorHAnsi"/>
          <w:b/>
          <w:i/>
          <w:sz w:val="28"/>
          <w:szCs w:val="28"/>
          <w:u w:val="single"/>
        </w:rPr>
        <w:t>Reģionālā sadarbība</w:t>
      </w:r>
    </w:p>
    <w:p w14:paraId="3236D13F" w14:textId="77777777" w:rsidR="00E350C8" w:rsidRPr="002A51B4" w:rsidRDefault="00E350C8" w:rsidP="00E350C8">
      <w:pPr>
        <w:spacing w:before="120" w:after="120" w:line="240" w:lineRule="auto"/>
        <w:jc w:val="both"/>
        <w:rPr>
          <w:rFonts w:cstheme="minorHAnsi"/>
        </w:rPr>
      </w:pPr>
      <w:r w:rsidRPr="002A51B4">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Elektroenerģijas tirgus jomā reģionālā sadarbība tiek un tiks īstenota attiecībā uz Baltijas valstu elektrotīklu sinhronizāciju ar kontinentālās Eiropas tīklu. </w:t>
      </w:r>
    </w:p>
    <w:p w14:paraId="7C063553" w14:textId="77777777" w:rsidR="00E350C8" w:rsidRPr="002A51B4" w:rsidRDefault="00E350C8" w:rsidP="00E350C8">
      <w:pPr>
        <w:spacing w:before="120" w:after="120" w:line="240" w:lineRule="auto"/>
        <w:jc w:val="both"/>
        <w:rPr>
          <w:rFonts w:cstheme="minorHAnsi"/>
        </w:rPr>
      </w:pPr>
      <w:r w:rsidRPr="002A51B4">
        <w:rPr>
          <w:rFonts w:cstheme="minorHAnsi"/>
        </w:rPr>
        <w:t>Reģionālā sadarbība tiks turpināta Reģionālajā gāzes tirgus grupā un Baltijas ministru padomes enerģētikas vecāko amatpersonu komitejā. Tāpat reģionālā sadarbība tiek īstenota Baltijas enerģijas tirgu starpsavienojumu plāna (BEMIP) ietvaros.</w:t>
      </w:r>
    </w:p>
    <w:p w14:paraId="1538B062" w14:textId="0F94D834" w:rsidR="00E350C8" w:rsidRPr="002A51B4" w:rsidRDefault="00E350C8" w:rsidP="00E350C8">
      <w:pPr>
        <w:spacing w:before="120" w:after="120" w:line="240" w:lineRule="auto"/>
        <w:jc w:val="both"/>
        <w:rPr>
          <w:rFonts w:cstheme="minorHAnsi"/>
        </w:rPr>
      </w:pPr>
      <w:r w:rsidRPr="002A51B4">
        <w:rPr>
          <w:rFonts w:eastAsia="Times New Roman" w:cstheme="minorHAnsi"/>
          <w:szCs w:val="24"/>
          <w:lang w:eastAsia="lv-LV"/>
        </w:rPr>
        <w:lastRenderedPageBreak/>
        <w:t xml:space="preserve">2017.gadā reaģējot uz elektroenerģijas tirgus attīstības tendencēm, kā arī plānotajām izmaiņām ES tiesību aktos, Baltijas valstu un Somijas PSO organizēja darba grupu, kuras mērķis bija izstrādāt konceptuālo piedāvājumu vienota Baltijas valstu tirgus ietvara izveidei patēriņa reakcijas pakalpojumu ieviešanai balansēšanas tirgū ar agregācijas starpniecību. </w:t>
      </w:r>
      <w:r w:rsidRPr="002A51B4">
        <w:rPr>
          <w:rFonts w:cstheme="minorHAnsi"/>
        </w:rPr>
        <w:t xml:space="preserve">Šobrīd galvenais uzdevums ir kopā izstrādāt labi funkcionējošu tiesisko ietvaru pieprasījuma reakcijas pakalpojuma </w:t>
      </w:r>
      <w:r w:rsidR="00893C96" w:rsidRPr="002A51B4">
        <w:rPr>
          <w:rFonts w:cstheme="minorHAnsi"/>
        </w:rPr>
        <w:t>ieviešanai</w:t>
      </w:r>
      <w:r w:rsidRPr="002A51B4">
        <w:rPr>
          <w:rFonts w:cstheme="minorHAnsi"/>
        </w:rPr>
        <w:t>.</w:t>
      </w:r>
    </w:p>
    <w:p w14:paraId="3AD36390" w14:textId="77777777" w:rsidR="00E350C8" w:rsidRPr="002A51B4" w:rsidRDefault="00E350C8" w:rsidP="00E350C8">
      <w:pPr>
        <w:shd w:val="clear" w:color="auto" w:fill="E7E6E6" w:themeFill="background2"/>
        <w:spacing w:before="120" w:after="120" w:line="240" w:lineRule="auto"/>
        <w:jc w:val="both"/>
        <w:rPr>
          <w:rFonts w:cstheme="minorHAnsi"/>
          <w:b/>
          <w:i/>
          <w:sz w:val="28"/>
          <w:szCs w:val="28"/>
        </w:rPr>
      </w:pPr>
      <w:bookmarkStart w:id="597" w:name="_Hlk14438217"/>
      <w:r w:rsidRPr="002A51B4">
        <w:rPr>
          <w:rFonts w:cstheme="minorHAnsi"/>
          <w:b/>
          <w:i/>
          <w:sz w:val="28"/>
          <w:szCs w:val="28"/>
        </w:rPr>
        <w:t>Saistītie rīcības virzieni</w:t>
      </w:r>
    </w:p>
    <w:p w14:paraId="5A9F5B7C" w14:textId="2D9B7B74"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 Ēku energoefektivitātes uzlabošana (1.rīcības virziens), jo pastiprināta ēku energoefektivitāte samazinās enerģijas patēriņu un tādējādi arī energoatkarību, ko rada enerģijas imports enerģijas pieprasījuma rezultātā;</w:t>
      </w:r>
    </w:p>
    <w:p w14:paraId="2E858B86" w14:textId="13915C1A"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Energoefektivitātes uzlabošana un AER tehnoloģiju izmantošanas veicināšana siltumapgādē un aukstumapgādē, un rūpniecībā (2.rīcības virziens), jo </w:t>
      </w:r>
      <w:r w:rsidR="001E6837" w:rsidRPr="002A51B4">
        <w:rPr>
          <w:rFonts w:cstheme="minorHAnsi"/>
          <w:bCs/>
          <w:iCs/>
          <w:szCs w:val="24"/>
        </w:rPr>
        <w:t>CSA</w:t>
      </w:r>
      <w:r w:rsidRPr="002A51B4">
        <w:rPr>
          <w:rFonts w:cstheme="minorHAnsi"/>
          <w:bCs/>
          <w:iCs/>
          <w:szCs w:val="24"/>
        </w:rPr>
        <w:t xml:space="preserve"> sistēmu efektivizācijas rezultātā radītais enerģijas patēriņa samazinājums</w:t>
      </w:r>
      <w:r w:rsidR="001E6837" w:rsidRPr="002A51B4">
        <w:rPr>
          <w:rFonts w:cstheme="minorHAnsi"/>
          <w:bCs/>
          <w:iCs/>
          <w:szCs w:val="24"/>
        </w:rPr>
        <w:t xml:space="preserve"> samazinās enerģētisko atkarību</w:t>
      </w:r>
      <w:r w:rsidRPr="002A51B4">
        <w:rPr>
          <w:rFonts w:cstheme="minorHAnsi"/>
          <w:bCs/>
          <w:iCs/>
          <w:szCs w:val="24"/>
        </w:rPr>
        <w:t>;</w:t>
      </w:r>
    </w:p>
    <w:p w14:paraId="54466799" w14:textId="0DE544CF"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3) Ne-emisiju tehnoloģiju izmantošanas veicināšana elektroenerģijās ražošanā (3.rīcības virziens), jo elektroenerģijas ražošanas attīstība lieljaudas vēja parkos </w:t>
      </w:r>
      <w:r w:rsidR="001E6837" w:rsidRPr="002A51B4">
        <w:rPr>
          <w:rFonts w:cstheme="minorHAnsi"/>
          <w:bCs/>
          <w:iCs/>
          <w:szCs w:val="24"/>
        </w:rPr>
        <w:t xml:space="preserve">samazinās </w:t>
      </w:r>
      <w:r w:rsidRPr="002A51B4">
        <w:rPr>
          <w:rFonts w:cstheme="minorHAnsi"/>
          <w:bCs/>
          <w:iCs/>
          <w:szCs w:val="24"/>
        </w:rPr>
        <w:t>enerģētisko atkarību un samazinās elektroenerģijas importu;</w:t>
      </w:r>
    </w:p>
    <w:p w14:paraId="2C014335" w14:textId="21EF29D6"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4) </w:t>
      </w:r>
      <w:r w:rsidR="00CC138D" w:rsidRPr="002A51B4">
        <w:rPr>
          <w:rFonts w:cstheme="minorHAnsi"/>
          <w:bCs/>
          <w:iCs/>
          <w:szCs w:val="24"/>
        </w:rPr>
        <w:t xml:space="preserve">Ekonomiski pamatotas enerģijas pašražošanas, pašpatēriņa un atjaunojamās enerģijas kopienu veicināšana </w:t>
      </w:r>
      <w:r w:rsidRPr="002A51B4">
        <w:rPr>
          <w:rFonts w:cstheme="minorHAnsi"/>
          <w:bCs/>
          <w:iCs/>
          <w:szCs w:val="24"/>
        </w:rPr>
        <w:t>(4.rīcības virziens), jo pašražošanas un pašpatēriņa veicināšana nav iespējama bez viedajiem skaitītājiem, kas savukārt sniedz iespēju tirgū ienākt arī agregatoriem;</w:t>
      </w:r>
    </w:p>
    <w:p w14:paraId="477C0DF0" w14:textId="07EF5DA3"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sidRPr="002A51B4">
        <w:rPr>
          <w:rFonts w:cstheme="minorHAnsi"/>
          <w:bCs/>
          <w:iCs/>
          <w:szCs w:val="24"/>
        </w:rPr>
        <w:t xml:space="preserve">samazinās </w:t>
      </w:r>
      <w:r w:rsidRPr="002A51B4">
        <w:rPr>
          <w:rFonts w:cstheme="minorHAnsi"/>
          <w:bCs/>
          <w:iCs/>
          <w:szCs w:val="24"/>
        </w:rPr>
        <w:t>valsts enerģētisko atkarību, savukārt veiktie infrastruktūras modernizācijas pasākumi uzlabo elektroenerģijas un gāzveida kurināmā pieejamību transportā;</w:t>
      </w:r>
    </w:p>
    <w:p w14:paraId="7D2F872D" w14:textId="241A884C" w:rsidR="00E350C8" w:rsidRPr="002A51B4" w:rsidRDefault="006864F6" w:rsidP="00E350C8">
      <w:pPr>
        <w:shd w:val="clear" w:color="auto" w:fill="E7E6E6" w:themeFill="background2"/>
        <w:spacing w:before="120" w:after="120" w:line="240" w:lineRule="auto"/>
        <w:jc w:val="both"/>
        <w:rPr>
          <w:rFonts w:cstheme="minorHAnsi"/>
          <w:bCs/>
          <w:iCs/>
          <w:szCs w:val="24"/>
        </w:rPr>
      </w:pPr>
      <w:r w:rsidRPr="002A51B4">
        <w:rPr>
          <w:rFonts w:cstheme="minorHAnsi"/>
          <w:noProof/>
          <w:lang w:eastAsia="lv-LV"/>
        </w:rPr>
        <mc:AlternateContent>
          <mc:Choice Requires="wps">
            <w:drawing>
              <wp:anchor distT="0" distB="0" distL="114300" distR="114300" simplePos="0" relativeHeight="251674624" behindDoc="0" locked="0" layoutInCell="1" allowOverlap="1" wp14:anchorId="60622DBC" wp14:editId="7EFFC49B">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DE0A6E" w:rsidRPr="0007326F" w:rsidRDefault="00DE0A6E" w:rsidP="0007326F">
                            <w:pPr>
                              <w:pStyle w:val="Heading2"/>
                              <w:numPr>
                                <w:ilvl w:val="1"/>
                                <w:numId w:val="53"/>
                              </w:numPr>
                              <w:spacing w:before="0" w:after="0"/>
                              <w:ind w:left="0" w:hanging="284"/>
                              <w:jc w:val="center"/>
                              <w:rPr>
                                <w:color w:val="FFFFFF" w:themeColor="background1"/>
                                <w:sz w:val="40"/>
                                <w:szCs w:val="40"/>
                              </w:rPr>
                            </w:pPr>
                            <w:bookmarkStart w:id="598" w:name="_Toc24408063"/>
                            <w:bookmarkStart w:id="599" w:name="_Toc26454582"/>
                            <w:bookmarkStart w:id="600" w:name="_Toc27121659"/>
                            <w:r w:rsidRPr="0007326F">
                              <w:rPr>
                                <w:color w:val="FFFFFF" w:themeColor="background1"/>
                                <w:sz w:val="40"/>
                                <w:szCs w:val="40"/>
                              </w:rPr>
                              <w:t>Atkritumu un notekūdeņu apsaimniekošana</w:t>
                            </w:r>
                            <w:bookmarkEnd w:id="598"/>
                            <w:bookmarkEnd w:id="599"/>
                            <w:bookmarkEnd w:id="6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DE0A6E" w:rsidRPr="0007326F" w:rsidRDefault="00DE0A6E" w:rsidP="0007326F">
                      <w:pPr>
                        <w:pStyle w:val="Heading2"/>
                        <w:numPr>
                          <w:ilvl w:val="1"/>
                          <w:numId w:val="53"/>
                        </w:numPr>
                        <w:spacing w:before="0" w:after="0"/>
                        <w:ind w:left="0" w:hanging="284"/>
                        <w:jc w:val="center"/>
                        <w:rPr>
                          <w:color w:val="FFFFFF" w:themeColor="background1"/>
                          <w:sz w:val="40"/>
                          <w:szCs w:val="40"/>
                        </w:rPr>
                      </w:pPr>
                      <w:bookmarkStart w:id="631" w:name="_Toc24408063"/>
                      <w:bookmarkStart w:id="632" w:name="_Toc26454582"/>
                      <w:bookmarkStart w:id="633" w:name="_Toc27121659"/>
                      <w:r w:rsidRPr="0007326F">
                        <w:rPr>
                          <w:color w:val="FFFFFF" w:themeColor="background1"/>
                          <w:sz w:val="40"/>
                          <w:szCs w:val="40"/>
                        </w:rPr>
                        <w:t>Atkritumu un notekūdeņu apsaimniekošana</w:t>
                      </w:r>
                      <w:bookmarkEnd w:id="631"/>
                      <w:bookmarkEnd w:id="632"/>
                      <w:bookmarkEnd w:id="633"/>
                    </w:p>
                  </w:txbxContent>
                </v:textbox>
                <w10:wrap type="square" anchorx="margin"/>
              </v:shape>
            </w:pict>
          </mc:Fallback>
        </mc:AlternateContent>
      </w:r>
      <w:r w:rsidR="00E350C8" w:rsidRPr="002A51B4">
        <w:rPr>
          <w:rFonts w:cstheme="minorHAnsi"/>
          <w:bCs/>
          <w:iCs/>
          <w:szCs w:val="24"/>
        </w:rPr>
        <w:t>6) Nodokļu sistēmas “zaļināšana” un pievilcīguma energoefektivitātei un AER tehnoloģijām uzlabošana (11.rīcības virziens), jo nodokļu pārskatīšanas ietekmē kurināmā un degvielas izmantojuma samazinājums pozitīvi ietekmē enerģētisko neatkarību.</w:t>
      </w:r>
    </w:p>
    <w:bookmarkEnd w:id="597"/>
    <w:p w14:paraId="0B050AA5" w14:textId="3565F952" w:rsidR="00B75C0D" w:rsidRPr="002A51B4" w:rsidRDefault="00B75C0D" w:rsidP="00B75C0D">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5B762239" w14:textId="77777777" w:rsidR="00B75C0D" w:rsidRPr="002A51B4" w:rsidRDefault="00B75C0D" w:rsidP="00B75C0D">
      <w:pPr>
        <w:tabs>
          <w:tab w:val="left" w:pos="6833"/>
        </w:tabs>
        <w:spacing w:before="120" w:after="120" w:line="240" w:lineRule="auto"/>
        <w:jc w:val="both"/>
        <w:rPr>
          <w:rFonts w:cstheme="minorHAnsi"/>
          <w:szCs w:val="24"/>
        </w:rPr>
      </w:pPr>
      <w:r w:rsidRPr="002A51B4">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2A51B4">
        <w:rPr>
          <w:rStyle w:val="FootnoteReference"/>
          <w:rFonts w:cstheme="minorHAnsi"/>
        </w:rPr>
        <w:footnoteReference w:id="206"/>
      </w:r>
    </w:p>
    <w:p w14:paraId="5E0BCD15" w14:textId="3E20CF7C" w:rsidR="00B75C0D" w:rsidRPr="002A51B4" w:rsidRDefault="00B75C0D">
      <w:pPr>
        <w:tabs>
          <w:tab w:val="left" w:pos="6833"/>
        </w:tabs>
        <w:spacing w:before="120" w:after="120" w:line="240" w:lineRule="auto"/>
        <w:jc w:val="both"/>
        <w:rPr>
          <w:rFonts w:cstheme="minorHAnsi"/>
          <w:szCs w:val="24"/>
        </w:rPr>
      </w:pPr>
      <w:r w:rsidRPr="002A51B4">
        <w:rPr>
          <w:rFonts w:cstheme="minorHAnsi"/>
          <w:szCs w:val="24"/>
        </w:rPr>
        <w:t xml:space="preserve">Kopā </w:t>
      </w:r>
      <w:r w:rsidRPr="002A51B4">
        <w:rPr>
          <w:rFonts w:cstheme="minorHAnsi"/>
          <w:color w:val="222222"/>
          <w:szCs w:val="24"/>
        </w:rPr>
        <w:t>Latvijā 2017. gadā tika apglabātas</w:t>
      </w:r>
      <w:r w:rsidRPr="002A51B4">
        <w:rPr>
          <w:rFonts w:cstheme="minorHAnsi"/>
          <w:color w:val="222222"/>
          <w:szCs w:val="24"/>
          <w:shd w:val="clear" w:color="auto" w:fill="F8F9FA"/>
        </w:rPr>
        <w:t xml:space="preserve"> </w:t>
      </w:r>
      <w:r w:rsidRPr="002A51B4">
        <w:rPr>
          <w:rFonts w:cstheme="minorHAnsi"/>
          <w:szCs w:val="24"/>
        </w:rPr>
        <w:t>517 859</w:t>
      </w:r>
      <w:r w:rsidRPr="002A51B4">
        <w:rPr>
          <w:rFonts w:cstheme="minorHAnsi"/>
        </w:rPr>
        <w:t xml:space="preserve"> </w:t>
      </w:r>
      <w:r w:rsidRPr="002A51B4">
        <w:rPr>
          <w:rFonts w:cstheme="minorHAnsi"/>
          <w:color w:val="000000"/>
          <w:szCs w:val="24"/>
          <w:shd w:val="clear" w:color="auto" w:fill="FFFFFF"/>
        </w:rPr>
        <w:t xml:space="preserve"> t sadzīves atkritumu un 4 692 t bīstamie atkritumi.</w:t>
      </w:r>
      <w:r w:rsidRPr="002A51B4">
        <w:rPr>
          <w:rStyle w:val="FootnoteReference"/>
          <w:rFonts w:cstheme="minorHAnsi"/>
          <w:color w:val="000000"/>
          <w:shd w:val="clear" w:color="auto" w:fill="FFFFFF"/>
        </w:rPr>
        <w:footnoteReference w:id="207"/>
      </w:r>
      <w:r w:rsidRPr="002A51B4">
        <w:rPr>
          <w:rFonts w:cstheme="minorHAnsi"/>
          <w:color w:val="000000"/>
          <w:szCs w:val="24"/>
          <w:shd w:val="clear" w:color="auto" w:fill="FFFFFF"/>
          <w:vertAlign w:val="superscript"/>
        </w:rPr>
        <w:t xml:space="preserve"> </w:t>
      </w:r>
      <w:r w:rsidRPr="002A51B4">
        <w:rPr>
          <w:rFonts w:cstheme="minorHAnsi"/>
          <w:b/>
          <w:szCs w:val="24"/>
        </w:rPr>
        <w:t>SEG emisijas 2017.gadā no atkritumu apsaimniekošanas veidoja 5%</w:t>
      </w:r>
      <w:r w:rsidRPr="002A51B4">
        <w:rPr>
          <w:rFonts w:cstheme="minorHAnsi"/>
          <w:szCs w:val="24"/>
        </w:rPr>
        <w:t xml:space="preserve"> no kopējām SEG emisijām, neskaitot ZIZIMM. Tās ietver CH</w:t>
      </w:r>
      <w:r w:rsidRPr="002A51B4">
        <w:rPr>
          <w:rFonts w:cstheme="minorHAnsi"/>
          <w:szCs w:val="24"/>
          <w:vertAlign w:val="subscript"/>
        </w:rPr>
        <w:t>4</w:t>
      </w:r>
      <w:r w:rsidRPr="002A51B4">
        <w:rPr>
          <w:rFonts w:cstheme="minorHAnsi"/>
          <w:szCs w:val="24"/>
        </w:rPr>
        <w:t xml:space="preserve"> emisijas no cieto atkritumu apglabāšanas, kas veido vairāk kā pusi (71</w:t>
      </w:r>
      <w:r w:rsidR="00E43BCD" w:rsidRPr="002A51B4">
        <w:rPr>
          <w:rFonts w:cstheme="minorHAnsi"/>
          <w:szCs w:val="24"/>
        </w:rPr>
        <w:t>,</w:t>
      </w:r>
      <w:r w:rsidRPr="002A51B4">
        <w:rPr>
          <w:rFonts w:cstheme="minorHAnsi"/>
          <w:szCs w:val="24"/>
        </w:rPr>
        <w:t>4%) no kopējām SEG emisijām atkritumu apsaimniekošanas sektorā, CH</w:t>
      </w:r>
      <w:r w:rsidRPr="002A51B4">
        <w:rPr>
          <w:rFonts w:cstheme="minorHAnsi"/>
          <w:szCs w:val="24"/>
          <w:vertAlign w:val="subscript"/>
        </w:rPr>
        <w:t>4</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O emisijas no cieto atkritumu bioloģiskās apstrādes  (8</w:t>
      </w:r>
      <w:r w:rsidR="00E43BCD" w:rsidRPr="002A51B4">
        <w:rPr>
          <w:rFonts w:cstheme="minorHAnsi"/>
          <w:szCs w:val="24"/>
        </w:rPr>
        <w:t>,</w:t>
      </w:r>
      <w:r w:rsidRPr="002A51B4">
        <w:rPr>
          <w:rFonts w:cstheme="minorHAnsi"/>
          <w:szCs w:val="24"/>
        </w:rPr>
        <w:t>6% no kopējām atkritumu apsaimniekošanas emisijām), CH</w:t>
      </w:r>
      <w:r w:rsidRPr="002A51B4">
        <w:rPr>
          <w:rFonts w:cstheme="minorHAnsi"/>
          <w:szCs w:val="24"/>
          <w:vertAlign w:val="subscript"/>
        </w:rPr>
        <w:t>4</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 xml:space="preserve">O emisijas notekūdeņu attīrīšanas un novadīšanas </w:t>
      </w:r>
      <w:r w:rsidRPr="002A51B4">
        <w:rPr>
          <w:rFonts w:cstheme="minorHAnsi"/>
          <w:szCs w:val="24"/>
        </w:rPr>
        <w:lastRenderedPageBreak/>
        <w:t>(20%), kā arī pavisam nelielu daļu (0</w:t>
      </w:r>
      <w:r w:rsidR="00E43BCD" w:rsidRPr="002A51B4">
        <w:rPr>
          <w:rFonts w:cstheme="minorHAnsi"/>
          <w:szCs w:val="24"/>
        </w:rPr>
        <w:t>,</w:t>
      </w:r>
      <w:r w:rsidRPr="002A51B4">
        <w:rPr>
          <w:rFonts w:cstheme="minorHAnsi"/>
          <w:szCs w:val="24"/>
        </w:rPr>
        <w:t>05%) veido CO</w:t>
      </w:r>
      <w:r w:rsidRPr="002A51B4">
        <w:rPr>
          <w:rFonts w:cstheme="minorHAnsi"/>
          <w:szCs w:val="24"/>
          <w:vertAlign w:val="subscript"/>
        </w:rPr>
        <w:t>2</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 xml:space="preserve">O emisijas no atkritumu sadedzināšanas. </w:t>
      </w:r>
    </w:p>
    <w:p w14:paraId="05C77972" w14:textId="67EA0FA6" w:rsidR="00B75C0D" w:rsidRPr="002A51B4" w:rsidRDefault="00B75C0D">
      <w:pPr>
        <w:tabs>
          <w:tab w:val="left" w:pos="6833"/>
        </w:tabs>
        <w:spacing w:before="120" w:after="120" w:line="240" w:lineRule="auto"/>
        <w:jc w:val="both"/>
        <w:rPr>
          <w:rFonts w:cstheme="minorHAnsi"/>
          <w:szCs w:val="24"/>
        </w:rPr>
      </w:pPr>
      <w:r w:rsidRPr="002A51B4">
        <w:rPr>
          <w:rFonts w:cstheme="minorHAnsi"/>
          <w:szCs w:val="24"/>
        </w:rPr>
        <w:t>Tādu iedzīvotāju īpatsvars, kas izmanto centralizētu notekūdeņu savākšanu un attīrīšanu, ir palielinājies no 70% 2005.gadā līdz gandrīz 82% 2017.gadā.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2A51B4">
        <w:rPr>
          <w:rFonts w:cstheme="minorHAnsi"/>
          <w:szCs w:val="24"/>
          <w:vertAlign w:val="superscript"/>
        </w:rPr>
        <w:t>3</w:t>
      </w:r>
      <w:r w:rsidRPr="002A51B4">
        <w:rPr>
          <w:rFonts w:cstheme="minorHAnsi"/>
          <w:szCs w:val="24"/>
        </w:rPr>
        <w:t xml:space="preserve"> notekūdeņu (2017. gadā - 231 miljons m</w:t>
      </w:r>
      <w:r w:rsidRPr="002A51B4">
        <w:rPr>
          <w:rFonts w:cstheme="minorHAnsi"/>
          <w:szCs w:val="24"/>
          <w:vertAlign w:val="superscript"/>
        </w:rPr>
        <w:t>3</w:t>
      </w:r>
      <w:r w:rsidRPr="002A51B4">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81D8594" w14:textId="750B9DC9" w:rsidR="00E43BCD" w:rsidRPr="002A51B4" w:rsidRDefault="00E43BCD">
      <w:pPr>
        <w:tabs>
          <w:tab w:val="left" w:pos="6833"/>
        </w:tabs>
        <w:spacing w:before="120" w:after="120" w:line="240" w:lineRule="auto"/>
        <w:jc w:val="both"/>
        <w:rPr>
          <w:rFonts w:cstheme="minorHAnsi"/>
          <w:szCs w:val="24"/>
        </w:rPr>
      </w:pPr>
      <w:r w:rsidRPr="002A51B4">
        <w:rPr>
          <w:rFonts w:cstheme="minorHAnsi"/>
          <w:szCs w:val="24"/>
        </w:rPr>
        <w:t>Tāpat kanalizācijas sistēmas elementu un notekūdeņu attīrīšanas iekārtu energorisinājumi bieži nav energoefektīvi. Arī lietusūdeņu infiltrācija dēļ nolietotiem un nerekonstruētiem kanalizācijas tīkliem palielina pārsūknējamo un attīrāmo notekūdeņu apjomu. Ir prognozējams, ka sistēmu un iekārtu noslodze vēl varētu palielināties pieaugot nokrišņu apjomam klimata pārmaiņu ietekmē. Vienlaikus, sausuma periodos var notikt notekūdeņu infiltrācija vidē, kā rezultātā rodas gan vides piesārņojums, gan var tikt ietekmēta notekūdeņu attīrīšanas kvalitāte</w:t>
      </w:r>
      <w:r w:rsidR="006B4321" w:rsidRPr="002A51B4">
        <w:rPr>
          <w:rFonts w:cstheme="minorHAnsi"/>
          <w:szCs w:val="24"/>
        </w:rPr>
        <w:t>.</w:t>
      </w:r>
    </w:p>
    <w:p w14:paraId="59B12A65" w14:textId="588D02A9" w:rsidR="006B4321" w:rsidRPr="002A51B4" w:rsidRDefault="00B441C2" w:rsidP="00974397">
      <w:pPr>
        <w:spacing w:before="120" w:after="120" w:line="240" w:lineRule="auto"/>
        <w:jc w:val="both"/>
        <w:rPr>
          <w:rFonts w:eastAsia="Times New Roman" w:cstheme="minorHAnsi"/>
          <w:szCs w:val="24"/>
        </w:rPr>
      </w:pPr>
      <w:r w:rsidRPr="002A51B4">
        <w:rPr>
          <w:rFonts w:eastAsia="Times New Roman" w:cstheme="minorHAnsi"/>
          <w:szCs w:val="24"/>
        </w:rPr>
        <w:t>A</w:t>
      </w:r>
      <w:r w:rsidR="006B4321" w:rsidRPr="002A51B4">
        <w:rPr>
          <w:rFonts w:eastAsia="Times New Roman" w:cstheme="minorHAnsi"/>
          <w:szCs w:val="24"/>
        </w:rPr>
        <w:t>tkritumu sadedzināšanas procesā radītās enerģijas potenciālais devums enerģētikas mērķu sasniegšanā nav līdz šim vērtēt</w:t>
      </w:r>
      <w:r w:rsidRPr="002A51B4">
        <w:rPr>
          <w:rFonts w:eastAsia="Times New Roman" w:cstheme="minorHAnsi"/>
          <w:szCs w:val="24"/>
        </w:rPr>
        <w:t>. Plāna</w:t>
      </w:r>
      <w:r w:rsidR="006B4321" w:rsidRPr="002A51B4">
        <w:rPr>
          <w:rFonts w:eastAsia="Times New Roman" w:cstheme="minorHAnsi"/>
          <w:szCs w:val="24"/>
        </w:rPr>
        <w:t xml:space="preserve"> 7.rīcības virziens nosaka pasākumus atkritumu apsaimniekošanas attīstībā, uzsvaru liekot uz atkritumu apjoma samazināšanu un pārstrādi, īpaši atsaucoties uz aprites ekonomikas principiem.</w:t>
      </w:r>
    </w:p>
    <w:p w14:paraId="508AC395" w14:textId="77777777" w:rsidR="00B75C0D" w:rsidRPr="002A51B4" w:rsidRDefault="00B75C0D" w:rsidP="00B75C0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767E1BAB"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 xml:space="preserve">Iedzīvotāji pirms pirkuma iegādāšanās izvērtē tā nepieciešamību un pienesumu videi. </w:t>
      </w:r>
    </w:p>
    <w:p w14:paraId="7AD0E089"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Ir izvērtēti un tiek ieviesti no vides un ekonomiskā viedokļa ilgtspējīgi risinājumi notekūdeņu dūņu apsaimniekošanai.</w:t>
      </w:r>
    </w:p>
    <w:p w14:paraId="32DB77DD" w14:textId="77777777" w:rsidR="00B75C0D" w:rsidRPr="002A51B4" w:rsidRDefault="00B75C0D" w:rsidP="00B75C0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28922F74"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Attīstīta  atkritumu apsaimniekošanas sistēma, līdz ar to uzlabota dzīves vide;</w:t>
      </w:r>
    </w:p>
    <w:p w14:paraId="0B334AA3"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lastRenderedPageBreak/>
        <w:t>Ieviesta aprites ekonomika, veicinot vienas nozares blakusproduktu izmantošanu kā citas nozares izejmateriālu;</w:t>
      </w:r>
    </w:p>
    <w:p w14:paraId="4178B2BE"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Uzņēmumi ir ekonomiski stimulēti tirgū laist videi nekaitīgus ražojumus un atbalstīt reģenerācijas un pārstrādes shēmas.</w:t>
      </w:r>
    </w:p>
    <w:p w14:paraId="4E6DFB37" w14:textId="54087379" w:rsidR="00B75C0D" w:rsidRPr="002A51B4" w:rsidRDefault="00B75C0D" w:rsidP="00B75C0D">
      <w:pPr>
        <w:spacing w:before="120" w:after="120" w:line="240" w:lineRule="auto"/>
        <w:jc w:val="both"/>
        <w:rPr>
          <w:rFonts w:cstheme="minorHAnsi"/>
          <w:b/>
          <w:i/>
          <w:sz w:val="28"/>
          <w:szCs w:val="28"/>
          <w:u w:val="single"/>
        </w:rPr>
      </w:pPr>
      <w:bookmarkStart w:id="601" w:name="_Hlk20738949"/>
      <w:r w:rsidRPr="002A51B4">
        <w:rPr>
          <w:rFonts w:cstheme="minorHAnsi"/>
          <w:b/>
          <w:i/>
          <w:sz w:val="28"/>
          <w:szCs w:val="28"/>
          <w:u w:val="single"/>
        </w:rPr>
        <w:t>Galvenie problēmjautājumi</w:t>
      </w:r>
    </w:p>
    <w:bookmarkEnd w:id="601"/>
    <w:p w14:paraId="6C4B3ECD" w14:textId="6342D740" w:rsidR="00B75C0D" w:rsidRPr="002A51B4" w:rsidRDefault="00B75C0D" w:rsidP="00B75C0D">
      <w:pPr>
        <w:autoSpaceDE w:val="0"/>
        <w:autoSpaceDN w:val="0"/>
        <w:adjustRightInd w:val="0"/>
        <w:spacing w:before="120" w:after="120" w:line="240" w:lineRule="auto"/>
        <w:jc w:val="both"/>
        <w:rPr>
          <w:rFonts w:cstheme="minorHAnsi"/>
          <w:szCs w:val="24"/>
          <w:u w:val="single"/>
        </w:rPr>
      </w:pPr>
      <w:r w:rsidRPr="002A51B4">
        <w:rPr>
          <w:rFonts w:cstheme="minorHAnsi"/>
          <w:b/>
          <w:szCs w:val="24"/>
          <w:u w:val="single"/>
        </w:rPr>
        <w:t>1) Nepietiekami attīstīta</w:t>
      </w:r>
      <w:r w:rsidRPr="002A51B4">
        <w:rPr>
          <w:rFonts w:cstheme="minorHAnsi"/>
          <w:szCs w:val="24"/>
          <w:u w:val="single"/>
        </w:rPr>
        <w:t xml:space="preserve"> atkritumu </w:t>
      </w:r>
      <w:r w:rsidRPr="002A51B4">
        <w:rPr>
          <w:rFonts w:cstheme="minorHAnsi"/>
          <w:b/>
          <w:szCs w:val="24"/>
          <w:u w:val="single"/>
        </w:rPr>
        <w:t>apsaimniekošanas infrastruktūra</w:t>
      </w:r>
    </w:p>
    <w:p w14:paraId="1DB525CD" w14:textId="77777777" w:rsidR="00B75C0D" w:rsidRPr="002A51B4" w:rsidRDefault="00B75C0D" w:rsidP="00B75C0D">
      <w:pPr>
        <w:autoSpaceDE w:val="0"/>
        <w:autoSpaceDN w:val="0"/>
        <w:adjustRightInd w:val="0"/>
        <w:spacing w:before="120" w:after="120" w:line="240" w:lineRule="auto"/>
        <w:jc w:val="both"/>
        <w:rPr>
          <w:rFonts w:cstheme="minorHAnsi"/>
          <w:szCs w:val="24"/>
        </w:rPr>
      </w:pPr>
      <w:r w:rsidRPr="002A51B4">
        <w:rPr>
          <w:rFonts w:cstheme="minorHAnsi"/>
          <w:szCs w:val="24"/>
        </w:rPr>
        <w:t>Latvijas atkritumu apsaimniekošanas politikā ir paredzētie stimuli (piemēram, dabas resursu nodoklis par atkritumu apglabāšanu poligonos) ir nepietiekami, lai samazinātu  atkritumu apglabāšanu poligonos.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2) Atkritumu dalītās savākšanas un  </w:t>
      </w:r>
      <w:r w:rsidRPr="002A51B4">
        <w:rPr>
          <w:rFonts w:cstheme="minorHAnsi"/>
          <w:b/>
          <w:szCs w:val="24"/>
          <w:u w:val="single"/>
        </w:rPr>
        <w:t>šķirošanas pakalpojumu nepieejamība</w:t>
      </w:r>
    </w:p>
    <w:p w14:paraId="192D07E1"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u w:val="single"/>
        </w:rPr>
        <w:t xml:space="preserve">3) Ūdenssaimniecības (ūdensapgādes un kanalizācijas) pakalpojumu </w:t>
      </w:r>
      <w:r w:rsidRPr="002A51B4">
        <w:rPr>
          <w:rFonts w:cstheme="minorHAnsi"/>
          <w:b/>
          <w:szCs w:val="24"/>
          <w:u w:val="single"/>
        </w:rPr>
        <w:t>infrastruktūra noveco</w:t>
      </w:r>
      <w:r w:rsidRPr="002A51B4">
        <w:rPr>
          <w:rFonts w:cstheme="minorHAnsi"/>
          <w:szCs w:val="24"/>
          <w:u w:val="single"/>
        </w:rPr>
        <w:t xml:space="preserve"> un ir liela </w:t>
      </w:r>
      <w:r w:rsidRPr="002A51B4">
        <w:rPr>
          <w:rFonts w:cstheme="minorHAnsi"/>
          <w:b/>
          <w:szCs w:val="24"/>
          <w:u w:val="single"/>
        </w:rPr>
        <w:t>vajadzība pēc investīcijām</w:t>
      </w:r>
      <w:r w:rsidRPr="002A51B4">
        <w:rPr>
          <w:rFonts w:cstheme="minorHAnsi"/>
          <w:szCs w:val="24"/>
          <w:u w:val="single"/>
        </w:rPr>
        <w:t xml:space="preserve"> tās rekonstrukcijā un attīstībā.</w:t>
      </w:r>
      <w:r w:rsidRPr="002A51B4">
        <w:rPr>
          <w:rFonts w:cstheme="minorHAnsi"/>
          <w:szCs w:val="24"/>
        </w:rPr>
        <w:t xml:space="preserve"> </w:t>
      </w:r>
    </w:p>
    <w:p w14:paraId="1C5916A3" w14:textId="224D0348" w:rsidR="00B75C0D" w:rsidRPr="002A51B4" w:rsidRDefault="00B75C0D" w:rsidP="00B75C0D">
      <w:pPr>
        <w:spacing w:before="120" w:after="120" w:line="240" w:lineRule="auto"/>
        <w:jc w:val="both"/>
        <w:rPr>
          <w:rFonts w:cstheme="minorHAnsi"/>
          <w:szCs w:val="24"/>
        </w:rPr>
      </w:pPr>
      <w:r w:rsidRPr="002A51B4">
        <w:rPr>
          <w:rFonts w:cstheme="minorHAnsi"/>
          <w:szCs w:val="24"/>
        </w:rPr>
        <w:t xml:space="preserve">Pēdējo 20 gadu laikā ūdenssaimniecības infrastruktūras attīstībā ieguldīti vairāk nekā 848 miljoni </w:t>
      </w:r>
      <w:r w:rsidR="00A45809" w:rsidRPr="002A51B4">
        <w:rPr>
          <w:rFonts w:cstheme="minorHAnsi"/>
          <w:szCs w:val="24"/>
        </w:rPr>
        <w:t>EUR</w:t>
      </w:r>
      <w:r w:rsidRPr="002A51B4">
        <w:rPr>
          <w:rFonts w:cstheme="minorHAnsi"/>
          <w:szCs w:val="24"/>
        </w:rPr>
        <w:t xml:space="preserve">, kas atbilst 71% no visām vides investīcijām. Lielāko daļu no šiem ieguldījumiem veido ES </w:t>
      </w:r>
      <w:r w:rsidR="009A5056" w:rsidRPr="002A51B4">
        <w:rPr>
          <w:rFonts w:cstheme="minorHAnsi"/>
          <w:szCs w:val="24"/>
        </w:rPr>
        <w:t>struktūr</w:t>
      </w:r>
      <w:r w:rsidRPr="002A51B4">
        <w:rPr>
          <w:rFonts w:cstheme="minorHAnsi"/>
          <w:szCs w:val="24"/>
        </w:rPr>
        <w:t xml:space="preserve">fondu un citu ārvalstu donoru finansējums. Tādējādi ilgu laika posmu ūdenssaimniecības nozares attīstību ir ļoti tieši ietekmējusi ES </w:t>
      </w:r>
      <w:r w:rsidR="009A5056" w:rsidRPr="002A51B4">
        <w:rPr>
          <w:rFonts w:cstheme="minorHAnsi"/>
          <w:szCs w:val="24"/>
        </w:rPr>
        <w:t>struktūr</w:t>
      </w:r>
      <w:r w:rsidRPr="002A51B4">
        <w:rPr>
          <w:rFonts w:cstheme="minorHAnsi"/>
          <w:szCs w:val="24"/>
        </w:rPr>
        <w:t xml:space="preserve">fondu finansējuma pieejamība, kas tuvākajā nākotnē varētu samazināties. Ne vien līdz pagājušā gadsimta astoņdesmitajiem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rPr>
        <w:t xml:space="preserve">4) </w:t>
      </w:r>
      <w:r w:rsidRPr="002A51B4">
        <w:rPr>
          <w:rFonts w:cstheme="minorHAnsi"/>
          <w:szCs w:val="24"/>
          <w:u w:val="single"/>
        </w:rPr>
        <w:t xml:space="preserve">Valstī </w:t>
      </w:r>
      <w:r w:rsidRPr="002A51B4">
        <w:rPr>
          <w:rFonts w:cstheme="minorHAnsi"/>
          <w:b/>
          <w:szCs w:val="24"/>
          <w:u w:val="single"/>
        </w:rPr>
        <w:t>nav stratēģijas</w:t>
      </w:r>
      <w:r w:rsidRPr="002A51B4">
        <w:rPr>
          <w:rFonts w:cstheme="minorHAnsi"/>
          <w:szCs w:val="24"/>
          <w:u w:val="single"/>
        </w:rPr>
        <w:t xml:space="preserve"> notekūdeņu </w:t>
      </w:r>
      <w:r w:rsidRPr="002A51B4">
        <w:rPr>
          <w:rFonts w:cstheme="minorHAnsi"/>
          <w:b/>
          <w:szCs w:val="24"/>
          <w:u w:val="single"/>
        </w:rPr>
        <w:t>dūņu apsaimniekošanai</w:t>
      </w:r>
    </w:p>
    <w:p w14:paraId="6AD0C6C4"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turklāt kopš 2013. 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mikroplastmasu un cita veida piesārņojuma avots. Tāpēc ir nepieciešama valsts līmeņa stratēģija, kas izvērtētu notekūdeņu dūņu potenciālo ietekmi uz vidi un norādītu to apsaimniekošanas risinājumus, kas līdz minimumam samazina saistītos riskus, un vienlaikus ir ekonomiski ilgtspējīgi.</w:t>
      </w:r>
    </w:p>
    <w:p w14:paraId="79A3CF57" w14:textId="77777777" w:rsidR="00B75C0D" w:rsidRPr="002A51B4" w:rsidRDefault="00B75C0D" w:rsidP="00B75C0D">
      <w:pPr>
        <w:shd w:val="clear" w:color="auto" w:fill="E7E6E6" w:themeFill="background2"/>
        <w:spacing w:before="120" w:after="120" w:line="240" w:lineRule="auto"/>
        <w:rPr>
          <w:rFonts w:cstheme="minorHAnsi"/>
          <w:b/>
          <w:i/>
          <w:szCs w:val="24"/>
        </w:rPr>
      </w:pPr>
      <w:r w:rsidRPr="002A51B4">
        <w:rPr>
          <w:rFonts w:cstheme="minorHAnsi"/>
          <w:b/>
          <w:i/>
          <w:sz w:val="28"/>
          <w:szCs w:val="28"/>
        </w:rPr>
        <w:lastRenderedPageBreak/>
        <w:t>Galvenais rīcības virziens</w:t>
      </w:r>
      <w:r w:rsidRPr="002A51B4">
        <w:rPr>
          <w:rFonts w:cstheme="minorHAnsi"/>
          <w:b/>
          <w:i/>
          <w:szCs w:val="24"/>
        </w:rPr>
        <w:t xml:space="preserve"> (7. rīcības virziens)</w:t>
      </w:r>
    </w:p>
    <w:p w14:paraId="1C563EFC" w14:textId="77777777" w:rsidR="00B75C0D" w:rsidRPr="002A51B4" w:rsidRDefault="00B75C0D" w:rsidP="00B75C0D">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Atkritumu un notekūdeņu apsaimniekošanas efektivitātes uzlabošana un SEG emisiju samazināšana</w:t>
      </w:r>
    </w:p>
    <w:p w14:paraId="27DA1D3B" w14:textId="77777777" w:rsidR="00B75C0D" w:rsidRPr="002A51B4" w:rsidRDefault="00B75C0D" w:rsidP="00B75C0D">
      <w:pPr>
        <w:spacing w:before="120" w:after="120" w:line="240" w:lineRule="auto"/>
        <w:jc w:val="both"/>
        <w:rPr>
          <w:rFonts w:cstheme="minorHAnsi"/>
          <w:b/>
          <w:i/>
          <w:sz w:val="28"/>
          <w:szCs w:val="28"/>
          <w:u w:val="single"/>
        </w:rPr>
      </w:pPr>
      <w:bookmarkStart w:id="602" w:name="_Hlk20739029"/>
      <w:r w:rsidRPr="002A51B4">
        <w:rPr>
          <w:rFonts w:cstheme="minorHAnsi"/>
          <w:b/>
          <w:i/>
          <w:sz w:val="28"/>
          <w:szCs w:val="28"/>
          <w:u w:val="single"/>
        </w:rPr>
        <w:t>Galvenās rīcības un pasākumi</w:t>
      </w:r>
    </w:p>
    <w:bookmarkEnd w:id="602"/>
    <w:p w14:paraId="75A03985"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1) Nodrošināt apglabāto </w:t>
      </w:r>
      <w:r w:rsidRPr="002A51B4">
        <w:rPr>
          <w:rFonts w:cstheme="minorHAnsi"/>
          <w:b/>
          <w:szCs w:val="24"/>
          <w:u w:val="single"/>
        </w:rPr>
        <w:t>atkritumu apjoma samazināšanu</w:t>
      </w:r>
      <w:r w:rsidRPr="002A51B4">
        <w:rPr>
          <w:rFonts w:cstheme="minorHAnsi"/>
          <w:szCs w:val="24"/>
          <w:u w:val="single"/>
        </w:rPr>
        <w:t xml:space="preserve">, veicināt dažāda veida atkritumu sagatavošanu </w:t>
      </w:r>
      <w:r w:rsidRPr="002A51B4">
        <w:rPr>
          <w:rFonts w:cstheme="minorHAnsi"/>
          <w:b/>
          <w:szCs w:val="24"/>
          <w:u w:val="single"/>
        </w:rPr>
        <w:t>atkārtotai izmantošanai, pārstrādi un reģenerāciju</w:t>
      </w:r>
      <w:r w:rsidRPr="002A51B4">
        <w:rPr>
          <w:rFonts w:cstheme="minorHAnsi"/>
          <w:bCs/>
          <w:szCs w:val="24"/>
          <w:u w:val="single"/>
        </w:rPr>
        <w:t xml:space="preserve"> (7.1.pasākums)</w:t>
      </w:r>
    </w:p>
    <w:p w14:paraId="1ECBA266"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2A51B4" w:rsidRDefault="00B75C0D" w:rsidP="00B75C0D">
      <w:pPr>
        <w:spacing w:before="120" w:after="120" w:line="240" w:lineRule="auto"/>
        <w:jc w:val="both"/>
        <w:rPr>
          <w:rFonts w:cstheme="minorHAnsi"/>
          <w:szCs w:val="24"/>
          <w:shd w:val="clear" w:color="auto" w:fill="F8F9FA"/>
        </w:rPr>
      </w:pPr>
      <w:r w:rsidRPr="002A51B4">
        <w:rPr>
          <w:rFonts w:cstheme="minorHAnsi"/>
          <w:szCs w:val="24"/>
          <w:shd w:val="clear" w:color="auto" w:fill="FFFFFF"/>
        </w:rPr>
        <w:t>Atkritumu kopējais apjoms ir saistīts ar iedzīvotāju skaitu un valsts ekonomikas lielumu.</w:t>
      </w:r>
      <w:r w:rsidRPr="002A51B4">
        <w:rPr>
          <w:rStyle w:val="FootnoteReference"/>
          <w:rFonts w:cstheme="minorHAnsi"/>
          <w:shd w:val="clear" w:color="auto" w:fill="FFFFFF"/>
        </w:rPr>
        <w:footnoteReference w:id="208"/>
      </w:r>
      <w:r w:rsidRPr="002A51B4">
        <w:rPr>
          <w:rFonts w:cstheme="minorHAnsi"/>
          <w:szCs w:val="24"/>
          <w:shd w:val="clear" w:color="auto" w:fill="FFFFFF"/>
        </w:rPr>
        <w:t xml:space="preserve"> </w:t>
      </w:r>
      <w:r w:rsidRPr="002A51B4">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2A51B4">
        <w:rPr>
          <w:rStyle w:val="FootnoteReference"/>
          <w:rFonts w:cstheme="minorHAnsi"/>
        </w:rPr>
        <w:footnoteReference w:id="209"/>
      </w:r>
      <w:r w:rsidRPr="002A51B4">
        <w:rPr>
          <w:rFonts w:cstheme="minorHAnsi"/>
          <w:szCs w:val="24"/>
          <w:shd w:val="clear" w:color="auto" w:fill="F8F9FA"/>
        </w:rPr>
        <w:t xml:space="preserve">  </w:t>
      </w:r>
    </w:p>
    <w:p w14:paraId="7E8BECF0" w14:textId="77777777" w:rsidR="00B75C0D" w:rsidRPr="002A51B4" w:rsidRDefault="00B75C0D" w:rsidP="00B75C0D">
      <w:pPr>
        <w:spacing w:before="120" w:after="120" w:line="240" w:lineRule="auto"/>
        <w:jc w:val="both"/>
        <w:rPr>
          <w:rFonts w:cstheme="minorHAnsi"/>
          <w:bCs/>
          <w:szCs w:val="24"/>
          <w:u w:val="single"/>
        </w:rPr>
      </w:pPr>
      <w:r w:rsidRPr="002A51B4">
        <w:rPr>
          <w:rFonts w:cstheme="minorHAnsi"/>
          <w:szCs w:val="24"/>
          <w:u w:val="single"/>
        </w:rPr>
        <w:t xml:space="preserve">2) Īstenot </w:t>
      </w:r>
      <w:r w:rsidRPr="002A51B4">
        <w:rPr>
          <w:rFonts w:cstheme="minorHAnsi"/>
          <w:b/>
          <w:szCs w:val="24"/>
          <w:u w:val="single"/>
        </w:rPr>
        <w:t>atkritumu</w:t>
      </w:r>
      <w:r w:rsidRPr="002A51B4">
        <w:rPr>
          <w:rFonts w:cstheme="minorHAnsi"/>
          <w:szCs w:val="24"/>
          <w:u w:val="single"/>
        </w:rPr>
        <w:t xml:space="preserve"> </w:t>
      </w:r>
      <w:r w:rsidRPr="002A51B4">
        <w:rPr>
          <w:rFonts w:cstheme="minorHAnsi"/>
          <w:b/>
          <w:szCs w:val="24"/>
          <w:u w:val="single"/>
        </w:rPr>
        <w:t>rašanās novēršanas pasākumus</w:t>
      </w:r>
      <w:r w:rsidRPr="002A51B4">
        <w:rPr>
          <w:rFonts w:cstheme="minorHAnsi"/>
          <w:szCs w:val="24"/>
          <w:u w:val="single"/>
        </w:rPr>
        <w:t xml:space="preserve"> un pasākumus, kuri veicina </w:t>
      </w:r>
      <w:r w:rsidRPr="002A51B4">
        <w:rPr>
          <w:rFonts w:cstheme="minorHAnsi"/>
          <w:b/>
          <w:szCs w:val="24"/>
          <w:u w:val="single"/>
        </w:rPr>
        <w:t>pāreju uz aprites ekonomiku</w:t>
      </w:r>
      <w:r w:rsidRPr="002A51B4">
        <w:rPr>
          <w:rFonts w:cstheme="minorHAnsi"/>
          <w:bCs/>
          <w:szCs w:val="24"/>
          <w:u w:val="single"/>
        </w:rPr>
        <w:t xml:space="preserve"> (7.2.pasākums)</w:t>
      </w:r>
    </w:p>
    <w:p w14:paraId="590DA228" w14:textId="2394F942" w:rsidR="00B75C0D" w:rsidRPr="002A51B4" w:rsidRDefault="00B75C0D" w:rsidP="00B75C0D">
      <w:pPr>
        <w:spacing w:before="120" w:after="120" w:line="240" w:lineRule="auto"/>
        <w:jc w:val="both"/>
        <w:rPr>
          <w:rFonts w:cstheme="minorHAnsi"/>
          <w:szCs w:val="24"/>
        </w:rPr>
      </w:pPr>
      <w:r w:rsidRPr="002A51B4">
        <w:rPr>
          <w:rFonts w:cstheme="minorHAnsi"/>
          <w:szCs w:val="24"/>
        </w:rPr>
        <w:t>2016. gadā  Latvijā tika pārstrādāti nepilni 30% sadzīves atkritumu</w:t>
      </w:r>
      <w:r w:rsidR="00A45809" w:rsidRPr="002A51B4">
        <w:rPr>
          <w:rStyle w:val="FootnoteReference"/>
          <w:rFonts w:cstheme="minorHAnsi"/>
          <w:szCs w:val="24"/>
        </w:rPr>
        <w:footnoteReference w:id="210"/>
      </w:r>
      <w:r w:rsidRPr="002A51B4">
        <w:rPr>
          <w:rFonts w:cstheme="minorHAnsi"/>
          <w:szCs w:val="24"/>
        </w:rPr>
        <w:t>, bet vairāk nekā 70% nonāca atkritumu poligonos.</w:t>
      </w:r>
      <w:r w:rsidRPr="002A51B4">
        <w:rPr>
          <w:rStyle w:val="FootnoteReference"/>
          <w:rFonts w:cstheme="minorHAnsi"/>
        </w:rPr>
        <w:footnoteReference w:id="211"/>
      </w:r>
      <w:r w:rsidRPr="002A51B4">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rPr>
        <w:t>Pasākums mērķis ir resursu atkārotas un racionālas izmantošanas, atkārtoti izmantojamu un izturīgu produktu ražošanas un ekodizaina attīstības veicināšana. Šāds atkritumu apsaimniekošanas attīstības virziens palīdz samazināt atkritumu rašanos un izglīto iedzīvotājus par produkta ietekmi uz vidi.</w:t>
      </w:r>
    </w:p>
    <w:p w14:paraId="1762F769"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3) Nodrošināt visu </w:t>
      </w:r>
      <w:r w:rsidRPr="002A51B4">
        <w:rPr>
          <w:rFonts w:cstheme="minorHAnsi"/>
          <w:b/>
          <w:szCs w:val="24"/>
          <w:u w:val="single"/>
        </w:rPr>
        <w:t>notekūdeņu atbilstošu savākšanu un attīrīšanu</w:t>
      </w:r>
      <w:r w:rsidRPr="002A51B4">
        <w:rPr>
          <w:rFonts w:cstheme="minorHAnsi"/>
          <w:szCs w:val="24"/>
          <w:u w:val="single"/>
        </w:rPr>
        <w:t>, atjaunojot un tālāk</w:t>
      </w:r>
      <w:r w:rsidRPr="002A51B4">
        <w:rPr>
          <w:rFonts w:cstheme="minorHAnsi"/>
          <w:b/>
          <w:szCs w:val="24"/>
          <w:u w:val="single"/>
        </w:rPr>
        <w:t xml:space="preserve"> attīstot ūdenssaimniecības infrastruktūru</w:t>
      </w:r>
      <w:r w:rsidRPr="002A51B4">
        <w:rPr>
          <w:rFonts w:cstheme="minorHAnsi"/>
          <w:szCs w:val="24"/>
          <w:u w:val="single"/>
        </w:rPr>
        <w:t xml:space="preserve">, kā arī nodrošināt notekūdeņu </w:t>
      </w:r>
      <w:r w:rsidRPr="002A51B4">
        <w:rPr>
          <w:rFonts w:cstheme="minorHAnsi"/>
          <w:b/>
          <w:szCs w:val="24"/>
          <w:u w:val="single"/>
        </w:rPr>
        <w:t>dūņu apsaimniekošanas</w:t>
      </w:r>
      <w:r w:rsidRPr="002A51B4">
        <w:rPr>
          <w:rFonts w:cstheme="minorHAnsi"/>
          <w:szCs w:val="24"/>
          <w:u w:val="single"/>
        </w:rPr>
        <w:t xml:space="preserve"> infrastruktūras izveidi (7.3.pasākums)</w:t>
      </w:r>
    </w:p>
    <w:p w14:paraId="4ABA37CF"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Pasākuma mērķi ir modernizēt un atjaunot notekūdeņu savākšanas un attīrīšanas infrastruktūru, lai samazinātu notekūdeņu radīto vides piesārņojumu un palielinātu 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2A51B4" w:rsidRDefault="00B75C0D" w:rsidP="00B75C0D">
      <w:pPr>
        <w:shd w:val="clear" w:color="auto" w:fill="E7E6E6" w:themeFill="background2"/>
        <w:spacing w:before="120" w:after="120" w:line="240" w:lineRule="auto"/>
        <w:jc w:val="both"/>
        <w:rPr>
          <w:rFonts w:cstheme="minorHAnsi"/>
          <w:b/>
          <w:i/>
          <w:sz w:val="28"/>
          <w:szCs w:val="28"/>
        </w:rPr>
      </w:pPr>
      <w:bookmarkStart w:id="603" w:name="_Hlk20739103"/>
      <w:bookmarkStart w:id="604" w:name="_Hlk14438222"/>
      <w:r w:rsidRPr="002A51B4">
        <w:rPr>
          <w:rFonts w:cstheme="minorHAnsi"/>
          <w:b/>
          <w:i/>
          <w:sz w:val="28"/>
          <w:szCs w:val="28"/>
        </w:rPr>
        <w:t>Saistītie rīcības virzieni</w:t>
      </w:r>
    </w:p>
    <w:bookmarkEnd w:id="603"/>
    <w:p w14:paraId="2B813379" w14:textId="505F3679" w:rsidR="00B75C0D" w:rsidRPr="002A51B4" w:rsidRDefault="00B75C0D" w:rsidP="00B75C0D">
      <w:pPr>
        <w:shd w:val="clear" w:color="auto" w:fill="E7E6E6" w:themeFill="background2"/>
        <w:spacing w:before="120" w:after="120" w:line="240" w:lineRule="auto"/>
        <w:jc w:val="both"/>
        <w:rPr>
          <w:rFonts w:cstheme="minorHAnsi"/>
          <w:szCs w:val="24"/>
        </w:rPr>
      </w:pPr>
      <w:r w:rsidRPr="002A51B4">
        <w:rPr>
          <w:rFonts w:cstheme="minorHAnsi"/>
          <w:bCs/>
          <w:iCs/>
          <w:szCs w:val="24"/>
        </w:rPr>
        <w:t xml:space="preserve">1) </w:t>
      </w:r>
      <w:bookmarkStart w:id="605" w:name="_Hlk20739116"/>
      <w:r w:rsidRPr="002A51B4">
        <w:rPr>
          <w:rFonts w:cstheme="minorHAnsi"/>
          <w:bCs/>
          <w:iCs/>
          <w:szCs w:val="24"/>
        </w:rPr>
        <w:t>Energoefektivitātes uzlabošana un AER tehnoloģiju izmantošanas veicināšana siltumapgādē un aukstumapgādē, un rūpniecībā (2.rīcības virziens), jo</w:t>
      </w:r>
      <w:bookmarkEnd w:id="605"/>
      <w:r w:rsidRPr="002A51B4">
        <w:rPr>
          <w:rFonts w:cstheme="minorHAnsi"/>
          <w:bCs/>
          <w:iCs/>
          <w:szCs w:val="24"/>
        </w:rPr>
        <w:t xml:space="preserve"> </w:t>
      </w:r>
      <w:r w:rsidRPr="002A51B4">
        <w:rPr>
          <w:rFonts w:cstheme="minorHAnsi"/>
          <w:szCs w:val="24"/>
        </w:rPr>
        <w:t>ekodizaina veidošanas procesā tiek izvērtēta energoefektivitāte, tādējādi samazinot patērēto elektroenerģiju un nepieciešamās izejvielas produkta radīšanas procesā.</w:t>
      </w:r>
      <w:r w:rsidRPr="002A51B4">
        <w:rPr>
          <w:rStyle w:val="FootnoteReference"/>
          <w:rFonts w:cstheme="minorHAnsi"/>
        </w:rPr>
        <w:footnoteReference w:id="212"/>
      </w:r>
    </w:p>
    <w:p w14:paraId="6FB9A09D" w14:textId="1D28C9ED" w:rsidR="00CC138D" w:rsidRPr="002A51B4" w:rsidRDefault="00CC138D" w:rsidP="00B75C0D">
      <w:pPr>
        <w:shd w:val="clear" w:color="auto" w:fill="E7E6E6" w:themeFill="background2"/>
        <w:spacing w:before="120" w:after="120" w:line="240" w:lineRule="auto"/>
        <w:jc w:val="both"/>
        <w:rPr>
          <w:rFonts w:cstheme="minorHAnsi"/>
          <w:szCs w:val="24"/>
        </w:rPr>
      </w:pPr>
      <w:r w:rsidRPr="002A51B4">
        <w:rPr>
          <w:rFonts w:cstheme="minorHAnsi"/>
          <w:szCs w:val="24"/>
        </w:rPr>
        <w:lastRenderedPageBreak/>
        <w:t>2) Energoefektivitātes uzlabošana, alternatīvo degvielu un AER tehnoloģiju izmantošanas veicināšana transportā (5.rīcības virziens), jo rīcībpolitikas un pasākumi atkritumu un notekūdeņu apsaimniekošanā var būtiski ietekmēt Latvijā iegūtā biometāna, ko varētu izmantot transportā, apjomus;</w:t>
      </w:r>
    </w:p>
    <w:p w14:paraId="16A06C65" w14:textId="053B6C53" w:rsidR="00B75C0D" w:rsidRPr="002A51B4" w:rsidRDefault="00B75C0D" w:rsidP="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Enerģētiskā drošība</w:t>
      </w:r>
      <w:r w:rsidR="00CC138D"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(6.rīcības virziens), jo </w:t>
      </w:r>
      <w:r w:rsidRPr="002A51B4">
        <w:rPr>
          <w:rFonts w:cstheme="minorHAnsi"/>
          <w:szCs w:val="24"/>
        </w:rPr>
        <w:t>veicot biogāzes ražošanu no atkritumiem un dūņām tiek nodrošināta iespēja veikt koģenerāciju.</w:t>
      </w:r>
    </w:p>
    <w:p w14:paraId="236B2474" w14:textId="3C9F4703" w:rsidR="00B75C0D" w:rsidRPr="002A51B4" w:rsidRDefault="00AC2049" w:rsidP="00287C99">
      <w:pPr>
        <w:shd w:val="clear" w:color="auto" w:fill="E7E6E6" w:themeFill="background2"/>
        <w:spacing w:after="0" w:line="240" w:lineRule="auto"/>
        <w:rPr>
          <w:rFonts w:cstheme="minorHAnsi"/>
          <w:szCs w:val="24"/>
        </w:rPr>
      </w:pPr>
      <w:r w:rsidRPr="002A51B4">
        <w:rPr>
          <w:rFonts w:cstheme="minorHAnsi"/>
          <w:noProof/>
          <w:sz w:val="22"/>
        </w:rPr>
        <mc:AlternateContent>
          <mc:Choice Requires="wps">
            <w:drawing>
              <wp:anchor distT="0" distB="0" distL="114300" distR="114300" simplePos="0" relativeHeight="251682816" behindDoc="0" locked="0" layoutInCell="1" allowOverlap="1" wp14:anchorId="2C905246" wp14:editId="35266FEF">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DE0A6E" w:rsidRPr="0007326F" w:rsidRDefault="00DE0A6E" w:rsidP="0007326F">
                            <w:pPr>
                              <w:pStyle w:val="Heading2"/>
                              <w:numPr>
                                <w:ilvl w:val="1"/>
                                <w:numId w:val="65"/>
                              </w:numPr>
                              <w:spacing w:before="0" w:after="0"/>
                              <w:ind w:left="0" w:hanging="425"/>
                              <w:jc w:val="center"/>
                              <w:rPr>
                                <w:color w:val="FFFFFF" w:themeColor="background1"/>
                                <w:sz w:val="40"/>
                                <w:szCs w:val="40"/>
                              </w:rPr>
                            </w:pPr>
                            <w:bookmarkStart w:id="606" w:name="_Toc24408064"/>
                            <w:bookmarkStart w:id="607" w:name="_Toc26454583"/>
                            <w:bookmarkStart w:id="608" w:name="_Toc27121660"/>
                            <w:r w:rsidRPr="0007326F">
                              <w:rPr>
                                <w:color w:val="FFFFFF" w:themeColor="background1"/>
                                <w:sz w:val="40"/>
                                <w:szCs w:val="40"/>
                              </w:rPr>
                              <w:t>Lauksaimniecība, zemes izmantošana un mežsaimniecība</w:t>
                            </w:r>
                            <w:bookmarkEnd w:id="606"/>
                            <w:bookmarkEnd w:id="607"/>
                            <w:bookmarkEnd w:id="6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DE0A6E" w:rsidRPr="0007326F" w:rsidRDefault="00DE0A6E" w:rsidP="0007326F">
                      <w:pPr>
                        <w:pStyle w:val="Heading2"/>
                        <w:numPr>
                          <w:ilvl w:val="1"/>
                          <w:numId w:val="65"/>
                        </w:numPr>
                        <w:spacing w:before="0" w:after="0"/>
                        <w:ind w:left="0" w:hanging="425"/>
                        <w:jc w:val="center"/>
                        <w:rPr>
                          <w:color w:val="FFFFFF" w:themeColor="background1"/>
                          <w:sz w:val="40"/>
                          <w:szCs w:val="40"/>
                        </w:rPr>
                      </w:pPr>
                      <w:bookmarkStart w:id="642" w:name="_Toc24408064"/>
                      <w:bookmarkStart w:id="643" w:name="_Toc26454583"/>
                      <w:bookmarkStart w:id="644" w:name="_Toc27121660"/>
                      <w:r w:rsidRPr="0007326F">
                        <w:rPr>
                          <w:color w:val="FFFFFF" w:themeColor="background1"/>
                          <w:sz w:val="40"/>
                          <w:szCs w:val="40"/>
                        </w:rPr>
                        <w:t>Lauksaimniecība, zemes izmantošana un mežsaimniecība</w:t>
                      </w:r>
                      <w:bookmarkEnd w:id="642"/>
                      <w:bookmarkEnd w:id="643"/>
                      <w:bookmarkEnd w:id="644"/>
                    </w:p>
                  </w:txbxContent>
                </v:textbox>
                <w10:wrap type="square" anchorx="margin"/>
              </v:shape>
            </w:pict>
          </mc:Fallback>
        </mc:AlternateContent>
      </w:r>
      <w:r w:rsidR="00B75C0D" w:rsidRPr="002A51B4">
        <w:rPr>
          <w:rFonts w:cstheme="minorHAnsi"/>
          <w:bCs/>
          <w:iCs/>
          <w:szCs w:val="24"/>
        </w:rPr>
        <w:t>3) Sabiedrības informēšana, izglītošana un izpratnes veicināšana (12.rīcības virziens).</w:t>
      </w:r>
    </w:p>
    <w:bookmarkEnd w:id="604"/>
    <w:p w14:paraId="216764F7" w14:textId="0D136891" w:rsidR="00AC2049" w:rsidRPr="002A51B4" w:rsidRDefault="00AC2049" w:rsidP="00AC2049">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16991865" w14:textId="7E9123D9"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Latvijā 2019. gada sākumā lauksaimniecības zemes aizņem 36 % Latvijas teritorijas, no kurām 71 % ir aramzemes un 27 % pļavas un ganības</w:t>
      </w:r>
      <w:r w:rsidR="004910BB" w:rsidRPr="002A51B4">
        <w:rPr>
          <w:rFonts w:cstheme="minorHAnsi"/>
          <w:vertAlign w:val="superscript"/>
        </w:rPr>
        <w:footnoteReference w:id="213"/>
      </w:r>
      <w:r w:rsidRPr="002A51B4">
        <w:rPr>
          <w:rFonts w:cstheme="minorHAnsi"/>
          <w:szCs w:val="24"/>
        </w:rPr>
        <w:t>.</w:t>
      </w:r>
      <w:r w:rsidRPr="002A51B4">
        <w:rPr>
          <w:rStyle w:val="FootnoteReference"/>
          <w:rFonts w:cstheme="minorHAnsi"/>
          <w:szCs w:val="24"/>
        </w:rPr>
        <w:t xml:space="preserve"> </w:t>
      </w:r>
      <w:r w:rsidRPr="002A51B4">
        <w:rPr>
          <w:rFonts w:cstheme="minorHAnsi"/>
          <w:szCs w:val="24"/>
        </w:rPr>
        <w:t>Savukārt, 53 % no Latvijas teritorijas aizņem meža zemes</w:t>
      </w:r>
      <w:r w:rsidRPr="002A51B4">
        <w:rPr>
          <w:rStyle w:val="FootnoteReference"/>
          <w:rFonts w:cstheme="minorHAnsi"/>
          <w:szCs w:val="24"/>
        </w:rPr>
        <w:footnoteReference w:id="214"/>
      </w:r>
      <w:r w:rsidRPr="002A51B4">
        <w:rPr>
          <w:rFonts w:cstheme="minorHAnsi"/>
          <w:szCs w:val="24"/>
        </w:rPr>
        <w:t xml:space="preserve"> no kurām apmēram puse Latvijas mežu pieder valstij, savukārt no pārējiem lielākā daļa pieder privāto zemju īpašniekiem. </w:t>
      </w:r>
    </w:p>
    <w:p w14:paraId="0A49AB2B" w14:textId="21193E96"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Lauksaimniecība ir otrs lielākais emisiju sektors Latvijas SEG inventarizācijā, kas radīja 24,6 % (2782,32 kt CO</w:t>
      </w:r>
      <w:r w:rsidRPr="002A51B4">
        <w:rPr>
          <w:rFonts w:cstheme="minorHAnsi"/>
          <w:szCs w:val="24"/>
          <w:vertAlign w:val="subscript"/>
        </w:rPr>
        <w:t>2</w:t>
      </w:r>
      <w:r w:rsidRPr="002A51B4">
        <w:rPr>
          <w:rFonts w:cstheme="minorHAnsi"/>
          <w:szCs w:val="24"/>
        </w:rPr>
        <w:t xml:space="preserve"> ekv.)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Pr="002A51B4" w:rsidRDefault="00AC2049" w:rsidP="00AC2049">
      <w:pPr>
        <w:spacing w:before="120" w:after="120" w:line="240" w:lineRule="auto"/>
        <w:jc w:val="both"/>
        <w:rPr>
          <w:rFonts w:cstheme="minorHAnsi"/>
          <w:szCs w:val="24"/>
        </w:rPr>
      </w:pPr>
      <w:r w:rsidRPr="002A51B4">
        <w:rPr>
          <w:rFonts w:cstheme="minorHAnsi"/>
          <w:szCs w:val="24"/>
        </w:rPr>
        <w:t>Neto SEG emisijas no ZIZIMM 2017. gadā bija -1706,85 kt CO</w:t>
      </w:r>
      <w:r w:rsidRPr="002A51B4">
        <w:rPr>
          <w:rFonts w:cstheme="minorHAnsi"/>
          <w:szCs w:val="24"/>
          <w:vertAlign w:val="subscript"/>
        </w:rPr>
        <w:t>2</w:t>
      </w:r>
      <w:r w:rsidRPr="002A51B4">
        <w:rPr>
          <w:rFonts w:cstheme="minorHAnsi"/>
          <w:szCs w:val="24"/>
        </w:rPr>
        <w:t xml:space="preserve"> ekv., salīdzinot ar -9828,92 kt CO</w:t>
      </w:r>
      <w:r w:rsidRPr="002A51B4">
        <w:rPr>
          <w:rFonts w:cstheme="minorHAnsi"/>
          <w:szCs w:val="24"/>
          <w:vertAlign w:val="subscript"/>
        </w:rPr>
        <w:t>2</w:t>
      </w:r>
      <w:r w:rsidRPr="002A51B4">
        <w:rPr>
          <w:rFonts w:cstheme="minorHAnsi"/>
          <w:szCs w:val="24"/>
        </w:rPr>
        <w:t xml:space="preserve"> ekv. 1990. gadā. Salīdzinājumā ar 1990. gadu, 2017. gadā izmaiņas ZIZIMM SEG emisijās/piesaistē ir -82,6 %. CO</w:t>
      </w:r>
      <w:r w:rsidRPr="002A51B4">
        <w:rPr>
          <w:rFonts w:cstheme="minorHAnsi"/>
          <w:szCs w:val="24"/>
          <w:vertAlign w:val="subscript"/>
        </w:rPr>
        <w:t>2</w:t>
      </w:r>
      <w:r w:rsidRPr="002A51B4">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emisiju palielināšanā ir meža zemju transformēšanai par apdzīvotām vietām, kā arī dabiski apmežotu zemju transformācijai par aramzemēm un zālājiem</w:t>
      </w:r>
      <w:r w:rsidRPr="002A51B4">
        <w:rPr>
          <w:rFonts w:cstheme="minorHAnsi"/>
          <w:vertAlign w:val="superscript"/>
        </w:rPr>
        <w:footnoteReference w:id="215"/>
      </w:r>
      <w:r w:rsidRPr="002A51B4">
        <w:rPr>
          <w:rFonts w:cstheme="minorHAnsi"/>
          <w:szCs w:val="24"/>
        </w:rPr>
        <w:t>.</w:t>
      </w:r>
    </w:p>
    <w:p w14:paraId="5511FF52" w14:textId="77777777" w:rsidR="00AC2049" w:rsidRPr="002A51B4" w:rsidRDefault="00AC2049" w:rsidP="00AC204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2E7CD8E9" w14:textId="77777777" w:rsidR="00AC2049" w:rsidRPr="002A51B4" w:rsidRDefault="00AC2049" w:rsidP="00287C99">
      <w:pPr>
        <w:pStyle w:val="ListParagraph"/>
        <w:numPr>
          <w:ilvl w:val="0"/>
          <w:numId w:val="56"/>
        </w:numPr>
        <w:shd w:val="clear" w:color="auto" w:fill="E7E6E6" w:themeFill="background2"/>
        <w:spacing w:before="120" w:after="120" w:line="240" w:lineRule="auto"/>
        <w:rPr>
          <w:rFonts w:cstheme="minorHAnsi"/>
          <w:i/>
          <w:szCs w:val="24"/>
        </w:rPr>
      </w:pPr>
      <w:r w:rsidRPr="002A51B4">
        <w:rPr>
          <w:rFonts w:cstheme="minorHAnsi"/>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Pr="002A51B4" w:rsidRDefault="00AC2049" w:rsidP="00287C99">
      <w:pPr>
        <w:pStyle w:val="ListParagraph"/>
        <w:numPr>
          <w:ilvl w:val="0"/>
          <w:numId w:val="56"/>
        </w:numPr>
        <w:shd w:val="clear" w:color="auto" w:fill="E7E6E6" w:themeFill="background2"/>
        <w:spacing w:before="120" w:after="120" w:line="240" w:lineRule="auto"/>
        <w:rPr>
          <w:rFonts w:cstheme="minorHAnsi"/>
          <w:i/>
          <w:szCs w:val="24"/>
        </w:rPr>
      </w:pPr>
      <w:r w:rsidRPr="002A51B4">
        <w:rPr>
          <w:rFonts w:cstheme="minorHAnsi"/>
          <w:i/>
          <w:szCs w:val="24"/>
        </w:rPr>
        <w:t>Meža platība Latvijā nesamazinās un tie tiek ilgtspējīgi apsaimniekoti;</w:t>
      </w:r>
    </w:p>
    <w:p w14:paraId="66AD4B9B" w14:textId="7BD47EA8" w:rsidR="00AC2049" w:rsidRPr="002A51B4" w:rsidRDefault="00AC2049" w:rsidP="00287C99">
      <w:pPr>
        <w:pStyle w:val="ListParagraph"/>
        <w:numPr>
          <w:ilvl w:val="0"/>
          <w:numId w:val="56"/>
        </w:numPr>
        <w:shd w:val="clear" w:color="auto" w:fill="E7E6E6" w:themeFill="background2"/>
        <w:spacing w:before="120" w:after="120" w:line="240" w:lineRule="auto"/>
        <w:rPr>
          <w:rFonts w:cstheme="minorHAnsi"/>
          <w:i/>
          <w:szCs w:val="24"/>
        </w:rPr>
      </w:pPr>
      <w:r w:rsidRPr="002A51B4">
        <w:rPr>
          <w:rFonts w:cstheme="minorHAnsi"/>
          <w:i/>
          <w:szCs w:val="24"/>
        </w:rPr>
        <w:lastRenderedPageBreak/>
        <w:t>Lauksaimniecība un mežsaimniecība sniedz būtisku ieguldījumu bioenerģētikas jomā, neradot apdraudējumu pārtikas nodrošinājumam un CO</w:t>
      </w:r>
      <w:r w:rsidRPr="002A51B4">
        <w:rPr>
          <w:rFonts w:cstheme="minorHAnsi"/>
          <w:i/>
          <w:szCs w:val="24"/>
          <w:vertAlign w:val="subscript"/>
        </w:rPr>
        <w:t>2</w:t>
      </w:r>
      <w:r w:rsidRPr="002A51B4">
        <w:rPr>
          <w:rFonts w:cstheme="minorHAnsi"/>
          <w:i/>
          <w:szCs w:val="24"/>
        </w:rPr>
        <w:t xml:space="preserve"> piesaistei, un ievērojot kaskādes principu</w:t>
      </w:r>
      <w:r w:rsidR="00981C48" w:rsidRPr="002A51B4">
        <w:rPr>
          <w:rStyle w:val="FootnoteReference"/>
          <w:rFonts w:cstheme="minorHAnsi"/>
          <w:i/>
          <w:szCs w:val="24"/>
        </w:rPr>
        <w:footnoteReference w:id="216"/>
      </w:r>
      <w:r w:rsidRPr="002A51B4">
        <w:rPr>
          <w:rFonts w:cstheme="minorHAnsi"/>
          <w:i/>
          <w:szCs w:val="24"/>
        </w:rPr>
        <w:t>;</w:t>
      </w:r>
    </w:p>
    <w:p w14:paraId="213A5639" w14:textId="77777777" w:rsidR="00AC2049" w:rsidRPr="002A51B4" w:rsidRDefault="00AC2049" w:rsidP="00287C99">
      <w:pPr>
        <w:pStyle w:val="ListParagraph"/>
        <w:numPr>
          <w:ilvl w:val="0"/>
          <w:numId w:val="56"/>
        </w:numPr>
        <w:shd w:val="clear" w:color="auto" w:fill="E7E6E6" w:themeFill="background2"/>
        <w:spacing w:before="120" w:after="120" w:line="240" w:lineRule="auto"/>
        <w:rPr>
          <w:rFonts w:cstheme="minorHAnsi"/>
          <w:i/>
          <w:szCs w:val="24"/>
        </w:rPr>
      </w:pPr>
      <w:r w:rsidRPr="002A51B4">
        <w:rPr>
          <w:rFonts w:cstheme="minorHAnsi"/>
          <w:i/>
          <w:szCs w:val="24"/>
        </w:rPr>
        <w:t>Lauksaimniecībā un mežsaimniecībā panākta augsta produktivitāte, efektīvi izmantojot bioresursus (t.sk. zemes resurss);</w:t>
      </w:r>
    </w:p>
    <w:p w14:paraId="560A852C" w14:textId="77777777" w:rsidR="00AC2049" w:rsidRPr="002A51B4" w:rsidRDefault="00AC2049" w:rsidP="00287C99">
      <w:pPr>
        <w:pStyle w:val="ListParagraph"/>
        <w:numPr>
          <w:ilvl w:val="0"/>
          <w:numId w:val="56"/>
        </w:numPr>
        <w:shd w:val="clear" w:color="auto" w:fill="E7E6E6" w:themeFill="background2"/>
        <w:spacing w:before="120" w:after="120" w:line="240" w:lineRule="auto"/>
        <w:rPr>
          <w:rFonts w:cstheme="minorHAnsi"/>
          <w:i/>
          <w:szCs w:val="24"/>
        </w:rPr>
      </w:pPr>
      <w:r w:rsidRPr="002A51B4">
        <w:rPr>
          <w:rFonts w:cstheme="minorHAnsi"/>
          <w:i/>
          <w:szCs w:val="24"/>
        </w:rPr>
        <w:t>Pieaudzis koka izmantošanas būvniecībā apjoms.</w:t>
      </w:r>
    </w:p>
    <w:p w14:paraId="6CA3D939" w14:textId="77777777" w:rsidR="00AC2049" w:rsidRPr="002A51B4" w:rsidRDefault="00AC2049" w:rsidP="00AC204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64D163A7"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rPr>
          <w:rFonts w:cstheme="minorHAnsi"/>
          <w:i/>
          <w:szCs w:val="24"/>
        </w:rPr>
      </w:pPr>
      <w:r w:rsidRPr="002A51B4">
        <w:rPr>
          <w:rFonts w:cstheme="minorHAnsi"/>
          <w:i/>
          <w:szCs w:val="24"/>
        </w:rPr>
        <w:t>Lauku teritoriju apdzīvotības un iedzīvotāju labklājības celšana;</w:t>
      </w:r>
    </w:p>
    <w:p w14:paraId="4FE8F8ED"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rPr>
          <w:rFonts w:cstheme="minorHAnsi"/>
          <w:i/>
          <w:szCs w:val="24"/>
        </w:rPr>
      </w:pPr>
      <w:r w:rsidRPr="002A51B4">
        <w:rPr>
          <w:rFonts w:cstheme="minorHAnsi"/>
          <w:i/>
          <w:szCs w:val="24"/>
        </w:rPr>
        <w:t>Palielināta kultūraugu ražība, nesamazinot augsnes auglību;</w:t>
      </w:r>
    </w:p>
    <w:p w14:paraId="37A26E38"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rPr>
          <w:rFonts w:cstheme="minorHAnsi"/>
          <w:i/>
          <w:szCs w:val="24"/>
        </w:rPr>
      </w:pPr>
      <w:r w:rsidRPr="002A51B4">
        <w:rPr>
          <w:rFonts w:cstheme="minorHAnsi"/>
          <w:i/>
          <w:szCs w:val="24"/>
        </w:rPr>
        <w:t>Samazināts enerģijas pieprasījums no ārējiem piegādātājiem;</w:t>
      </w:r>
    </w:p>
    <w:p w14:paraId="6D6B372D"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rPr>
          <w:rFonts w:cstheme="minorHAnsi"/>
          <w:i/>
          <w:szCs w:val="24"/>
        </w:rPr>
      </w:pPr>
      <w:r w:rsidRPr="002A51B4">
        <w:rPr>
          <w:rFonts w:cstheme="minorHAnsi"/>
          <w:i/>
          <w:szCs w:val="24"/>
        </w:rPr>
        <w:t>Mežsaimniecības un lauksaimniecības konkurences celšana.</w:t>
      </w:r>
    </w:p>
    <w:p w14:paraId="4530BB93" w14:textId="77777777" w:rsidR="00AC2049" w:rsidRPr="002A51B4" w:rsidRDefault="00AC2049" w:rsidP="00AC2049">
      <w:pPr>
        <w:tabs>
          <w:tab w:val="left" w:pos="3825"/>
        </w:tabs>
        <w:spacing w:before="120" w:after="120" w:line="240" w:lineRule="auto"/>
        <w:jc w:val="both"/>
        <w:rPr>
          <w:rFonts w:cstheme="minorHAnsi"/>
          <w:b/>
          <w:i/>
          <w:sz w:val="28"/>
          <w:szCs w:val="28"/>
          <w:u w:val="single"/>
        </w:rPr>
      </w:pPr>
      <w:bookmarkStart w:id="609" w:name="_Hlk14437869"/>
      <w:r w:rsidRPr="002A51B4">
        <w:rPr>
          <w:rFonts w:cstheme="minorHAnsi"/>
          <w:b/>
          <w:i/>
          <w:sz w:val="28"/>
          <w:szCs w:val="28"/>
          <w:u w:val="single"/>
        </w:rPr>
        <w:t xml:space="preserve">Galvenie problēmjautājumi </w:t>
      </w:r>
    </w:p>
    <w:p w14:paraId="7998C48D" w14:textId="77777777" w:rsidR="00AC2049" w:rsidRPr="002A51B4" w:rsidRDefault="00AC2049" w:rsidP="00AC2049">
      <w:pPr>
        <w:tabs>
          <w:tab w:val="left" w:pos="6833"/>
        </w:tabs>
        <w:spacing w:before="120" w:after="120" w:line="240" w:lineRule="auto"/>
        <w:jc w:val="both"/>
        <w:rPr>
          <w:rFonts w:cstheme="minorHAnsi"/>
          <w:b/>
          <w:strike/>
        </w:rPr>
      </w:pPr>
      <w:r w:rsidRPr="002A51B4">
        <w:rPr>
          <w:rFonts w:cstheme="minorHAnsi"/>
          <w:szCs w:val="24"/>
        </w:rPr>
        <w:t xml:space="preserve">1) liels grūti samazināmo </w:t>
      </w:r>
      <w:r w:rsidRPr="002A51B4">
        <w:rPr>
          <w:rFonts w:cstheme="minorHAnsi"/>
          <w:b/>
          <w:bCs/>
          <w:szCs w:val="24"/>
        </w:rPr>
        <w:t>SEG emisiju avotu īpatsvars</w:t>
      </w:r>
      <w:r w:rsidRPr="002A51B4">
        <w:rPr>
          <w:rFonts w:cstheme="minorHAnsi"/>
          <w:szCs w:val="24"/>
        </w:rPr>
        <w:t xml:space="preserve"> lauksaimniecības darbībās </w:t>
      </w:r>
    </w:p>
    <w:p w14:paraId="74B9405E" w14:textId="77777777"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t>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Tāpēc SEG emisijas samazinošie pasākumi būs pielāgojami tā, lai pasākumu ieviešanas efektivitāte būtu visaugstākā.</w:t>
      </w:r>
    </w:p>
    <w:p w14:paraId="01E74CC4" w14:textId="77777777"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sidRPr="002A51B4">
        <w:rPr>
          <w:rStyle w:val="FootnoteReference"/>
          <w:rFonts w:cstheme="minorHAnsi"/>
          <w:szCs w:val="24"/>
        </w:rPr>
        <w:footnoteReference w:id="217"/>
      </w:r>
      <w:r w:rsidRPr="002A51B4">
        <w:rPr>
          <w:rFonts w:cstheme="minorHAnsi"/>
          <w:szCs w:val="24"/>
        </w:rPr>
        <w:t xml:space="preserve">. </w:t>
      </w:r>
    </w:p>
    <w:p w14:paraId="21789CFF"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Pr="002A51B4" w:rsidRDefault="00AC2049" w:rsidP="00AC2049">
      <w:pPr>
        <w:jc w:val="both"/>
        <w:rPr>
          <w:rFonts w:cstheme="minorHAnsi"/>
          <w:szCs w:val="24"/>
        </w:rPr>
      </w:pPr>
      <w:r w:rsidRPr="002A51B4">
        <w:rPr>
          <w:rFonts w:cstheme="minorHAnsi"/>
          <w:szCs w:val="24"/>
        </w:rPr>
        <w:t>Lai sniegtu ieguldījumu kopējo SEG emisiju samazināšanā un CO</w:t>
      </w:r>
      <w:r w:rsidRPr="002A51B4">
        <w:rPr>
          <w:rFonts w:cstheme="minorHAnsi"/>
          <w:szCs w:val="24"/>
          <w:vertAlign w:val="subscript"/>
        </w:rPr>
        <w:t>2</w:t>
      </w:r>
      <w:r w:rsidRPr="002A51B4">
        <w:rPr>
          <w:rFonts w:cstheme="minorHAnsi"/>
          <w:szCs w:val="24"/>
        </w:rPr>
        <w:t xml:space="preserve"> piesaistē ir nepieciešama tehnoloģisko paņēmienu  attīstība. Tomēr šādu paņēmienu attīstībai ir nepieciešams finansiāls ieguldījums un pētījumi. </w:t>
      </w:r>
    </w:p>
    <w:p w14:paraId="4774A24C" w14:textId="4B22A342"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lastRenderedPageBreak/>
        <w:t xml:space="preserve">Saskaņā ar </w:t>
      </w:r>
      <w:r w:rsidR="00DA7C2C" w:rsidRPr="002A51B4">
        <w:rPr>
          <w:rFonts w:cstheme="minorHAnsi"/>
          <w:szCs w:val="24"/>
        </w:rPr>
        <w:t>informatīvo ziņojumu “</w:t>
      </w:r>
      <w:r w:rsidRPr="002A51B4">
        <w:rPr>
          <w:rFonts w:cstheme="minorHAnsi"/>
          <w:szCs w:val="24"/>
        </w:rPr>
        <w:t>Latvijas Bioekonomikas stratēģij</w:t>
      </w:r>
      <w:r w:rsidR="00DA7C2C" w:rsidRPr="002A51B4">
        <w:rPr>
          <w:rFonts w:cstheme="minorHAnsi"/>
          <w:szCs w:val="24"/>
        </w:rPr>
        <w:t>a</w:t>
      </w:r>
      <w:r w:rsidRPr="002A51B4">
        <w:rPr>
          <w:rFonts w:cstheme="minorHAnsi"/>
          <w:szCs w:val="24"/>
        </w:rPr>
        <w:t xml:space="preserve"> 2030</w:t>
      </w:r>
      <w:r w:rsidR="00DA7C2C" w:rsidRPr="002A51B4">
        <w:rPr>
          <w:rFonts w:cstheme="minorHAnsi"/>
          <w:szCs w:val="24"/>
        </w:rPr>
        <w:t>”</w:t>
      </w:r>
      <w:r w:rsidR="00DA7C2C" w:rsidRPr="002A51B4">
        <w:rPr>
          <w:rStyle w:val="FootnoteReference"/>
          <w:rFonts w:cstheme="minorHAnsi"/>
          <w:szCs w:val="24"/>
        </w:rPr>
        <w:footnoteReference w:id="218"/>
      </w:r>
      <w:r w:rsidRPr="002A51B4">
        <w:rPr>
          <w:rFonts w:cstheme="minorHAnsi"/>
          <w:szCs w:val="24"/>
        </w:rPr>
        <w:t xml:space="preserve"> un lauksaimniecības sektora attīstības ilgtermiņa prognozēm 2050.gadam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Pr="002A51B4" w:rsidRDefault="00AC2049" w:rsidP="00AC2049">
      <w:pPr>
        <w:tabs>
          <w:tab w:val="left" w:pos="6833"/>
        </w:tabs>
        <w:spacing w:before="120" w:after="120" w:line="240" w:lineRule="auto"/>
        <w:jc w:val="both"/>
        <w:rPr>
          <w:rFonts w:cstheme="minorHAnsi"/>
          <w:sz w:val="22"/>
        </w:rPr>
      </w:pPr>
      <w:r w:rsidRPr="002A51B4">
        <w:rPr>
          <w:rFonts w:cstheme="minorHAnsi"/>
          <w:szCs w:val="24"/>
        </w:rPr>
        <w:t xml:space="preserve">2) </w:t>
      </w:r>
      <w:r w:rsidRPr="002A51B4">
        <w:rPr>
          <w:rFonts w:cstheme="minorHAnsi"/>
          <w:b/>
          <w:szCs w:val="24"/>
        </w:rPr>
        <w:t>Ilgtspējīgs meža CO</w:t>
      </w:r>
      <w:r w:rsidRPr="002A51B4">
        <w:rPr>
          <w:rFonts w:cstheme="minorHAnsi"/>
          <w:b/>
          <w:szCs w:val="24"/>
          <w:vertAlign w:val="subscript"/>
        </w:rPr>
        <w:t>2</w:t>
      </w:r>
      <w:r w:rsidRPr="002A51B4">
        <w:rPr>
          <w:rFonts w:cstheme="minorHAnsi"/>
          <w:b/>
          <w:szCs w:val="24"/>
        </w:rPr>
        <w:t xml:space="preserve"> piesaistes palielinājums</w:t>
      </w:r>
    </w:p>
    <w:p w14:paraId="210D5E1B" w14:textId="44BE18D8"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Meži klimata pārmaiņas var ietekmēt divos veidos , pirmkārt piesaistot CO</w:t>
      </w:r>
      <w:r w:rsidRPr="002A51B4">
        <w:rPr>
          <w:rFonts w:cstheme="minorHAnsi"/>
          <w:szCs w:val="24"/>
          <w:vertAlign w:val="subscript"/>
        </w:rPr>
        <w:t>2</w:t>
      </w:r>
      <w:r w:rsidRPr="002A51B4">
        <w:rPr>
          <w:rFonts w:cstheme="minorHAnsi"/>
          <w:szCs w:val="24"/>
        </w:rPr>
        <w:t xml:space="preserve"> un uzkrājot oglekli koksnē un augsnē, kā arī otrkārt aizvietojot CO</w:t>
      </w:r>
      <w:r w:rsidRPr="002A51B4">
        <w:rPr>
          <w:rFonts w:cstheme="minorHAnsi"/>
          <w:szCs w:val="24"/>
          <w:vertAlign w:val="subscript"/>
        </w:rPr>
        <w:t>2</w:t>
      </w:r>
      <w:r w:rsidRPr="002A51B4">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w:t>
      </w:r>
      <w:r w:rsidR="00B877B3" w:rsidRPr="002A51B4">
        <w:rPr>
          <w:rFonts w:cstheme="minorHAnsi"/>
          <w:szCs w:val="24"/>
        </w:rPr>
        <w:t>.</w:t>
      </w:r>
      <w:r w:rsidRPr="002A51B4">
        <w:rPr>
          <w:rFonts w:cstheme="minorHAnsi"/>
          <w:szCs w:val="24"/>
        </w:rPr>
        <w:t>gadā jāveicina mežaudžu produktivitāte CO</w:t>
      </w:r>
      <w:r w:rsidRPr="002A51B4">
        <w:rPr>
          <w:rFonts w:cstheme="minorHAnsi"/>
          <w:szCs w:val="24"/>
          <w:vertAlign w:val="subscript"/>
        </w:rPr>
        <w:t>2</w:t>
      </w:r>
      <w:r w:rsidRPr="002A51B4">
        <w:rPr>
          <w:rFonts w:cstheme="minorHAnsi"/>
          <w:szCs w:val="24"/>
        </w:rPr>
        <w:t xml:space="preserve"> piesaistes palielināšanai un koka kā materiāla plašāka izmantošana.</w:t>
      </w:r>
    </w:p>
    <w:p w14:paraId="18DFF46C"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Pēdējā desmitgadē stabils pieaugušo un pāraugušo mežaudžu īpatsvara pieaugums Latvijā samazina CO</w:t>
      </w:r>
      <w:r w:rsidRPr="002A51B4">
        <w:rPr>
          <w:rFonts w:cstheme="minorHAnsi"/>
          <w:szCs w:val="24"/>
          <w:vertAlign w:val="subscript"/>
        </w:rPr>
        <w:t>2</w:t>
      </w:r>
      <w:r w:rsidRPr="002A51B4">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3)</w:t>
      </w:r>
      <w:r w:rsidRPr="002A51B4">
        <w:rPr>
          <w:rFonts w:cstheme="minorHAnsi"/>
          <w:szCs w:val="24"/>
        </w:rPr>
        <w:t xml:space="preserve"> </w:t>
      </w:r>
      <w:r w:rsidRPr="002A51B4">
        <w:rPr>
          <w:rFonts w:cstheme="minorHAnsi"/>
          <w:b/>
          <w:szCs w:val="24"/>
        </w:rPr>
        <w:t>ZIZIMM 2030. gada mērķa izpilde (neto piesaistes noteikuma izpilde</w:t>
      </w:r>
      <w:r w:rsidRPr="002A51B4">
        <w:rPr>
          <w:rFonts w:cstheme="minorHAnsi"/>
          <w:szCs w:val="24"/>
        </w:rPr>
        <w:t>) un papildus piesaistes radīšana</w:t>
      </w:r>
    </w:p>
    <w:p w14:paraId="2BED061B"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 xml:space="preserve">Liels izaicinājums ir ZIZIMM uzskaites kategorijās un visā ZIZIMM sektorā nodrošināt </w:t>
      </w:r>
      <w:r w:rsidRPr="002A51B4">
        <w:rPr>
          <w:rFonts w:cstheme="minorHAnsi"/>
          <w:i/>
          <w:iCs/>
          <w:color w:val="222222"/>
          <w:szCs w:val="24"/>
          <w:shd w:val="clear" w:color="auto" w:fill="FFFFFF"/>
        </w:rPr>
        <w:t>no-debit</w:t>
      </w:r>
      <w:r w:rsidRPr="002A51B4">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sidRPr="002A51B4">
        <w:rPr>
          <w:rFonts w:cstheme="minorHAnsi"/>
          <w:szCs w:val="24"/>
          <w:vertAlign w:val="subscript"/>
        </w:rPr>
        <w:t>2</w:t>
      </w:r>
      <w:r w:rsidRPr="002A51B4">
        <w:rPr>
          <w:rFonts w:cstheme="minorHAnsi"/>
          <w:szCs w:val="24"/>
        </w:rPr>
        <w:t xml:space="preserve"> ekvivalenta apmērā (daudzums, ko Latvijai ir atļauts pārnest visā periodā).</w:t>
      </w:r>
    </w:p>
    <w:p w14:paraId="64E8CED5"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Pr="002A51B4" w:rsidRDefault="00AC2049" w:rsidP="00AC2049">
      <w:pPr>
        <w:shd w:val="clear" w:color="auto" w:fill="E7E6E6" w:themeFill="background2"/>
        <w:spacing w:before="120" w:after="120" w:line="240" w:lineRule="auto"/>
        <w:rPr>
          <w:rFonts w:cstheme="minorHAnsi"/>
          <w:b/>
          <w:i/>
          <w:sz w:val="22"/>
          <w:szCs w:val="24"/>
        </w:rPr>
      </w:pPr>
      <w:r w:rsidRPr="002A51B4">
        <w:rPr>
          <w:rFonts w:cstheme="minorHAnsi"/>
          <w:b/>
          <w:i/>
          <w:sz w:val="28"/>
          <w:szCs w:val="28"/>
        </w:rPr>
        <w:t>Galvenais rīcības virziens</w:t>
      </w:r>
      <w:r w:rsidRPr="002A51B4">
        <w:rPr>
          <w:rFonts w:cstheme="minorHAnsi"/>
          <w:b/>
          <w:i/>
          <w:szCs w:val="24"/>
        </w:rPr>
        <w:t xml:space="preserve"> (8 un 9. rīcības virziens)</w:t>
      </w:r>
    </w:p>
    <w:p w14:paraId="6D485B93" w14:textId="77777777" w:rsidR="00AC2049" w:rsidRPr="002A51B4" w:rsidRDefault="00AC2049" w:rsidP="00AC2049">
      <w:pPr>
        <w:shd w:val="clear" w:color="auto" w:fill="E7E6E6" w:themeFill="background2"/>
        <w:spacing w:before="120" w:after="120" w:line="240" w:lineRule="auto"/>
        <w:rPr>
          <w:rFonts w:cstheme="minorHAnsi"/>
          <w:b/>
          <w:szCs w:val="24"/>
          <w:u w:val="single"/>
        </w:rPr>
      </w:pPr>
      <w:r w:rsidRPr="002A51B4">
        <w:rPr>
          <w:rFonts w:cstheme="minorHAnsi"/>
          <w:b/>
          <w:szCs w:val="24"/>
          <w:u w:val="single"/>
        </w:rPr>
        <w:t>Resursu efektīva izmantošana un SEG emisiju samazināšana lauksaimniecībā</w:t>
      </w:r>
    </w:p>
    <w:p w14:paraId="0BEDF5DD" w14:textId="77777777" w:rsidR="00AC2049" w:rsidRPr="002A51B4" w:rsidRDefault="00AC2049" w:rsidP="00AC2049">
      <w:pPr>
        <w:shd w:val="clear" w:color="auto" w:fill="E7E6E6" w:themeFill="background2"/>
        <w:spacing w:before="120" w:after="120" w:line="240" w:lineRule="auto"/>
        <w:rPr>
          <w:rFonts w:cstheme="minorHAnsi"/>
          <w:b/>
          <w:i/>
          <w:color w:val="FF0000"/>
          <w:szCs w:val="24"/>
          <w:u w:val="single"/>
        </w:rPr>
      </w:pPr>
      <w:bookmarkStart w:id="610" w:name="_Hlk19004603"/>
      <w:r w:rsidRPr="002A51B4">
        <w:rPr>
          <w:rFonts w:cstheme="minorHAnsi"/>
          <w:b/>
          <w:szCs w:val="24"/>
          <w:u w:val="single"/>
        </w:rPr>
        <w:t>Ilgtspējīga resursu izmantošana un SEG emisiju samazināšana un CO</w:t>
      </w:r>
      <w:r w:rsidRPr="002A51B4">
        <w:rPr>
          <w:rFonts w:cstheme="minorHAnsi"/>
          <w:b/>
          <w:szCs w:val="24"/>
          <w:u w:val="single"/>
          <w:vertAlign w:val="subscript"/>
        </w:rPr>
        <w:t>2</w:t>
      </w:r>
      <w:r w:rsidRPr="002A51B4">
        <w:rPr>
          <w:rFonts w:cstheme="minorHAnsi"/>
          <w:b/>
          <w:szCs w:val="24"/>
          <w:u w:val="single"/>
        </w:rPr>
        <w:t xml:space="preserve"> piesaistes palielināšana zemes izmantošanas, zemes izmantošanas maiņas un mežsaimniecības sektorā</w:t>
      </w:r>
      <w:bookmarkEnd w:id="610"/>
    </w:p>
    <w:bookmarkEnd w:id="609"/>
    <w:p w14:paraId="42FDE2A5" w14:textId="77777777" w:rsidR="00AC2049" w:rsidRPr="002A51B4" w:rsidRDefault="00AC2049" w:rsidP="00AC2049">
      <w:pPr>
        <w:spacing w:before="120" w:after="120" w:line="240" w:lineRule="auto"/>
        <w:jc w:val="both"/>
        <w:rPr>
          <w:rFonts w:cstheme="minorHAnsi"/>
          <w:b/>
          <w:i/>
          <w:sz w:val="28"/>
          <w:szCs w:val="28"/>
          <w:u w:val="single"/>
        </w:rPr>
      </w:pPr>
      <w:r w:rsidRPr="002A51B4">
        <w:rPr>
          <w:rFonts w:cstheme="minorHAnsi"/>
          <w:b/>
          <w:i/>
          <w:sz w:val="28"/>
          <w:szCs w:val="28"/>
          <w:u w:val="single"/>
        </w:rPr>
        <w:lastRenderedPageBreak/>
        <w:t>Galvenās rīcības un pasākumi</w:t>
      </w:r>
    </w:p>
    <w:p w14:paraId="20ECB919" w14:textId="77777777" w:rsidR="00AC2049" w:rsidRPr="002A51B4" w:rsidRDefault="00AC2049" w:rsidP="00AC2049">
      <w:pPr>
        <w:spacing w:before="120" w:after="120" w:line="240" w:lineRule="auto"/>
        <w:rPr>
          <w:rFonts w:cstheme="minorHAnsi"/>
          <w:szCs w:val="24"/>
          <w:u w:val="single"/>
        </w:rPr>
      </w:pPr>
      <w:r w:rsidRPr="002A51B4">
        <w:rPr>
          <w:rFonts w:cstheme="minorHAnsi"/>
          <w:szCs w:val="24"/>
          <w:u w:val="single"/>
        </w:rPr>
        <w:t>1) Efektīva mēslojuma lietošana un kūtsmēslu apsaimniekošanas sistēmas uzlabošana (H.2., 8.2., 8.3., 8.1. pasākums)</w:t>
      </w:r>
    </w:p>
    <w:p w14:paraId="3485AFCD"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sidRPr="002A51B4">
        <w:rPr>
          <w:rFonts w:cstheme="minorHAnsi"/>
          <w:szCs w:val="24"/>
          <w:vertAlign w:val="subscript"/>
        </w:rPr>
        <w:t>2</w:t>
      </w:r>
      <w:r w:rsidRPr="002A51B4">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Pr="002A51B4" w:rsidRDefault="00AC2049" w:rsidP="00AC2049">
      <w:pPr>
        <w:spacing w:before="120" w:after="120" w:line="240" w:lineRule="auto"/>
        <w:rPr>
          <w:rFonts w:cstheme="minorHAnsi"/>
          <w:szCs w:val="24"/>
          <w:u w:val="single"/>
        </w:rPr>
      </w:pPr>
      <w:r w:rsidRPr="002A51B4">
        <w:rPr>
          <w:rFonts w:cstheme="minorHAnsi"/>
          <w:szCs w:val="24"/>
          <w:u w:val="single"/>
        </w:rPr>
        <w:t xml:space="preserve">2) Augsnes auglības uzlabošana (8.7., 8.13., 8.8. pasākums) </w:t>
      </w:r>
    </w:p>
    <w:p w14:paraId="0158AFB4"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sidRPr="002A51B4">
        <w:rPr>
          <w:rFonts w:cstheme="minorHAnsi"/>
          <w:szCs w:val="24"/>
          <w:vertAlign w:val="subscript"/>
        </w:rPr>
        <w:t>2</w:t>
      </w:r>
      <w:r w:rsidRPr="002A51B4">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sidRPr="002A51B4">
        <w:rPr>
          <w:rStyle w:val="FootnoteReference"/>
          <w:rFonts w:cstheme="minorHAnsi"/>
          <w:szCs w:val="24"/>
        </w:rPr>
        <w:footnoteReference w:id="219"/>
      </w:r>
    </w:p>
    <w:p w14:paraId="42592E2F"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3) Dzīvnieku ēdināšanas uzlabošana (8.5., 8.6. pasākums)</w:t>
      </w:r>
    </w:p>
    <w:p w14:paraId="724D97D7"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Pasaulē ir pazīstamas un tiek izmantotas dažādas metodes gan lopbarības sagremojamības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sidRPr="002A51B4">
        <w:rPr>
          <w:rFonts w:cstheme="minorHAnsi"/>
          <w:szCs w:val="24"/>
          <w:vertAlign w:val="subscript"/>
        </w:rPr>
        <w:t>2</w:t>
      </w:r>
      <w:r w:rsidRPr="002A51B4">
        <w:rPr>
          <w:rFonts w:cstheme="minorHAnsi"/>
          <w:szCs w:val="24"/>
        </w:rPr>
        <w:t>O emisiju samazinājumu. Savukārt uzlabojot barības kvalitāti palielinās barības sagremojamība un samazinās CH</w:t>
      </w:r>
      <w:r w:rsidRPr="002A51B4">
        <w:rPr>
          <w:rFonts w:cstheme="minorHAnsi"/>
          <w:szCs w:val="24"/>
          <w:vertAlign w:val="subscript"/>
        </w:rPr>
        <w:t>4</w:t>
      </w:r>
      <w:r w:rsidRPr="002A51B4">
        <w:rPr>
          <w:rFonts w:cstheme="minorHAnsi"/>
          <w:szCs w:val="24"/>
        </w:rPr>
        <w:t xml:space="preserve"> emisijas. </w:t>
      </w:r>
    </w:p>
    <w:p w14:paraId="25C70573"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4) Mežaudžu CO</w:t>
      </w:r>
      <w:r w:rsidRPr="002A51B4">
        <w:rPr>
          <w:rFonts w:cstheme="minorHAnsi"/>
          <w:szCs w:val="24"/>
          <w:u w:val="single"/>
          <w:vertAlign w:val="subscript"/>
        </w:rPr>
        <w:t>2</w:t>
      </w:r>
      <w:r w:rsidRPr="002A51B4">
        <w:rPr>
          <w:rFonts w:cstheme="minorHAnsi"/>
          <w:szCs w:val="24"/>
          <w:u w:val="single"/>
        </w:rPr>
        <w:t xml:space="preserve"> piesaistes uzlabošana (9.2., 9.3., 9.4., 9.5. un 9.6. pasākums)</w:t>
      </w:r>
    </w:p>
    <w:p w14:paraId="5F28C772"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Meži ir ievērojams CO</w:t>
      </w:r>
      <w:r w:rsidRPr="002A51B4">
        <w:rPr>
          <w:rFonts w:cstheme="minorHAnsi"/>
          <w:szCs w:val="24"/>
          <w:vertAlign w:val="subscript"/>
        </w:rPr>
        <w:t>2</w:t>
      </w:r>
      <w:r w:rsidRPr="002A51B4">
        <w:rPr>
          <w:rFonts w:cstheme="minorHAnsi"/>
          <w:szCs w:val="24"/>
        </w:rPr>
        <w:t xml:space="preserve"> piesaistītājs. Mežainuma un krājas pieauguma palielināšanās stabili un pozitīvi ietekmē oglekļa uzkrāšanos. </w:t>
      </w:r>
    </w:p>
    <w:p w14:paraId="3A7842DF"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Meža ieaudzēšana ir viens no efektīvākajiem pasākumiem CO</w:t>
      </w:r>
      <w:r w:rsidRPr="002A51B4">
        <w:rPr>
          <w:rFonts w:cstheme="minorHAnsi"/>
          <w:szCs w:val="24"/>
          <w:vertAlign w:val="subscript"/>
        </w:rPr>
        <w:t>2</w:t>
      </w:r>
      <w:r w:rsidRPr="002A51B4">
        <w:rPr>
          <w:rFonts w:cstheme="minorHAnsi"/>
          <w:szCs w:val="24"/>
        </w:rPr>
        <w:t xml:space="preserve"> piesaistes palielināšanai, jo apmežotajā teritorijā izveidojas 3 jaunas oglekļa krātuves- zemsega, dzīvā un nedzīvā biomasa 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lastRenderedPageBreak/>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Pieaugot klimata pārmaiņu radīto dabas ekstrēmu (sausums, plūdi, vējgāzes, sniega un ledlauzes u.c.) biežumam palielinās dabas katastrofās iznīcinātu mežaudžu platības. Iznīcināto mežaudžu operatīva atjaunošana un kopšana stabilizē oglekļa piesaisti mežā.</w:t>
      </w:r>
    </w:p>
    <w:p w14:paraId="72E42E2F"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Savlaicīga jaunaudžu kopšana palielinās mežaudžu ražība un noturība pret klimata ekstrēmiem, tādējādi veicinot CO</w:t>
      </w:r>
      <w:r w:rsidRPr="002A51B4">
        <w:rPr>
          <w:rFonts w:cstheme="minorHAnsi"/>
          <w:szCs w:val="24"/>
          <w:vertAlign w:val="subscript"/>
        </w:rPr>
        <w:t>2</w:t>
      </w:r>
      <w:r w:rsidRPr="002A51B4">
        <w:rPr>
          <w:rFonts w:cstheme="minorHAnsi"/>
          <w:szCs w:val="24"/>
        </w:rPr>
        <w:t xml:space="preserve"> piesaisti.</w:t>
      </w:r>
    </w:p>
    <w:p w14:paraId="36CCC433"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5) Mežsaimniecisko zemju augsnes kvalitātes uzlabošana (9.7. pasākums)</w:t>
      </w:r>
    </w:p>
    <w:p w14:paraId="688FAD92"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sidRPr="002A51B4">
        <w:rPr>
          <w:rFonts w:cstheme="minorHAnsi"/>
          <w:szCs w:val="24"/>
          <w:vertAlign w:val="subscript"/>
        </w:rPr>
        <w:t>2</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O emisijas, bet būtiski pieaug CH</w:t>
      </w:r>
      <w:r w:rsidRPr="002A51B4">
        <w:rPr>
          <w:rFonts w:cstheme="minorHAnsi"/>
          <w:szCs w:val="24"/>
          <w:vertAlign w:val="subscript"/>
        </w:rPr>
        <w:t>4</w:t>
      </w:r>
      <w:r w:rsidRPr="002A51B4">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sidRPr="002A51B4">
        <w:rPr>
          <w:rFonts w:cstheme="minorHAnsi"/>
          <w:szCs w:val="24"/>
          <w:vertAlign w:val="subscript"/>
        </w:rPr>
        <w:t>2</w:t>
      </w:r>
      <w:r w:rsidRPr="002A51B4">
        <w:rPr>
          <w:rFonts w:cstheme="minorHAnsi"/>
          <w:szCs w:val="24"/>
        </w:rPr>
        <w:t xml:space="preserve"> piesaiste</w:t>
      </w:r>
      <w:r w:rsidRPr="002A51B4">
        <w:rPr>
          <w:rStyle w:val="FootnoteReference"/>
          <w:rFonts w:cstheme="minorHAnsi"/>
          <w:szCs w:val="24"/>
        </w:rPr>
        <w:footnoteReference w:id="220"/>
      </w:r>
      <w:r w:rsidRPr="002A51B4">
        <w:rPr>
          <w:rFonts w:cstheme="minorHAnsi"/>
          <w:szCs w:val="24"/>
        </w:rPr>
        <w:t>.</w:t>
      </w:r>
    </w:p>
    <w:p w14:paraId="6B029A18" w14:textId="77777777" w:rsidR="00AC2049" w:rsidRPr="002A51B4" w:rsidRDefault="00AC2049" w:rsidP="00AC2049">
      <w:pPr>
        <w:spacing w:before="120" w:after="120" w:line="240" w:lineRule="auto"/>
        <w:jc w:val="both"/>
        <w:rPr>
          <w:rFonts w:cstheme="minorHAnsi"/>
          <w:b/>
          <w:i/>
          <w:sz w:val="28"/>
          <w:szCs w:val="28"/>
          <w:u w:val="single"/>
        </w:rPr>
      </w:pPr>
      <w:r w:rsidRPr="002A51B4">
        <w:rPr>
          <w:rFonts w:cstheme="minorHAnsi"/>
          <w:b/>
          <w:i/>
          <w:sz w:val="28"/>
          <w:szCs w:val="28"/>
          <w:u w:val="single"/>
        </w:rPr>
        <w:t>Reģionālā sadarbība</w:t>
      </w:r>
    </w:p>
    <w:p w14:paraId="5DDE85AD"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sidRPr="002A51B4">
        <w:rPr>
          <w:rStyle w:val="FootnoteReference"/>
          <w:rFonts w:cstheme="minorHAnsi"/>
          <w:szCs w:val="24"/>
        </w:rPr>
        <w:footnoteReference w:id="221"/>
      </w:r>
      <w:r w:rsidRPr="002A51B4">
        <w:rPr>
          <w:rFonts w:cstheme="minorHAnsi"/>
          <w:szCs w:val="24"/>
        </w:rPr>
        <w:t xml:space="preserve"> (attiecībā uz slāpekļa emisijām) vai Gaisa piesārņojuma samazināšanas rīcības plāna (attiecībā uz amonjaka emisijām) ietvaros.</w:t>
      </w:r>
    </w:p>
    <w:p w14:paraId="1FFACDE9" w14:textId="77777777" w:rsidR="00AC2049" w:rsidRPr="002A51B4" w:rsidRDefault="00AC2049" w:rsidP="00AC2049">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73BA19D1" w14:textId="77777777"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 Ne-emisiju tehnoloģiju izmantošanas veicināšana elektroenerģijas ražošanā (3. rīcības virziens)- ieviešot papildus pasākumus biogāzes ražošanas veicināšanai, infrastruktūras attīstībai,  attīrīšanai līdz biometānam un izmantošanai, kā arī rodot konceptuālus risinājumus vēja elektrostaciju būvniecībai meža un lauksaimniecības zemēs;</w:t>
      </w:r>
    </w:p>
    <w:p w14:paraId="457D4D47" w14:textId="6E99DD1C"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Enerģētiskā drošība</w:t>
      </w:r>
      <w:r w:rsidR="001E6837" w:rsidRPr="002A51B4">
        <w:rPr>
          <w:rFonts w:cstheme="minorHAnsi"/>
          <w:bCs/>
          <w:iCs/>
          <w:szCs w:val="24"/>
        </w:rPr>
        <w:t>, enerģētiskās atkarības samazināšana</w:t>
      </w:r>
      <w:r w:rsidRPr="002A51B4">
        <w:rPr>
          <w:rFonts w:cstheme="minorHAnsi"/>
          <w:bCs/>
          <w:iCs/>
          <w:szCs w:val="24"/>
        </w:rPr>
        <w:t xml:space="preserve">, pilnīga enerģijas tirgu integrācija, infrastruktūras modernizācija (6. rīcības virziens), jo pasākumi (vēja elektrostaciju būvniecība meža un lauksaimniecības zemēs) elektroenerģijas infrastruktūras uzlabošanā veicina </w:t>
      </w:r>
      <w:r w:rsidR="006D7AAE" w:rsidRPr="002A51B4">
        <w:rPr>
          <w:rFonts w:cstheme="minorHAnsi"/>
          <w:bCs/>
          <w:iCs/>
          <w:szCs w:val="24"/>
        </w:rPr>
        <w:t xml:space="preserve">ETL </w:t>
      </w:r>
      <w:r w:rsidRPr="002A51B4">
        <w:rPr>
          <w:rFonts w:cstheme="minorHAnsi"/>
          <w:bCs/>
          <w:iCs/>
          <w:szCs w:val="24"/>
        </w:rPr>
        <w:t>izmantošanas pievilcīgumu.</w:t>
      </w:r>
    </w:p>
    <w:p w14:paraId="730A7B6D" w14:textId="77777777"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Nodokļu sistēmas “zaļināšana”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05968A9E" w:rsidR="00AC2049" w:rsidRPr="002A51B4" w:rsidRDefault="00AC2049" w:rsidP="00AC2049">
      <w:pPr>
        <w:shd w:val="clear" w:color="auto" w:fill="E7E6E6" w:themeFill="background2"/>
        <w:spacing w:before="120" w:after="120" w:line="240" w:lineRule="auto"/>
        <w:rPr>
          <w:rFonts w:cstheme="minorHAnsi"/>
          <w:szCs w:val="24"/>
        </w:rPr>
      </w:pPr>
      <w:r w:rsidRPr="002A51B4">
        <w:rPr>
          <w:rFonts w:cstheme="minorHAnsi"/>
          <w:noProof/>
          <w:lang w:eastAsia="lv-LV"/>
        </w:rPr>
        <w:lastRenderedPageBreak/>
        <mc:AlternateContent>
          <mc:Choice Requires="wps">
            <w:drawing>
              <wp:anchor distT="0" distB="0" distL="114300" distR="114300" simplePos="0" relativeHeight="251678720" behindDoc="0" locked="0" layoutInCell="1" allowOverlap="1" wp14:anchorId="58F84C6A" wp14:editId="1EA106F5">
                <wp:simplePos x="0" y="0"/>
                <wp:positionH relativeFrom="margin">
                  <wp:align>left</wp:align>
                </wp:positionH>
                <wp:positionV relativeFrom="paragraph">
                  <wp:posOffset>293370</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DE0A6E" w:rsidRPr="0007326F" w:rsidRDefault="00DE0A6E" w:rsidP="0007326F">
                            <w:pPr>
                              <w:pStyle w:val="Heading2"/>
                              <w:numPr>
                                <w:ilvl w:val="1"/>
                                <w:numId w:val="66"/>
                              </w:numPr>
                              <w:spacing w:before="0" w:after="0"/>
                              <w:ind w:left="993" w:hanging="993"/>
                              <w:jc w:val="center"/>
                              <w:rPr>
                                <w:color w:val="FFFFFF" w:themeColor="background1"/>
                                <w:sz w:val="40"/>
                                <w:szCs w:val="40"/>
                              </w:rPr>
                            </w:pPr>
                            <w:bookmarkStart w:id="611" w:name="_Toc24408065"/>
                            <w:bookmarkStart w:id="612" w:name="_Toc26454584"/>
                            <w:bookmarkStart w:id="613" w:name="_Toc27121661"/>
                            <w:r w:rsidRPr="0007326F">
                              <w:rPr>
                                <w:color w:val="FFFFFF" w:themeColor="background1"/>
                                <w:sz w:val="40"/>
                                <w:szCs w:val="40"/>
                              </w:rPr>
                              <w:t>Fluorēto SEG (F-gāzu) izmantošana</w:t>
                            </w:r>
                            <w:bookmarkEnd w:id="611"/>
                            <w:bookmarkEnd w:id="612"/>
                            <w:bookmarkEnd w:id="6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23.1pt;width:455.05pt;height:36.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DE0A6E" w:rsidRPr="0007326F" w:rsidRDefault="00DE0A6E" w:rsidP="0007326F">
                      <w:pPr>
                        <w:pStyle w:val="Heading2"/>
                        <w:numPr>
                          <w:ilvl w:val="1"/>
                          <w:numId w:val="66"/>
                        </w:numPr>
                        <w:spacing w:before="0" w:after="0"/>
                        <w:ind w:left="993" w:hanging="993"/>
                        <w:jc w:val="center"/>
                        <w:rPr>
                          <w:color w:val="FFFFFF" w:themeColor="background1"/>
                          <w:sz w:val="40"/>
                          <w:szCs w:val="40"/>
                        </w:rPr>
                      </w:pPr>
                      <w:bookmarkStart w:id="650" w:name="_Toc24408065"/>
                      <w:bookmarkStart w:id="651" w:name="_Toc26454584"/>
                      <w:bookmarkStart w:id="652" w:name="_Toc27121661"/>
                      <w:r w:rsidRPr="0007326F">
                        <w:rPr>
                          <w:color w:val="FFFFFF" w:themeColor="background1"/>
                          <w:sz w:val="40"/>
                          <w:szCs w:val="40"/>
                        </w:rPr>
                        <w:t>Fluorēto SEG (F-gāzu) izmantošana</w:t>
                      </w:r>
                      <w:bookmarkEnd w:id="650"/>
                      <w:bookmarkEnd w:id="651"/>
                      <w:bookmarkEnd w:id="652"/>
                    </w:p>
                  </w:txbxContent>
                </v:textbox>
                <w10:wrap type="square" anchorx="margin"/>
              </v:shape>
            </w:pict>
          </mc:Fallback>
        </mc:AlternateContent>
      </w:r>
      <w:r w:rsidRPr="002A51B4">
        <w:rPr>
          <w:rFonts w:cstheme="minorHAnsi"/>
          <w:bCs/>
          <w:iCs/>
          <w:szCs w:val="24"/>
        </w:rPr>
        <w:t>4) Sabiedrības informēšana, izglītošana un izpratnes veicināšana (12. rīcības virziens).</w:t>
      </w:r>
    </w:p>
    <w:p w14:paraId="0BD01404" w14:textId="0585AA27" w:rsidR="00B75C0D" w:rsidRPr="002A51B4" w:rsidRDefault="00B75C0D" w:rsidP="00B75C0D">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489CA6F5" w14:textId="77777777" w:rsidR="00B75C0D" w:rsidRPr="002A51B4" w:rsidRDefault="00B75C0D" w:rsidP="00D91B2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Lai arī mazāk pazīstamas nekā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F-gāzes spēcīgi veicina globālo sasilšanu un daudzas no tām ļoti ilgstoši saglabājas atmosfērā - līdz pat 50 000 gadiem. </w:t>
      </w:r>
      <w:r w:rsidRPr="002A51B4">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Fluorētās SEG (fluorogļūdeņraži (HFC) un sēra heksafluorīds (SF</w:t>
      </w:r>
      <w:r w:rsidRPr="002A51B4">
        <w:rPr>
          <w:rFonts w:cstheme="minorHAnsi"/>
          <w:szCs w:val="24"/>
          <w:vertAlign w:val="subscript"/>
        </w:rPr>
        <w:t>6</w:t>
      </w:r>
      <w:r w:rsidRPr="002A51B4">
        <w:rPr>
          <w:rFonts w:cstheme="minorHAnsi"/>
          <w:szCs w:val="24"/>
        </w:rPr>
        <w:t xml:space="preserve">)) rodas rūpniecisko procesu un produktu izmantošanas sektorā. OSNV aizvietošanai izmantoto produktu apakšsektors (ietver F-gāzu izmantošanu dzesēšanas iekārtās un gaisa kondicionieros, celtniecības putās, stacionārajā ugunsdrošības aprīkojumā un  aerosolos) veido </w:t>
      </w:r>
      <w:r w:rsidRPr="002A51B4">
        <w:rPr>
          <w:rFonts w:cstheme="minorHAnsi"/>
          <w:b/>
          <w:szCs w:val="24"/>
        </w:rPr>
        <w:t>32.0% no kopējām rūpniecisko procesu</w:t>
      </w:r>
      <w:r w:rsidRPr="002A51B4">
        <w:rPr>
          <w:rFonts w:cstheme="minorHAnsi"/>
          <w:szCs w:val="24"/>
        </w:rPr>
        <w:t xml:space="preserve"> </w:t>
      </w:r>
      <w:r w:rsidRPr="002A51B4">
        <w:rPr>
          <w:rFonts w:cstheme="minorHAnsi"/>
          <w:b/>
          <w:szCs w:val="24"/>
        </w:rPr>
        <w:t>un produktu izmantošanas sektora</w:t>
      </w:r>
      <w:r w:rsidRPr="002A51B4">
        <w:rPr>
          <w:rFonts w:cstheme="minorHAnsi"/>
          <w:szCs w:val="24"/>
        </w:rPr>
        <w:t xml:space="preserve"> </w:t>
      </w:r>
      <w:r w:rsidRPr="002A51B4">
        <w:rPr>
          <w:rFonts w:cstheme="minorHAnsi"/>
          <w:b/>
          <w:szCs w:val="24"/>
        </w:rPr>
        <w:t>emisijām</w:t>
      </w:r>
      <w:r w:rsidRPr="002A51B4">
        <w:rPr>
          <w:rFonts w:cstheme="minorHAnsi"/>
          <w:szCs w:val="24"/>
        </w:rPr>
        <w:t xml:space="preserve"> un </w:t>
      </w:r>
      <w:r w:rsidRPr="002A51B4">
        <w:rPr>
          <w:rFonts w:cstheme="minorHAnsi"/>
          <w:b/>
          <w:szCs w:val="24"/>
        </w:rPr>
        <w:t>2.1% no Latvijas kopējām SEG emisijām</w:t>
      </w:r>
      <w:r w:rsidRPr="002A51B4">
        <w:rPr>
          <w:rFonts w:cstheme="minorHAnsi"/>
          <w:szCs w:val="24"/>
        </w:rPr>
        <w:t xml:space="preserve"> 2017.gadā.</w:t>
      </w:r>
      <w:r w:rsidRPr="002A51B4">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2A51B4">
        <w:rPr>
          <w:rFonts w:cstheme="minorHAnsi"/>
          <w:b/>
          <w:szCs w:val="24"/>
          <w:shd w:val="clear" w:color="auto" w:fill="FFFFFF"/>
        </w:rPr>
        <w:t>dzesēšanas un gaisa kondicionēšanas iekārtās</w:t>
      </w:r>
      <w:r w:rsidRPr="002A51B4">
        <w:rPr>
          <w:rFonts w:cstheme="minorHAnsi"/>
          <w:szCs w:val="24"/>
          <w:shd w:val="clear" w:color="auto" w:fill="FFFFFF"/>
        </w:rPr>
        <w:t xml:space="preserve">, kurš ir </w:t>
      </w:r>
      <w:r w:rsidRPr="002A51B4">
        <w:rPr>
          <w:rFonts w:cstheme="minorHAnsi"/>
          <w:szCs w:val="24"/>
        </w:rPr>
        <w:t>galvenais F-gāzu emisiju apakšsektors radot 93.7% no visām F-gāzu emisijām Latvijā 2017.gadā.</w:t>
      </w:r>
      <w:r w:rsidRPr="002A51B4">
        <w:rPr>
          <w:rStyle w:val="FootnoteReference"/>
          <w:rFonts w:cstheme="minorHAnsi"/>
        </w:rPr>
        <w:footnoteReference w:id="222"/>
      </w:r>
      <w:r w:rsidRPr="002A51B4">
        <w:rPr>
          <w:rFonts w:cstheme="minorHAnsi"/>
        </w:rPr>
        <w:t xml:space="preserve"> </w:t>
      </w:r>
      <w:r w:rsidRPr="002A51B4">
        <w:rPr>
          <w:rFonts w:cstheme="minorHAnsi"/>
          <w:szCs w:val="24"/>
        </w:rPr>
        <w:t>Līdz ar to ir secināms, ka tieši šis apakšsektors ir galvenais, kurā ir nepieciešams veikt būtiskus pasākumus.</w:t>
      </w:r>
    </w:p>
    <w:p w14:paraId="5C31A998" w14:textId="77777777" w:rsidR="00B75C0D" w:rsidRPr="002A51B4" w:rsidRDefault="00B75C0D" w:rsidP="00D91B2F">
      <w:pPr>
        <w:shd w:val="clear" w:color="auto" w:fill="E7E6E6" w:themeFill="background2"/>
        <w:spacing w:before="120" w:after="120" w:line="240" w:lineRule="auto"/>
        <w:jc w:val="both"/>
        <w:rPr>
          <w:rFonts w:cstheme="minorHAnsi"/>
          <w:b/>
          <w:sz w:val="28"/>
          <w:szCs w:val="28"/>
          <w:u w:val="single"/>
        </w:rPr>
      </w:pPr>
      <w:r w:rsidRPr="002A51B4">
        <w:rPr>
          <w:rFonts w:cstheme="minorHAnsi"/>
          <w:b/>
          <w:sz w:val="28"/>
          <w:szCs w:val="28"/>
          <w:u w:val="single"/>
        </w:rPr>
        <w:t>Vēlamā situācija 2030.gadā:</w:t>
      </w:r>
    </w:p>
    <w:p w14:paraId="78441BDC"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sabiedrība izprot F-gāzu nozīmību saistībā ar klimata pārmaiņām;</w:t>
      </w:r>
    </w:p>
    <w:p w14:paraId="67EDB97C"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negodīgo uzņēmēju skaits ir samazinājies, jo uzlabots kontrolējošo iestāžu tehniskais aprīkojums;</w:t>
      </w:r>
    </w:p>
    <w:p w14:paraId="25F1BFE9"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kontrolējošās iestādes pilnvērtīgi veic kontroli un spēj izskaidrot uzņēmējiem sekas;</w:t>
      </w:r>
    </w:p>
    <w:p w14:paraId="465C1CC5"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darbību ar F-gāzēm veicējiem ir motivācija kvalificēties, jo viņi zina, ka tos pastiprināti pārbauda;</w:t>
      </w:r>
    </w:p>
    <w:p w14:paraId="6584F2DE"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2A51B4" w:rsidRDefault="00B75C0D" w:rsidP="00D91B2F">
      <w:pPr>
        <w:shd w:val="clear" w:color="auto" w:fill="E7E6E6" w:themeFill="background2"/>
        <w:spacing w:before="120" w:after="120" w:line="240" w:lineRule="auto"/>
        <w:jc w:val="both"/>
        <w:rPr>
          <w:rFonts w:cstheme="minorHAnsi"/>
          <w:b/>
          <w:sz w:val="28"/>
          <w:szCs w:val="28"/>
          <w:u w:val="single"/>
        </w:rPr>
      </w:pPr>
      <w:r w:rsidRPr="002A51B4">
        <w:rPr>
          <w:rFonts w:cstheme="minorHAnsi"/>
          <w:b/>
          <w:sz w:val="28"/>
          <w:szCs w:val="28"/>
          <w:u w:val="single"/>
        </w:rPr>
        <w:t>Ieguvumi sabiedrībai un tautsaimniecībai:</w:t>
      </w:r>
    </w:p>
    <w:p w14:paraId="3F1B212B"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Uzlabota uzņēmēju izpratne par F-gāzu ietekmi uz klimatu un attiecīgi sniegta motivācija pāriet uz klimatam draudzīgām alternatīvām;</w:t>
      </w:r>
    </w:p>
    <w:p w14:paraId="7DBC4D44"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lastRenderedPageBreak/>
        <w:t>Samazinoties nelegālajam importam, uzlabojas valsts ekonomiskā situācija (tiek nomaksāti nodokļi par gāzu tirdzniecību un uzpildi);</w:t>
      </w:r>
    </w:p>
    <w:p w14:paraId="3BED1693"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Sabiedrības un institūciju izpratne par F-gāzu tirgu valstī.</w:t>
      </w:r>
    </w:p>
    <w:p w14:paraId="1187DC66" w14:textId="5F82E455" w:rsidR="00B75C0D" w:rsidRPr="002A51B4" w:rsidRDefault="00B75C0D" w:rsidP="00D91B2F">
      <w:pPr>
        <w:spacing w:before="120" w:after="120" w:line="240" w:lineRule="auto"/>
        <w:jc w:val="both"/>
        <w:rPr>
          <w:rFonts w:cstheme="minorHAnsi"/>
          <w:b/>
          <w:i/>
          <w:sz w:val="28"/>
          <w:szCs w:val="28"/>
          <w:u w:val="single"/>
        </w:rPr>
      </w:pPr>
      <w:r w:rsidRPr="002A51B4">
        <w:rPr>
          <w:rFonts w:cstheme="minorHAnsi"/>
          <w:b/>
          <w:i/>
          <w:sz w:val="28"/>
          <w:szCs w:val="28"/>
          <w:u w:val="single"/>
        </w:rPr>
        <w:t>Galvenie problēmjautājum</w:t>
      </w:r>
      <w:r w:rsidR="006864F6" w:rsidRPr="002A51B4">
        <w:rPr>
          <w:rFonts w:cstheme="minorHAnsi"/>
          <w:b/>
          <w:i/>
          <w:sz w:val="28"/>
          <w:szCs w:val="28"/>
          <w:u w:val="single"/>
        </w:rPr>
        <w:t>i</w:t>
      </w:r>
    </w:p>
    <w:p w14:paraId="241EE41D"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szCs w:val="24"/>
          <w:u w:val="single"/>
        </w:rPr>
        <w:t xml:space="preserve">1) Kontrolējošo iestāžu </w:t>
      </w:r>
      <w:r w:rsidRPr="002A51B4">
        <w:rPr>
          <w:rFonts w:cstheme="minorHAnsi"/>
          <w:b/>
          <w:szCs w:val="24"/>
          <w:u w:val="single"/>
        </w:rPr>
        <w:t>zināšanu un aprīkojuma nepietiekamība</w:t>
      </w:r>
      <w:r w:rsidRPr="002A51B4">
        <w:rPr>
          <w:rFonts w:cstheme="minorHAnsi"/>
          <w:szCs w:val="24"/>
          <w:u w:val="single"/>
        </w:rPr>
        <w:t xml:space="preserve"> kontroles veikšanai.</w:t>
      </w:r>
    </w:p>
    <w:p w14:paraId="5021E2B5"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bCs/>
          <w:szCs w:val="24"/>
          <w:u w:val="single"/>
        </w:rPr>
        <w:t xml:space="preserve">2) </w:t>
      </w:r>
      <w:r w:rsidRPr="002A51B4">
        <w:rPr>
          <w:rFonts w:cstheme="minorHAnsi"/>
          <w:b/>
          <w:szCs w:val="24"/>
          <w:u w:val="single"/>
        </w:rPr>
        <w:t>Nepietiekama informācija</w:t>
      </w:r>
      <w:r w:rsidRPr="002A51B4">
        <w:rPr>
          <w:rFonts w:cstheme="minorHAnsi"/>
          <w:szCs w:val="24"/>
          <w:u w:val="single"/>
        </w:rPr>
        <w:t xml:space="preserve"> par F-gāzu iekšējo tirgu un fizisko personu nozīmi F-gāzu importā.</w:t>
      </w:r>
    </w:p>
    <w:p w14:paraId="75F38A4A" w14:textId="0FDA748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Atļaujas tiek izsniegtas uzņēmumiem, kas nodarbojas ar F-gāzu importu, kā arī fiziskām personām, kas veic iekārtu apkopi vai darbības ar F-gāzēm. Uzņēmumiem, kas veic importu, ir arī jābūt reģistrētiem </w:t>
      </w:r>
      <w:r w:rsidR="00FE30E3" w:rsidRPr="002A51B4">
        <w:rPr>
          <w:rFonts w:cstheme="minorHAnsi"/>
          <w:szCs w:val="24"/>
        </w:rPr>
        <w:t xml:space="preserve">EK </w:t>
      </w:r>
      <w:r w:rsidRPr="002A51B4">
        <w:rPr>
          <w:rFonts w:cstheme="minorHAnsi"/>
          <w:szCs w:val="24"/>
        </w:rPr>
        <w:t>pārvaldītajā F-gāzu reģistrā ar nosacījumu, ka tiek importēts &gt;100t CO</w:t>
      </w:r>
      <w:r w:rsidRPr="002A51B4">
        <w:rPr>
          <w:rFonts w:cstheme="minorHAnsi"/>
          <w:szCs w:val="24"/>
          <w:vertAlign w:val="subscript"/>
        </w:rPr>
        <w:t>2</w:t>
      </w:r>
      <w:r w:rsidRPr="002A51B4">
        <w:rPr>
          <w:rFonts w:cstheme="minorHAnsi"/>
          <w:szCs w:val="24"/>
        </w:rPr>
        <w:t xml:space="preserve"> ekv. Šo uzņēmumu kontrolē galvenokārt tiek pārbaudīts, vai licences un atļaujas ir saņemtas un derīgas, un vai iesniegti visi nepieciešamie ziņojumi un dati gan </w:t>
      </w:r>
      <w:r w:rsidR="00D14879" w:rsidRPr="002A51B4">
        <w:rPr>
          <w:rFonts w:cstheme="minorHAnsi"/>
          <w:szCs w:val="24"/>
        </w:rPr>
        <w:t>ES</w:t>
      </w:r>
      <w:r w:rsidRPr="002A51B4">
        <w:rPr>
          <w:rFonts w:cstheme="minorHAnsi"/>
          <w:szCs w:val="24"/>
        </w:rPr>
        <w:t xml:space="preserve">, gan nacionālo </w:t>
      </w:r>
      <w:r w:rsidR="00D14879" w:rsidRPr="002A51B4">
        <w:rPr>
          <w:rFonts w:cstheme="minorHAnsi"/>
          <w:szCs w:val="24"/>
        </w:rPr>
        <w:t xml:space="preserve">tiesību </w:t>
      </w:r>
      <w:r w:rsidRPr="002A51B4">
        <w:rPr>
          <w:rFonts w:cstheme="minorHAnsi"/>
          <w:szCs w:val="24"/>
        </w:rPr>
        <w:t>aktu ietvaros. Iekšējā tirgus apritē piedalās licencētie uzņēmumi, kā arī sertificētās fiziskās personas, kurām nav jābūt izsniegtai licencei un kuras attiecīgi netiek kontrolētas. Līdz ar to ir nepieciešams izvērtējums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bCs/>
          <w:szCs w:val="24"/>
          <w:u w:val="single"/>
        </w:rPr>
        <w:t xml:space="preserve">3) </w:t>
      </w:r>
      <w:r w:rsidRPr="002A51B4">
        <w:rPr>
          <w:rFonts w:cstheme="minorHAnsi"/>
          <w:b/>
          <w:szCs w:val="24"/>
          <w:u w:val="single"/>
        </w:rPr>
        <w:t>Sabiedrības un uzņēmumu zināšanu trūkums</w:t>
      </w:r>
      <w:r w:rsidRPr="002A51B4">
        <w:rPr>
          <w:rFonts w:cstheme="minorHAnsi"/>
          <w:szCs w:val="24"/>
          <w:u w:val="single"/>
        </w:rPr>
        <w:t xml:space="preserve"> par F-gāzu ietekmi uz klimatu un to noplūžu sekām.</w:t>
      </w:r>
    </w:p>
    <w:p w14:paraId="20A5F46B"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Ja uzņēmumos, kuri ikdienā izmanto aukstumaģentus,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2A51B4" w:rsidRDefault="00B75C0D" w:rsidP="00D91B2F">
      <w:pPr>
        <w:shd w:val="clear" w:color="auto" w:fill="E7E6E6" w:themeFill="background2"/>
        <w:spacing w:before="120" w:after="120" w:line="240" w:lineRule="auto"/>
        <w:jc w:val="both"/>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(10. rīcības virziens)</w:t>
      </w:r>
    </w:p>
    <w:p w14:paraId="43F43F55" w14:textId="77777777" w:rsidR="00B75C0D" w:rsidRPr="002A51B4" w:rsidRDefault="00B75C0D" w:rsidP="00D91B2F">
      <w:pPr>
        <w:shd w:val="clear" w:color="auto" w:fill="E7E6E6" w:themeFill="background2"/>
        <w:spacing w:before="120" w:after="120" w:line="240" w:lineRule="auto"/>
        <w:jc w:val="both"/>
        <w:rPr>
          <w:rFonts w:cstheme="minorHAnsi"/>
          <w:szCs w:val="24"/>
        </w:rPr>
      </w:pPr>
      <w:r w:rsidRPr="002A51B4">
        <w:rPr>
          <w:rFonts w:cstheme="minorHAnsi"/>
          <w:b/>
          <w:szCs w:val="24"/>
          <w:u w:val="single"/>
        </w:rPr>
        <w:t>Fluorēto siltumnīcefekta gāzu (F-gāzu) izmantošanas samazināšanas veicināšana</w:t>
      </w:r>
    </w:p>
    <w:p w14:paraId="6B851618" w14:textId="77777777" w:rsidR="00B75C0D" w:rsidRPr="002A51B4" w:rsidRDefault="00B75C0D" w:rsidP="00D91B2F">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6BAD8C81"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bCs/>
          <w:szCs w:val="24"/>
          <w:u w:val="single"/>
        </w:rPr>
        <w:t xml:space="preserve">1) </w:t>
      </w:r>
      <w:r w:rsidRPr="002A51B4">
        <w:rPr>
          <w:rFonts w:eastAsia="Times New Roman" w:cstheme="minorHAnsi"/>
          <w:b/>
          <w:szCs w:val="24"/>
          <w:u w:val="single"/>
        </w:rPr>
        <w:t>Tirgus uzraudzība</w:t>
      </w:r>
      <w:r w:rsidRPr="002A51B4">
        <w:rPr>
          <w:rFonts w:eastAsia="Times New Roman" w:cstheme="minorHAnsi"/>
          <w:szCs w:val="24"/>
          <w:u w:val="single"/>
        </w:rPr>
        <w:t xml:space="preserve"> (10.1. pasākums)</w:t>
      </w:r>
    </w:p>
    <w:p w14:paraId="7BF41F61" w14:textId="77777777" w:rsidR="00B75C0D" w:rsidRPr="002A51B4" w:rsidRDefault="00B75C0D" w:rsidP="00D91B2F">
      <w:pPr>
        <w:spacing w:before="120" w:after="120" w:line="240" w:lineRule="auto"/>
        <w:jc w:val="both"/>
        <w:rPr>
          <w:rFonts w:eastAsia="Calibri" w:cstheme="minorHAnsi"/>
          <w:szCs w:val="24"/>
        </w:rPr>
      </w:pPr>
      <w:r w:rsidRPr="002A51B4">
        <w:rPr>
          <w:rFonts w:eastAsia="Calibri" w:cstheme="minorHAnsi"/>
          <w:szCs w:val="24"/>
        </w:rPr>
        <w:t xml:space="preserve">Pasākuma mērķis ir kontroles veicināšana valsts iekšējā tirgū un uz robežas. Iekšējā tirgus uzraudzību veic, kontrolējot autoservisus u.c. vietās, kurās F-gāzes tiek izmantotas visvairāk. </w:t>
      </w:r>
      <w:r w:rsidRPr="002A51B4">
        <w:rPr>
          <w:rFonts w:eastAsia="Calibri" w:cstheme="minorHAnsi"/>
          <w:szCs w:val="24"/>
        </w:rPr>
        <w:lastRenderedPageBreak/>
        <w:t>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iCs/>
          <w:szCs w:val="24"/>
          <w:u w:val="single"/>
        </w:rPr>
        <w:t>2) Darbību ar F-gāzēm</w:t>
      </w:r>
      <w:r w:rsidRPr="002A51B4">
        <w:rPr>
          <w:rFonts w:eastAsia="Times New Roman" w:cstheme="minorHAnsi"/>
          <w:szCs w:val="24"/>
          <w:u w:val="single"/>
        </w:rPr>
        <w:t xml:space="preserve"> </w:t>
      </w:r>
      <w:r w:rsidRPr="002A51B4">
        <w:rPr>
          <w:rFonts w:eastAsia="Times New Roman" w:cstheme="minorHAnsi"/>
          <w:b/>
          <w:szCs w:val="24"/>
          <w:u w:val="single"/>
        </w:rPr>
        <w:t>kontroles pilnveidošana</w:t>
      </w:r>
      <w:r w:rsidRPr="002A51B4">
        <w:rPr>
          <w:rFonts w:eastAsia="Times New Roman" w:cstheme="minorHAnsi"/>
          <w:szCs w:val="24"/>
          <w:u w:val="single"/>
        </w:rPr>
        <w:t xml:space="preserve"> un sistēmas attīstība (10.2. pasākums)</w:t>
      </w:r>
    </w:p>
    <w:p w14:paraId="3890E1F9" w14:textId="77777777" w:rsidR="00B75C0D" w:rsidRPr="002A51B4" w:rsidRDefault="00B75C0D" w:rsidP="00D91B2F">
      <w:pPr>
        <w:spacing w:before="120" w:after="120" w:line="240" w:lineRule="auto"/>
        <w:jc w:val="both"/>
        <w:rPr>
          <w:rFonts w:eastAsia="Times New Roman" w:cstheme="minorHAnsi"/>
          <w:szCs w:val="24"/>
        </w:rPr>
      </w:pPr>
      <w:r w:rsidRPr="002A51B4">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2A51B4">
        <w:rPr>
          <w:rFonts w:eastAsia="Calibri" w:cstheme="minorHAnsi"/>
          <w:szCs w:val="24"/>
        </w:rPr>
        <w:t xml:space="preserve">. </w:t>
      </w:r>
    </w:p>
    <w:p w14:paraId="2939D2D8"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szCs w:val="24"/>
          <w:u w:val="single"/>
        </w:rPr>
        <w:t xml:space="preserve">3) Nepieciešamās vēsturiskās </w:t>
      </w:r>
      <w:r w:rsidRPr="002A51B4">
        <w:rPr>
          <w:rFonts w:eastAsia="Times New Roman" w:cstheme="minorHAnsi"/>
          <w:b/>
          <w:szCs w:val="24"/>
          <w:u w:val="single"/>
        </w:rPr>
        <w:t>informācijas apzināšana</w:t>
      </w:r>
      <w:r w:rsidRPr="002A51B4">
        <w:rPr>
          <w:rFonts w:eastAsia="Times New Roman" w:cstheme="minorHAnsi"/>
          <w:szCs w:val="24"/>
          <w:u w:val="single"/>
        </w:rPr>
        <w:t xml:space="preserve"> par F-gāzu importa un iekšējā tirgus apjomiem un atbilstošu pasākumu izstrāde, balstoties uz izpētes rezultātiem (10.3.pasākums)</w:t>
      </w:r>
    </w:p>
    <w:p w14:paraId="2A5A6397" w14:textId="77777777" w:rsidR="00B75C0D" w:rsidRPr="002A51B4" w:rsidRDefault="00B75C0D" w:rsidP="00D91B2F">
      <w:pPr>
        <w:spacing w:before="120" w:after="120" w:line="240" w:lineRule="auto"/>
        <w:jc w:val="both"/>
        <w:rPr>
          <w:rFonts w:eastAsia="Times New Roman" w:cstheme="minorHAnsi"/>
          <w:szCs w:val="24"/>
        </w:rPr>
      </w:pPr>
      <w:r w:rsidRPr="002A51B4">
        <w:rPr>
          <w:rFonts w:eastAsia="Times New Roman" w:cstheme="minorHAnsi"/>
          <w:szCs w:val="24"/>
        </w:rPr>
        <w:t xml:space="preserve">Tā kā nav līdz galam skaidra iekšējā tirgus apstākļi saistībā ar F-gāzēm, nav iespējams novērtēt tā ietekmi uz klimatu. </w:t>
      </w:r>
      <w:r w:rsidRPr="002A51B4">
        <w:rPr>
          <w:rFonts w:eastAsia="Calibri" w:cstheme="minorHAnsi"/>
          <w:szCs w:val="24"/>
        </w:rPr>
        <w:t>Nav apkopota precīza informācija par fizisko personu ietekmi uz kopējo importa un tirdzniecības apjomu.</w:t>
      </w:r>
      <w:r w:rsidRPr="002A51B4">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bCs/>
          <w:szCs w:val="24"/>
          <w:u w:val="single"/>
        </w:rPr>
        <w:t xml:space="preserve">4) </w:t>
      </w:r>
      <w:r w:rsidRPr="002A51B4">
        <w:rPr>
          <w:rFonts w:eastAsia="Times New Roman" w:cstheme="minorHAnsi"/>
          <w:b/>
          <w:szCs w:val="24"/>
          <w:u w:val="single"/>
        </w:rPr>
        <w:t>Sabiedrības un uzņēmumu informēšana</w:t>
      </w:r>
      <w:r w:rsidRPr="002A51B4">
        <w:rPr>
          <w:rFonts w:eastAsia="Times New Roman" w:cstheme="minorHAnsi"/>
          <w:szCs w:val="24"/>
          <w:u w:val="single"/>
        </w:rPr>
        <w:t xml:space="preserve"> (12.11.pasākums)</w:t>
      </w:r>
    </w:p>
    <w:p w14:paraId="104498BC" w14:textId="77777777" w:rsidR="00B75C0D" w:rsidRPr="002A51B4" w:rsidRDefault="00B75C0D" w:rsidP="00D91B2F">
      <w:pPr>
        <w:spacing w:before="120" w:after="120" w:line="240" w:lineRule="auto"/>
        <w:jc w:val="both"/>
        <w:rPr>
          <w:rFonts w:cstheme="minorHAnsi"/>
          <w:szCs w:val="24"/>
        </w:rPr>
      </w:pPr>
      <w:r w:rsidRPr="002A51B4">
        <w:rPr>
          <w:rFonts w:eastAsia="Times New Roman" w:cstheme="minorHAnsi"/>
          <w:szCs w:val="24"/>
        </w:rPr>
        <w:t>Pasākuma mērķis ir veicināt sabiedrības izpratni par F-gāzu ietekmi uz klimatu. Papildus tiek veikta uzņēmumu informēšana un izglītošana, lai novērstu noplūdes no iekārtām, kā arī rosināts izvēlēties klimatam draudzīgākus aukstumaģentus ar mazāku globālās sasilšanas potenciālu, piemēram, CO</w:t>
      </w:r>
      <w:r w:rsidRPr="002A51B4">
        <w:rPr>
          <w:rFonts w:eastAsia="Times New Roman" w:cstheme="minorHAnsi"/>
          <w:szCs w:val="24"/>
          <w:vertAlign w:val="subscript"/>
        </w:rPr>
        <w:t xml:space="preserve">2 </w:t>
      </w:r>
      <w:r w:rsidRPr="002A51B4">
        <w:rPr>
          <w:rFonts w:eastAsia="Times New Roman" w:cstheme="minorHAnsi"/>
          <w:szCs w:val="24"/>
        </w:rPr>
        <w:t xml:space="preserve">vai ogļūdeņraži kā propāns, propēns vai izobutāns. </w:t>
      </w:r>
    </w:p>
    <w:p w14:paraId="32A40C03" w14:textId="77777777" w:rsidR="00B75C0D" w:rsidRPr="002A51B4" w:rsidRDefault="00B75C0D">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5A6D8CE8" w14:textId="7FFE3667"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Energoefektivitātes uzlabošana un AER tehnoloģiju izmantošanas veicināšana siltumapgādē un aukstumapgādē,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Sabiedrības informēšana, izglītošana un izpratnes veicināšana (12.rīcības virziens).</w:t>
      </w:r>
    </w:p>
    <w:p w14:paraId="1C413F7E" w14:textId="77777777" w:rsidR="00EE5AB6" w:rsidRPr="002A51B4" w:rsidRDefault="00EE5AB6" w:rsidP="00F37EA7">
      <w:pPr>
        <w:rPr>
          <w:rFonts w:cstheme="minorHAnsi"/>
          <w:highlight w:val="green"/>
        </w:rPr>
        <w:sectPr w:rsidR="00EE5AB6" w:rsidRPr="002A51B4" w:rsidSect="00DD44D5">
          <w:pgSz w:w="11906" w:h="16838" w:code="9"/>
          <w:pgMar w:top="1418" w:right="1134" w:bottom="1134" w:left="1701" w:header="567" w:footer="567" w:gutter="0"/>
          <w:cols w:space="708"/>
          <w:docGrid w:linePitch="360"/>
        </w:sectPr>
      </w:pPr>
    </w:p>
    <w:p w14:paraId="0E2D91BA" w14:textId="77777777" w:rsidR="00EE5AB6" w:rsidRPr="002A51B4" w:rsidRDefault="00EE5AB6" w:rsidP="001E38CE">
      <w:pPr>
        <w:pStyle w:val="Heading1"/>
      </w:pPr>
      <w:bookmarkStart w:id="614" w:name="_Toc520978889"/>
      <w:bookmarkStart w:id="615" w:name="_Toc527529584"/>
      <w:bookmarkStart w:id="616" w:name="_Toc17878367"/>
      <w:bookmarkStart w:id="617" w:name="_Toc23245832"/>
      <w:bookmarkStart w:id="618" w:name="_Toc23246039"/>
      <w:bookmarkStart w:id="619" w:name="_Toc24408066"/>
      <w:bookmarkStart w:id="620" w:name="_Toc26454585"/>
      <w:bookmarkStart w:id="621" w:name="_Toc27121662"/>
      <w:r w:rsidRPr="002A51B4">
        <w:lastRenderedPageBreak/>
        <w:t>PLĀNOTO RĪCĪBPOLITIKU UN PASĀKUMU IETEKMES NOVĒRTĒJUMS</w:t>
      </w:r>
      <w:bookmarkEnd w:id="614"/>
      <w:bookmarkEnd w:id="615"/>
      <w:bookmarkEnd w:id="616"/>
      <w:bookmarkEnd w:id="617"/>
      <w:bookmarkEnd w:id="618"/>
      <w:bookmarkEnd w:id="619"/>
      <w:bookmarkEnd w:id="620"/>
      <w:bookmarkEnd w:id="621"/>
      <w:r w:rsidRPr="002A51B4">
        <w:t xml:space="preserve"> </w:t>
      </w:r>
    </w:p>
    <w:p w14:paraId="053C54F4" w14:textId="6F380E33" w:rsidR="00EE5AB6" w:rsidRPr="002A51B4" w:rsidRDefault="008267B0" w:rsidP="0007326F">
      <w:pPr>
        <w:pStyle w:val="Heading2"/>
        <w:ind w:left="623"/>
      </w:pPr>
      <w:bookmarkStart w:id="622" w:name="_Toc17878368"/>
      <w:bookmarkStart w:id="623" w:name="_Toc23245833"/>
      <w:bookmarkStart w:id="624" w:name="_Toc23246040"/>
      <w:bookmarkStart w:id="625" w:name="_Toc24408067"/>
      <w:bookmarkStart w:id="626" w:name="_Toc26454586"/>
      <w:bookmarkStart w:id="627" w:name="_Toc27121663"/>
      <w:r w:rsidRPr="002A51B4">
        <w:t>Plānoto rīcībpolitiku un pasākumu e</w:t>
      </w:r>
      <w:r w:rsidR="00EE5AB6" w:rsidRPr="002A51B4">
        <w:t>nergosistēm</w:t>
      </w:r>
      <w:r w:rsidRPr="002A51B4">
        <w:t xml:space="preserve">as attīstības, </w:t>
      </w:r>
      <w:r w:rsidR="00EE5AB6" w:rsidRPr="002A51B4">
        <w:t>SEG emisij</w:t>
      </w:r>
      <w:r w:rsidRPr="002A51B4">
        <w:t>u un CO</w:t>
      </w:r>
      <w:r w:rsidRPr="002A51B4">
        <w:rPr>
          <w:vertAlign w:val="subscript"/>
        </w:rPr>
        <w:t>2</w:t>
      </w:r>
      <w:r w:rsidRPr="002A51B4">
        <w:t xml:space="preserve"> piesaistes, gaisa piesārņojošo vielu emisiju prognozes</w:t>
      </w:r>
      <w:bookmarkEnd w:id="622"/>
      <w:bookmarkEnd w:id="623"/>
      <w:bookmarkEnd w:id="624"/>
      <w:bookmarkEnd w:id="625"/>
      <w:bookmarkEnd w:id="626"/>
      <w:bookmarkEnd w:id="627"/>
      <w:r w:rsidR="00EE5AB6" w:rsidRPr="002A51B4">
        <w:t xml:space="preserve"> </w:t>
      </w:r>
    </w:p>
    <w:p w14:paraId="459E33A8" w14:textId="091A0EED" w:rsidR="007C7DE4" w:rsidRPr="002A51B4" w:rsidRDefault="007C7DE4">
      <w:pPr>
        <w:pStyle w:val="Heading30"/>
      </w:pPr>
      <w:bookmarkStart w:id="628" w:name="_Toc24408068"/>
      <w:r w:rsidRPr="002A51B4">
        <w:t>Energosistēmas attīstības prognozes</w:t>
      </w:r>
      <w:bookmarkEnd w:id="628"/>
    </w:p>
    <w:p w14:paraId="259A9AE1" w14:textId="250B24D0" w:rsidR="007C7DE4" w:rsidRPr="002A51B4" w:rsidRDefault="00102358">
      <w:pPr>
        <w:spacing w:before="120" w:after="120" w:line="240" w:lineRule="auto"/>
        <w:jc w:val="both"/>
        <w:rPr>
          <w:rFonts w:cstheme="minorHAnsi"/>
          <w:lang w:eastAsia="lv-LV"/>
        </w:rPr>
      </w:pPr>
      <w:r w:rsidRPr="002A51B4">
        <w:rPr>
          <w:rFonts w:cstheme="minorHAnsi"/>
          <w:lang w:eastAsia="lv-LV"/>
        </w:rPr>
        <w:t xml:space="preserve">Plānoto rīcībpolitiku un pasākumu īstenošanas rezultātā (turpmāk – mērķu scenārijs) </w:t>
      </w:r>
      <w:r w:rsidR="007C7DE4" w:rsidRPr="002A51B4">
        <w:rPr>
          <w:rFonts w:cstheme="minorHAnsi"/>
          <w:lang w:eastAsia="lv-LV"/>
        </w:rPr>
        <w:t xml:space="preserve">tiek izpildīts </w:t>
      </w:r>
      <w:r w:rsidRPr="002A51B4">
        <w:rPr>
          <w:rFonts w:cstheme="minorHAnsi"/>
          <w:lang w:eastAsia="lv-LV"/>
        </w:rPr>
        <w:t xml:space="preserve">energoefektivitātes uzlabošanas obligātais mērķis – kumulatīvie energoietaupījumi 2030.gadam, un </w:t>
      </w:r>
      <w:r w:rsidR="007C7DE4" w:rsidRPr="002A51B4">
        <w:rPr>
          <w:rFonts w:cstheme="minorHAnsi"/>
          <w:lang w:eastAsia="lv-LV"/>
        </w:rPr>
        <w:t>AER</w:t>
      </w:r>
      <w:r w:rsidRPr="002A51B4">
        <w:rPr>
          <w:rFonts w:cstheme="minorHAnsi"/>
          <w:lang w:eastAsia="lv-LV"/>
        </w:rPr>
        <w:t xml:space="preserve"> īpatsvars </w:t>
      </w:r>
      <w:r w:rsidR="007C7DE4" w:rsidRPr="002A51B4">
        <w:rPr>
          <w:rFonts w:cstheme="minorHAnsi"/>
          <w:lang w:eastAsia="lv-LV"/>
        </w:rPr>
        <w:t>kopējā enerģijas galapatēriņā sasniedz 50%.</w:t>
      </w:r>
      <w:r w:rsidR="009377F4" w:rsidRPr="002A51B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sidRPr="002A51B4">
        <w:rPr>
          <w:rFonts w:cstheme="minorHAnsi"/>
          <w:lang w:eastAsia="lv-LV"/>
        </w:rPr>
        <w:t xml:space="preserve">, </w:t>
      </w:r>
      <w:r w:rsidR="009377F4" w:rsidRPr="002A51B4">
        <w:rPr>
          <w:rFonts w:cstheme="minorHAnsi"/>
          <w:lang w:eastAsia="lv-LV"/>
        </w:rPr>
        <w:t>ievērojot izstrādātās papildus politikas un pasākumus</w:t>
      </w:r>
      <w:r w:rsidR="00C352B8" w:rsidRPr="002A51B4">
        <w:rPr>
          <w:rFonts w:cstheme="minorHAnsi"/>
          <w:lang w:eastAsia="lv-LV"/>
        </w:rPr>
        <w:t>,</w:t>
      </w:r>
      <w:r w:rsidR="009377F4" w:rsidRPr="002A51B4">
        <w:rPr>
          <w:rFonts w:cstheme="minorHAnsi"/>
          <w:lang w:eastAsia="lv-LV"/>
        </w:rPr>
        <w:t xml:space="preserve"> kā izmaksu efektīvākie pasākumi </w:t>
      </w:r>
      <w:r w:rsidR="00C352B8" w:rsidRPr="002A51B4">
        <w:rPr>
          <w:rFonts w:cstheme="minorHAnsi"/>
          <w:lang w:eastAsia="lv-LV"/>
        </w:rPr>
        <w:t xml:space="preserve">tiek piedāvāts nodrošināt būtisku cietās </w:t>
      </w:r>
      <w:r w:rsidR="009377F4" w:rsidRPr="002A51B4">
        <w:rPr>
          <w:rFonts w:cstheme="minorHAnsi"/>
          <w:lang w:eastAsia="lv-LV"/>
        </w:rPr>
        <w:t>biomasas patēriņa pieaugum</w:t>
      </w:r>
      <w:r w:rsidR="00C352B8" w:rsidRPr="002A51B4">
        <w:rPr>
          <w:rFonts w:cstheme="minorHAnsi"/>
          <w:lang w:eastAsia="lv-LV"/>
        </w:rPr>
        <w:t>u</w:t>
      </w:r>
      <w:r w:rsidR="009377F4" w:rsidRPr="002A51B4">
        <w:rPr>
          <w:rFonts w:cstheme="minorHAnsi"/>
          <w:lang w:eastAsia="lv-LV"/>
        </w:rPr>
        <w:t xml:space="preserve"> rūpniecībā u</w:t>
      </w:r>
      <w:r w:rsidR="00C352B8" w:rsidRPr="002A51B4">
        <w:rPr>
          <w:rFonts w:cstheme="minorHAnsi"/>
          <w:lang w:eastAsia="lv-LV"/>
        </w:rPr>
        <w:t>n</w:t>
      </w:r>
      <w:r w:rsidR="009377F4" w:rsidRPr="002A51B4">
        <w:rPr>
          <w:rFonts w:cstheme="minorHAnsi"/>
          <w:lang w:eastAsia="lv-LV"/>
        </w:rPr>
        <w:t xml:space="preserve"> mazas jaudas enerģētikā (pārsvarā komerciālajā un sabiedriskajā sektorā), kur</w:t>
      </w:r>
      <w:r w:rsidR="00C352B8" w:rsidRPr="002A51B4">
        <w:rPr>
          <w:rFonts w:cstheme="minorHAnsi"/>
          <w:lang w:eastAsia="lv-LV"/>
        </w:rPr>
        <w:t>, arī ievērojot ekodizaina principus, sadedzināšanas iekārtu efektivitāte ir zemāka nekā lielas jaudas sadedzināšanas iekārtām.</w:t>
      </w:r>
    </w:p>
    <w:p w14:paraId="72DE3EAF" w14:textId="4AB524A7" w:rsidR="00AC5974" w:rsidRPr="002A51B4" w:rsidRDefault="00FE30E3" w:rsidP="00974397">
      <w:pPr>
        <w:spacing w:before="120" w:after="120" w:line="240" w:lineRule="auto"/>
        <w:jc w:val="both"/>
        <w:rPr>
          <w:rFonts w:cstheme="minorHAnsi"/>
          <w:lang w:eastAsia="lv-LV"/>
        </w:rPr>
      </w:pPr>
      <w:r w:rsidRPr="002A51B4">
        <w:rPr>
          <w:rFonts w:cstheme="minorHAnsi"/>
          <w:lang w:eastAsia="lv-LV"/>
        </w:rPr>
        <w:t>P</w:t>
      </w:r>
      <w:r w:rsidR="00AC5974" w:rsidRPr="002A51B4">
        <w:rPr>
          <w:rFonts w:cstheme="minorHAnsi"/>
          <w:lang w:eastAsia="lv-LV"/>
        </w:rPr>
        <w:t>rognozētais enerģijas galapatēriņš, neieskaitot patēriņu ne-enerģētiskām vajadzībām,  2030.gadā ir prognozēts apmēram 14,9% mazāks nekā 2018.gadā. Aprēķinātās enerģijas gala patēriņa prognozes paredz, ka vislielākais enerģijas patēriņa samazinājums 2030.gadā pret 2018.gadu ir transporta sektorā, mājsaimniecībās un rūpniecībā. Prognozēšanas rezultāts paredz, ka galvenie enerģijas patēriņa sektori 2030.gadā būs transports un mājsaimniecības, kas attiecīgi patērēs apmēram 27,1% un 28,6% no kopējā enerģijas gala patēriņa. Rūpniecība patērēs 21,2% un komerciālais un sabiedriskais sektors 17,2%, bet atlikušo patērēs lauksaimniecības un mežsaimniecības vajadzībām.</w:t>
      </w:r>
    </w:p>
    <w:p w14:paraId="7394A2DA" w14:textId="54709321" w:rsidR="007C7DE4" w:rsidRPr="002A51B4" w:rsidRDefault="00AC5974" w:rsidP="0047533B">
      <w:pPr>
        <w:spacing w:before="120" w:after="120" w:line="240" w:lineRule="auto"/>
        <w:jc w:val="center"/>
        <w:rPr>
          <w:rFonts w:cstheme="minorHAnsi"/>
          <w:lang w:eastAsia="lv-LV"/>
        </w:rPr>
      </w:pPr>
      <w:r w:rsidRPr="002A51B4">
        <w:rPr>
          <w:rFonts w:cstheme="minorHAnsi"/>
          <w:noProof/>
          <w:sz w:val="22"/>
          <w:lang w:eastAsia="lv-LV"/>
        </w:rPr>
        <w:drawing>
          <wp:inline distT="0" distB="0" distL="0" distR="0" wp14:anchorId="4DBD2459" wp14:editId="33FC24C5">
            <wp:extent cx="4229587"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64395" cy="2765776"/>
                    </a:xfrm>
                    <a:prstGeom prst="rect">
                      <a:avLst/>
                    </a:prstGeom>
                    <a:noFill/>
                  </pic:spPr>
                </pic:pic>
              </a:graphicData>
            </a:graphic>
          </wp:inline>
        </w:drawing>
      </w:r>
    </w:p>
    <w:p w14:paraId="171D66EC" w14:textId="10CFF6B6" w:rsidR="00F428AD" w:rsidRPr="002A51B4" w:rsidRDefault="00F428AD"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29" w:name="_Toc23782720"/>
      <w:r w:rsidR="00BE7D8A" w:rsidRPr="002A51B4">
        <w:rPr>
          <w:rFonts w:asciiTheme="minorHAnsi" w:hAnsiTheme="minorHAnsi" w:cstheme="minorHAnsi"/>
          <w:noProof/>
        </w:rPr>
        <w:t>42</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Mērķa scenārijā</w:t>
      </w:r>
      <w:r w:rsidRPr="002A51B4">
        <w:rPr>
          <w:rFonts w:asciiTheme="minorHAnsi" w:hAnsiTheme="minorHAnsi" w:cstheme="minorHAnsi"/>
        </w:rPr>
        <w:t xml:space="preserve"> prognozētais enerģijas galapatēriņš</w:t>
      </w:r>
      <w:r w:rsidR="00BF0827" w:rsidRPr="002A51B4">
        <w:rPr>
          <w:rFonts w:asciiTheme="minorHAnsi" w:hAnsiTheme="minorHAnsi" w:cstheme="minorHAnsi"/>
        </w:rPr>
        <w:t xml:space="preserve">, </w:t>
      </w:r>
      <w:r w:rsidRPr="002A51B4">
        <w:rPr>
          <w:rFonts w:asciiTheme="minorHAnsi" w:hAnsiTheme="minorHAnsi" w:cstheme="minorHAnsi"/>
        </w:rPr>
        <w:t xml:space="preserve">pa sektoriem </w:t>
      </w:r>
      <w:r w:rsidR="00102358" w:rsidRPr="002A51B4">
        <w:rPr>
          <w:rFonts w:asciiTheme="minorHAnsi" w:hAnsiTheme="minorHAnsi" w:cstheme="minorHAnsi"/>
        </w:rPr>
        <w:t>līdz</w:t>
      </w:r>
      <w:r w:rsidRPr="002A51B4">
        <w:rPr>
          <w:rFonts w:asciiTheme="minorHAnsi" w:hAnsiTheme="minorHAnsi" w:cstheme="minorHAnsi"/>
        </w:rPr>
        <w:t xml:space="preserve"> 2030.gadam</w:t>
      </w:r>
      <w:r w:rsidRPr="002A51B4">
        <w:rPr>
          <w:rStyle w:val="FootnoteReference"/>
          <w:rFonts w:asciiTheme="minorHAnsi" w:hAnsiTheme="minorHAnsi" w:cstheme="minorHAnsi"/>
        </w:rPr>
        <w:footnoteReference w:id="223"/>
      </w:r>
      <w:r w:rsidRPr="002A51B4">
        <w:rPr>
          <w:rFonts w:asciiTheme="minorHAnsi" w:hAnsiTheme="minorHAnsi" w:cstheme="minorHAnsi"/>
        </w:rPr>
        <w:t xml:space="preserve"> (PJ)</w:t>
      </w:r>
      <w:bookmarkEnd w:id="629"/>
    </w:p>
    <w:p w14:paraId="087B60DF" w14:textId="77777777" w:rsidR="00BF0827" w:rsidRPr="002A51B4" w:rsidRDefault="00AC5974" w:rsidP="00BF0827">
      <w:pPr>
        <w:spacing w:before="120" w:after="120" w:line="240" w:lineRule="auto"/>
        <w:jc w:val="both"/>
        <w:rPr>
          <w:rFonts w:cstheme="minorHAnsi"/>
          <w:szCs w:val="24"/>
        </w:rPr>
      </w:pPr>
      <w:r w:rsidRPr="002A51B4">
        <w:rPr>
          <w:rFonts w:cstheme="minorHAnsi"/>
          <w:lang w:eastAsia="lv-LV"/>
        </w:rPr>
        <w:t xml:space="preserve">Mērķa scenārijā uz 2030.gadu pieaug elektroenerģijas daļa par </w:t>
      </w:r>
      <w:r w:rsidR="00D772A6" w:rsidRPr="002A51B4">
        <w:rPr>
          <w:rFonts w:cstheme="minorHAnsi"/>
          <w:lang w:eastAsia="lv-LV"/>
        </w:rPr>
        <w:t>~</w:t>
      </w:r>
      <w:r w:rsidRPr="002A51B4">
        <w:rPr>
          <w:rFonts w:cstheme="minorHAnsi"/>
          <w:lang w:eastAsia="lv-LV"/>
        </w:rPr>
        <w:t>3,7</w:t>
      </w:r>
      <w:r w:rsidR="00D772A6" w:rsidRPr="002A51B4">
        <w:rPr>
          <w:rFonts w:cstheme="minorHAnsi"/>
          <w:lang w:eastAsia="lv-LV"/>
        </w:rPr>
        <w:t xml:space="preserve"> procent</w:t>
      </w:r>
      <w:r w:rsidRPr="002A51B4">
        <w:rPr>
          <w:rFonts w:cstheme="minorHAnsi"/>
          <w:lang w:eastAsia="lv-LV"/>
        </w:rPr>
        <w:t>punktiem kopējā enerģijas gala patēriņā, salīdzinot ar 2018.gadu</w:t>
      </w:r>
      <w:r w:rsidR="00D772A6" w:rsidRPr="002A51B4">
        <w:rPr>
          <w:rFonts w:cstheme="minorHAnsi"/>
          <w:lang w:eastAsia="lv-LV"/>
        </w:rPr>
        <w:t>, vienlaikus</w:t>
      </w:r>
      <w:r w:rsidRPr="002A51B4">
        <w:rPr>
          <w:rFonts w:cstheme="minorHAnsi"/>
          <w:lang w:eastAsia="lv-LV"/>
        </w:rPr>
        <w:t xml:space="preserve">, ņemot vērā automašīnu efektivitātes paaugstināšanos, </w:t>
      </w:r>
      <w:r w:rsidR="00D772A6" w:rsidRPr="002A51B4">
        <w:rPr>
          <w:rFonts w:cstheme="minorHAnsi"/>
          <w:lang w:eastAsia="lv-LV"/>
        </w:rPr>
        <w:t>ETL</w:t>
      </w:r>
      <w:r w:rsidRPr="002A51B4">
        <w:rPr>
          <w:rFonts w:cstheme="minorHAnsi"/>
          <w:lang w:eastAsia="lv-LV"/>
        </w:rPr>
        <w:t xml:space="preserve"> plašāk</w:t>
      </w:r>
      <w:r w:rsidR="00D772A6" w:rsidRPr="002A51B4">
        <w:rPr>
          <w:rFonts w:cstheme="minorHAnsi"/>
          <w:lang w:eastAsia="lv-LV"/>
        </w:rPr>
        <w:t>u</w:t>
      </w:r>
      <w:r w:rsidRPr="002A51B4">
        <w:rPr>
          <w:rFonts w:cstheme="minorHAnsi"/>
          <w:lang w:eastAsia="lv-LV"/>
        </w:rPr>
        <w:t xml:space="preserve"> izmantošanu, AER plašāku izmantošanu transportā, naftas produktu patēriņa daļa samazinās par apmēram 5% punktiem. Visa veida biomasu </w:t>
      </w:r>
      <w:r w:rsidRPr="002A51B4">
        <w:rPr>
          <w:rFonts w:cstheme="minorHAnsi"/>
          <w:lang w:eastAsia="lv-LV"/>
        </w:rPr>
        <w:lastRenderedPageBreak/>
        <w:t xml:space="preserve">patēriņa daļa pieaug par apmēram 2,2% punktiem, salīdzinot ar 2018.gadu. </w:t>
      </w:r>
      <w:r w:rsidR="00BF0827" w:rsidRPr="002A51B4">
        <w:rPr>
          <w:rFonts w:cstheme="minorHAnsi"/>
          <w:szCs w:val="24"/>
        </w:rPr>
        <w:t xml:space="preserve">Ieplānotie energoefektivitātes pasākumi  ietaupa 9 PJ 2030.gadā. </w:t>
      </w:r>
    </w:p>
    <w:p w14:paraId="735662F8" w14:textId="6535D634" w:rsidR="007C7DE4" w:rsidRPr="002A51B4" w:rsidRDefault="00AC5974" w:rsidP="0047533B">
      <w:pPr>
        <w:spacing w:before="120" w:after="120" w:line="240" w:lineRule="auto"/>
        <w:jc w:val="center"/>
        <w:rPr>
          <w:rFonts w:cstheme="minorHAnsi"/>
          <w:lang w:eastAsia="lv-LV"/>
        </w:rPr>
      </w:pPr>
      <w:r w:rsidRPr="002A51B4">
        <w:rPr>
          <w:rFonts w:cstheme="minorHAnsi"/>
          <w:noProof/>
          <w:lang w:eastAsia="lv-LV"/>
        </w:rPr>
        <w:drawing>
          <wp:inline distT="0" distB="0" distL="0" distR="0" wp14:anchorId="029D1E73" wp14:editId="384EB4AB">
            <wp:extent cx="4206184" cy="2592125"/>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43911" cy="2615375"/>
                    </a:xfrm>
                    <a:prstGeom prst="rect">
                      <a:avLst/>
                    </a:prstGeom>
                    <a:noFill/>
                  </pic:spPr>
                </pic:pic>
              </a:graphicData>
            </a:graphic>
          </wp:inline>
        </w:drawing>
      </w:r>
    </w:p>
    <w:p w14:paraId="615C358B" w14:textId="0D18C0F7" w:rsidR="00102358" w:rsidRPr="002A51B4" w:rsidRDefault="00102358"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0" w:name="_Toc23782721"/>
      <w:r w:rsidR="00BE7D8A" w:rsidRPr="002A51B4">
        <w:rPr>
          <w:rFonts w:asciiTheme="minorHAnsi" w:hAnsiTheme="minorHAnsi" w:cstheme="minorHAnsi"/>
          <w:noProof/>
        </w:rPr>
        <w:t>43</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prognozētais enerģijas galapatēriņš</w:t>
      </w:r>
      <w:r w:rsidR="00BF0827" w:rsidRPr="002A51B4">
        <w:rPr>
          <w:rFonts w:asciiTheme="minorHAnsi" w:hAnsiTheme="minorHAnsi" w:cstheme="minorHAnsi"/>
        </w:rPr>
        <w:t xml:space="preserve">, </w:t>
      </w:r>
      <w:r w:rsidRPr="002A51B4">
        <w:rPr>
          <w:rFonts w:asciiTheme="minorHAnsi" w:hAnsiTheme="minorHAnsi" w:cstheme="minorHAnsi"/>
        </w:rPr>
        <w:t>pa enerģijas veidiem līdz 2030.gadam</w:t>
      </w:r>
      <w:r w:rsidRPr="002A51B4">
        <w:rPr>
          <w:rStyle w:val="FootnoteReference"/>
          <w:rFonts w:asciiTheme="minorHAnsi" w:hAnsiTheme="minorHAnsi" w:cstheme="minorHAnsi"/>
        </w:rPr>
        <w:footnoteReference w:id="224"/>
      </w:r>
      <w:r w:rsidRPr="002A51B4">
        <w:rPr>
          <w:rFonts w:asciiTheme="minorHAnsi" w:hAnsiTheme="minorHAnsi" w:cstheme="minorHAnsi"/>
        </w:rPr>
        <w:t xml:space="preserve"> (PJ)</w:t>
      </w:r>
      <w:bookmarkEnd w:id="630"/>
    </w:p>
    <w:p w14:paraId="0C52C3BC" w14:textId="05E2D02D" w:rsidR="00D159BF" w:rsidRPr="002A51B4" w:rsidRDefault="00E57979">
      <w:pPr>
        <w:spacing w:after="120" w:line="240" w:lineRule="auto"/>
        <w:jc w:val="both"/>
        <w:rPr>
          <w:rFonts w:cstheme="minorHAnsi"/>
          <w:lang w:bidi="en-US"/>
        </w:rPr>
      </w:pPr>
      <w:r w:rsidRPr="002A51B4">
        <w:rPr>
          <w:rFonts w:cstheme="minorHAnsi"/>
        </w:rPr>
        <w:t xml:space="preserve">Ņemot vērā Plāna 4.pielikumā ietvertos pasākumus par energoefektivitātes uzlabošanu pie galapatērētājiem, kā arī pasākumus enerģijas pārveidošanas sektorā un enerģijas transportēšanā, kopējais primārās enerģijas patēriņš, neieskaitot patēriņu ne-enerģētiskām vajadzībām, saskaņā ar mērķa scenārija modelēšanas rezultātiem, 2030.gadā ir 166,2 PJ. Tas ir par 15,8% mazāks nekā 2018.gadā un paredz vidēji gadā apmēram 1,2% enerģijas patēriņa samazināšanos līdz 2030.gadam. </w:t>
      </w:r>
      <w:r w:rsidRPr="002A51B4">
        <w:rPr>
          <w:rFonts w:cstheme="minorHAnsi"/>
          <w:lang w:bidi="en-US"/>
        </w:rPr>
        <w:t xml:space="preserve"> </w:t>
      </w:r>
      <w:r w:rsidR="00D159BF" w:rsidRPr="002A51B4">
        <w:rPr>
          <w:rFonts w:cstheme="minorHAnsi"/>
          <w:lang w:bidi="en-US"/>
        </w:rPr>
        <w:t>Visu fosilā kurināmā daļas kopējā primāro energoresursu patēriņā samazinās uz 2030.gadu, salīdzinot ar 2018.gadu. Turpretim, visu AER veidu daļa palielinās. Visstraujāk pieaug vēja un saules enerģijas daļa kopējā primāro resursu patēriņā.</w:t>
      </w:r>
    </w:p>
    <w:p w14:paraId="749C832A" w14:textId="79DA6153" w:rsidR="007C7DE4" w:rsidRPr="002A51B4" w:rsidRDefault="00AC5974" w:rsidP="0047533B">
      <w:pPr>
        <w:tabs>
          <w:tab w:val="left" w:pos="567"/>
        </w:tabs>
        <w:spacing w:before="120" w:after="120" w:line="240" w:lineRule="auto"/>
        <w:jc w:val="center"/>
        <w:rPr>
          <w:rFonts w:cstheme="minorHAnsi"/>
          <w:szCs w:val="24"/>
          <w:lang w:eastAsia="lv-LV" w:bidi="en-US"/>
        </w:rPr>
      </w:pPr>
      <w:r w:rsidRPr="002A51B4">
        <w:rPr>
          <w:rFonts w:cstheme="minorHAnsi"/>
          <w:noProof/>
          <w:szCs w:val="24"/>
          <w:lang w:eastAsia="lv-LV" w:bidi="en-US"/>
        </w:rPr>
        <w:drawing>
          <wp:inline distT="0" distB="0" distL="0" distR="0" wp14:anchorId="52F842E1" wp14:editId="731BAE12">
            <wp:extent cx="3981748" cy="229750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25851" cy="2322954"/>
                    </a:xfrm>
                    <a:prstGeom prst="rect">
                      <a:avLst/>
                    </a:prstGeom>
                    <a:noFill/>
                  </pic:spPr>
                </pic:pic>
              </a:graphicData>
            </a:graphic>
          </wp:inline>
        </w:drawing>
      </w:r>
    </w:p>
    <w:p w14:paraId="284333A3" w14:textId="3D683E1B" w:rsidR="00102358" w:rsidRPr="002A51B4" w:rsidRDefault="00102358"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1" w:name="_Toc23782722"/>
      <w:r w:rsidR="00BE7D8A" w:rsidRPr="002A51B4">
        <w:rPr>
          <w:rFonts w:asciiTheme="minorHAnsi" w:hAnsiTheme="minorHAnsi" w:cstheme="minorHAnsi"/>
          <w:noProof/>
        </w:rPr>
        <w:t>44</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 xml:space="preserve">prognozētais </w:t>
      </w:r>
      <w:r w:rsidR="00415B59" w:rsidRPr="002A51B4">
        <w:rPr>
          <w:rFonts w:asciiTheme="minorHAnsi" w:hAnsiTheme="minorHAnsi" w:cstheme="minorHAnsi"/>
        </w:rPr>
        <w:t>primārās enerģijas patēriņš</w:t>
      </w:r>
      <w:r w:rsidR="00BF0827" w:rsidRPr="002A51B4">
        <w:rPr>
          <w:rFonts w:asciiTheme="minorHAnsi" w:hAnsiTheme="minorHAnsi" w:cstheme="minorHAnsi"/>
        </w:rPr>
        <w:t xml:space="preserve">, </w:t>
      </w:r>
      <w:r w:rsidRPr="002A51B4">
        <w:rPr>
          <w:rFonts w:asciiTheme="minorHAnsi" w:hAnsiTheme="minorHAnsi" w:cstheme="minorHAnsi"/>
        </w:rPr>
        <w:t>pa enerģijas veidiem līdz 2030.gadam</w:t>
      </w:r>
      <w:r w:rsidRPr="002A51B4">
        <w:rPr>
          <w:rStyle w:val="FootnoteReference"/>
          <w:rFonts w:asciiTheme="minorHAnsi" w:hAnsiTheme="minorHAnsi" w:cstheme="minorHAnsi"/>
        </w:rPr>
        <w:footnoteReference w:id="225"/>
      </w:r>
      <w:r w:rsidRPr="002A51B4">
        <w:rPr>
          <w:rFonts w:asciiTheme="minorHAnsi" w:hAnsiTheme="minorHAnsi" w:cstheme="minorHAnsi"/>
        </w:rPr>
        <w:t xml:space="preserve"> (PJ)</w:t>
      </w:r>
      <w:bookmarkEnd w:id="631"/>
    </w:p>
    <w:p w14:paraId="2C5F550A" w14:textId="77777777" w:rsidR="00D159BF" w:rsidRPr="002A51B4" w:rsidRDefault="00D159BF" w:rsidP="00D159BF">
      <w:pPr>
        <w:spacing w:after="120" w:line="240" w:lineRule="auto"/>
        <w:jc w:val="both"/>
        <w:rPr>
          <w:rFonts w:cstheme="minorHAnsi"/>
        </w:rPr>
      </w:pPr>
      <w:r w:rsidRPr="002A51B4">
        <w:rPr>
          <w:rFonts w:cstheme="minorHAnsi"/>
        </w:rPr>
        <w:t xml:space="preserve">Modelētā mērķa scenārija rezultāti parāda, ka ieplānotie energoefektivitātes pasākumi pie enerģijas galapatērētājiem un enerģijas pārveidošanas un transportēšanas sektoros  ietaupa 12,3 PJ 2030.gadā. Tas nozīmē, ka bez šiem pasākumiem primārās enerģijas patēriņš būtu par 12,3 PJ lielāks. </w:t>
      </w:r>
    </w:p>
    <w:p w14:paraId="017CA588" w14:textId="43A6D3D3" w:rsidR="00D159BF" w:rsidRPr="002A51B4" w:rsidRDefault="00D159BF" w:rsidP="00D159BF">
      <w:pPr>
        <w:spacing w:after="120" w:line="240" w:lineRule="auto"/>
        <w:jc w:val="both"/>
        <w:rPr>
          <w:rFonts w:cstheme="minorHAnsi"/>
          <w:lang w:eastAsia="lv-LV" w:bidi="en-US"/>
        </w:rPr>
      </w:pPr>
      <w:r w:rsidRPr="002A51B4">
        <w:rPr>
          <w:rFonts w:cstheme="minorHAnsi"/>
          <w:lang w:eastAsia="lv-LV" w:bidi="en-US"/>
        </w:rPr>
        <w:lastRenderedPageBreak/>
        <w:t>Primārās enerģijas patēriņa un enerģijas galapatēriņa intensitāte mērķa scenārijā uzlabojas salīdzinot ar bāzes scenāriju (tā uzlabojas arī bāzes scenārijā), ņemot vērā plānotos energoefektivitātes pasākumus un pieņēmumus par enerģētikas sistēmas modernizāciju. Mērķa scenārijā, kurā tiek plašāk izmantoti AER un tiek īstenoti papildus energoefektivitātes pasākumi, lai samazinātu SEG emisijas, enerģijas intensitāte uzlabojas vēl vairāk. Aprēķinātā enerģijas galapatēriņa intensitāte 2030.gadā ir par 49% mazāka nekā 2017.gadā. Vidējais samazinājums periodā ir 3,8% gadā.</w:t>
      </w:r>
    </w:p>
    <w:p w14:paraId="191DB178" w14:textId="1ABD905F" w:rsidR="00D159BF" w:rsidRPr="002A51B4" w:rsidRDefault="00D159B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23</w:t>
      </w:r>
      <w:r w:rsidRPr="002A51B4">
        <w:rPr>
          <w:rFonts w:asciiTheme="minorHAnsi" w:hAnsiTheme="minorHAnsi" w:cstheme="minorHAnsi"/>
          <w:noProof/>
        </w:rPr>
        <w:fldChar w:fldCharType="end"/>
      </w:r>
      <w:r w:rsidRPr="002A51B4">
        <w:rPr>
          <w:rFonts w:asciiTheme="minorHAnsi" w:hAnsiTheme="minorHAnsi" w:cstheme="minorHAnsi"/>
        </w:rPr>
        <w:t xml:space="preserve">. tabula. </w:t>
      </w:r>
      <w:r w:rsidRPr="002A51B4">
        <w:rPr>
          <w:rFonts w:asciiTheme="minorHAnsi" w:hAnsiTheme="minorHAnsi" w:cstheme="minorHAnsi"/>
          <w:lang w:eastAsia="lv-LV" w:bidi="en-US"/>
        </w:rPr>
        <w:t>Enerģijas galapatēriņa un primārās enerģijas intensitāte bāzes un mērķa scenārijā (MJ/EUR(2010))</w:t>
      </w:r>
    </w:p>
    <w:tbl>
      <w:tblPr>
        <w:tblStyle w:val="TableGrid1"/>
        <w:tblW w:w="0" w:type="auto"/>
        <w:tblLook w:val="04A0" w:firstRow="1" w:lastRow="0" w:firstColumn="1" w:lastColumn="0" w:noHBand="0" w:noVBand="1"/>
      </w:tblPr>
      <w:tblGrid>
        <w:gridCol w:w="1129"/>
        <w:gridCol w:w="3398"/>
        <w:gridCol w:w="1000"/>
        <w:gridCol w:w="1000"/>
        <w:gridCol w:w="1000"/>
        <w:gridCol w:w="1000"/>
      </w:tblGrid>
      <w:tr w:rsidR="00D159BF" w:rsidRPr="002A51B4" w14:paraId="24ED2737" w14:textId="77777777" w:rsidTr="00974397">
        <w:trPr>
          <w:trHeight w:val="300"/>
        </w:trPr>
        <w:tc>
          <w:tcPr>
            <w:tcW w:w="1129" w:type="dxa"/>
            <w:shd w:val="clear" w:color="auto" w:fill="F2F2F2" w:themeFill="background1" w:themeFillShade="F2"/>
            <w:noWrap/>
            <w:hideMark/>
          </w:tcPr>
          <w:p w14:paraId="232E100A" w14:textId="77777777" w:rsidR="00D159BF" w:rsidRPr="002A51B4" w:rsidRDefault="00D159BF" w:rsidP="00974397">
            <w:pPr>
              <w:jc w:val="both"/>
              <w:rPr>
                <w:rFonts w:cstheme="minorHAnsi"/>
                <w:lang w:eastAsia="lv-LV" w:bidi="en-US"/>
              </w:rPr>
            </w:pPr>
            <w:r w:rsidRPr="002A51B4">
              <w:rPr>
                <w:rFonts w:cstheme="minorHAnsi"/>
                <w:lang w:eastAsia="lv-LV" w:bidi="en-US"/>
              </w:rPr>
              <w:t> </w:t>
            </w:r>
          </w:p>
        </w:tc>
        <w:tc>
          <w:tcPr>
            <w:tcW w:w="3398" w:type="dxa"/>
            <w:shd w:val="clear" w:color="auto" w:fill="F2F2F2" w:themeFill="background1" w:themeFillShade="F2"/>
            <w:noWrap/>
            <w:hideMark/>
          </w:tcPr>
          <w:p w14:paraId="392A1DBF" w14:textId="77777777" w:rsidR="00D159BF" w:rsidRPr="002A51B4" w:rsidRDefault="00D159BF" w:rsidP="00974397">
            <w:pPr>
              <w:jc w:val="both"/>
              <w:rPr>
                <w:rFonts w:cstheme="minorHAnsi"/>
                <w:lang w:eastAsia="lv-LV" w:bidi="en-US"/>
              </w:rPr>
            </w:pPr>
            <w:r w:rsidRPr="002A51B4">
              <w:rPr>
                <w:rFonts w:cstheme="minorHAnsi"/>
                <w:lang w:eastAsia="lv-LV" w:bidi="en-US"/>
              </w:rPr>
              <w:t> </w:t>
            </w:r>
          </w:p>
        </w:tc>
        <w:tc>
          <w:tcPr>
            <w:tcW w:w="1000" w:type="dxa"/>
            <w:shd w:val="clear" w:color="auto" w:fill="F2F2F2" w:themeFill="background1" w:themeFillShade="F2"/>
            <w:noWrap/>
            <w:hideMark/>
          </w:tcPr>
          <w:p w14:paraId="1FC3FCDF"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2017</w:t>
            </w:r>
          </w:p>
        </w:tc>
        <w:tc>
          <w:tcPr>
            <w:tcW w:w="1000" w:type="dxa"/>
            <w:shd w:val="clear" w:color="auto" w:fill="F2F2F2" w:themeFill="background1" w:themeFillShade="F2"/>
            <w:noWrap/>
            <w:hideMark/>
          </w:tcPr>
          <w:p w14:paraId="3CC8B5F4"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2020</w:t>
            </w:r>
          </w:p>
        </w:tc>
        <w:tc>
          <w:tcPr>
            <w:tcW w:w="1000" w:type="dxa"/>
            <w:shd w:val="clear" w:color="auto" w:fill="F2F2F2" w:themeFill="background1" w:themeFillShade="F2"/>
            <w:noWrap/>
            <w:hideMark/>
          </w:tcPr>
          <w:p w14:paraId="7AF91B4B"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2025</w:t>
            </w:r>
          </w:p>
        </w:tc>
        <w:tc>
          <w:tcPr>
            <w:tcW w:w="1000" w:type="dxa"/>
            <w:shd w:val="clear" w:color="auto" w:fill="F2F2F2" w:themeFill="background1" w:themeFillShade="F2"/>
            <w:noWrap/>
            <w:hideMark/>
          </w:tcPr>
          <w:p w14:paraId="4198FB4A"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2030</w:t>
            </w:r>
          </w:p>
        </w:tc>
      </w:tr>
      <w:tr w:rsidR="00D159BF" w:rsidRPr="002A51B4" w14:paraId="4C16B4A7" w14:textId="77777777" w:rsidTr="00974397">
        <w:trPr>
          <w:trHeight w:val="300"/>
        </w:trPr>
        <w:tc>
          <w:tcPr>
            <w:tcW w:w="1129" w:type="dxa"/>
            <w:vMerge w:val="restart"/>
            <w:noWrap/>
            <w:hideMark/>
          </w:tcPr>
          <w:p w14:paraId="390640F2" w14:textId="77777777" w:rsidR="00D159BF" w:rsidRPr="002A51B4" w:rsidRDefault="00D159BF" w:rsidP="00974397">
            <w:pPr>
              <w:jc w:val="both"/>
              <w:rPr>
                <w:rFonts w:cstheme="minorHAnsi"/>
                <w:lang w:eastAsia="lv-LV" w:bidi="en-US"/>
              </w:rPr>
            </w:pPr>
            <w:r w:rsidRPr="002A51B4">
              <w:rPr>
                <w:rFonts w:cstheme="minorHAnsi"/>
                <w:lang w:eastAsia="lv-LV" w:bidi="en-US"/>
              </w:rPr>
              <w:t>Bāzes scenārijs</w:t>
            </w:r>
          </w:p>
        </w:tc>
        <w:tc>
          <w:tcPr>
            <w:tcW w:w="3398" w:type="dxa"/>
            <w:noWrap/>
            <w:hideMark/>
          </w:tcPr>
          <w:p w14:paraId="3FF66732" w14:textId="77777777" w:rsidR="00D159BF" w:rsidRPr="002A51B4" w:rsidRDefault="00D159BF" w:rsidP="00974397">
            <w:pPr>
              <w:jc w:val="both"/>
              <w:rPr>
                <w:rFonts w:cstheme="minorHAnsi"/>
                <w:lang w:eastAsia="lv-LV" w:bidi="en-US"/>
              </w:rPr>
            </w:pPr>
            <w:r w:rsidRPr="002A51B4">
              <w:rPr>
                <w:rFonts w:cstheme="minorHAnsi"/>
                <w:lang w:eastAsia="lv-LV" w:bidi="en-US"/>
              </w:rPr>
              <w:t>Enerģijas galapatēriņa intensitāte</w:t>
            </w:r>
          </w:p>
        </w:tc>
        <w:tc>
          <w:tcPr>
            <w:tcW w:w="1000" w:type="dxa"/>
            <w:noWrap/>
            <w:hideMark/>
          </w:tcPr>
          <w:p w14:paraId="6AE1B67D" w14:textId="77777777" w:rsidR="00D159BF" w:rsidRPr="002A51B4" w:rsidRDefault="00D159BF" w:rsidP="00974397">
            <w:pPr>
              <w:jc w:val="center"/>
              <w:rPr>
                <w:rFonts w:cstheme="minorHAnsi"/>
                <w:lang w:eastAsia="lv-LV" w:bidi="en-US"/>
              </w:rPr>
            </w:pPr>
            <w:r w:rsidRPr="002A51B4">
              <w:rPr>
                <w:rFonts w:cstheme="minorHAnsi"/>
                <w:lang w:eastAsia="lv-LV" w:bidi="en-US"/>
              </w:rPr>
              <w:t>7,38</w:t>
            </w:r>
          </w:p>
        </w:tc>
        <w:tc>
          <w:tcPr>
            <w:tcW w:w="1000" w:type="dxa"/>
            <w:noWrap/>
            <w:hideMark/>
          </w:tcPr>
          <w:p w14:paraId="7022C4A1" w14:textId="77777777" w:rsidR="00D159BF" w:rsidRPr="002A51B4" w:rsidRDefault="00D159BF" w:rsidP="00974397">
            <w:pPr>
              <w:jc w:val="center"/>
              <w:rPr>
                <w:rFonts w:cstheme="minorHAnsi"/>
                <w:lang w:eastAsia="lv-LV" w:bidi="en-US"/>
              </w:rPr>
            </w:pPr>
            <w:r w:rsidRPr="002A51B4">
              <w:rPr>
                <w:rFonts w:cstheme="minorHAnsi"/>
                <w:lang w:eastAsia="lv-LV" w:bidi="en-US"/>
              </w:rPr>
              <w:t>5,91</w:t>
            </w:r>
          </w:p>
        </w:tc>
        <w:tc>
          <w:tcPr>
            <w:tcW w:w="1000" w:type="dxa"/>
            <w:noWrap/>
            <w:hideMark/>
          </w:tcPr>
          <w:p w14:paraId="00DE51FF" w14:textId="77777777" w:rsidR="00D159BF" w:rsidRPr="002A51B4" w:rsidRDefault="00D159BF" w:rsidP="00974397">
            <w:pPr>
              <w:jc w:val="center"/>
              <w:rPr>
                <w:rFonts w:cstheme="minorHAnsi"/>
                <w:lang w:eastAsia="lv-LV" w:bidi="en-US"/>
              </w:rPr>
            </w:pPr>
            <w:r w:rsidRPr="002A51B4">
              <w:rPr>
                <w:rFonts w:cstheme="minorHAnsi"/>
                <w:lang w:eastAsia="lv-LV" w:bidi="en-US"/>
              </w:rPr>
              <w:t>4,61</w:t>
            </w:r>
          </w:p>
        </w:tc>
        <w:tc>
          <w:tcPr>
            <w:tcW w:w="1000" w:type="dxa"/>
            <w:noWrap/>
            <w:hideMark/>
          </w:tcPr>
          <w:p w14:paraId="6BFC60B3" w14:textId="77777777" w:rsidR="00D159BF" w:rsidRPr="002A51B4" w:rsidRDefault="00D159BF" w:rsidP="00974397">
            <w:pPr>
              <w:jc w:val="center"/>
              <w:rPr>
                <w:rFonts w:cstheme="minorHAnsi"/>
                <w:lang w:eastAsia="lv-LV" w:bidi="en-US"/>
              </w:rPr>
            </w:pPr>
            <w:r w:rsidRPr="002A51B4">
              <w:rPr>
                <w:rFonts w:cstheme="minorHAnsi"/>
                <w:lang w:eastAsia="lv-LV" w:bidi="en-US"/>
              </w:rPr>
              <w:t>3,92</w:t>
            </w:r>
          </w:p>
        </w:tc>
      </w:tr>
      <w:tr w:rsidR="00D159BF" w:rsidRPr="002A51B4" w14:paraId="46418392" w14:textId="77777777" w:rsidTr="00974397">
        <w:trPr>
          <w:trHeight w:val="300"/>
        </w:trPr>
        <w:tc>
          <w:tcPr>
            <w:tcW w:w="1129" w:type="dxa"/>
            <w:vMerge/>
            <w:hideMark/>
          </w:tcPr>
          <w:p w14:paraId="1E1D5931" w14:textId="77777777" w:rsidR="00D159BF" w:rsidRPr="002A51B4" w:rsidRDefault="00D159BF" w:rsidP="00974397">
            <w:pPr>
              <w:jc w:val="both"/>
              <w:rPr>
                <w:rFonts w:cstheme="minorHAnsi"/>
                <w:lang w:eastAsia="lv-LV" w:bidi="en-US"/>
              </w:rPr>
            </w:pPr>
          </w:p>
        </w:tc>
        <w:tc>
          <w:tcPr>
            <w:tcW w:w="3398" w:type="dxa"/>
            <w:noWrap/>
            <w:hideMark/>
          </w:tcPr>
          <w:p w14:paraId="66F35D34" w14:textId="77777777" w:rsidR="00D159BF" w:rsidRPr="002A51B4" w:rsidRDefault="00D159BF" w:rsidP="00974397">
            <w:pPr>
              <w:jc w:val="both"/>
              <w:rPr>
                <w:rFonts w:cstheme="minorHAnsi"/>
                <w:lang w:eastAsia="lv-LV" w:bidi="en-US"/>
              </w:rPr>
            </w:pPr>
            <w:r w:rsidRPr="002A51B4">
              <w:rPr>
                <w:rFonts w:cstheme="minorHAnsi"/>
                <w:lang w:eastAsia="lv-LV" w:bidi="en-US"/>
              </w:rPr>
              <w:t>Primārās enerģijas intensitāte</w:t>
            </w:r>
          </w:p>
        </w:tc>
        <w:tc>
          <w:tcPr>
            <w:tcW w:w="1000" w:type="dxa"/>
            <w:noWrap/>
            <w:hideMark/>
          </w:tcPr>
          <w:p w14:paraId="214B7AC5" w14:textId="77777777" w:rsidR="00D159BF" w:rsidRPr="002A51B4" w:rsidRDefault="00D159BF" w:rsidP="00974397">
            <w:pPr>
              <w:jc w:val="center"/>
              <w:rPr>
                <w:rFonts w:cstheme="minorHAnsi"/>
                <w:lang w:eastAsia="lv-LV" w:bidi="en-US"/>
              </w:rPr>
            </w:pPr>
            <w:r w:rsidRPr="002A51B4">
              <w:rPr>
                <w:rFonts w:cstheme="minorHAnsi"/>
                <w:lang w:eastAsia="lv-LV" w:bidi="en-US"/>
              </w:rPr>
              <w:t>8,23</w:t>
            </w:r>
          </w:p>
        </w:tc>
        <w:tc>
          <w:tcPr>
            <w:tcW w:w="1000" w:type="dxa"/>
            <w:noWrap/>
            <w:hideMark/>
          </w:tcPr>
          <w:p w14:paraId="67B19A1A" w14:textId="77777777" w:rsidR="00D159BF" w:rsidRPr="002A51B4" w:rsidRDefault="00D159BF" w:rsidP="00974397">
            <w:pPr>
              <w:jc w:val="center"/>
              <w:rPr>
                <w:rFonts w:cstheme="minorHAnsi"/>
                <w:lang w:eastAsia="lv-LV" w:bidi="en-US"/>
              </w:rPr>
            </w:pPr>
            <w:r w:rsidRPr="002A51B4">
              <w:rPr>
                <w:rFonts w:cstheme="minorHAnsi"/>
                <w:lang w:eastAsia="lv-LV" w:bidi="en-US"/>
              </w:rPr>
              <w:t>6,70</w:t>
            </w:r>
          </w:p>
        </w:tc>
        <w:tc>
          <w:tcPr>
            <w:tcW w:w="1000" w:type="dxa"/>
            <w:noWrap/>
            <w:hideMark/>
          </w:tcPr>
          <w:p w14:paraId="2371BCAD" w14:textId="77777777" w:rsidR="00D159BF" w:rsidRPr="002A51B4" w:rsidRDefault="00D159BF" w:rsidP="00974397">
            <w:pPr>
              <w:jc w:val="center"/>
              <w:rPr>
                <w:rFonts w:cstheme="minorHAnsi"/>
                <w:lang w:eastAsia="lv-LV" w:bidi="en-US"/>
              </w:rPr>
            </w:pPr>
            <w:r w:rsidRPr="002A51B4">
              <w:rPr>
                <w:rFonts w:cstheme="minorHAnsi"/>
                <w:lang w:eastAsia="lv-LV" w:bidi="en-US"/>
              </w:rPr>
              <w:t>5,11</w:t>
            </w:r>
          </w:p>
        </w:tc>
        <w:tc>
          <w:tcPr>
            <w:tcW w:w="1000" w:type="dxa"/>
            <w:noWrap/>
            <w:hideMark/>
          </w:tcPr>
          <w:p w14:paraId="5D5FFB88" w14:textId="77777777" w:rsidR="00D159BF" w:rsidRPr="002A51B4" w:rsidRDefault="00D159BF" w:rsidP="00974397">
            <w:pPr>
              <w:jc w:val="center"/>
              <w:rPr>
                <w:rFonts w:cstheme="minorHAnsi"/>
                <w:lang w:eastAsia="lv-LV" w:bidi="en-US"/>
              </w:rPr>
            </w:pPr>
            <w:r w:rsidRPr="002A51B4">
              <w:rPr>
                <w:rFonts w:cstheme="minorHAnsi"/>
                <w:lang w:eastAsia="lv-LV" w:bidi="en-US"/>
              </w:rPr>
              <w:t>4,33</w:t>
            </w:r>
          </w:p>
        </w:tc>
      </w:tr>
      <w:tr w:rsidR="00D159BF" w:rsidRPr="002A51B4" w14:paraId="1E49A596" w14:textId="77777777" w:rsidTr="00974397">
        <w:trPr>
          <w:trHeight w:val="300"/>
        </w:trPr>
        <w:tc>
          <w:tcPr>
            <w:tcW w:w="1129" w:type="dxa"/>
            <w:vMerge w:val="restart"/>
            <w:noWrap/>
            <w:hideMark/>
          </w:tcPr>
          <w:p w14:paraId="5A6158D8" w14:textId="77777777" w:rsidR="00D159BF" w:rsidRPr="002A51B4" w:rsidRDefault="00D159BF" w:rsidP="00974397">
            <w:pPr>
              <w:jc w:val="both"/>
              <w:rPr>
                <w:rFonts w:cstheme="minorHAnsi"/>
                <w:lang w:eastAsia="lv-LV" w:bidi="en-US"/>
              </w:rPr>
            </w:pPr>
            <w:r w:rsidRPr="002A51B4">
              <w:rPr>
                <w:rFonts w:cstheme="minorHAnsi"/>
                <w:lang w:eastAsia="lv-LV" w:bidi="en-US"/>
              </w:rPr>
              <w:t>Mērķa scenārijs</w:t>
            </w:r>
          </w:p>
        </w:tc>
        <w:tc>
          <w:tcPr>
            <w:tcW w:w="3398" w:type="dxa"/>
            <w:noWrap/>
            <w:hideMark/>
          </w:tcPr>
          <w:p w14:paraId="639A4A62" w14:textId="77777777" w:rsidR="00D159BF" w:rsidRPr="002A51B4" w:rsidRDefault="00D159BF" w:rsidP="00974397">
            <w:pPr>
              <w:jc w:val="both"/>
              <w:rPr>
                <w:rFonts w:cstheme="minorHAnsi"/>
                <w:lang w:eastAsia="lv-LV" w:bidi="en-US"/>
              </w:rPr>
            </w:pPr>
            <w:r w:rsidRPr="002A51B4">
              <w:rPr>
                <w:rFonts w:cstheme="minorHAnsi"/>
                <w:lang w:eastAsia="lv-LV" w:bidi="en-US"/>
              </w:rPr>
              <w:t>Enerģijas galapatēriņa intensitāte</w:t>
            </w:r>
          </w:p>
        </w:tc>
        <w:tc>
          <w:tcPr>
            <w:tcW w:w="1000" w:type="dxa"/>
            <w:noWrap/>
            <w:hideMark/>
          </w:tcPr>
          <w:p w14:paraId="31246B5E" w14:textId="77777777" w:rsidR="00D159BF" w:rsidRPr="002A51B4" w:rsidRDefault="00D159BF" w:rsidP="00974397">
            <w:pPr>
              <w:jc w:val="center"/>
              <w:rPr>
                <w:rFonts w:cstheme="minorHAnsi"/>
                <w:lang w:eastAsia="lv-LV" w:bidi="en-US"/>
              </w:rPr>
            </w:pPr>
            <w:r w:rsidRPr="002A51B4">
              <w:rPr>
                <w:rFonts w:cstheme="minorHAnsi"/>
                <w:lang w:eastAsia="lv-LV" w:bidi="en-US"/>
              </w:rPr>
              <w:t>7,38</w:t>
            </w:r>
          </w:p>
        </w:tc>
        <w:tc>
          <w:tcPr>
            <w:tcW w:w="1000" w:type="dxa"/>
            <w:noWrap/>
            <w:hideMark/>
          </w:tcPr>
          <w:p w14:paraId="5D37BFDA" w14:textId="77777777" w:rsidR="00D159BF" w:rsidRPr="002A51B4" w:rsidRDefault="00D159BF" w:rsidP="00974397">
            <w:pPr>
              <w:jc w:val="center"/>
              <w:rPr>
                <w:rFonts w:cstheme="minorHAnsi"/>
                <w:lang w:eastAsia="lv-LV" w:bidi="en-US"/>
              </w:rPr>
            </w:pPr>
            <w:r w:rsidRPr="002A51B4">
              <w:rPr>
                <w:rFonts w:cstheme="minorHAnsi"/>
                <w:lang w:eastAsia="lv-LV" w:bidi="en-US"/>
              </w:rPr>
              <w:t>5,86</w:t>
            </w:r>
          </w:p>
        </w:tc>
        <w:tc>
          <w:tcPr>
            <w:tcW w:w="1000" w:type="dxa"/>
            <w:noWrap/>
            <w:hideMark/>
          </w:tcPr>
          <w:p w14:paraId="3EC7EBB5" w14:textId="77777777" w:rsidR="00D159BF" w:rsidRPr="002A51B4" w:rsidRDefault="00D159BF" w:rsidP="00974397">
            <w:pPr>
              <w:jc w:val="center"/>
              <w:rPr>
                <w:rFonts w:cstheme="minorHAnsi"/>
                <w:lang w:eastAsia="lv-LV" w:bidi="en-US"/>
              </w:rPr>
            </w:pPr>
            <w:r w:rsidRPr="002A51B4">
              <w:rPr>
                <w:rFonts w:cstheme="minorHAnsi"/>
                <w:lang w:eastAsia="lv-LV" w:bidi="en-US"/>
              </w:rPr>
              <w:t>4,54</w:t>
            </w:r>
          </w:p>
        </w:tc>
        <w:tc>
          <w:tcPr>
            <w:tcW w:w="1000" w:type="dxa"/>
            <w:noWrap/>
            <w:hideMark/>
          </w:tcPr>
          <w:p w14:paraId="16AA4C9B" w14:textId="77777777" w:rsidR="00D159BF" w:rsidRPr="002A51B4" w:rsidRDefault="00D159BF" w:rsidP="00974397">
            <w:pPr>
              <w:jc w:val="center"/>
              <w:rPr>
                <w:rFonts w:cstheme="minorHAnsi"/>
                <w:lang w:eastAsia="lv-LV" w:bidi="en-US"/>
              </w:rPr>
            </w:pPr>
            <w:r w:rsidRPr="002A51B4">
              <w:rPr>
                <w:rFonts w:cstheme="minorHAnsi"/>
                <w:lang w:eastAsia="lv-LV" w:bidi="en-US"/>
              </w:rPr>
              <w:t>3,75</w:t>
            </w:r>
          </w:p>
        </w:tc>
      </w:tr>
      <w:tr w:rsidR="00D159BF" w:rsidRPr="002A51B4" w14:paraId="68017810" w14:textId="77777777" w:rsidTr="00974397">
        <w:trPr>
          <w:trHeight w:val="300"/>
        </w:trPr>
        <w:tc>
          <w:tcPr>
            <w:tcW w:w="1129" w:type="dxa"/>
            <w:vMerge/>
            <w:hideMark/>
          </w:tcPr>
          <w:p w14:paraId="0A6225B7" w14:textId="77777777" w:rsidR="00D159BF" w:rsidRPr="002A51B4" w:rsidRDefault="00D159BF" w:rsidP="00974397">
            <w:pPr>
              <w:jc w:val="both"/>
              <w:rPr>
                <w:rFonts w:cstheme="minorHAnsi"/>
                <w:lang w:eastAsia="lv-LV" w:bidi="en-US"/>
              </w:rPr>
            </w:pPr>
          </w:p>
        </w:tc>
        <w:tc>
          <w:tcPr>
            <w:tcW w:w="3398" w:type="dxa"/>
            <w:noWrap/>
            <w:hideMark/>
          </w:tcPr>
          <w:p w14:paraId="724D9620" w14:textId="77777777" w:rsidR="00D159BF" w:rsidRPr="002A51B4" w:rsidRDefault="00D159BF" w:rsidP="00974397">
            <w:pPr>
              <w:jc w:val="both"/>
              <w:rPr>
                <w:rFonts w:cstheme="minorHAnsi"/>
                <w:lang w:eastAsia="lv-LV" w:bidi="en-US"/>
              </w:rPr>
            </w:pPr>
            <w:r w:rsidRPr="002A51B4">
              <w:rPr>
                <w:rFonts w:cstheme="minorHAnsi"/>
                <w:lang w:eastAsia="lv-LV" w:bidi="en-US"/>
              </w:rPr>
              <w:t>Primārās enerģijas intensitāte</w:t>
            </w:r>
          </w:p>
        </w:tc>
        <w:tc>
          <w:tcPr>
            <w:tcW w:w="1000" w:type="dxa"/>
            <w:noWrap/>
            <w:hideMark/>
          </w:tcPr>
          <w:p w14:paraId="25852FC1" w14:textId="77777777" w:rsidR="00D159BF" w:rsidRPr="002A51B4" w:rsidRDefault="00D159BF" w:rsidP="00974397">
            <w:pPr>
              <w:jc w:val="center"/>
              <w:rPr>
                <w:rFonts w:cstheme="minorHAnsi"/>
                <w:lang w:eastAsia="lv-LV" w:bidi="en-US"/>
              </w:rPr>
            </w:pPr>
            <w:r w:rsidRPr="002A51B4">
              <w:rPr>
                <w:rFonts w:cstheme="minorHAnsi"/>
                <w:lang w:eastAsia="lv-LV" w:bidi="en-US"/>
              </w:rPr>
              <w:t>8,23</w:t>
            </w:r>
          </w:p>
        </w:tc>
        <w:tc>
          <w:tcPr>
            <w:tcW w:w="1000" w:type="dxa"/>
            <w:noWrap/>
            <w:hideMark/>
          </w:tcPr>
          <w:p w14:paraId="0185C8C6" w14:textId="77777777" w:rsidR="00D159BF" w:rsidRPr="002A51B4" w:rsidRDefault="00D159BF" w:rsidP="00974397">
            <w:pPr>
              <w:jc w:val="center"/>
              <w:rPr>
                <w:rFonts w:cstheme="minorHAnsi"/>
                <w:lang w:eastAsia="lv-LV" w:bidi="en-US"/>
              </w:rPr>
            </w:pPr>
            <w:r w:rsidRPr="002A51B4">
              <w:rPr>
                <w:rFonts w:cstheme="minorHAnsi"/>
                <w:lang w:eastAsia="lv-LV" w:bidi="en-US"/>
              </w:rPr>
              <w:t>6,61</w:t>
            </w:r>
          </w:p>
        </w:tc>
        <w:tc>
          <w:tcPr>
            <w:tcW w:w="1000" w:type="dxa"/>
            <w:noWrap/>
            <w:hideMark/>
          </w:tcPr>
          <w:p w14:paraId="0473F640" w14:textId="77777777" w:rsidR="00D159BF" w:rsidRPr="002A51B4" w:rsidRDefault="00D159BF" w:rsidP="00974397">
            <w:pPr>
              <w:jc w:val="center"/>
              <w:rPr>
                <w:rFonts w:cstheme="minorHAnsi"/>
                <w:lang w:eastAsia="lv-LV" w:bidi="en-US"/>
              </w:rPr>
            </w:pPr>
            <w:r w:rsidRPr="002A51B4">
              <w:rPr>
                <w:rFonts w:cstheme="minorHAnsi"/>
                <w:lang w:eastAsia="lv-LV" w:bidi="en-US"/>
              </w:rPr>
              <w:t>5,10</w:t>
            </w:r>
          </w:p>
        </w:tc>
        <w:tc>
          <w:tcPr>
            <w:tcW w:w="1000" w:type="dxa"/>
            <w:noWrap/>
            <w:hideMark/>
          </w:tcPr>
          <w:p w14:paraId="6FBAB011" w14:textId="77777777" w:rsidR="00D159BF" w:rsidRPr="002A51B4" w:rsidRDefault="00D159BF" w:rsidP="00974397">
            <w:pPr>
              <w:jc w:val="center"/>
              <w:rPr>
                <w:rFonts w:cstheme="minorHAnsi"/>
                <w:lang w:eastAsia="lv-LV" w:bidi="en-US"/>
              </w:rPr>
            </w:pPr>
            <w:r w:rsidRPr="002A51B4">
              <w:rPr>
                <w:rFonts w:cstheme="minorHAnsi"/>
                <w:lang w:eastAsia="lv-LV" w:bidi="en-US"/>
              </w:rPr>
              <w:t>4,18</w:t>
            </w:r>
          </w:p>
        </w:tc>
      </w:tr>
    </w:tbl>
    <w:p w14:paraId="10ED213C" w14:textId="3B480CB6" w:rsidR="00D159BF" w:rsidRPr="002A51B4" w:rsidRDefault="00D159BF" w:rsidP="00974397">
      <w:pPr>
        <w:spacing w:before="120" w:after="120" w:line="240" w:lineRule="auto"/>
        <w:jc w:val="both"/>
        <w:rPr>
          <w:rFonts w:cstheme="minorHAnsi"/>
          <w:lang w:eastAsia="lv-LV" w:bidi="en-US"/>
        </w:rPr>
      </w:pPr>
      <w:r w:rsidRPr="002A51B4">
        <w:rPr>
          <w:rFonts w:cstheme="minorHAnsi"/>
        </w:rPr>
        <w:t>Mērķa scenārijs paredz papildus AER izmantojošu elektroenerģijas jaudu ieviešanu, kas paaugstina vidējo elektroenerģijas ražošanas cenu. Tā kā scenāriju modelēšanā tiek izmantota elastīga pieprasījuma pieeja, tad elektroenerģijas cenu paaugstināšanās mērķa scenārijā, dēļ papildus AER jaudu ieviešanas, ietekmē (samazina) elektroenerģijas patēriņu atsevišķos sektoros, salīdzinot ar bāzes scenāriju, tajā skaitā tiek īstenoti ener</w:t>
      </w:r>
      <w:r w:rsidR="00BF0827" w:rsidRPr="002A51B4">
        <w:rPr>
          <w:rFonts w:cstheme="minorHAnsi"/>
        </w:rPr>
        <w:t>go</w:t>
      </w:r>
      <w:r w:rsidRPr="002A51B4">
        <w:rPr>
          <w:rFonts w:cstheme="minorHAnsi"/>
        </w:rPr>
        <w:t xml:space="preserve">efektivitātes pasākumi pie gala patērētāja. </w:t>
      </w:r>
      <w:r w:rsidRPr="002A51B4">
        <w:rPr>
          <w:rFonts w:cstheme="minorHAnsi"/>
          <w:lang w:eastAsia="lv-LV" w:bidi="en-US"/>
        </w:rPr>
        <w:t xml:space="preserve">Tiek prognozēts, ka elektroenerģijas patēriņš mērķa scenārijā 2030.gadā ir par apmēram 11,7% lielāks nekā 2017.gadā. </w:t>
      </w:r>
    </w:p>
    <w:p w14:paraId="6464C21C" w14:textId="416F7C41" w:rsidR="007C7DE4" w:rsidRPr="002A51B4" w:rsidRDefault="00BF4C33" w:rsidP="0047533B">
      <w:pPr>
        <w:spacing w:before="120" w:after="120" w:line="240" w:lineRule="auto"/>
        <w:jc w:val="center"/>
        <w:rPr>
          <w:rFonts w:cstheme="minorHAnsi"/>
          <w:lang w:eastAsia="lv-LV" w:bidi="en-US"/>
        </w:rPr>
      </w:pPr>
      <w:r w:rsidRPr="002A51B4">
        <w:rPr>
          <w:rFonts w:cstheme="minorHAnsi"/>
          <w:noProof/>
          <w:lang w:eastAsia="lv-LV" w:bidi="en-US"/>
        </w:rPr>
        <w:drawing>
          <wp:inline distT="0" distB="0" distL="0" distR="0" wp14:anchorId="06A09120" wp14:editId="5B5D0004">
            <wp:extent cx="4127269" cy="3029447"/>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69397" cy="3060369"/>
                    </a:xfrm>
                    <a:prstGeom prst="rect">
                      <a:avLst/>
                    </a:prstGeom>
                    <a:noFill/>
                  </pic:spPr>
                </pic:pic>
              </a:graphicData>
            </a:graphic>
          </wp:inline>
        </w:drawing>
      </w:r>
    </w:p>
    <w:p w14:paraId="0877A7E2" w14:textId="686BDEF8" w:rsidR="007C7DE4" w:rsidRPr="002A51B4" w:rsidRDefault="00415B59"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2" w:name="_Toc23782723"/>
      <w:r w:rsidR="00BE7D8A" w:rsidRPr="002A51B4">
        <w:rPr>
          <w:rFonts w:asciiTheme="minorHAnsi" w:hAnsiTheme="minorHAnsi" w:cstheme="minorHAnsi"/>
          <w:noProof/>
        </w:rPr>
        <w:t>45</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prognozētais e</w:t>
      </w:r>
      <w:r w:rsidR="007C7DE4" w:rsidRPr="002A51B4">
        <w:rPr>
          <w:rFonts w:asciiTheme="minorHAnsi" w:hAnsiTheme="minorHAnsi" w:cstheme="minorHAnsi"/>
        </w:rPr>
        <w:t>lektroenerģijas patēriņ</w:t>
      </w:r>
      <w:r w:rsidRPr="002A51B4">
        <w:rPr>
          <w:rFonts w:asciiTheme="minorHAnsi" w:hAnsiTheme="minorHAnsi" w:cstheme="minorHAnsi"/>
        </w:rPr>
        <w:t>š</w:t>
      </w:r>
      <w:r w:rsidR="007C7DE4" w:rsidRPr="002A51B4">
        <w:rPr>
          <w:rFonts w:asciiTheme="minorHAnsi" w:hAnsiTheme="minorHAnsi" w:cstheme="minorHAnsi"/>
        </w:rPr>
        <w:t xml:space="preserve"> pa sektoriem</w:t>
      </w:r>
      <w:r w:rsidR="002D1881" w:rsidRPr="002A51B4">
        <w:rPr>
          <w:rFonts w:asciiTheme="minorHAnsi" w:hAnsiTheme="minorHAnsi" w:cstheme="minorHAnsi"/>
        </w:rPr>
        <w:t xml:space="preserve"> (GWh)</w:t>
      </w:r>
      <w:r w:rsidRPr="002A51B4">
        <w:rPr>
          <w:rStyle w:val="FootnoteReference"/>
          <w:rFonts w:asciiTheme="minorHAnsi" w:hAnsiTheme="minorHAnsi" w:cstheme="minorHAnsi"/>
        </w:rPr>
        <w:footnoteReference w:id="226"/>
      </w:r>
      <w:bookmarkEnd w:id="632"/>
    </w:p>
    <w:p w14:paraId="35C51B0A" w14:textId="533E0812" w:rsidR="00903DBC" w:rsidRPr="002A51B4" w:rsidRDefault="00903DBC" w:rsidP="00974397">
      <w:pPr>
        <w:spacing w:before="120" w:after="120" w:line="240" w:lineRule="auto"/>
        <w:jc w:val="both"/>
        <w:rPr>
          <w:rFonts w:cstheme="minorHAnsi"/>
        </w:rPr>
      </w:pPr>
      <w:r w:rsidRPr="002A51B4">
        <w:rPr>
          <w:rFonts w:cstheme="minorHAnsi"/>
        </w:rPr>
        <w:t xml:space="preserve">Mērķa scenārija prognožu rezultāti paredz, ka elektroenerģijas patēriņš procentuāli visvairāk uz 2030.gadu, salīdzinot ar 2017.gadu, pieaug transporta sektorā un rūpniecībā. Paredzētais </w:t>
      </w:r>
      <w:r w:rsidR="006D7AAE" w:rsidRPr="002A51B4">
        <w:rPr>
          <w:rFonts w:cstheme="minorHAnsi"/>
        </w:rPr>
        <w:t>ETL</w:t>
      </w:r>
      <w:r w:rsidRPr="002A51B4">
        <w:rPr>
          <w:rFonts w:cstheme="minorHAnsi"/>
        </w:rPr>
        <w:t xml:space="preserve"> skaita palielinājums šajā scenārijā nosaka šo patēriņa pieaugumu transporta sektorā pret bāzes scenāriju ir apmēram 40%. </w:t>
      </w:r>
    </w:p>
    <w:p w14:paraId="01A1B56B" w14:textId="34A632F4" w:rsidR="00903DBC" w:rsidRPr="002A51B4" w:rsidRDefault="00903DBC" w:rsidP="00974397">
      <w:pPr>
        <w:spacing w:before="120" w:after="120" w:line="240" w:lineRule="auto"/>
        <w:jc w:val="both"/>
        <w:rPr>
          <w:rFonts w:cstheme="minorHAnsi"/>
        </w:rPr>
      </w:pPr>
      <w:r w:rsidRPr="002A51B4">
        <w:rPr>
          <w:rFonts w:cstheme="minorHAnsi"/>
        </w:rPr>
        <w:lastRenderedPageBreak/>
        <w:t>Kopējais CSA patēriņš mērķa scenārijā 2030.gadā ir par apmēram 4,7% mazāks nekā 2017.gadā. Mērķa scenārijs paredz, ka turpinās dabas gāzes aizvietošana ar cieto biomasu CSA katlu mājās un līdz ar to arī AER siltumenerģijā 2030.gadam pieaug, un tā sasniedz apmēram 58%. Salīdzinot ar bāzes scenāriju no AER saražotā siltumenerģijas daudzums mērķa scenārijā pieaug tikai nedaudz.</w:t>
      </w:r>
    </w:p>
    <w:p w14:paraId="792CF2CE" w14:textId="61F084CC" w:rsidR="007C7DE4" w:rsidRPr="002A51B4" w:rsidRDefault="00903DBC">
      <w:pPr>
        <w:tabs>
          <w:tab w:val="left" w:pos="567"/>
        </w:tabs>
        <w:spacing w:before="120" w:after="120" w:line="240" w:lineRule="auto"/>
        <w:jc w:val="center"/>
        <w:rPr>
          <w:rFonts w:cstheme="minorHAnsi"/>
          <w:szCs w:val="24"/>
        </w:rPr>
      </w:pPr>
      <w:r w:rsidRPr="002A51B4">
        <w:rPr>
          <w:rFonts w:cstheme="minorHAnsi"/>
          <w:noProof/>
        </w:rPr>
        <w:drawing>
          <wp:inline distT="0" distB="0" distL="0" distR="0" wp14:anchorId="11087933" wp14:editId="1FB828EF">
            <wp:extent cx="3771126" cy="2434442"/>
            <wp:effectExtent l="0" t="0" r="127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5440" cy="2456593"/>
                    </a:xfrm>
                    <a:prstGeom prst="rect">
                      <a:avLst/>
                    </a:prstGeom>
                    <a:noFill/>
                  </pic:spPr>
                </pic:pic>
              </a:graphicData>
            </a:graphic>
          </wp:inline>
        </w:drawing>
      </w:r>
    </w:p>
    <w:p w14:paraId="305AA5A3" w14:textId="385043AF" w:rsidR="00415B59" w:rsidRPr="002A51B4" w:rsidRDefault="00415B59">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3" w:name="_Toc23782724"/>
      <w:r w:rsidR="00BE7D8A" w:rsidRPr="002A51B4">
        <w:rPr>
          <w:rFonts w:asciiTheme="minorHAnsi" w:hAnsiTheme="minorHAnsi" w:cstheme="minorHAnsi"/>
          <w:noProof/>
        </w:rPr>
        <w:t>46</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prognozētais CSA siltumenerģijas patēriņš pa sektoriem</w:t>
      </w:r>
      <w:r w:rsidR="002D1881" w:rsidRPr="002A51B4">
        <w:rPr>
          <w:rFonts w:asciiTheme="minorHAnsi" w:hAnsiTheme="minorHAnsi" w:cstheme="minorHAnsi"/>
        </w:rPr>
        <w:t xml:space="preserve"> (GWh)</w:t>
      </w:r>
      <w:r w:rsidRPr="002A51B4">
        <w:rPr>
          <w:rStyle w:val="FootnoteReference"/>
          <w:rFonts w:asciiTheme="minorHAnsi" w:hAnsiTheme="minorHAnsi" w:cstheme="minorHAnsi"/>
        </w:rPr>
        <w:footnoteReference w:id="227"/>
      </w:r>
      <w:bookmarkEnd w:id="633"/>
    </w:p>
    <w:p w14:paraId="31670103" w14:textId="77777777" w:rsidR="00415B59" w:rsidRPr="002A51B4" w:rsidRDefault="00415B59">
      <w:pPr>
        <w:pStyle w:val="Heading30"/>
      </w:pPr>
      <w:bookmarkStart w:id="634" w:name="_Toc24408069"/>
      <w:r w:rsidRPr="002A51B4">
        <w:t>AER izmantošanas attīstības prognozes</w:t>
      </w:r>
      <w:bookmarkEnd w:id="634"/>
    </w:p>
    <w:p w14:paraId="0A7D49E0" w14:textId="77777777" w:rsidR="00903DBC" w:rsidRPr="002A51B4" w:rsidRDefault="00903DBC" w:rsidP="00974397">
      <w:pPr>
        <w:tabs>
          <w:tab w:val="left" w:pos="567"/>
        </w:tabs>
        <w:spacing w:before="120" w:after="120" w:line="240" w:lineRule="auto"/>
        <w:jc w:val="both"/>
        <w:rPr>
          <w:rFonts w:cstheme="minorHAnsi"/>
        </w:rPr>
      </w:pPr>
      <w:r w:rsidRPr="002A51B4">
        <w:rPr>
          <w:rFonts w:cstheme="minorHAnsi"/>
        </w:rPr>
        <w:t xml:space="preserve">Izvērtējot ekonomiski pieejamo AER potenciālu un ieplānotos pasākumus atsevišķu AER veidu izmantošanas atbalstīšanai (vēja enerģija, saules enerģija, biomasa, biogāze), AER daļa kopējā enerģijas galapatēriņā mērķa scenārijā uz 2030.gadu pieaug līdz 50%. </w:t>
      </w:r>
    </w:p>
    <w:p w14:paraId="61606B34" w14:textId="44BD34D7" w:rsidR="007C7DE4" w:rsidRPr="002A51B4" w:rsidRDefault="00CB6B3E" w:rsidP="0047533B">
      <w:pPr>
        <w:spacing w:before="120" w:after="120" w:line="240" w:lineRule="auto"/>
        <w:jc w:val="center"/>
        <w:rPr>
          <w:rFonts w:cstheme="minorHAnsi"/>
        </w:rPr>
      </w:pPr>
      <w:r w:rsidRPr="002A51B4">
        <w:rPr>
          <w:rFonts w:cstheme="minorHAnsi"/>
          <w:noProof/>
        </w:rPr>
        <w:drawing>
          <wp:inline distT="0" distB="0" distL="0" distR="0" wp14:anchorId="33404C5B" wp14:editId="757C8917">
            <wp:extent cx="4163658" cy="2844731"/>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1322" cy="2863632"/>
                    </a:xfrm>
                    <a:prstGeom prst="rect">
                      <a:avLst/>
                    </a:prstGeom>
                    <a:noFill/>
                  </pic:spPr>
                </pic:pic>
              </a:graphicData>
            </a:graphic>
          </wp:inline>
        </w:drawing>
      </w:r>
    </w:p>
    <w:p w14:paraId="58D04B0B" w14:textId="1B17317B" w:rsidR="00F505BA" w:rsidRPr="002A51B4" w:rsidRDefault="0055426F" w:rsidP="00F505BA">
      <w:pPr>
        <w:pStyle w:val="Caption"/>
        <w:rPr>
          <w:rFonts w:asciiTheme="minorHAnsi" w:hAnsiTheme="minorHAnsi" w:cstheme="minorHAnsi"/>
          <w:szCs w:val="24"/>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5" w:name="_Toc23782725"/>
      <w:r w:rsidR="00BE7D8A" w:rsidRPr="002A51B4">
        <w:rPr>
          <w:rFonts w:asciiTheme="minorHAnsi" w:hAnsiTheme="minorHAnsi" w:cstheme="minorHAnsi"/>
          <w:noProof/>
        </w:rPr>
        <w:t>47</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 xml:space="preserve">prognozētais </w:t>
      </w:r>
      <w:r w:rsidR="00F505BA" w:rsidRPr="002A51B4">
        <w:rPr>
          <w:rFonts w:asciiTheme="minorHAnsi" w:hAnsiTheme="minorHAnsi" w:cstheme="minorHAnsi"/>
        </w:rPr>
        <w:t>AER īpatsvars enerģijas galapatēriņā (labā ass – %) un AER īpatsvara prognozes periodā līdz 2030.gadam (kreisā ass – PJ)</w:t>
      </w:r>
      <w:bookmarkEnd w:id="635"/>
      <w:r w:rsidR="00F505BA" w:rsidRPr="002A51B4">
        <w:rPr>
          <w:rStyle w:val="FootnoteReference"/>
          <w:rFonts w:asciiTheme="minorHAnsi" w:hAnsiTheme="minorHAnsi" w:cstheme="minorHAnsi"/>
        </w:rPr>
        <w:footnoteReference w:id="228"/>
      </w:r>
    </w:p>
    <w:p w14:paraId="7D768ECA" w14:textId="19F9E437" w:rsidR="007C7DE4" w:rsidRPr="002A51B4" w:rsidRDefault="007C7DE4" w:rsidP="0007326F">
      <w:pPr>
        <w:spacing w:before="120" w:after="120" w:line="240" w:lineRule="auto"/>
        <w:jc w:val="both"/>
        <w:rPr>
          <w:rFonts w:cstheme="minorHAnsi"/>
          <w:sz w:val="22"/>
        </w:rPr>
      </w:pPr>
      <w:r w:rsidRPr="002A51B4">
        <w:rPr>
          <w:rFonts w:cstheme="minorHAnsi"/>
        </w:rPr>
        <w:t>Lai sasniegtu AER daļu no kopējā enerģijas galapatēriņa 2030.gadā 50%, ir jāpalielina visu AER veidu (</w:t>
      </w:r>
      <w:r w:rsidRPr="002A51B4">
        <w:rPr>
          <w:rFonts w:cstheme="minorHAnsi"/>
          <w:szCs w:val="24"/>
        </w:rPr>
        <w:t>elektroenerģijas patēriņā (AER</w:t>
      </w:r>
      <w:r w:rsidR="0090313C" w:rsidRPr="002A51B4">
        <w:rPr>
          <w:rFonts w:cstheme="minorHAnsi"/>
          <w:szCs w:val="24"/>
        </w:rPr>
        <w:t xml:space="preserve"> elektroenerģijā</w:t>
      </w:r>
      <w:r w:rsidRPr="002A51B4">
        <w:rPr>
          <w:rFonts w:cstheme="minorHAnsi"/>
          <w:szCs w:val="24"/>
        </w:rPr>
        <w:t xml:space="preserve">), </w:t>
      </w:r>
      <w:r w:rsidR="0090313C" w:rsidRPr="002A51B4">
        <w:rPr>
          <w:rFonts w:cstheme="minorHAnsi"/>
          <w:szCs w:val="24"/>
        </w:rPr>
        <w:t xml:space="preserve">CSA </w:t>
      </w:r>
      <w:r w:rsidRPr="002A51B4">
        <w:rPr>
          <w:rFonts w:cstheme="minorHAnsi"/>
          <w:szCs w:val="24"/>
        </w:rPr>
        <w:t>(AER</w:t>
      </w:r>
      <w:r w:rsidR="0090313C" w:rsidRPr="002A51B4">
        <w:rPr>
          <w:rFonts w:cstheme="minorHAnsi"/>
          <w:szCs w:val="24"/>
        </w:rPr>
        <w:t xml:space="preserve"> CSA)</w:t>
      </w:r>
      <w:r w:rsidRPr="002A51B4">
        <w:rPr>
          <w:rFonts w:cstheme="minorHAnsi"/>
          <w:szCs w:val="24"/>
        </w:rPr>
        <w:t>, kurināmā patēriņā (AER</w:t>
      </w:r>
      <w:r w:rsidR="0090313C" w:rsidRPr="002A51B4">
        <w:rPr>
          <w:rFonts w:cstheme="minorHAnsi"/>
          <w:szCs w:val="24"/>
        </w:rPr>
        <w:t xml:space="preserve"> LSA un individuālā siltumapgādē</w:t>
      </w:r>
      <w:r w:rsidRPr="002A51B4">
        <w:rPr>
          <w:rFonts w:cstheme="minorHAnsi"/>
          <w:szCs w:val="24"/>
        </w:rPr>
        <w:t>) un transporta degvielu patēriņā (AER</w:t>
      </w:r>
      <w:r w:rsidR="0090313C" w:rsidRPr="002A51B4">
        <w:rPr>
          <w:rFonts w:cstheme="minorHAnsi"/>
          <w:szCs w:val="24"/>
        </w:rPr>
        <w:t xml:space="preserve"> transportā)</w:t>
      </w:r>
      <w:r w:rsidRPr="002A51B4">
        <w:rPr>
          <w:rFonts w:cstheme="minorHAnsi"/>
          <w:szCs w:val="24"/>
        </w:rPr>
        <w:t>).</w:t>
      </w:r>
      <w:r w:rsidRPr="002A51B4">
        <w:rPr>
          <w:rFonts w:cstheme="minorHAnsi"/>
        </w:rPr>
        <w:t xml:space="preserve"> </w:t>
      </w:r>
    </w:p>
    <w:p w14:paraId="4850CACD" w14:textId="072155A2" w:rsidR="007C7DE4" w:rsidRPr="002A51B4" w:rsidRDefault="003E488F" w:rsidP="0047533B">
      <w:pPr>
        <w:spacing w:before="120" w:after="120" w:line="240" w:lineRule="auto"/>
        <w:jc w:val="center"/>
        <w:rPr>
          <w:rFonts w:cstheme="minorHAnsi"/>
        </w:rPr>
      </w:pPr>
      <w:r w:rsidRPr="002A51B4">
        <w:rPr>
          <w:rFonts w:cstheme="minorHAnsi"/>
          <w:noProof/>
        </w:rPr>
        <w:lastRenderedPageBreak/>
        <w:drawing>
          <wp:inline distT="0" distB="0" distL="0" distR="0" wp14:anchorId="691AEC17" wp14:editId="5458CC6F">
            <wp:extent cx="4074797" cy="2588657"/>
            <wp:effectExtent l="0" t="0" r="190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6221" cy="2602267"/>
                    </a:xfrm>
                    <a:prstGeom prst="rect">
                      <a:avLst/>
                    </a:prstGeom>
                    <a:noFill/>
                  </pic:spPr>
                </pic:pic>
              </a:graphicData>
            </a:graphic>
          </wp:inline>
        </w:drawing>
      </w:r>
    </w:p>
    <w:p w14:paraId="4E0F85C2" w14:textId="4073F5E4" w:rsidR="0090313C" w:rsidRPr="002A51B4" w:rsidRDefault="0090313C"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6" w:name="_Toc23782726"/>
      <w:r w:rsidR="00BE7D8A" w:rsidRPr="002A51B4">
        <w:rPr>
          <w:rFonts w:asciiTheme="minorHAnsi" w:hAnsiTheme="minorHAnsi" w:cstheme="minorHAnsi"/>
          <w:noProof/>
        </w:rPr>
        <w:t>48</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elektroenerģijas piegādes struktūra un AER</w:t>
      </w:r>
      <w:r w:rsidR="002D1881" w:rsidRPr="002A51B4">
        <w:rPr>
          <w:rFonts w:asciiTheme="minorHAnsi" w:hAnsiTheme="minorHAnsi" w:cstheme="minorHAnsi"/>
        </w:rPr>
        <w:t xml:space="preserve"> elektroenerģijā</w:t>
      </w:r>
      <w:r w:rsidRPr="002A51B4">
        <w:rPr>
          <w:rStyle w:val="FootnoteReference"/>
          <w:rFonts w:asciiTheme="minorHAnsi" w:hAnsiTheme="minorHAnsi" w:cstheme="minorHAnsi"/>
        </w:rPr>
        <w:footnoteReference w:id="229"/>
      </w:r>
      <w:r w:rsidRPr="002A51B4">
        <w:rPr>
          <w:rFonts w:asciiTheme="minorHAnsi" w:hAnsiTheme="minorHAnsi" w:cstheme="minorHAnsi"/>
        </w:rPr>
        <w:t xml:space="preserve"> (kreisā ass – GWh,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36"/>
    </w:p>
    <w:p w14:paraId="03C0719D" w14:textId="29A5D8CB" w:rsidR="003E488F" w:rsidRPr="002A51B4" w:rsidRDefault="00CB6B3E" w:rsidP="00974397">
      <w:pPr>
        <w:spacing w:before="120" w:after="120" w:line="240" w:lineRule="auto"/>
        <w:jc w:val="both"/>
        <w:rPr>
          <w:rFonts w:cstheme="minorHAnsi"/>
        </w:rPr>
      </w:pPr>
      <w:r w:rsidRPr="002A51B4">
        <w:rPr>
          <w:rFonts w:cstheme="minorHAnsi"/>
        </w:rPr>
        <w:t>M</w:t>
      </w:r>
      <w:r w:rsidR="00903DBC" w:rsidRPr="002A51B4">
        <w:rPr>
          <w:rFonts w:cstheme="minorHAnsi"/>
        </w:rPr>
        <w:t>ērķa scenārijā būtiski pieaug no AER saražotās elektroenerģijas daudzums. Pieaugumu galvenokārt nodrošina vēja stacijas, bet mazs pieaugums ir arī saražotai elektroenerģijai no saules PV.</w:t>
      </w:r>
      <w:r w:rsidR="003E488F" w:rsidRPr="002A51B4">
        <w:rPr>
          <w:rFonts w:cstheme="minorHAnsi"/>
        </w:rPr>
        <w:t xml:space="preserve"> 2030.gadā no AER saražotās elektroenerģijas daļa sasniedz vismaz 67%. To nodrošina hidroelektrostacijas, visu veida biomasu koģenerācijas stacijas, vēja elektrostacijas. Ļoti mazu daudzumu ražo arī saules elektrostacijas. Ja biomasu izmantojošās elektrostacijās saražotās elektroenerģijas daudzums uz 2030.gadu samazinās, salīdzinot ar 2017.gadu, tad vēja elektrostacijās saražotās elektroenerģijas daudzums pieaug, dēļ kopējās jaudas apmēram 1100 MW uzstādīšanas.</w:t>
      </w:r>
    </w:p>
    <w:p w14:paraId="7B70F1FF" w14:textId="6F1D6A97" w:rsidR="007C7DE4" w:rsidRPr="002A51B4" w:rsidRDefault="003E488F" w:rsidP="0047533B">
      <w:pPr>
        <w:spacing w:before="120" w:after="120" w:line="240" w:lineRule="auto"/>
        <w:jc w:val="center"/>
        <w:rPr>
          <w:rFonts w:cstheme="minorHAnsi"/>
        </w:rPr>
      </w:pPr>
      <w:r w:rsidRPr="002A51B4">
        <w:rPr>
          <w:rFonts w:cstheme="minorHAnsi"/>
          <w:noProof/>
        </w:rPr>
        <w:drawing>
          <wp:inline distT="0" distB="0" distL="0" distR="0" wp14:anchorId="38FD59DE" wp14:editId="1F12252A">
            <wp:extent cx="4066845" cy="276125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87568" cy="2775320"/>
                    </a:xfrm>
                    <a:prstGeom prst="rect">
                      <a:avLst/>
                    </a:prstGeom>
                    <a:noFill/>
                  </pic:spPr>
                </pic:pic>
              </a:graphicData>
            </a:graphic>
          </wp:inline>
        </w:drawing>
      </w:r>
    </w:p>
    <w:p w14:paraId="375543DF" w14:textId="5A6C1062" w:rsidR="002D1881" w:rsidRPr="002A51B4" w:rsidRDefault="002D1881"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7" w:name="_Toc23782727"/>
      <w:r w:rsidR="00BE7D8A" w:rsidRPr="002A51B4">
        <w:rPr>
          <w:rFonts w:asciiTheme="minorHAnsi" w:hAnsiTheme="minorHAnsi" w:cstheme="minorHAnsi"/>
          <w:noProof/>
        </w:rPr>
        <w:t>49</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CSA struktūra un AER CSA daļa</w:t>
      </w:r>
      <w:r w:rsidRPr="002A51B4">
        <w:rPr>
          <w:rStyle w:val="FootnoteReference"/>
          <w:rFonts w:asciiTheme="minorHAnsi" w:hAnsiTheme="minorHAnsi" w:cstheme="minorHAnsi"/>
        </w:rPr>
        <w:footnoteReference w:id="230"/>
      </w:r>
      <w:r w:rsidRPr="002A51B4">
        <w:rPr>
          <w:rFonts w:asciiTheme="minorHAnsi" w:hAnsiTheme="minorHAnsi" w:cstheme="minorHAnsi"/>
        </w:rPr>
        <w:t xml:space="preserve"> (kreisā ass – GWh,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37"/>
    </w:p>
    <w:p w14:paraId="24F54ACC" w14:textId="6D71ECEE" w:rsidR="003E488F" w:rsidRPr="002A51B4" w:rsidRDefault="003E488F" w:rsidP="003E488F">
      <w:pPr>
        <w:spacing w:after="120" w:line="240" w:lineRule="auto"/>
        <w:jc w:val="both"/>
        <w:rPr>
          <w:rFonts w:cstheme="minorHAnsi"/>
        </w:rPr>
      </w:pPr>
      <w:r w:rsidRPr="002A51B4">
        <w:rPr>
          <w:rFonts w:cstheme="minorHAnsi"/>
        </w:rPr>
        <w:t xml:space="preserve">2030.gadā no AER saražotās CSA daļa sasniedz 58%. Lai sasniegtu AER pieaugumu, dabasgāze tiek aizvietota ar biomasu katlu mājās un palielinās saules kolektoru izmantošana. </w:t>
      </w:r>
    </w:p>
    <w:p w14:paraId="1B44DD87" w14:textId="6263D475" w:rsidR="00FF651D" w:rsidRPr="002A51B4" w:rsidRDefault="00974397" w:rsidP="0047533B">
      <w:pPr>
        <w:spacing w:before="120" w:after="120" w:line="240" w:lineRule="auto"/>
        <w:jc w:val="center"/>
        <w:rPr>
          <w:rFonts w:cstheme="minorHAnsi"/>
        </w:rPr>
      </w:pPr>
      <w:r w:rsidRPr="002A51B4">
        <w:rPr>
          <w:rFonts w:cstheme="minorHAnsi"/>
          <w:noProof/>
        </w:rPr>
        <w:lastRenderedPageBreak/>
        <w:drawing>
          <wp:inline distT="0" distB="0" distL="0" distR="0" wp14:anchorId="21F16E4B" wp14:editId="53ED9055">
            <wp:extent cx="3988139" cy="26801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8263" cy="2693662"/>
                    </a:xfrm>
                    <a:prstGeom prst="rect">
                      <a:avLst/>
                    </a:prstGeom>
                    <a:noFill/>
                  </pic:spPr>
                </pic:pic>
              </a:graphicData>
            </a:graphic>
          </wp:inline>
        </w:drawing>
      </w:r>
    </w:p>
    <w:p w14:paraId="29DD7838" w14:textId="2577C0AC" w:rsidR="00FF651D" w:rsidRPr="002A51B4" w:rsidRDefault="00FF651D"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8" w:name="_Toc23782728"/>
      <w:r w:rsidR="00BE7D8A" w:rsidRPr="002A51B4">
        <w:rPr>
          <w:rFonts w:asciiTheme="minorHAnsi" w:hAnsiTheme="minorHAnsi" w:cstheme="minorHAnsi"/>
          <w:noProof/>
        </w:rPr>
        <w:t>50</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LSA un individ</w:t>
      </w:r>
      <w:r w:rsidR="0047533B" w:rsidRPr="002A51B4">
        <w:rPr>
          <w:rFonts w:asciiTheme="minorHAnsi" w:hAnsiTheme="minorHAnsi" w:cstheme="minorHAnsi"/>
        </w:rPr>
        <w:t>.</w:t>
      </w:r>
      <w:r w:rsidRPr="002A51B4">
        <w:rPr>
          <w:rFonts w:asciiTheme="minorHAnsi" w:hAnsiTheme="minorHAnsi" w:cstheme="minorHAnsi"/>
        </w:rPr>
        <w:t>siltumapgādē patērētā kurināmā struktūra</w:t>
      </w:r>
      <w:r w:rsidR="0047533B" w:rsidRPr="002A51B4">
        <w:rPr>
          <w:rFonts w:asciiTheme="minorHAnsi" w:hAnsiTheme="minorHAnsi" w:cstheme="minorHAnsi"/>
        </w:rPr>
        <w:t xml:space="preserve">, </w:t>
      </w:r>
      <w:r w:rsidRPr="002A51B4">
        <w:rPr>
          <w:rFonts w:asciiTheme="minorHAnsi" w:hAnsiTheme="minorHAnsi" w:cstheme="minorHAnsi"/>
        </w:rPr>
        <w:t>AER LSA &amp; individ</w:t>
      </w:r>
      <w:r w:rsidR="0047533B" w:rsidRPr="002A51B4">
        <w:rPr>
          <w:rFonts w:asciiTheme="minorHAnsi" w:hAnsiTheme="minorHAnsi" w:cstheme="minorHAnsi"/>
        </w:rPr>
        <w:t>.</w:t>
      </w:r>
      <w:r w:rsidRPr="002A51B4">
        <w:rPr>
          <w:rFonts w:asciiTheme="minorHAnsi" w:hAnsiTheme="minorHAnsi" w:cstheme="minorHAnsi"/>
        </w:rPr>
        <w:t>siltumapgāde daļa</w:t>
      </w:r>
      <w:r w:rsidRPr="002A51B4">
        <w:rPr>
          <w:rStyle w:val="FootnoteReference"/>
          <w:rFonts w:asciiTheme="minorHAnsi" w:hAnsiTheme="minorHAnsi" w:cstheme="minorHAnsi"/>
        </w:rPr>
        <w:footnoteReference w:id="231"/>
      </w:r>
      <w:r w:rsidRPr="002A51B4">
        <w:rPr>
          <w:rFonts w:asciiTheme="minorHAnsi" w:hAnsiTheme="minorHAnsi" w:cstheme="minorHAnsi"/>
        </w:rPr>
        <w:t xml:space="preserve"> (kreisā ass – GWh,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38"/>
    </w:p>
    <w:p w14:paraId="0D98B3F6" w14:textId="77777777" w:rsidR="003E488F" w:rsidRPr="002A51B4" w:rsidRDefault="003E488F" w:rsidP="003E488F">
      <w:pPr>
        <w:spacing w:after="120" w:line="240" w:lineRule="auto"/>
        <w:jc w:val="both"/>
        <w:rPr>
          <w:rFonts w:cstheme="minorHAnsi"/>
        </w:rPr>
      </w:pPr>
      <w:r w:rsidRPr="002A51B4">
        <w:rPr>
          <w:rFonts w:cstheme="minorHAnsi"/>
        </w:rPr>
        <w:t xml:space="preserve">Mērķa scenārijs paredz, ka nozīmīgi palielinās AER izmantošana transporta sektorā, tajā skaitā elektroenerģijas patēriņš, un līdz ar to gandrīz trīskāršojas transporta sektora devuma daļa kopējā mērķī.  Mērķa scenārijā samazinās dīzeļdegvielas un benzīna patēriņš, bet pieaug biogāzes (modernās), biodegvielas (pirmās paaudzes un modernās), kā arī elektroenerģijas patēriņš. Mērķa scenārijs paredz, ka pirmās paaudzes biodegvielas patēriņš pēc 2025.gada samazinās, bet palielinās moderno biodegvielu patēriņš. </w:t>
      </w:r>
    </w:p>
    <w:p w14:paraId="5AB2EC17" w14:textId="4DC4755A" w:rsidR="007C7DE4" w:rsidRPr="002A51B4" w:rsidRDefault="003E488F" w:rsidP="0047533B">
      <w:pPr>
        <w:spacing w:before="120" w:after="120" w:line="240" w:lineRule="auto"/>
        <w:jc w:val="center"/>
        <w:rPr>
          <w:rFonts w:cstheme="minorHAnsi"/>
        </w:rPr>
      </w:pPr>
      <w:r w:rsidRPr="002A51B4">
        <w:rPr>
          <w:rFonts w:cstheme="minorHAnsi"/>
          <w:noProof/>
        </w:rPr>
        <w:drawing>
          <wp:inline distT="0" distB="0" distL="0" distR="0" wp14:anchorId="7B123410" wp14:editId="291BDEFC">
            <wp:extent cx="4115608" cy="269393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44103" cy="2712590"/>
                    </a:xfrm>
                    <a:prstGeom prst="rect">
                      <a:avLst/>
                    </a:prstGeom>
                    <a:noFill/>
                  </pic:spPr>
                </pic:pic>
              </a:graphicData>
            </a:graphic>
          </wp:inline>
        </w:drawing>
      </w:r>
    </w:p>
    <w:p w14:paraId="502E1026" w14:textId="03324148" w:rsidR="002D1881" w:rsidRPr="002A51B4" w:rsidRDefault="002D1881"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39" w:name="_Toc23782729"/>
      <w:r w:rsidR="00BE7D8A" w:rsidRPr="002A51B4">
        <w:rPr>
          <w:rFonts w:asciiTheme="minorHAnsi" w:hAnsiTheme="minorHAnsi" w:cstheme="minorHAnsi"/>
          <w:noProof/>
        </w:rPr>
        <w:t>51</w:t>
      </w:r>
      <w:r w:rsidRPr="002A51B4">
        <w:rPr>
          <w:rFonts w:asciiTheme="minorHAnsi" w:hAnsiTheme="minorHAnsi" w:cstheme="minorHAnsi"/>
          <w:noProof/>
        </w:rPr>
        <w:fldChar w:fldCharType="end"/>
      </w:r>
      <w:r w:rsidRPr="002A51B4">
        <w:rPr>
          <w:rFonts w:asciiTheme="minorHAnsi" w:hAnsiTheme="minorHAnsi" w:cstheme="minorHAnsi"/>
        </w:rPr>
        <w:t xml:space="preserve">.attēls. Plānoto rīcībpolitiku un pasākumu īstenošanas rezultātā prognozētā </w:t>
      </w:r>
      <w:r w:rsidR="00FF651D" w:rsidRPr="002A51B4">
        <w:rPr>
          <w:rFonts w:asciiTheme="minorHAnsi" w:hAnsiTheme="minorHAnsi" w:cstheme="minorHAnsi"/>
        </w:rPr>
        <w:t xml:space="preserve">transporta sektorā patērēto degvielu struktūra un AER transportā </w:t>
      </w:r>
      <w:r w:rsidRPr="002A51B4">
        <w:rPr>
          <w:rFonts w:asciiTheme="minorHAnsi" w:hAnsiTheme="minorHAnsi" w:cstheme="minorHAnsi"/>
        </w:rPr>
        <w:t>daļa</w:t>
      </w:r>
      <w:r w:rsidRPr="002A51B4">
        <w:rPr>
          <w:rStyle w:val="FootnoteReference"/>
          <w:rFonts w:asciiTheme="minorHAnsi" w:hAnsiTheme="minorHAnsi" w:cstheme="minorHAnsi"/>
        </w:rPr>
        <w:footnoteReference w:id="232"/>
      </w:r>
      <w:r w:rsidRPr="002A51B4">
        <w:rPr>
          <w:rFonts w:asciiTheme="minorHAnsi" w:hAnsiTheme="minorHAnsi" w:cstheme="minorHAnsi"/>
        </w:rPr>
        <w:t xml:space="preserve"> (kreisā ass –</w:t>
      </w:r>
      <w:r w:rsidR="00FF651D" w:rsidRPr="002A51B4">
        <w:rPr>
          <w:rFonts w:asciiTheme="minorHAnsi" w:hAnsiTheme="minorHAnsi" w:cstheme="minorHAnsi"/>
        </w:rPr>
        <w:t xml:space="preserve"> PJ</w:t>
      </w:r>
      <w:r w:rsidRPr="002A51B4">
        <w:rPr>
          <w:rFonts w:asciiTheme="minorHAnsi" w:hAnsiTheme="minorHAnsi" w:cstheme="minorHAnsi"/>
        </w:rPr>
        <w:t>, labā ass - %)</w:t>
      </w:r>
      <w:bookmarkEnd w:id="639"/>
    </w:p>
    <w:p w14:paraId="3DF69839" w14:textId="43A1564C" w:rsidR="007C7DE4" w:rsidRPr="002A51B4" w:rsidRDefault="00357C72">
      <w:pPr>
        <w:pStyle w:val="Heading30"/>
      </w:pPr>
      <w:bookmarkStart w:id="640" w:name="_Toc24408070"/>
      <w:r w:rsidRPr="002A51B4">
        <w:t>Energoefektivitātes mērķu sasniegšanas prognoze</w:t>
      </w:r>
      <w:bookmarkEnd w:id="640"/>
    </w:p>
    <w:p w14:paraId="3D854EC9" w14:textId="654D5E7B" w:rsidR="00A645B1" w:rsidRPr="002A51B4" w:rsidRDefault="007C7DE4" w:rsidP="00974397">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Latvijas obligāto energoefektivitātes mērķi nosaka </w:t>
      </w:r>
      <w:r w:rsidR="00357C72" w:rsidRPr="002A51B4">
        <w:rPr>
          <w:rFonts w:asciiTheme="minorHAnsi" w:hAnsiTheme="minorHAnsi" w:cstheme="minorHAnsi"/>
        </w:rPr>
        <w:t xml:space="preserve">Direktīvas 2012/27/ES </w:t>
      </w:r>
      <w:r w:rsidRPr="002A51B4">
        <w:rPr>
          <w:rFonts w:asciiTheme="minorHAnsi" w:eastAsia="Calibri" w:hAnsiTheme="minorHAnsi" w:cstheme="minorHAnsi"/>
        </w:rPr>
        <w:t>7.pants</w:t>
      </w:r>
      <w:r w:rsidR="00357C72" w:rsidRPr="002A51B4">
        <w:rPr>
          <w:rFonts w:asciiTheme="minorHAnsi" w:eastAsia="Calibri" w:hAnsiTheme="minorHAnsi" w:cstheme="minorHAnsi"/>
        </w:rPr>
        <w:t>, saskaņā ar kuru Latvijas obligātais m</w:t>
      </w:r>
      <w:r w:rsidRPr="002A51B4">
        <w:rPr>
          <w:rFonts w:asciiTheme="minorHAnsi" w:eastAsia="Calibri" w:hAnsiTheme="minorHAnsi" w:cstheme="minorHAnsi"/>
        </w:rPr>
        <w:t>ērķis 2021.-2030.gada</w:t>
      </w:r>
      <w:r w:rsidR="00357C72" w:rsidRPr="002A51B4">
        <w:rPr>
          <w:rFonts w:asciiTheme="minorHAnsi" w:eastAsia="Calibri" w:hAnsiTheme="minorHAnsi" w:cstheme="minorHAnsi"/>
        </w:rPr>
        <w:t xml:space="preserve"> periodam ir </w:t>
      </w:r>
      <w:r w:rsidR="00A645B1" w:rsidRPr="002A51B4">
        <w:rPr>
          <w:rFonts w:asciiTheme="minorHAnsi" w:eastAsia="Calibri" w:hAnsiTheme="minorHAnsi" w:cstheme="minorHAnsi"/>
        </w:rPr>
        <w:t>a</w:t>
      </w:r>
      <w:r w:rsidR="00A645B1" w:rsidRPr="002A51B4">
        <w:rPr>
          <w:rStyle w:val="normaltextrun"/>
          <w:rFonts w:asciiTheme="minorHAnsi" w:eastAsiaTheme="majorEastAsia" w:hAnsiTheme="minorHAnsi" w:cstheme="minorHAnsi"/>
        </w:rPr>
        <w:t>prēķinātais Latvijas kumulatīvo enerģijas galapatēriņa ietaupījumu mērķis minētajā laika posmā ir 73.72 PJ (</w:t>
      </w:r>
      <w:r w:rsidR="00A645B1" w:rsidRPr="002A51B4">
        <w:rPr>
          <w:rFonts w:asciiTheme="minorHAnsi" w:hAnsiTheme="minorHAnsi" w:cstheme="minorHAnsi"/>
          <w:bCs/>
          <w:color w:val="000000" w:themeColor="text1"/>
        </w:rPr>
        <w:t>1,76 Mtoe)</w:t>
      </w:r>
      <w:r w:rsidR="00A645B1" w:rsidRPr="002A51B4">
        <w:rPr>
          <w:rStyle w:val="normaltextrun"/>
          <w:rFonts w:asciiTheme="minorHAnsi" w:eastAsiaTheme="majorEastAsia" w:hAnsiTheme="minorHAnsi" w:cstheme="minorHAnsi"/>
        </w:rPr>
        <w:t xml:space="preserve">. Šis kumulatīvais enerģijas galapatēriņa ietaupījuma mērķis nozīmē, ka katru gadu jāsasniedz jauni </w:t>
      </w:r>
      <w:r w:rsidR="00A645B1" w:rsidRPr="002A51B4">
        <w:rPr>
          <w:rStyle w:val="normaltextrun"/>
          <w:rFonts w:asciiTheme="minorHAnsi" w:eastAsiaTheme="majorEastAsia" w:hAnsiTheme="minorHAnsi" w:cstheme="minorHAnsi"/>
        </w:rPr>
        <w:lastRenderedPageBreak/>
        <w:t xml:space="preserve">un papildus enerģijas ietaupījumi 1,34 PJ apmērā. </w:t>
      </w:r>
      <w:r w:rsidR="00A645B1" w:rsidRPr="002A51B4">
        <w:rPr>
          <w:rFonts w:asciiTheme="minorHAnsi" w:eastAsia="Calibri" w:hAnsiTheme="minorHAnsi" w:cstheme="minorHAnsi"/>
        </w:rPr>
        <w:t>Lai izpildītu šo mērķi ir nepieciešams īstenot papildus energoefektivitātes politikas un pasākumus, kas noteiktas Plāna 4.pielikumā. Lielāko devumu plānots sasniegt no kurināmā un elektroenerģijas ietaupījumiem rūpniecībā. Pasākumi paredz īstenot jau definētos lielo uzņēmumu iesaistīšanu gan brīvprātīgās vienošanās sistēmā, gan  energoaudita pienākumu pildīšanu. Papildus ir paredzēta uzņēmumu plašāka iesaistīšana energoefektivitātes pasākumu īstenošanā caur EPS</w:t>
      </w:r>
      <w:r w:rsidR="00A645B1" w:rsidRPr="002A51B4">
        <w:rPr>
          <w:rFonts w:asciiTheme="minorHAnsi" w:hAnsiTheme="minorHAnsi" w:cstheme="minorHAnsi"/>
        </w:rPr>
        <w:t>. Otru lielāko devumu plānots sasniegt transporta sektorā. Pasākumi paredz pāreju autotransportā no iekšdedzes dzinējiem uz ETL (</w:t>
      </w:r>
      <w:r w:rsidR="00A645B1" w:rsidRPr="002A51B4">
        <w:rPr>
          <w:rFonts w:asciiTheme="minorHAnsi" w:hAnsiTheme="minorHAnsi" w:cstheme="minorHAnsi"/>
          <w:i/>
          <w:iCs/>
        </w:rPr>
        <w:t>plug-</w:t>
      </w:r>
      <w:r w:rsidR="00A645B1" w:rsidRPr="002A51B4">
        <w:rPr>
          <w:rFonts w:asciiTheme="minorHAnsi" w:hAnsiTheme="minorHAnsi" w:cstheme="minorHAnsi"/>
        </w:rPr>
        <w:t>in hibrīdauto un ETL), dzelzceļa elektrifikāciju un arī informatīvos un apmācības pasākumus par energoefektivitātes paaugstināšanu. Mājsaimniecībās un komerciālā un sabiedriskā sektorā tiek plānoti pasākumi ēku energoefektivitātes paaugstināšanai (dzīvojamās ēkās, publiskās ēkas, tajā skaitā valsts ēku, un komerciālā sektora ēkas), energoefektivitātes paaugstināšanai elektroenerģiju izmantojošām ierīcēm un apgaismojumam, kā arī informatīvie pasākumi.</w:t>
      </w:r>
    </w:p>
    <w:p w14:paraId="6BB590B6" w14:textId="28D5648A" w:rsidR="00A645B1" w:rsidRPr="002A51B4" w:rsidRDefault="00A645B1" w:rsidP="00974397">
      <w:pPr>
        <w:spacing w:after="120" w:line="240" w:lineRule="auto"/>
        <w:ind w:left="-426"/>
        <w:jc w:val="center"/>
        <w:rPr>
          <w:rFonts w:eastAsia="Calibri" w:cstheme="minorHAnsi"/>
        </w:rPr>
      </w:pPr>
      <w:r w:rsidRPr="002A51B4">
        <w:rPr>
          <w:rFonts w:eastAsia="Calibri" w:cstheme="minorHAnsi"/>
          <w:noProof/>
        </w:rPr>
        <w:drawing>
          <wp:inline distT="0" distB="0" distL="0" distR="0" wp14:anchorId="18B403F3" wp14:editId="14724D48">
            <wp:extent cx="2381397" cy="15675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90584" cy="1573590"/>
                    </a:xfrm>
                    <a:prstGeom prst="rect">
                      <a:avLst/>
                    </a:prstGeom>
                    <a:noFill/>
                  </pic:spPr>
                </pic:pic>
              </a:graphicData>
            </a:graphic>
          </wp:inline>
        </w:drawing>
      </w:r>
      <w:r w:rsidRPr="002A51B4">
        <w:rPr>
          <w:rFonts w:cstheme="minorHAnsi"/>
          <w:b/>
          <w:noProof/>
          <w:lang w:val="en-US"/>
        </w:rPr>
        <w:drawing>
          <wp:inline distT="0" distB="0" distL="0" distR="0" wp14:anchorId="60EBA78A" wp14:editId="6AF8856F">
            <wp:extent cx="2588821" cy="1558319"/>
            <wp:effectExtent l="0" t="0" r="254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7871" cy="1581825"/>
                    </a:xfrm>
                    <a:prstGeom prst="rect">
                      <a:avLst/>
                    </a:prstGeom>
                    <a:noFill/>
                  </pic:spPr>
                </pic:pic>
              </a:graphicData>
            </a:graphic>
          </wp:inline>
        </w:drawing>
      </w:r>
    </w:p>
    <w:p w14:paraId="5CB52A58" w14:textId="6E7D8358" w:rsidR="00F428AD" w:rsidRPr="002A51B4" w:rsidRDefault="00F428AD" w:rsidP="00974397">
      <w:pPr>
        <w:spacing w:before="120" w:after="120" w:line="240" w:lineRule="auto"/>
        <w:jc w:val="center"/>
        <w:rPr>
          <w:rFonts w:cstheme="minorHAnsi"/>
          <w:b/>
          <w:bCs/>
          <w:sz w:val="20"/>
          <w:szCs w:val="20"/>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bookmarkStart w:id="641" w:name="_Toc23782730"/>
      <w:r w:rsidR="00BE7D8A" w:rsidRPr="002A51B4">
        <w:rPr>
          <w:rFonts w:cstheme="minorHAnsi"/>
          <w:b/>
          <w:bCs/>
          <w:noProof/>
          <w:sz w:val="20"/>
          <w:szCs w:val="20"/>
        </w:rPr>
        <w:t>52</w:t>
      </w:r>
      <w:r w:rsidRPr="002A51B4">
        <w:rPr>
          <w:rFonts w:cstheme="minorHAnsi"/>
          <w:b/>
          <w:bCs/>
          <w:noProof/>
          <w:sz w:val="20"/>
          <w:szCs w:val="20"/>
        </w:rPr>
        <w:fldChar w:fldCharType="end"/>
      </w:r>
      <w:r w:rsidRPr="002A51B4">
        <w:rPr>
          <w:rFonts w:cstheme="minorHAnsi"/>
          <w:b/>
          <w:bCs/>
          <w:sz w:val="20"/>
          <w:szCs w:val="20"/>
        </w:rPr>
        <w:t>.attēls. Plānotajos energoefektivitātes uzlabošanas pasākumos plānotais panāk</w:t>
      </w:r>
      <w:r w:rsidR="0047533B" w:rsidRPr="002A51B4">
        <w:rPr>
          <w:rFonts w:cstheme="minorHAnsi"/>
          <w:b/>
          <w:bCs/>
          <w:sz w:val="20"/>
          <w:szCs w:val="20"/>
        </w:rPr>
        <w:t>ta</w:t>
      </w:r>
      <w:r w:rsidRPr="002A51B4">
        <w:rPr>
          <w:rFonts w:cstheme="minorHAnsi"/>
          <w:b/>
          <w:bCs/>
          <w:sz w:val="20"/>
          <w:szCs w:val="20"/>
        </w:rPr>
        <w:t>is kumulatīvo energoietaupījumu apjoms 2030.gadam</w:t>
      </w:r>
      <w:r w:rsidR="0047533B" w:rsidRPr="002A51B4">
        <w:rPr>
          <w:rFonts w:cstheme="minorHAnsi"/>
          <w:b/>
          <w:bCs/>
          <w:sz w:val="20"/>
          <w:szCs w:val="20"/>
        </w:rPr>
        <w:t xml:space="preserve"> un pa gadiem periodā līdz 2030.gadam</w:t>
      </w:r>
      <w:r w:rsidRPr="002A51B4">
        <w:rPr>
          <w:rStyle w:val="FootnoteReference"/>
          <w:rFonts w:cstheme="minorHAnsi"/>
          <w:b/>
          <w:bCs/>
          <w:sz w:val="20"/>
          <w:szCs w:val="20"/>
        </w:rPr>
        <w:footnoteReference w:id="233"/>
      </w:r>
      <w:r w:rsidRPr="002A51B4">
        <w:rPr>
          <w:rFonts w:cstheme="minorHAnsi"/>
          <w:b/>
          <w:bCs/>
          <w:sz w:val="20"/>
          <w:szCs w:val="20"/>
        </w:rPr>
        <w:t xml:space="preserve"> (PJ)</w:t>
      </w:r>
      <w:bookmarkEnd w:id="641"/>
    </w:p>
    <w:p w14:paraId="653886BF" w14:textId="401F5408" w:rsidR="00A645B1" w:rsidRPr="002A51B4" w:rsidRDefault="00A645B1" w:rsidP="00A645B1">
      <w:pPr>
        <w:spacing w:after="120" w:line="240" w:lineRule="auto"/>
        <w:jc w:val="both"/>
        <w:rPr>
          <w:rFonts w:cstheme="minorHAnsi"/>
        </w:rPr>
      </w:pPr>
      <w:r w:rsidRPr="002A51B4">
        <w:rPr>
          <w:rFonts w:cstheme="minorHAnsi"/>
        </w:rPr>
        <w:t xml:space="preserve">Plāna 4.pielikumā minētie pasākumi ir apvienoti grupās (pakotnēs) un ir novērtēts to kopējais devums energoietaupījumu sasniegšanā, to aprēķinot kā kumulatīvo ietaupījumu uz 2030.gadu. Aprēķinot šo lielumu tika ņemta vērā pasākumu īstenošanas iespējamā dinamika un īstenojamo pasākumu dzīves laiks. Pa atsevišķām pasākumu grupām aprēķinātais kumulatīvais ietaupījums uz 2030.gadu ir redzams sekojošā attēlā. </w:t>
      </w:r>
    </w:p>
    <w:p w14:paraId="44962F65" w14:textId="2D1DBCD3" w:rsidR="00A645B1" w:rsidRPr="002A51B4" w:rsidRDefault="00A645B1" w:rsidP="00A645B1">
      <w:pPr>
        <w:spacing w:after="120" w:line="240" w:lineRule="auto"/>
        <w:jc w:val="center"/>
        <w:rPr>
          <w:rFonts w:cstheme="minorHAnsi"/>
        </w:rPr>
      </w:pPr>
      <w:r w:rsidRPr="002A51B4">
        <w:rPr>
          <w:rFonts w:cstheme="minorHAnsi"/>
          <w:noProof/>
        </w:rPr>
        <w:drawing>
          <wp:inline distT="0" distB="0" distL="0" distR="0" wp14:anchorId="31A05F1D" wp14:editId="1FDF4A64">
            <wp:extent cx="3566303" cy="2165604"/>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5330" cy="2189303"/>
                    </a:xfrm>
                    <a:prstGeom prst="rect">
                      <a:avLst/>
                    </a:prstGeom>
                    <a:noFill/>
                  </pic:spPr>
                </pic:pic>
              </a:graphicData>
            </a:graphic>
          </wp:inline>
        </w:drawing>
      </w:r>
    </w:p>
    <w:p w14:paraId="31BF9AF9" w14:textId="6153F36C" w:rsidR="00FE30E3" w:rsidRPr="002A51B4" w:rsidRDefault="00A645B1" w:rsidP="002F018A">
      <w:pPr>
        <w:spacing w:before="120" w:after="120" w:line="240" w:lineRule="auto"/>
        <w:jc w:val="center"/>
        <w:rPr>
          <w:rFonts w:cstheme="minorHAnsi"/>
          <w:b/>
          <w:bCs/>
          <w:sz w:val="20"/>
          <w:szCs w:val="20"/>
        </w:rPr>
      </w:pPr>
      <w:r w:rsidRPr="002A51B4">
        <w:rPr>
          <w:rFonts w:eastAsiaTheme="majorEastAsia"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eastAsiaTheme="majorEastAsia" w:cstheme="minorHAnsi"/>
          <w:b/>
          <w:bCs/>
          <w:noProof/>
          <w:sz w:val="20"/>
          <w:szCs w:val="20"/>
        </w:rPr>
        <w:fldChar w:fldCharType="separate"/>
      </w:r>
      <w:r w:rsidR="00BE7D8A" w:rsidRPr="002A51B4">
        <w:rPr>
          <w:rFonts w:cstheme="minorHAnsi"/>
          <w:b/>
          <w:bCs/>
          <w:noProof/>
          <w:sz w:val="20"/>
          <w:szCs w:val="20"/>
        </w:rPr>
        <w:t>53</w:t>
      </w:r>
      <w:r w:rsidRPr="002A51B4">
        <w:rPr>
          <w:rFonts w:eastAsiaTheme="majorEastAsia" w:cstheme="minorHAnsi"/>
          <w:b/>
          <w:bCs/>
          <w:noProof/>
          <w:sz w:val="20"/>
          <w:szCs w:val="20"/>
        </w:rPr>
        <w:fldChar w:fldCharType="end"/>
      </w:r>
      <w:r w:rsidRPr="002A51B4">
        <w:rPr>
          <w:rFonts w:cstheme="minorHAnsi"/>
          <w:b/>
          <w:bCs/>
          <w:sz w:val="20"/>
          <w:szCs w:val="20"/>
        </w:rPr>
        <w:t>.attēls. Aprēķinātais ietaupītās enerģijas daudzums kumulatīvi uz 2030.gadu pa pasākumu grupām (PJ)</w:t>
      </w:r>
      <w:bookmarkStart w:id="642" w:name="_Toc24408071"/>
      <w:bookmarkStart w:id="643" w:name="_Toc17878373"/>
      <w:bookmarkStart w:id="644" w:name="_Toc527529593"/>
      <w:bookmarkStart w:id="645" w:name="_Toc520978895"/>
    </w:p>
    <w:p w14:paraId="2C94FB1D" w14:textId="634E67AD" w:rsidR="00FE30E3" w:rsidRPr="002A51B4" w:rsidRDefault="00FE30E3" w:rsidP="002F018A">
      <w:pPr>
        <w:spacing w:before="120" w:after="120" w:line="240" w:lineRule="auto"/>
        <w:jc w:val="both"/>
        <w:rPr>
          <w:rFonts w:cstheme="minorHAnsi"/>
        </w:rPr>
      </w:pPr>
      <w:r w:rsidRPr="002A51B4">
        <w:rPr>
          <w:rFonts w:cstheme="minorHAnsi"/>
        </w:rPr>
        <w:lastRenderedPageBreak/>
        <w:t>Detalizēta informācija ar energoefektivitātes mērķa sasniegšanai noteikto pasākumu – EPS un alternatīvie pasākumi, notifikāciju, kas izstrādāta EK izveidotajā ziņošanas formātā, ir publicēti Ekonomikas ministrijas tīmekļa vietnē</w:t>
      </w:r>
      <w:r w:rsidRPr="002A51B4">
        <w:rPr>
          <w:rStyle w:val="FootnoteReference"/>
          <w:rFonts w:cstheme="minorHAnsi"/>
        </w:rPr>
        <w:footnoteReference w:id="234"/>
      </w:r>
      <w:r w:rsidRPr="002A51B4">
        <w:rPr>
          <w:rFonts w:cstheme="minorHAnsi"/>
        </w:rPr>
        <w:t>.</w:t>
      </w:r>
    </w:p>
    <w:p w14:paraId="05141AC4" w14:textId="070381BE" w:rsidR="00154359" w:rsidRPr="002A51B4" w:rsidRDefault="00154359">
      <w:pPr>
        <w:pStyle w:val="Heading30"/>
      </w:pPr>
      <w:r w:rsidRPr="002A51B4">
        <w:t>Enerģētiskās drošības</w:t>
      </w:r>
      <w:r w:rsidR="0048063F" w:rsidRPr="002A51B4">
        <w:t xml:space="preserve"> un iekšējās enerģijas tirgus</w:t>
      </w:r>
    </w:p>
    <w:p w14:paraId="002AC2AC" w14:textId="62ACE9C5" w:rsidR="00154359" w:rsidRPr="002A51B4" w:rsidRDefault="00154359" w:rsidP="00154359">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Ir paredzams, ka Latvija</w:t>
      </w:r>
      <w:r w:rsidR="0048063F" w:rsidRPr="002A51B4">
        <w:rPr>
          <w:rFonts w:asciiTheme="minorHAnsi" w:hAnsiTheme="minorHAnsi" w:cstheme="minorHAnsi"/>
        </w:rPr>
        <w:t>, īstenojot mērķa scenāriju,</w:t>
      </w:r>
      <w:r w:rsidRPr="002A51B4">
        <w:rPr>
          <w:rFonts w:asciiTheme="minorHAnsi" w:hAnsiTheme="minorHAnsi" w:cstheme="minorHAnsi"/>
        </w:rPr>
        <w:t xml:space="preserve"> nodrošinās noteikto enerģētiskās drošības un atkarības samazināšanas mērķu izpildi, galvenokārt pateicoties:</w:t>
      </w:r>
    </w:p>
    <w:p w14:paraId="037AE44E"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īstenotajiem dažādu AER tehnoloģiju – vēja enerģijas un saules enerģija, ieviešanas, AER izmantošanas veicināšanas un AER dažādošanas pasākumiem;</w:t>
      </w:r>
    </w:p>
    <w:p w14:paraId="1C953112"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īstenotajiem energoefektivitātes pasākumiem, samazinot nepieciešamību gan pēc vietējās, gan importētās enerģijas;</w:t>
      </w:r>
    </w:p>
    <w:p w14:paraId="2288523F"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elektroenerģijas sinhronizācijas pasākumiem, kuru īstenošana jau ir sākta;</w:t>
      </w:r>
    </w:p>
    <w:p w14:paraId="62C81237"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dabasgāzes reģionālā (Somija-Latvija-Igaunija) tirgus darbības uzsākšana 2020.gda 1.janvārī;</w:t>
      </w:r>
    </w:p>
    <w:p w14:paraId="306FA993"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66309C6C" w14:textId="77CAC912" w:rsidR="000C620B" w:rsidRPr="002A51B4" w:rsidRDefault="000C620B">
      <w:pPr>
        <w:pStyle w:val="Heading30"/>
      </w:pPr>
      <w:r w:rsidRPr="002A51B4">
        <w:t>SEG emisiju un CO</w:t>
      </w:r>
      <w:r w:rsidRPr="002A51B4">
        <w:rPr>
          <w:vertAlign w:val="subscript"/>
        </w:rPr>
        <w:t>2</w:t>
      </w:r>
      <w:r w:rsidRPr="002A51B4">
        <w:t xml:space="preserve"> piesaistes prognozes</w:t>
      </w:r>
      <w:bookmarkEnd w:id="642"/>
      <w:r w:rsidRPr="002A51B4">
        <w:t xml:space="preserve"> </w:t>
      </w:r>
    </w:p>
    <w:p w14:paraId="33692BCB" w14:textId="77777777" w:rsidR="000A629B" w:rsidRPr="002A51B4" w:rsidRDefault="000A629B">
      <w:pPr>
        <w:spacing w:before="120" w:after="120" w:line="240" w:lineRule="auto"/>
        <w:jc w:val="both"/>
        <w:rPr>
          <w:rFonts w:cstheme="minorHAnsi"/>
          <w:szCs w:val="24"/>
        </w:rPr>
      </w:pPr>
      <w:bookmarkStart w:id="646" w:name="_Toc24408072"/>
      <w:r w:rsidRPr="002A51B4">
        <w:rPr>
          <w:rFonts w:cstheme="minorHAnsi"/>
          <w:szCs w:val="24"/>
        </w:rPr>
        <w:t>Tiek prognozēts, ka mērķa scenārijā 2030.gadā ne-ETS darbību SEG emisiju apjoms samazināsies par 13%, salīdzinot ar 2005.gada ne-ETS emisijām. Mērķa scenārijā 2030.gadā ne-ETS no kopējā apjoma tiek prognozēts kā 79%. 2030.gadā lielākā daļa no ne-ETS emisijām rodas lauksaimniecības sektorā, kas ir 40% no kopējām ne-ETS emisijām, tad transporta sektors, kurš  rada 29% no ne-ETS emisijām, savukārt ne-ETS enerģētikas rada 23%. Pārējo daļu no ne-ETS emisijām rada atkritumu apsaimniekošanas (4%) un ne-ETS rūpniecisko procesu un produktu izmantošanas sektors (3%).</w:t>
      </w:r>
    </w:p>
    <w:p w14:paraId="64C1DA05" w14:textId="557761D7" w:rsidR="000A629B" w:rsidRPr="002A51B4" w:rsidRDefault="00D70583">
      <w:pPr>
        <w:spacing w:before="120" w:after="120" w:line="240" w:lineRule="auto"/>
        <w:jc w:val="center"/>
        <w:rPr>
          <w:rFonts w:cstheme="minorHAnsi"/>
          <w:szCs w:val="24"/>
        </w:rPr>
      </w:pPr>
      <w:r w:rsidRPr="002A51B4">
        <w:rPr>
          <w:rFonts w:cstheme="minorHAnsi"/>
          <w:noProof/>
          <w:szCs w:val="24"/>
        </w:rPr>
        <w:drawing>
          <wp:inline distT="0" distB="0" distL="0" distR="0" wp14:anchorId="43B4A7C4" wp14:editId="3070B5C7">
            <wp:extent cx="4319917" cy="3159954"/>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6755" cy="3172271"/>
                    </a:xfrm>
                    <a:prstGeom prst="rect">
                      <a:avLst/>
                    </a:prstGeom>
                    <a:noFill/>
                  </pic:spPr>
                </pic:pic>
              </a:graphicData>
            </a:graphic>
          </wp:inline>
        </w:drawing>
      </w:r>
    </w:p>
    <w:p w14:paraId="7BD5D265" w14:textId="042CC264"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54</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 xml:space="preserve">attēls. </w:t>
      </w:r>
      <w:r w:rsidR="00D70583" w:rsidRPr="002A51B4">
        <w:rPr>
          <w:rFonts w:cstheme="minorHAnsi"/>
          <w:b/>
          <w:sz w:val="20"/>
          <w:szCs w:val="24"/>
        </w:rPr>
        <w:t>Latvijas ne-ETS SEG vēsturiskās un mērķa scenārija prognozes līdz 20</w:t>
      </w:r>
      <w:r w:rsidR="00B877B3" w:rsidRPr="002A51B4">
        <w:rPr>
          <w:rFonts w:cstheme="minorHAnsi"/>
          <w:b/>
          <w:sz w:val="20"/>
          <w:szCs w:val="24"/>
        </w:rPr>
        <w:t>3</w:t>
      </w:r>
      <w:r w:rsidR="00D70583" w:rsidRPr="002A51B4">
        <w:rPr>
          <w:rFonts w:cstheme="minorHAnsi"/>
          <w:b/>
          <w:sz w:val="20"/>
          <w:szCs w:val="24"/>
        </w:rPr>
        <w:t>0.gadam</w:t>
      </w:r>
      <w:r w:rsidR="00D70583" w:rsidRPr="002A51B4" w:rsidDel="00D70583">
        <w:rPr>
          <w:rFonts w:cstheme="minorHAnsi"/>
          <w:b/>
          <w:sz w:val="20"/>
          <w:szCs w:val="24"/>
        </w:rPr>
        <w:t xml:space="preserve"> </w:t>
      </w:r>
      <w:r w:rsidR="00D70583" w:rsidRPr="002A51B4">
        <w:rPr>
          <w:rFonts w:cstheme="minorHAnsi"/>
          <w:b/>
          <w:sz w:val="20"/>
          <w:szCs w:val="24"/>
        </w:rPr>
        <w:t xml:space="preserve"> (kt CO</w:t>
      </w:r>
      <w:r w:rsidR="00D70583" w:rsidRPr="002A51B4">
        <w:rPr>
          <w:rFonts w:cstheme="minorHAnsi"/>
          <w:b/>
          <w:sz w:val="20"/>
          <w:szCs w:val="24"/>
          <w:vertAlign w:val="subscript"/>
        </w:rPr>
        <w:t>2</w:t>
      </w:r>
      <w:r w:rsidR="00D70583" w:rsidRPr="002A51B4">
        <w:rPr>
          <w:rFonts w:cstheme="minorHAnsi"/>
          <w:b/>
          <w:sz w:val="20"/>
          <w:szCs w:val="24"/>
        </w:rPr>
        <w:t xml:space="preserve"> ekv.)</w:t>
      </w:r>
    </w:p>
    <w:p w14:paraId="54F57210" w14:textId="47C78794" w:rsidR="000A629B" w:rsidRPr="002A51B4" w:rsidRDefault="000A629B">
      <w:pPr>
        <w:spacing w:before="120" w:after="120" w:line="240" w:lineRule="auto"/>
        <w:jc w:val="both"/>
        <w:rPr>
          <w:rFonts w:cstheme="minorHAnsi"/>
          <w:szCs w:val="24"/>
        </w:rPr>
      </w:pPr>
      <w:r w:rsidRPr="002A51B4">
        <w:rPr>
          <w:rFonts w:cstheme="minorHAnsi"/>
          <w:szCs w:val="24"/>
        </w:rPr>
        <w:lastRenderedPageBreak/>
        <w:t>Saskaņā ar mērķa scenārija prognozēm 2030.gadā Latvijas ne-ETS sektora SEG emisiju apjoms būs 746</w:t>
      </w:r>
      <w:r w:rsidR="007B4A33" w:rsidRPr="002A51B4">
        <w:rPr>
          <w:rFonts w:cstheme="minorHAnsi"/>
          <w:szCs w:val="24"/>
        </w:rPr>
        <w:t>2</w:t>
      </w:r>
      <w:r w:rsidRPr="002A51B4">
        <w:rPr>
          <w:rFonts w:cstheme="minorHAnsi"/>
          <w:szCs w:val="24"/>
        </w:rPr>
        <w:t xml:space="preserve"> kt CO</w:t>
      </w:r>
      <w:r w:rsidRPr="002A51B4">
        <w:rPr>
          <w:rFonts w:cstheme="minorHAnsi"/>
          <w:szCs w:val="24"/>
          <w:vertAlign w:val="subscript"/>
        </w:rPr>
        <w:t>2</w:t>
      </w:r>
      <w:r w:rsidRPr="002A51B4">
        <w:rPr>
          <w:rFonts w:cstheme="minorHAnsi"/>
          <w:szCs w:val="24"/>
        </w:rPr>
        <w:t xml:space="preserve"> ekv. Tā kā indikatīvais mērķis 2030.gadā ir 8038 kt CO</w:t>
      </w:r>
      <w:r w:rsidRPr="002A51B4">
        <w:rPr>
          <w:rFonts w:cstheme="minorHAnsi"/>
          <w:szCs w:val="24"/>
          <w:vertAlign w:val="subscript"/>
        </w:rPr>
        <w:t xml:space="preserve">2 </w:t>
      </w:r>
      <w:r w:rsidRPr="002A51B4">
        <w:rPr>
          <w:rFonts w:cstheme="minorHAnsi"/>
          <w:szCs w:val="24"/>
        </w:rPr>
        <w:t xml:space="preserve">ekv., </w:t>
      </w:r>
      <w:r w:rsidRPr="002A51B4">
        <w:rPr>
          <w:rFonts w:cstheme="minorHAnsi"/>
        </w:rPr>
        <w:t>tas nozīmē, ka mērķa scenārijā indikatīvais mērķis varētu tikt sasniegts</w:t>
      </w:r>
      <w:r w:rsidRPr="002A51B4">
        <w:rPr>
          <w:rFonts w:cstheme="minorHAnsi"/>
          <w:szCs w:val="24"/>
        </w:rPr>
        <w:t>.</w:t>
      </w:r>
    </w:p>
    <w:p w14:paraId="6725B5F0" w14:textId="215C2864" w:rsidR="000A629B" w:rsidRPr="002A51B4" w:rsidRDefault="00974397">
      <w:pPr>
        <w:spacing w:before="120" w:after="120" w:line="240" w:lineRule="auto"/>
        <w:jc w:val="center"/>
        <w:rPr>
          <w:rFonts w:cstheme="minorHAnsi"/>
          <w:szCs w:val="24"/>
        </w:rPr>
      </w:pPr>
      <w:r w:rsidRPr="002A51B4">
        <w:rPr>
          <w:rFonts w:cstheme="minorHAnsi"/>
          <w:noProof/>
          <w:szCs w:val="24"/>
        </w:rPr>
        <w:drawing>
          <wp:inline distT="0" distB="0" distL="0" distR="0" wp14:anchorId="66F31851" wp14:editId="6DA9ACEE">
            <wp:extent cx="4486910" cy="2402205"/>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6910" cy="2402205"/>
                    </a:xfrm>
                    <a:prstGeom prst="rect">
                      <a:avLst/>
                    </a:prstGeom>
                    <a:noFill/>
                  </pic:spPr>
                </pic:pic>
              </a:graphicData>
            </a:graphic>
          </wp:inline>
        </w:drawing>
      </w:r>
    </w:p>
    <w:p w14:paraId="2CC1A822" w14:textId="6B2C1F7B"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55</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attēls. Ne-ETS faktiskās SEG emisijas (līdz 2017.gadam) un mērķa scenārija SEG emisiju prognoze</w:t>
      </w:r>
    </w:p>
    <w:p w14:paraId="1C5BE211" w14:textId="4499DD25" w:rsidR="000A629B" w:rsidRPr="002A51B4" w:rsidRDefault="000A629B">
      <w:pPr>
        <w:spacing w:before="120" w:after="120" w:line="240" w:lineRule="auto"/>
        <w:jc w:val="both"/>
        <w:rPr>
          <w:rFonts w:cstheme="minorHAnsi"/>
          <w:szCs w:val="24"/>
        </w:rPr>
      </w:pPr>
      <w:r w:rsidRPr="002A51B4">
        <w:rPr>
          <w:rFonts w:cstheme="minorHAnsi"/>
          <w:szCs w:val="24"/>
        </w:rPr>
        <w:t>Enerģētikas SEG emisiju prognožu aprēķināšanai mērķa scenārijā papildus bāzes scenārijā ietvertajām politikām tiek paredzēts plašāk izmantot AER, 2030.gadā sasniedzot 50% no kopējā enerģijas galapatēriņa. Mērķa scenārijā papildus pasākumi tiek paredzēti arī energoefektivitātes paaugstināšanai visos enerģijas patērētāju sektoros (mājsaimniecības, komerciālais un sabiedriskais sektors, rūpniecības). Ne-ETS emisijas mērķa scenārijā uz 2030.gadu samazinās par apmēram 1758 kt CO</w:t>
      </w:r>
      <w:r w:rsidRPr="002A51B4">
        <w:rPr>
          <w:rFonts w:cstheme="minorHAnsi"/>
          <w:szCs w:val="24"/>
          <w:vertAlign w:val="subscript"/>
        </w:rPr>
        <w:t>2</w:t>
      </w:r>
      <w:r w:rsidRPr="002A51B4">
        <w:rPr>
          <w:rFonts w:cstheme="minorHAnsi"/>
          <w:szCs w:val="24"/>
        </w:rPr>
        <w:t xml:space="preserve"> ekv., jeb 31,2%</w:t>
      </w:r>
      <w:r w:rsidR="00595F7B" w:rsidRPr="002A51B4">
        <w:rPr>
          <w:rStyle w:val="FootnoteReference"/>
          <w:rFonts w:cstheme="minorHAnsi"/>
          <w:szCs w:val="24"/>
        </w:rPr>
        <w:footnoteReference w:id="235"/>
      </w:r>
      <w:r w:rsidRPr="002A51B4">
        <w:rPr>
          <w:rFonts w:cstheme="minorHAnsi"/>
          <w:szCs w:val="24"/>
        </w:rPr>
        <w:t>. Mērķa scenārijam aprēķinātās SEG emisiju prognozes ne-ETS sektoram ir par apmēram 9% mazākas kā bāzes scenārijam. Energoefektivitātes pasākumu īstenošana un pāreja no fosilā kurināmā izmantošanas uz biomasu samazina SEG emisijas rūpniecībā uz 2030.gadu par apmēram 148 kt CO</w:t>
      </w:r>
      <w:r w:rsidRPr="002A51B4">
        <w:rPr>
          <w:rFonts w:cstheme="minorHAnsi"/>
          <w:szCs w:val="24"/>
          <w:vertAlign w:val="subscript"/>
        </w:rPr>
        <w:t>2</w:t>
      </w:r>
      <w:r w:rsidRPr="002A51B4">
        <w:rPr>
          <w:rFonts w:cstheme="minorHAnsi"/>
          <w:szCs w:val="24"/>
        </w:rPr>
        <w:t xml:space="preserve"> ekv. Turpretim energoefektivitātes pasākumu īstenošana mājsaimniecībās un komerciālā un sabiedriskā sektorā, kā arī AER plašāka izmantošana komerciālā un sabiedriskā sektorā samazina emisijas uz 2030.gadu par apmēram  310 kt CO</w:t>
      </w:r>
      <w:r w:rsidRPr="002A51B4">
        <w:rPr>
          <w:rFonts w:cstheme="minorHAnsi"/>
          <w:szCs w:val="24"/>
          <w:vertAlign w:val="subscript"/>
        </w:rPr>
        <w:t>2</w:t>
      </w:r>
      <w:r w:rsidRPr="002A51B4">
        <w:rPr>
          <w:rFonts w:cstheme="minorHAnsi"/>
          <w:szCs w:val="24"/>
        </w:rPr>
        <w:t xml:space="preserve"> ekv. Transporta sektorā, papildus bāzes scenārijā īstenotam dzelzceļa elektrifikācijas projektam, tiek paredzēta plašāka biogāzes (modernās biodegvielas) un biodegvielu (1.paaudzes un modernās biodegvielas) izmantošana. SEG emisijas transporta sektorā uz 2030.gadu samazinās par apmēram 1140 kt CO</w:t>
      </w:r>
      <w:r w:rsidRPr="002A51B4">
        <w:rPr>
          <w:rFonts w:cstheme="minorHAnsi"/>
          <w:szCs w:val="24"/>
          <w:vertAlign w:val="subscript"/>
        </w:rPr>
        <w:t>2</w:t>
      </w:r>
      <w:r w:rsidRPr="002A51B4">
        <w:rPr>
          <w:rFonts w:cstheme="minorHAnsi"/>
          <w:szCs w:val="24"/>
        </w:rPr>
        <w:t xml:space="preserve"> ekv.</w:t>
      </w:r>
    </w:p>
    <w:p w14:paraId="0BFC651E" w14:textId="67AE9371" w:rsidR="000A629B" w:rsidRPr="002A51B4" w:rsidRDefault="006B4321" w:rsidP="00974397">
      <w:pPr>
        <w:spacing w:before="120" w:after="120" w:line="240" w:lineRule="auto"/>
        <w:jc w:val="both"/>
        <w:rPr>
          <w:rFonts w:cstheme="minorHAnsi"/>
        </w:rPr>
      </w:pPr>
      <w:r w:rsidRPr="002A51B4">
        <w:rPr>
          <w:rFonts w:cstheme="minorHAnsi"/>
          <w:szCs w:val="24"/>
        </w:rPr>
        <w:t>Mērķa scenārijā lauksaimniecības emisiju prognožu rezultāti norāda, ka lauksaimniecības sektorā emisijas līdz 2030. gadam varētu pieaugt par 8.2% (227 kt CO</w:t>
      </w:r>
      <w:r w:rsidRPr="002A51B4">
        <w:rPr>
          <w:rFonts w:cstheme="minorHAnsi"/>
          <w:szCs w:val="24"/>
          <w:vertAlign w:val="subscript"/>
        </w:rPr>
        <w:t>2</w:t>
      </w:r>
      <w:r w:rsidRPr="002A51B4">
        <w:rPr>
          <w:rFonts w:cstheme="minorHAnsi"/>
          <w:szCs w:val="24"/>
        </w:rPr>
        <w:t xml:space="preserve"> ekv.), salīdzinot ar 2017.gadu un par 26,2% (625 kt CO</w:t>
      </w:r>
      <w:r w:rsidRPr="002A51B4">
        <w:rPr>
          <w:rFonts w:cstheme="minorHAnsi"/>
          <w:szCs w:val="24"/>
          <w:vertAlign w:val="subscript"/>
        </w:rPr>
        <w:t>2</w:t>
      </w:r>
      <w:r w:rsidRPr="002A51B4">
        <w:rPr>
          <w:rFonts w:cstheme="minorHAnsi"/>
          <w:szCs w:val="24"/>
        </w:rPr>
        <w:t xml:space="preserve"> ekv.) salīdzinājumā ar 2005.gadu. </w:t>
      </w:r>
      <w:r w:rsidR="000A629B" w:rsidRPr="002A51B4">
        <w:rPr>
          <w:rFonts w:cstheme="minorHAnsi"/>
        </w:rPr>
        <w:t xml:space="preserve">Mērķa scenārijā ir novērojams emisiju samazinājums pret bāzes scenāriju, jo par 5.5% samazinās emisijas no lauksaimniecības augsnēm. Lielāko ietekmi 2030.gadā lauksaimniecības sektorā rada lauksaimniecības zemes – 57,3% no kopējām lauksaimniecības emisijām. Otrs lielākais sektors ir zarnu fermentācija, kas 2030.gadā sastāda 33,7%. </w:t>
      </w:r>
    </w:p>
    <w:p w14:paraId="6CBFF98D" w14:textId="2445EA25" w:rsidR="000A629B" w:rsidRPr="002A51B4" w:rsidRDefault="000A629B" w:rsidP="000A629B">
      <w:pPr>
        <w:spacing w:before="120" w:after="120" w:line="240" w:lineRule="auto"/>
        <w:jc w:val="both"/>
        <w:rPr>
          <w:rFonts w:cstheme="minorHAnsi"/>
        </w:rPr>
      </w:pPr>
      <w:r w:rsidRPr="002A51B4">
        <w:rPr>
          <w:rFonts w:cstheme="minorHAnsi"/>
        </w:rPr>
        <w:t>Atkritumu apsaimniekošanas sektorā ne-ETS SEG emisijas pakāpeniski samazinās no 565 kt CO</w:t>
      </w:r>
      <w:r w:rsidRPr="002A51B4">
        <w:rPr>
          <w:rFonts w:cstheme="minorHAnsi"/>
          <w:vertAlign w:val="subscript"/>
        </w:rPr>
        <w:t>2</w:t>
      </w:r>
      <w:r w:rsidRPr="002A51B4">
        <w:rPr>
          <w:rFonts w:cstheme="minorHAnsi"/>
        </w:rPr>
        <w:t xml:space="preserve"> ekv.  (2017. gadā) līdz 316 kt CO</w:t>
      </w:r>
      <w:r w:rsidRPr="002A51B4">
        <w:rPr>
          <w:rFonts w:cstheme="minorHAnsi"/>
          <w:vertAlign w:val="subscript"/>
        </w:rPr>
        <w:t>2</w:t>
      </w:r>
      <w:r w:rsidRPr="002A51B4">
        <w:rPr>
          <w:rFonts w:cstheme="minorHAnsi"/>
        </w:rPr>
        <w:t xml:space="preserve"> ekv. 2030.gadā.  Cieto atkritumu apglabāšana ir vislielākais SEG emisiju avots 2030.gadā atkritumu apsaimniekošanas sektorā – 42,6%. Otrs lielākais sektors atkritumu apsaimniekošanas sektorā 2030.gadā ir notekūdeņu apstrādes sektors ar 38,4%. Saskaņā ar mērķa scenāriju atkritumu apsaimniekošanas sektorā SEG emisiju </w:t>
      </w:r>
      <w:r w:rsidRPr="002A51B4">
        <w:rPr>
          <w:rFonts w:cstheme="minorHAnsi"/>
        </w:rPr>
        <w:lastRenderedPageBreak/>
        <w:t>apjoms 2020. gadā ir tāds pats kā bāzes scenārijā, bet 2030. gadā tas ir zemāks par 3,1% kā bāzes scenārijā. Mērķa scenārijā ir ņemts vērā, ka 2035.gadā tiks apglabāti tikai 10% atkritumu poligonos no radītā atkritumu daudzuma. Līdz ar to ir novērojams emisiju samazinājums mērķa scenārijā.</w:t>
      </w:r>
    </w:p>
    <w:p w14:paraId="5A45A882" w14:textId="04D5402B" w:rsidR="000A629B" w:rsidRPr="002A51B4" w:rsidRDefault="00974397" w:rsidP="000A629B">
      <w:pPr>
        <w:spacing w:before="120" w:after="120" w:line="240" w:lineRule="auto"/>
        <w:jc w:val="center"/>
        <w:rPr>
          <w:rFonts w:cstheme="minorHAnsi"/>
        </w:rPr>
      </w:pPr>
      <w:r w:rsidRPr="002A51B4">
        <w:rPr>
          <w:rFonts w:cstheme="minorHAnsi"/>
          <w:noProof/>
        </w:rPr>
        <w:drawing>
          <wp:inline distT="0" distB="0" distL="0" distR="0" wp14:anchorId="77E903DD" wp14:editId="25B3FBF2">
            <wp:extent cx="4481195" cy="2590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1195" cy="2590800"/>
                    </a:xfrm>
                    <a:prstGeom prst="rect">
                      <a:avLst/>
                    </a:prstGeom>
                    <a:noFill/>
                  </pic:spPr>
                </pic:pic>
              </a:graphicData>
            </a:graphic>
          </wp:inline>
        </w:drawing>
      </w:r>
      <w:r w:rsidR="000A629B" w:rsidRPr="002A51B4">
        <w:rPr>
          <w:rFonts w:cstheme="minorHAnsi"/>
          <w:noProof/>
        </w:rPr>
        <w:t xml:space="preserve">  </w:t>
      </w:r>
    </w:p>
    <w:p w14:paraId="3D5E6BD4" w14:textId="1DFDFF4E"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56</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attēls. Ne-ETS SEG emisiju izmaiņas makroekonomisko rādītāju ietekmē (Bāzes scenārijā)</w:t>
      </w:r>
    </w:p>
    <w:p w14:paraId="1BD58545" w14:textId="3527FA2A" w:rsidR="000A629B" w:rsidRPr="002A51B4" w:rsidRDefault="000A629B" w:rsidP="00974397">
      <w:pPr>
        <w:spacing w:before="120" w:after="120" w:line="240" w:lineRule="auto"/>
        <w:jc w:val="both"/>
        <w:rPr>
          <w:rFonts w:cstheme="minorHAnsi"/>
          <w:szCs w:val="24"/>
        </w:rPr>
      </w:pPr>
      <w:r w:rsidRPr="002A51B4">
        <w:rPr>
          <w:rFonts w:cstheme="minorHAnsi"/>
          <w:szCs w:val="24"/>
        </w:rPr>
        <w:t xml:space="preserve">SEG emisiju prognožu aprēķināšana ir saistīta ar nenoteiktībām, kuras nosaka veiktie pieņēmumi. Vieni no svarīgākiem  parametriem, kas ietekmē SEG emisiju prognozes ir pieņēmumi par makroekonomiskās attīstības tendencēm, iedzīvotāju skaita izmaiņām un kurināmā cenu attīstības tendencēm. Lai vērtētu dažu no nosaukto parametru ietekmēm uz SEG emisiju prognozēm ir veikta jutīguma analīze ar izveidota alternatīva scenārija palīdzību. Alternatīvā scenārija izveidošanai tika izmantotas Ekonomikas ministrijas “optimistiskā scenārija” makroekonomiskie rādītāji  (IKP, iedzīvotāju skaits,  pievienotā vērtība). </w:t>
      </w:r>
      <w:proofErr w:type="spellStart"/>
      <w:r w:rsidR="002D5838" w:rsidRPr="002A51B4">
        <w:rPr>
          <w:rFonts w:cstheme="minorHAnsi"/>
          <w:szCs w:val="24"/>
        </w:rPr>
        <w:t>A</w:t>
      </w:r>
      <w:r w:rsidRPr="002A51B4">
        <w:rPr>
          <w:rFonts w:cstheme="minorHAnsi"/>
          <w:szCs w:val="24"/>
        </w:rPr>
        <w:t>ternatīvam</w:t>
      </w:r>
      <w:proofErr w:type="spellEnd"/>
      <w:r w:rsidRPr="002A51B4">
        <w:rPr>
          <w:rFonts w:cstheme="minorHAnsi"/>
          <w:szCs w:val="24"/>
        </w:rPr>
        <w:t xml:space="preserve"> scenārijam aprēķinātās ne-ETS sektora SEG emisijas 2030.gadā ir par 9,7% lielākas kā bāzes scenārijā un līdz ar to tās ir par 8,5% lielākas nekā ne-ETS sektoram izvirzītais SEG emisiju mērķis uz 2030.gadu. Tas norādu uz to, ka lai nodrošinātu lielāku noteiktību attiecībā uz mērķa sasniegšanu 2030.gadā ir nepieciešami papildus SEG emisijas samazinošie pasākumi, kas tika iekļauti mērķa scenārijā.</w:t>
      </w:r>
    </w:p>
    <w:p w14:paraId="0152920E" w14:textId="59B4F7D8" w:rsidR="00FE30E3" w:rsidRPr="002A51B4" w:rsidRDefault="00FE30E3" w:rsidP="00974397">
      <w:pPr>
        <w:spacing w:before="120" w:after="120" w:line="240" w:lineRule="auto"/>
        <w:jc w:val="both"/>
        <w:rPr>
          <w:rFonts w:cstheme="minorHAnsi"/>
          <w:szCs w:val="24"/>
        </w:rPr>
      </w:pPr>
      <w:r w:rsidRPr="002A51B4">
        <w:rPr>
          <w:rFonts w:cstheme="minorHAnsi"/>
          <w:szCs w:val="24"/>
        </w:rPr>
        <w:t xml:space="preserve">Detalizēta informācija par SEG emisiju prognozēm bāzes scenārijā un mērķa scenārijā, kas </w:t>
      </w:r>
      <w:bookmarkStart w:id="647" w:name="_Hlk27035152"/>
      <w:r w:rsidRPr="002A51B4">
        <w:rPr>
          <w:rFonts w:cstheme="minorHAnsi"/>
          <w:szCs w:val="24"/>
        </w:rPr>
        <w:t>izstrādāta EK sagatavotajā ziņošanas formātā, ir publicēta Ekonomikas ministrijas tīmekļa vietnē</w:t>
      </w:r>
      <w:r w:rsidRPr="002A51B4">
        <w:rPr>
          <w:rStyle w:val="FootnoteReference"/>
          <w:rFonts w:cstheme="minorHAnsi"/>
          <w:szCs w:val="24"/>
        </w:rPr>
        <w:footnoteReference w:id="236"/>
      </w:r>
      <w:bookmarkEnd w:id="647"/>
      <w:r w:rsidR="002D5838" w:rsidRPr="002A51B4">
        <w:rPr>
          <w:rFonts w:cstheme="minorHAnsi"/>
          <w:szCs w:val="24"/>
        </w:rPr>
        <w:t>.</w:t>
      </w:r>
    </w:p>
    <w:p w14:paraId="683DFE14" w14:textId="640F7D8A" w:rsidR="00D934CE" w:rsidRPr="002A51B4" w:rsidRDefault="00D67F99">
      <w:pPr>
        <w:pStyle w:val="Heading30"/>
      </w:pPr>
      <w:r w:rsidRPr="002A51B4">
        <w:t>Mijiedarbība ar</w:t>
      </w:r>
      <w:r w:rsidR="00D934CE" w:rsidRPr="002A51B4">
        <w:t xml:space="preserve"> gaisa piesārņojošo vielu emisij</w:t>
      </w:r>
      <w:r w:rsidRPr="002A51B4">
        <w:t>ām</w:t>
      </w:r>
      <w:bookmarkEnd w:id="646"/>
    </w:p>
    <w:p w14:paraId="4589FBB5" w14:textId="77777777" w:rsidR="00621D71" w:rsidRPr="002A51B4" w:rsidRDefault="00621D71" w:rsidP="00974397">
      <w:pPr>
        <w:spacing w:before="120" w:after="120" w:line="240" w:lineRule="auto"/>
        <w:jc w:val="both"/>
        <w:rPr>
          <w:rFonts w:cstheme="minorHAnsi"/>
          <w:b/>
        </w:rPr>
      </w:pPr>
      <w:r w:rsidRPr="002A51B4">
        <w:rPr>
          <w:rFonts w:cstheme="minorHAnsi"/>
        </w:rPr>
        <w:t xml:space="preserve">Slikta gaisa kvalitāte negatīvi ietekmē dzīves kvalitāti un tā var izraisīt tādas </w:t>
      </w:r>
      <w:r w:rsidRPr="002A51B4">
        <w:rPr>
          <w:rFonts w:cstheme="minorHAnsi"/>
          <w:bCs/>
        </w:rPr>
        <w:t>veselības problēmas</w:t>
      </w:r>
      <w:r w:rsidRPr="002A51B4">
        <w:rPr>
          <w:rFonts w:cstheme="minorHAnsi"/>
        </w:rPr>
        <w:t xml:space="preserve"> kā astma un sirds un asinsvadu slimības, saīsinot dzīves ilgumu. Tas savukārt izraisa darba dienu kavēšanu slimību dēļ un palielina veselības aprūpes pakalpojumu izmaksas, jo īpaši bērniem un veciem cilvēkiem.</w:t>
      </w:r>
      <w:r w:rsidRPr="002A51B4">
        <w:rPr>
          <w:rFonts w:cstheme="minorHAnsi"/>
          <w:b/>
        </w:rPr>
        <w:t xml:space="preserve"> </w:t>
      </w:r>
      <w:r w:rsidRPr="002A51B4">
        <w:rPr>
          <w:rFonts w:cstheme="minorHAnsi"/>
        </w:rPr>
        <w:t>Eiropas Vides aģentūra</w:t>
      </w:r>
      <w:r w:rsidRPr="002A51B4">
        <w:rPr>
          <w:rStyle w:val="FootnoteReference"/>
          <w:rFonts w:cstheme="minorHAnsi"/>
          <w:b/>
        </w:rPr>
        <w:footnoteReference w:id="237"/>
      </w:r>
      <w:r w:rsidRPr="002A51B4">
        <w:rPr>
          <w:rFonts w:cstheme="minorHAnsi"/>
        </w:rPr>
        <w:t xml:space="preserve"> ir novērtējusi, ka Latvijā 2015. gadā daļiņu PM</w:t>
      </w:r>
      <w:r w:rsidRPr="002A51B4">
        <w:rPr>
          <w:rFonts w:cstheme="minorHAnsi"/>
          <w:vertAlign w:val="subscript"/>
        </w:rPr>
        <w:t>2,5</w:t>
      </w:r>
      <w:r w:rsidRPr="002A51B4">
        <w:rPr>
          <w:rFonts w:cstheme="minorHAnsi"/>
        </w:rPr>
        <w:t xml:space="preserve"> piesārņojums ir radījis 1600 priekšlaicīgas nāves gadījumus un PM</w:t>
      </w:r>
      <w:r w:rsidRPr="002A51B4">
        <w:rPr>
          <w:rFonts w:cstheme="minorHAnsi"/>
          <w:vertAlign w:val="subscript"/>
        </w:rPr>
        <w:t>2,5</w:t>
      </w:r>
      <w:r w:rsidRPr="002A51B4">
        <w:rPr>
          <w:rFonts w:cstheme="minorHAnsi"/>
        </w:rPr>
        <w:t xml:space="preserve"> piesārņojumam ir vislielākā ietekme uz šo rādītāju, salīdzinot ar citiem piesārņojama veidiem (slāpekļa dioksīda piesārņojums un ozona piesārņojums). </w:t>
      </w:r>
    </w:p>
    <w:p w14:paraId="2E6AC7FF" w14:textId="79486449" w:rsidR="00D67F99" w:rsidRPr="002A51B4" w:rsidRDefault="00D67F99">
      <w:pPr>
        <w:spacing w:before="120" w:after="120" w:line="240" w:lineRule="auto"/>
        <w:jc w:val="both"/>
        <w:rPr>
          <w:rFonts w:cstheme="minorHAnsi"/>
          <w:lang w:eastAsia="lv-LV"/>
        </w:rPr>
      </w:pPr>
      <w:r w:rsidRPr="002A51B4">
        <w:rPr>
          <w:rFonts w:cstheme="minorHAnsi"/>
          <w:lang w:eastAsia="lv-LV"/>
        </w:rPr>
        <w:lastRenderedPageBreak/>
        <w:t xml:space="preserve">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w:t>
      </w:r>
      <w:r w:rsidR="00971B96" w:rsidRPr="002A51B4">
        <w:rPr>
          <w:rFonts w:cstheme="minorHAnsi"/>
          <w:lang w:eastAsia="lv-LV"/>
        </w:rPr>
        <w:t xml:space="preserve">GPSRP2030 </w:t>
      </w:r>
      <w:r w:rsidRPr="002A51B4">
        <w:rPr>
          <w:rFonts w:cstheme="minorHAnsi"/>
          <w:lang w:eastAsia="lv-LV"/>
        </w:rPr>
        <w:t xml:space="preserve">ietvaros veiktā izvērtējumā ir secināts, ka slāpekļa oksīdu, oglekļa oksīda, nemetāna gaistošo vielu emisiju vai sēra dioksīda emisiju apjomu būtiski neietekmē klimata pārmaiņu mazināšanai plānotās un īstenotās rīcībpolitikas un pasākumi. </w:t>
      </w:r>
    </w:p>
    <w:p w14:paraId="1F20D0BC" w14:textId="2F4666B5" w:rsidR="00D67F99" w:rsidRPr="002A51B4" w:rsidRDefault="00D67F99" w:rsidP="00974397">
      <w:pPr>
        <w:spacing w:before="120" w:after="120" w:line="240" w:lineRule="auto"/>
        <w:jc w:val="both"/>
        <w:rPr>
          <w:rFonts w:cstheme="minorHAnsi"/>
          <w:lang w:eastAsia="lv-LV"/>
        </w:rPr>
      </w:pPr>
      <w:r w:rsidRPr="002A51B4">
        <w:rPr>
          <w:rFonts w:cstheme="minorHAnsi"/>
          <w:lang w:eastAsia="lv-LV"/>
        </w:rPr>
        <w:t xml:space="preserve">Plāns un </w:t>
      </w:r>
      <w:r w:rsidR="00971B96" w:rsidRPr="002A51B4">
        <w:rPr>
          <w:rFonts w:cstheme="minorHAnsi"/>
          <w:lang w:eastAsia="lv-LV"/>
        </w:rPr>
        <w:t xml:space="preserve">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00971B96" w:rsidRPr="002A51B4">
        <w:rPr>
          <w:rFonts w:cstheme="minorHAnsi"/>
        </w:rPr>
        <w:t>Plāna m</w:t>
      </w:r>
      <w:r w:rsidR="00971B96" w:rsidRPr="002A51B4">
        <w:rPr>
          <w:rFonts w:cstheme="minorHAnsi"/>
          <w:lang w:eastAsia="lv-LV"/>
        </w:rPr>
        <w:t>ērķa scenārijā smalko daļiņu (PM</w:t>
      </w:r>
      <w:r w:rsidR="00971B96" w:rsidRPr="002A51B4">
        <w:rPr>
          <w:rFonts w:cstheme="minorHAnsi"/>
          <w:vertAlign w:val="subscript"/>
          <w:lang w:eastAsia="lv-LV"/>
        </w:rPr>
        <w:t>2,5</w:t>
      </w:r>
      <w:r w:rsidR="00971B96" w:rsidRPr="002A51B4">
        <w:rPr>
          <w:rFonts w:cstheme="minorHAnsi"/>
          <w:lang w:eastAsia="lv-LV"/>
        </w:rPr>
        <w:t>)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w:t>
      </w:r>
      <w:r w:rsidR="00971B96" w:rsidRPr="002A51B4">
        <w:rPr>
          <w:rFonts w:cstheme="minorHAnsi"/>
          <w:vertAlign w:val="subscript"/>
          <w:lang w:eastAsia="lv-LV"/>
        </w:rPr>
        <w:t>2,5</w:t>
      </w:r>
      <w:r w:rsidR="00971B96" w:rsidRPr="002A51B4">
        <w:rPr>
          <w:rFonts w:cstheme="minorHAnsi"/>
          <w:lang w:eastAsia="lv-LV"/>
        </w:rPr>
        <w:t>) emisiju samazinājumu salīdzinot ar 2005.gadu.</w:t>
      </w:r>
      <w:r w:rsidR="00981C48" w:rsidRPr="002A51B4">
        <w:rPr>
          <w:rStyle w:val="FootnoteReference"/>
          <w:rFonts w:cstheme="minorHAnsi"/>
          <w:lang w:eastAsia="lv-LV"/>
        </w:rPr>
        <w:footnoteReference w:id="238"/>
      </w:r>
    </w:p>
    <w:p w14:paraId="18D29976" w14:textId="1E7FB13C" w:rsidR="00621D71" w:rsidRPr="002A51B4" w:rsidRDefault="00621D71" w:rsidP="00974397">
      <w:pPr>
        <w:spacing w:before="120" w:after="120" w:line="240" w:lineRule="auto"/>
        <w:jc w:val="both"/>
        <w:rPr>
          <w:rFonts w:cstheme="minorHAnsi"/>
        </w:rPr>
      </w:pPr>
      <w:r w:rsidRPr="002A51B4">
        <w:rPr>
          <w:rFonts w:cstheme="minorHAnsi"/>
        </w:rPr>
        <w:t>Lai novērtētu mērķa scenārijā īstenoto politiku ietekmi uz gaisa kvalitāti, tika novērtēta PM</w:t>
      </w:r>
      <w:r w:rsidRPr="002A51B4">
        <w:rPr>
          <w:rFonts w:cstheme="minorHAnsi"/>
          <w:vertAlign w:val="subscript"/>
        </w:rPr>
        <w:t>2,5</w:t>
      </w:r>
      <w:r w:rsidRPr="002A51B4">
        <w:rPr>
          <w:rFonts w:cstheme="minorHAnsi"/>
        </w:rPr>
        <w:t xml:space="preserve"> emisijas mērķa scenārijā ar izveidotu alternatīvu scenāriju rezultātiem, kuros šīs politikas netiek īstenotas. Mērķa scenārijā, AER daļas palielināšanai kopējā enerģijas galapatēriņā uz 2030.gadu līdz 50%, ievērojami tiek palielināts no vēja enerģijas saražotās elektroenerģijas daudzums, uzstādot vēja ģeneratorus ar jaudu 1100 MW. Ja šāds pats mērķis (50% AER 2030.gadā) tiek sasniegts  ar citu stratēģiju (alternatīvs scenārijs), tad tas palielina PM</w:t>
      </w:r>
      <w:r w:rsidRPr="002A51B4">
        <w:rPr>
          <w:rFonts w:cstheme="minorHAnsi"/>
          <w:vertAlign w:val="subscript"/>
        </w:rPr>
        <w:t xml:space="preserve">2,5 </w:t>
      </w:r>
      <w:r w:rsidRPr="002A51B4">
        <w:rPr>
          <w:rFonts w:cstheme="minorHAnsi"/>
        </w:rPr>
        <w:t xml:space="preserve">emisijas enerģijas pārveidošanas sektorā uz 2030.gadu par 13,5%, salīdzinot ar mērķa scenāriju.  </w:t>
      </w:r>
    </w:p>
    <w:p w14:paraId="62560308" w14:textId="5125A31D" w:rsidR="00621D71" w:rsidRPr="002A51B4" w:rsidRDefault="00621D71" w:rsidP="00974397">
      <w:pPr>
        <w:spacing w:before="120" w:after="120" w:line="240" w:lineRule="auto"/>
        <w:jc w:val="center"/>
        <w:rPr>
          <w:rFonts w:cstheme="minorHAnsi"/>
          <w:b/>
        </w:rPr>
      </w:pPr>
      <w:r w:rsidRPr="002A51B4">
        <w:rPr>
          <w:rFonts w:cstheme="minorHAnsi"/>
          <w:b/>
          <w:noProof/>
          <w:lang w:val="en-US"/>
        </w:rPr>
        <w:drawing>
          <wp:inline distT="0" distB="0" distL="0" distR="0" wp14:anchorId="1CB756F5" wp14:editId="1FC62398">
            <wp:extent cx="3905147" cy="2347415"/>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1214" cy="2351062"/>
                    </a:xfrm>
                    <a:prstGeom prst="rect">
                      <a:avLst/>
                    </a:prstGeom>
                    <a:noFill/>
                  </pic:spPr>
                </pic:pic>
              </a:graphicData>
            </a:graphic>
          </wp:inline>
        </w:drawing>
      </w:r>
    </w:p>
    <w:p w14:paraId="18BF2878" w14:textId="470BC15E" w:rsidR="00621D71" w:rsidRPr="002A51B4" w:rsidRDefault="00621D71">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57</w:t>
      </w:r>
      <w:r w:rsidRPr="002A51B4">
        <w:rPr>
          <w:rFonts w:asciiTheme="minorHAnsi" w:hAnsiTheme="minorHAnsi" w:cstheme="minorHAnsi"/>
          <w:noProof/>
        </w:rPr>
        <w:fldChar w:fldCharType="end"/>
      </w:r>
      <w:r w:rsidRPr="002A51B4">
        <w:rPr>
          <w:rFonts w:asciiTheme="minorHAnsi" w:hAnsiTheme="minorHAnsi" w:cstheme="minorHAnsi"/>
        </w:rPr>
        <w:t>.attēls. PM</w:t>
      </w:r>
      <w:r w:rsidRPr="002A51B4">
        <w:rPr>
          <w:rFonts w:asciiTheme="minorHAnsi" w:hAnsiTheme="minorHAnsi" w:cstheme="minorHAnsi"/>
          <w:i/>
          <w:vertAlign w:val="subscript"/>
        </w:rPr>
        <w:t>2,5</w:t>
      </w:r>
      <w:r w:rsidRPr="002A51B4">
        <w:rPr>
          <w:rFonts w:asciiTheme="minorHAnsi" w:hAnsiTheme="minorHAnsi" w:cstheme="minorHAnsi"/>
        </w:rPr>
        <w:t xml:space="preserve"> emisijas pārveidošanas sektorā mērķa un alternatīvā scenārijā</w:t>
      </w:r>
    </w:p>
    <w:p w14:paraId="78803FE8" w14:textId="268291CC" w:rsidR="00621D71" w:rsidRPr="002A51B4" w:rsidRDefault="00621D71" w:rsidP="00974397">
      <w:pPr>
        <w:spacing w:before="120" w:after="120" w:line="240" w:lineRule="auto"/>
        <w:rPr>
          <w:rFonts w:cstheme="minorHAnsi"/>
        </w:rPr>
      </w:pPr>
      <w:r w:rsidRPr="002A51B4">
        <w:rPr>
          <w:rFonts w:cstheme="minorHAnsi"/>
        </w:rPr>
        <w:t>Mērķa scenārijs paredz sekmēt straujāku ETL (PHEV un BEV) ienākšanu apritē. Tas pozitīvi ietekmēs arī PM</w:t>
      </w:r>
      <w:r w:rsidRPr="002A51B4">
        <w:rPr>
          <w:rFonts w:cstheme="minorHAnsi"/>
          <w:vertAlign w:val="subscript"/>
        </w:rPr>
        <w:t>2,5</w:t>
      </w:r>
      <w:r w:rsidRPr="002A51B4">
        <w:rPr>
          <w:rFonts w:cstheme="minorHAnsi"/>
        </w:rPr>
        <w:t xml:space="preserve"> emisiju izmaiņas autotransporta sektorā, un šādas politikas īstenošana  var samazināt PM emisijas sektorā par apmēram 13% uz 2030.gadu.</w:t>
      </w:r>
    </w:p>
    <w:p w14:paraId="6B20AFF3" w14:textId="5343B1ED" w:rsidR="00621D71" w:rsidRPr="002A51B4" w:rsidRDefault="00621D71" w:rsidP="00974397">
      <w:pPr>
        <w:spacing w:before="120" w:after="120" w:line="240" w:lineRule="auto"/>
        <w:jc w:val="center"/>
        <w:rPr>
          <w:rFonts w:cstheme="minorHAnsi"/>
          <w:b/>
        </w:rPr>
      </w:pPr>
      <w:r w:rsidRPr="002A51B4">
        <w:rPr>
          <w:rFonts w:cstheme="minorHAnsi"/>
          <w:b/>
          <w:noProof/>
          <w:lang w:val="en-US"/>
        </w:rPr>
        <w:lastRenderedPageBreak/>
        <w:drawing>
          <wp:inline distT="0" distB="0" distL="0" distR="0" wp14:anchorId="62256985" wp14:editId="6A21500A">
            <wp:extent cx="3902312" cy="2345711"/>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6620" cy="2348301"/>
                    </a:xfrm>
                    <a:prstGeom prst="rect">
                      <a:avLst/>
                    </a:prstGeom>
                    <a:noFill/>
                  </pic:spPr>
                </pic:pic>
              </a:graphicData>
            </a:graphic>
          </wp:inline>
        </w:drawing>
      </w:r>
    </w:p>
    <w:p w14:paraId="600AE31A" w14:textId="69402BDC" w:rsidR="00621D71" w:rsidRPr="002A51B4" w:rsidRDefault="00621D71">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58</w:t>
      </w:r>
      <w:r w:rsidRPr="002A51B4">
        <w:rPr>
          <w:rFonts w:asciiTheme="minorHAnsi" w:hAnsiTheme="minorHAnsi" w:cstheme="minorHAnsi"/>
          <w:noProof/>
        </w:rPr>
        <w:fldChar w:fldCharType="end"/>
      </w:r>
      <w:r w:rsidRPr="002A51B4">
        <w:rPr>
          <w:rFonts w:asciiTheme="minorHAnsi" w:hAnsiTheme="minorHAnsi" w:cstheme="minorHAnsi"/>
        </w:rPr>
        <w:t>.attēls. PM</w:t>
      </w:r>
      <w:r w:rsidRPr="002A51B4">
        <w:rPr>
          <w:rFonts w:asciiTheme="minorHAnsi" w:hAnsiTheme="minorHAnsi" w:cstheme="minorHAnsi"/>
          <w:i/>
          <w:vertAlign w:val="subscript"/>
        </w:rPr>
        <w:t>2,5</w:t>
      </w:r>
      <w:r w:rsidRPr="002A51B4">
        <w:rPr>
          <w:rFonts w:asciiTheme="minorHAnsi" w:hAnsiTheme="minorHAnsi" w:cstheme="minorHAnsi"/>
        </w:rPr>
        <w:t xml:space="preserve"> emisijas autotransporta sektorā mērķa un bāzes scenārijā</w:t>
      </w:r>
    </w:p>
    <w:p w14:paraId="645CBAF3" w14:textId="39F62C7B" w:rsidR="00066565" w:rsidRPr="002A51B4" w:rsidRDefault="00066565" w:rsidP="0007326F">
      <w:pPr>
        <w:pStyle w:val="Heading2"/>
        <w:ind w:left="623"/>
      </w:pPr>
      <w:bookmarkStart w:id="648" w:name="_Toc24408073"/>
      <w:bookmarkStart w:id="649" w:name="_Toc26454587"/>
      <w:bookmarkStart w:id="650" w:name="_Toc27121664"/>
      <w:r w:rsidRPr="002A51B4">
        <w:t xml:space="preserve">Plānoto rīcībpolitiku un pasākumu </w:t>
      </w:r>
      <w:r w:rsidR="000055AB" w:rsidRPr="002A51B4">
        <w:t>ietekme</w:t>
      </w:r>
      <w:bookmarkEnd w:id="648"/>
      <w:bookmarkEnd w:id="649"/>
      <w:r w:rsidR="002B5B8F" w:rsidRPr="002A51B4">
        <w:t>s</w:t>
      </w:r>
      <w:bookmarkEnd w:id="650"/>
    </w:p>
    <w:p w14:paraId="4DCD4D31" w14:textId="671BCA7F" w:rsidR="000055AB" w:rsidRPr="002A51B4" w:rsidRDefault="001E7AE9">
      <w:pPr>
        <w:pStyle w:val="Heading30"/>
      </w:pPr>
      <w:bookmarkStart w:id="651" w:name="_Toc24408074"/>
      <w:bookmarkStart w:id="652" w:name="_Hlk26372343"/>
      <w:r w:rsidRPr="002A51B4">
        <w:t>Plānoto rīcībpolitiku un pasākumu makroekonomiskā ietekme</w:t>
      </w:r>
      <w:r w:rsidR="007A7EAC" w:rsidRPr="002A51B4">
        <w:t xml:space="preserve"> un investīcijas</w:t>
      </w:r>
      <w:bookmarkEnd w:id="651"/>
    </w:p>
    <w:bookmarkEnd w:id="652"/>
    <w:p w14:paraId="57441EB5" w14:textId="05CD3EFA" w:rsidR="007A7EAC" w:rsidRPr="002A51B4" w:rsidRDefault="00B569F3" w:rsidP="00974397">
      <w:pPr>
        <w:spacing w:after="120" w:line="240" w:lineRule="auto"/>
        <w:jc w:val="both"/>
        <w:rPr>
          <w:rFonts w:cstheme="minorHAnsi"/>
        </w:rPr>
      </w:pPr>
      <w:r w:rsidRPr="002A51B4">
        <w:rPr>
          <w:rFonts w:cstheme="minorHAnsi"/>
        </w:rPr>
        <w:t>Pamatojoties uz modelēšanas rezultātiem, ir aprēķinātas mērķa scenārija īstenošanai nepieciešamās papildus izmaksas salīdzinot ar bāzes scenāriju, ņemot vērā nepieciešamās investīcijas jaunu tehnoloģiju ieviešanai (AER jaudas elektroenerģijas un siltuma ražošanai, transporta sektora elektrifikācija u.c.), ener</w:t>
      </w:r>
      <w:r w:rsidR="00BF0827" w:rsidRPr="002A51B4">
        <w:rPr>
          <w:rFonts w:cstheme="minorHAnsi"/>
        </w:rPr>
        <w:t>go</w:t>
      </w:r>
      <w:r w:rsidRPr="002A51B4">
        <w:rPr>
          <w:rFonts w:cstheme="minorHAnsi"/>
        </w:rPr>
        <w:t xml:space="preserve">efektivitātes pasākumu īstenošanai, salīdzinot šīs papildus izmaksas ar izdevumu samazinājumu par kurināmo. </w:t>
      </w:r>
      <w:r w:rsidR="00A7799D" w:rsidRPr="002A51B4">
        <w:rPr>
          <w:rFonts w:cstheme="minorHAnsi"/>
        </w:rPr>
        <w:t xml:space="preserve">Šo izmaksu segšanas avoti var būt gan </w:t>
      </w:r>
      <w:r w:rsidR="00A7799D" w:rsidRPr="002A51B4">
        <w:rPr>
          <w:rFonts w:cstheme="minorHAnsi"/>
          <w:szCs w:val="24"/>
        </w:rPr>
        <w:t>valsts un pašvaldību budžeta finansējums, gan ES finanšu vai citu finansējuma līdzekļi un privātais kapitāls.</w:t>
      </w:r>
      <w:r w:rsidR="00A7799D" w:rsidRPr="002A51B4">
        <w:rPr>
          <w:rFonts w:cstheme="minorHAnsi"/>
        </w:rPr>
        <w:t xml:space="preserve"> </w:t>
      </w:r>
      <w:r w:rsidR="007A7EAC" w:rsidRPr="002A51B4">
        <w:rPr>
          <w:rFonts w:cstheme="minorHAnsi"/>
        </w:rPr>
        <w:t xml:space="preserve">Mērķa scenārija </w:t>
      </w:r>
      <w:r w:rsidR="00A7799D" w:rsidRPr="002A51B4">
        <w:rPr>
          <w:rFonts w:cstheme="minorHAnsi"/>
        </w:rPr>
        <w:t>“</w:t>
      </w:r>
      <w:r w:rsidR="007A7EAC" w:rsidRPr="002A51B4">
        <w:rPr>
          <w:rFonts w:cstheme="minorHAnsi"/>
        </w:rPr>
        <w:t>kopējo izmaksu izmaiņas pret bāzes scenāriju</w:t>
      </w:r>
      <w:r w:rsidR="00A7799D" w:rsidRPr="002A51B4">
        <w:rPr>
          <w:rFonts w:cstheme="minorHAnsi"/>
        </w:rPr>
        <w:t>”</w:t>
      </w:r>
      <w:r w:rsidR="007A7EAC" w:rsidRPr="002A51B4">
        <w:rPr>
          <w:rFonts w:cstheme="minorHAnsi"/>
        </w:rPr>
        <w:t xml:space="preserve"> </w:t>
      </w:r>
      <w:r w:rsidR="00A7799D" w:rsidRPr="002A51B4">
        <w:rPr>
          <w:rFonts w:cstheme="minorHAnsi"/>
        </w:rPr>
        <w:t xml:space="preserve">rādītāja </w:t>
      </w:r>
      <w:r w:rsidR="007A7EAC" w:rsidRPr="002A51B4">
        <w:rPr>
          <w:rFonts w:cstheme="minorHAnsi"/>
        </w:rPr>
        <w:t xml:space="preserve">salīdzinājums ar </w:t>
      </w:r>
      <w:r w:rsidR="00A7799D" w:rsidRPr="002A51B4">
        <w:rPr>
          <w:rFonts w:cstheme="minorHAnsi"/>
        </w:rPr>
        <w:t>“</w:t>
      </w:r>
      <w:r w:rsidR="007A7EAC" w:rsidRPr="002A51B4">
        <w:rPr>
          <w:rFonts w:cstheme="minorHAnsi"/>
        </w:rPr>
        <w:t>papildus izmaksas salīdzinājumā ar IKP</w:t>
      </w:r>
      <w:r w:rsidR="00A7799D" w:rsidRPr="002A51B4">
        <w:rPr>
          <w:rFonts w:cstheme="minorHAnsi"/>
        </w:rPr>
        <w:t>” rādītāju</w:t>
      </w:r>
      <w:r w:rsidR="007A7EAC" w:rsidRPr="002A51B4">
        <w:rPr>
          <w:rFonts w:cstheme="minorHAnsi"/>
        </w:rPr>
        <w:t xml:space="preserve"> no vienas puses dod iespēju novērtēt, cik viena vai otra enerģētikas un vides politika ietekmē kopējās sistēmas izmaksas, no otras puses dod iespēju izvērtēt kā šīs izmaksas ir saistītas ar prognozēto IKP apjomu.</w:t>
      </w:r>
      <w:r w:rsidR="00C63D24" w:rsidRPr="002A51B4">
        <w:rPr>
          <w:rFonts w:cstheme="minorHAnsi"/>
        </w:rPr>
        <w:t xml:space="preserve"> </w:t>
      </w:r>
    </w:p>
    <w:p w14:paraId="6B866372" w14:textId="503FC6FB" w:rsidR="007A7EAC" w:rsidRPr="002A51B4" w:rsidRDefault="002069CB" w:rsidP="0007326F">
      <w:pPr>
        <w:spacing w:before="120" w:after="120" w:line="240" w:lineRule="auto"/>
        <w:jc w:val="center"/>
        <w:rPr>
          <w:rFonts w:cstheme="minorHAnsi"/>
        </w:rPr>
      </w:pPr>
      <w:r w:rsidRPr="002A51B4">
        <w:rPr>
          <w:rFonts w:cstheme="minorHAnsi"/>
          <w:noProof/>
        </w:rPr>
        <w:drawing>
          <wp:inline distT="0" distB="0" distL="0" distR="0" wp14:anchorId="388B4E7C" wp14:editId="1CCF35E8">
            <wp:extent cx="3470706" cy="2051561"/>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4379" cy="2065554"/>
                    </a:xfrm>
                    <a:prstGeom prst="rect">
                      <a:avLst/>
                    </a:prstGeom>
                    <a:noFill/>
                  </pic:spPr>
                </pic:pic>
              </a:graphicData>
            </a:graphic>
          </wp:inline>
        </w:drawing>
      </w:r>
    </w:p>
    <w:p w14:paraId="1DA1ED13" w14:textId="50FBFF51"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59</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00027216" w:rsidRPr="002A51B4">
        <w:rPr>
          <w:rFonts w:asciiTheme="minorHAnsi" w:hAnsiTheme="minorHAnsi" w:cstheme="minorHAnsi"/>
          <w:szCs w:val="24"/>
        </w:rPr>
        <w:t>Papildus izmaksas līdz attiecīgi 2025. un 2030.gadam mērķa scenārijā pret bāzes scenāriju (milj.EUR 2010.gada salīdzināmās cenās)</w:t>
      </w:r>
      <w:r w:rsidRPr="002A51B4">
        <w:rPr>
          <w:rStyle w:val="FootnoteReference"/>
          <w:rFonts w:asciiTheme="minorHAnsi" w:hAnsiTheme="minorHAnsi" w:cstheme="minorHAnsi"/>
        </w:rPr>
        <w:footnoteReference w:id="239"/>
      </w:r>
    </w:p>
    <w:p w14:paraId="38CAA0E5" w14:textId="77777777" w:rsidR="00BF0827" w:rsidRPr="002A51B4" w:rsidRDefault="00BF0827" w:rsidP="00BF0827">
      <w:pPr>
        <w:rPr>
          <w:rFonts w:cstheme="minorHAnsi"/>
        </w:rPr>
      </w:pPr>
    </w:p>
    <w:p w14:paraId="637CB6B3" w14:textId="39C15E94" w:rsidR="007A7EAC" w:rsidRPr="002A51B4" w:rsidRDefault="00621D71" w:rsidP="0007326F">
      <w:pPr>
        <w:spacing w:before="120" w:after="120" w:line="240" w:lineRule="auto"/>
        <w:jc w:val="center"/>
        <w:rPr>
          <w:rFonts w:cstheme="minorHAnsi"/>
        </w:rPr>
      </w:pPr>
      <w:r w:rsidRPr="002A51B4">
        <w:rPr>
          <w:rFonts w:cstheme="minorHAnsi"/>
          <w:noProof/>
        </w:rPr>
        <w:lastRenderedPageBreak/>
        <w:drawing>
          <wp:inline distT="0" distB="0" distL="0" distR="0" wp14:anchorId="13B8B612" wp14:editId="2C61E782">
            <wp:extent cx="4235573" cy="253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1069" cy="2540300"/>
                    </a:xfrm>
                    <a:prstGeom prst="rect">
                      <a:avLst/>
                    </a:prstGeom>
                    <a:noFill/>
                  </pic:spPr>
                </pic:pic>
              </a:graphicData>
            </a:graphic>
          </wp:inline>
        </w:drawing>
      </w:r>
    </w:p>
    <w:p w14:paraId="4279D91A" w14:textId="0CF6D247"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60</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Pr="002A51B4">
        <w:rPr>
          <w:rFonts w:asciiTheme="minorHAnsi" w:hAnsiTheme="minorHAnsi" w:cstheme="minorHAnsi"/>
        </w:rPr>
        <w:t>Papildus izmaksas mērķa scenārijā pret bāzes scenāriju gadā pret IKP</w:t>
      </w:r>
      <w:r w:rsidRPr="002A51B4">
        <w:rPr>
          <w:rStyle w:val="FootnoteReference"/>
          <w:rFonts w:asciiTheme="minorHAnsi" w:hAnsiTheme="minorHAnsi" w:cstheme="minorHAnsi"/>
        </w:rPr>
        <w:footnoteReference w:id="240"/>
      </w:r>
    </w:p>
    <w:p w14:paraId="6C0A218F" w14:textId="2BB59280" w:rsidR="00621D71" w:rsidRPr="002A51B4" w:rsidRDefault="00621D71" w:rsidP="00974397">
      <w:pPr>
        <w:pStyle w:val="BodyText"/>
        <w:spacing w:before="120" w:line="240" w:lineRule="auto"/>
        <w:jc w:val="both"/>
        <w:rPr>
          <w:rFonts w:cstheme="minorHAnsi"/>
          <w:lang w:bidi="en-US"/>
        </w:rPr>
      </w:pPr>
      <w:r w:rsidRPr="002A51B4">
        <w:rPr>
          <w:rFonts w:cstheme="minorHAnsi"/>
        </w:rPr>
        <w:t xml:space="preserve">Energoefektivitāte un plašāka AER izmantošana samazina izdevumus par importētajiem enerģijas resursiem, tādējādi uzlabojas valsts </w:t>
      </w:r>
      <w:r w:rsidR="008A021E" w:rsidRPr="002A51B4">
        <w:rPr>
          <w:rFonts w:cstheme="minorHAnsi"/>
        </w:rPr>
        <w:t xml:space="preserve">ārējās </w:t>
      </w:r>
      <w:r w:rsidRPr="002A51B4">
        <w:rPr>
          <w:rFonts w:cstheme="minorHAnsi"/>
        </w:rPr>
        <w:t xml:space="preserve">tirdzniecības </w:t>
      </w:r>
      <w:r w:rsidR="008A021E" w:rsidRPr="002A51B4">
        <w:rPr>
          <w:rFonts w:cstheme="minorHAnsi"/>
        </w:rPr>
        <w:t>(</w:t>
      </w:r>
      <w:r w:rsidRPr="002A51B4">
        <w:rPr>
          <w:rFonts w:cstheme="minorHAnsi"/>
        </w:rPr>
        <w:t>importa</w:t>
      </w:r>
      <w:r w:rsidR="008A021E" w:rsidRPr="002A51B4">
        <w:rPr>
          <w:rFonts w:cstheme="minorHAnsi"/>
        </w:rPr>
        <w:t xml:space="preserve"> un</w:t>
      </w:r>
      <w:r w:rsidRPr="002A51B4">
        <w:rPr>
          <w:rFonts w:cstheme="minorHAnsi"/>
        </w:rPr>
        <w:t xml:space="preserve"> eksporta</w:t>
      </w:r>
      <w:r w:rsidR="008A021E" w:rsidRPr="002A51B4">
        <w:rPr>
          <w:rFonts w:cstheme="minorHAnsi"/>
        </w:rPr>
        <w:t>)</w:t>
      </w:r>
      <w:r w:rsidRPr="002A51B4">
        <w:rPr>
          <w:rFonts w:cstheme="minorHAnsi"/>
        </w:rPr>
        <w:t xml:space="preserve"> bilance. No vienas puses ener</w:t>
      </w:r>
      <w:r w:rsidR="00BF0827" w:rsidRPr="002A51B4">
        <w:rPr>
          <w:rFonts w:cstheme="minorHAnsi"/>
        </w:rPr>
        <w:t>go</w:t>
      </w:r>
      <w:r w:rsidRPr="002A51B4">
        <w:rPr>
          <w:rFonts w:cstheme="minorHAnsi"/>
        </w:rPr>
        <w:t xml:space="preserve">efektivitāte un plašāka AER izmantošana samazina izdevumus par importētajiem enerģijas resursiem, bet no otras puses ir nepieciešamas papildus investīcijas tehnoloģijās. </w:t>
      </w:r>
      <w:r w:rsidRPr="002A51B4">
        <w:rPr>
          <w:rFonts w:cstheme="minorHAnsi"/>
          <w:lang w:bidi="en-US"/>
        </w:rPr>
        <w:t>Modelī aprēķinātās nepieciešamās investīcijas ener</w:t>
      </w:r>
      <w:r w:rsidR="004C1BAC" w:rsidRPr="002A51B4">
        <w:rPr>
          <w:rFonts w:cstheme="minorHAnsi"/>
          <w:lang w:bidi="en-US"/>
        </w:rPr>
        <w:t>go</w:t>
      </w:r>
      <w:r w:rsidRPr="002A51B4">
        <w:rPr>
          <w:rFonts w:cstheme="minorHAnsi"/>
          <w:lang w:bidi="en-US"/>
        </w:rPr>
        <w:t>efektivitātes mērķu sasniegšanai uz 2030.gadu ir apmēram 4 miljardi EUR</w:t>
      </w:r>
      <w:r w:rsidR="004C1BAC" w:rsidRPr="002A51B4">
        <w:rPr>
          <w:rFonts w:cstheme="minorHAnsi"/>
          <w:lang w:bidi="en-US"/>
        </w:rPr>
        <w:t xml:space="preserve"> 2010.gada salīdzināmās cenās</w:t>
      </w:r>
      <w:r w:rsidRPr="002A51B4">
        <w:rPr>
          <w:rFonts w:cstheme="minorHAnsi"/>
          <w:lang w:bidi="en-US"/>
        </w:rPr>
        <w:t>.</w:t>
      </w:r>
    </w:p>
    <w:p w14:paraId="7C1F5267" w14:textId="6814B9FC" w:rsidR="007A7EAC" w:rsidRPr="002A51B4" w:rsidRDefault="00621D71" w:rsidP="0007326F">
      <w:pPr>
        <w:spacing w:before="120" w:after="120" w:line="240" w:lineRule="auto"/>
        <w:jc w:val="center"/>
        <w:rPr>
          <w:rFonts w:cstheme="minorHAnsi"/>
        </w:rPr>
      </w:pPr>
      <w:r w:rsidRPr="002A51B4">
        <w:rPr>
          <w:rFonts w:eastAsia="Times New Roman" w:cstheme="minorHAnsi"/>
          <w:noProof/>
          <w:szCs w:val="24"/>
          <w:lang w:val="en-US"/>
        </w:rPr>
        <w:drawing>
          <wp:inline distT="0" distB="0" distL="0" distR="0" wp14:anchorId="621D8003" wp14:editId="4C731A21">
            <wp:extent cx="4299476" cy="258445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2592" cy="2592334"/>
                    </a:xfrm>
                    <a:prstGeom prst="rect">
                      <a:avLst/>
                    </a:prstGeom>
                    <a:noFill/>
                  </pic:spPr>
                </pic:pic>
              </a:graphicData>
            </a:graphic>
          </wp:inline>
        </w:drawing>
      </w:r>
    </w:p>
    <w:p w14:paraId="58A92876" w14:textId="36DB8EA2"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61</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Pr="002A51B4">
        <w:rPr>
          <w:rFonts w:asciiTheme="minorHAnsi" w:hAnsiTheme="minorHAnsi" w:cstheme="minorHAnsi"/>
        </w:rPr>
        <w:t>Izdevumu samazinājums par importētajiem energoresursiem (zaļais stabiņš)  un Izdevumu palielinājums par investīcijām tehnoloģijās (sarkanais stabiņš) mērķa scenārijam</w:t>
      </w:r>
      <w:r w:rsidR="00621D71" w:rsidRPr="002A51B4">
        <w:rPr>
          <w:rStyle w:val="FootnoteReference"/>
          <w:rFonts w:asciiTheme="minorHAnsi" w:hAnsiTheme="minorHAnsi" w:cstheme="minorHAnsi"/>
        </w:rPr>
        <w:footnoteReference w:id="241"/>
      </w:r>
    </w:p>
    <w:p w14:paraId="2227C2B7" w14:textId="0ADDF951" w:rsidR="008A021E" w:rsidRPr="002A51B4" w:rsidRDefault="008A021E" w:rsidP="008A021E">
      <w:pPr>
        <w:spacing w:before="120" w:after="120" w:line="240" w:lineRule="auto"/>
        <w:jc w:val="both"/>
        <w:rPr>
          <w:rFonts w:cstheme="minorHAnsi"/>
          <w:szCs w:val="24"/>
        </w:rPr>
      </w:pPr>
      <w:r w:rsidRPr="002A51B4">
        <w:rPr>
          <w:rFonts w:cstheme="minorHAnsi"/>
          <w:szCs w:val="24"/>
        </w:rPr>
        <w:t xml:space="preserve">Ieguvums no </w:t>
      </w:r>
      <w:r w:rsidR="00A7799D" w:rsidRPr="002A51B4">
        <w:rPr>
          <w:rFonts w:cstheme="minorHAnsi"/>
          <w:szCs w:val="24"/>
        </w:rPr>
        <w:t xml:space="preserve">kurināmā / </w:t>
      </w:r>
      <w:r w:rsidRPr="002A51B4">
        <w:rPr>
          <w:rFonts w:cstheme="minorHAnsi"/>
          <w:szCs w:val="24"/>
        </w:rPr>
        <w:t>degvielas importa izmaksu samazinājuma, ņemot vērā šobrīd modelī prognozētās nākotnes cenas</w:t>
      </w:r>
      <w:r w:rsidR="00A7799D" w:rsidRPr="002A51B4">
        <w:rPr>
          <w:rFonts w:cstheme="minorHAnsi"/>
          <w:szCs w:val="24"/>
        </w:rPr>
        <w:t xml:space="preserve">, lielā mērā </w:t>
      </w:r>
      <w:r w:rsidRPr="002A51B4">
        <w:rPr>
          <w:rFonts w:cstheme="minorHAnsi"/>
          <w:szCs w:val="24"/>
        </w:rPr>
        <w:t>kompensē papildus investīciju apjomu (starpība nav liela). Rēķinot kopējo IKP ietekmi, vēl jāņem vērā pozitīvā ietekme no papildu darba vietām, kā arī papildu investīciju mul</w:t>
      </w:r>
      <w:r w:rsidR="00DA7C2C" w:rsidRPr="002A51B4">
        <w:rPr>
          <w:rFonts w:cstheme="minorHAnsi"/>
          <w:szCs w:val="24"/>
        </w:rPr>
        <w:t>t</w:t>
      </w:r>
      <w:r w:rsidRPr="002A51B4">
        <w:rPr>
          <w:rFonts w:cstheme="minorHAnsi"/>
          <w:szCs w:val="24"/>
        </w:rPr>
        <w:t xml:space="preserve">iplikatīvā ietekme. </w:t>
      </w:r>
      <w:r w:rsidRPr="002A51B4">
        <w:rPr>
          <w:rFonts w:eastAsia="Times New Roman" w:cstheme="minorHAnsi"/>
          <w:lang w:bidi="en-US"/>
        </w:rPr>
        <w:t xml:space="preserve">Pie šāda nosacījuma sagaidāms, ka kopējie ieguvumi kompensēs radušos papildus izdevumus scenārija īstenošanai. </w:t>
      </w:r>
      <w:r w:rsidRPr="002A51B4">
        <w:rPr>
          <w:rFonts w:cstheme="minorHAnsi"/>
          <w:szCs w:val="24"/>
        </w:rPr>
        <w:t xml:space="preserve">Līdz ar to sagaidāms, ka kopējā ietekme uz IKP būs pozitīva.  </w:t>
      </w:r>
    </w:p>
    <w:p w14:paraId="55E7347E" w14:textId="20DEE5EF" w:rsidR="007A7EAC" w:rsidRPr="002A51B4" w:rsidRDefault="007A7EAC" w:rsidP="0007326F">
      <w:pPr>
        <w:spacing w:before="120" w:after="120" w:line="240" w:lineRule="auto"/>
        <w:jc w:val="both"/>
        <w:rPr>
          <w:rFonts w:cstheme="minorHAnsi"/>
          <w:szCs w:val="24"/>
        </w:rPr>
      </w:pPr>
      <w:r w:rsidRPr="002A51B4">
        <w:rPr>
          <w:rFonts w:cstheme="minorHAnsi"/>
          <w:szCs w:val="24"/>
        </w:rPr>
        <w:t xml:space="preserve">  </w:t>
      </w:r>
    </w:p>
    <w:p w14:paraId="281416AB" w14:textId="194D0D22" w:rsidR="002E72A7" w:rsidRPr="002A51B4" w:rsidRDefault="002E72A7">
      <w:pPr>
        <w:pStyle w:val="Heading30"/>
      </w:pPr>
      <w:bookmarkStart w:id="653" w:name="_Toc24408075"/>
      <w:r w:rsidRPr="002A51B4">
        <w:lastRenderedPageBreak/>
        <w:t>Plānoto rīcībpolitiku un pasākumu ietekme uz darba vietām</w:t>
      </w:r>
      <w:bookmarkEnd w:id="653"/>
    </w:p>
    <w:p w14:paraId="0FA5414F" w14:textId="77777777" w:rsidR="008A021E" w:rsidRPr="002A51B4" w:rsidRDefault="008A021E" w:rsidP="008A021E">
      <w:pPr>
        <w:spacing w:after="120" w:line="240" w:lineRule="auto"/>
        <w:jc w:val="both"/>
        <w:rPr>
          <w:rFonts w:eastAsia="Times New Roman" w:cstheme="minorHAnsi"/>
        </w:rPr>
      </w:pPr>
      <w:bookmarkStart w:id="654" w:name="_Toc24408076"/>
      <w:r w:rsidRPr="002A51B4">
        <w:rPr>
          <w:rFonts w:eastAsia="Times New Roman" w:cstheme="minorHAnsi"/>
        </w:rPr>
        <w:t xml:space="preserve">Pasākumi, kas vērsti uz importētā fosilā kurināmā aizvietošanu ar AER un arī energoefektivitātes uzlabošanas pasākumi, sniedz ieguldījumu ne tikai enerģijas apgādes daudzveidošanā un drošuma paaugstināšanā un samazina izmaksas par importētiem energoresursiem, bet dod arī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 Energoefektivitātes paaugstināšana, renovējot ēkas mājsaimniecību un pakalpojumu sektorā, dos gan enerģijas ietaupījumu, gan stimulēs ekonomikas izaugsmi, attīstot būvniecības nozari. Plānveidīgi atbalstīta energoefektivitātes pasākumu īstenošana ēku renovācijai stimulēs vietējo un reģionālo attīstību, nodrošinot darba vietas. </w:t>
      </w:r>
    </w:p>
    <w:p w14:paraId="51C71F9B" w14:textId="425A2F22" w:rsidR="008A021E" w:rsidRPr="002A51B4" w:rsidRDefault="008A021E" w:rsidP="008A021E">
      <w:pPr>
        <w:spacing w:after="120" w:line="240" w:lineRule="auto"/>
        <w:jc w:val="both"/>
        <w:rPr>
          <w:rFonts w:eastAsia="Times New Roman" w:cstheme="minorHAnsi"/>
        </w:rPr>
      </w:pPr>
      <w:r w:rsidRPr="002A51B4">
        <w:rPr>
          <w:rFonts w:eastAsia="Calibri" w:cstheme="minorHAnsi"/>
        </w:rPr>
        <w:t>Pamatojoties uz modelēšanas rezultātiem par ietaupīto enerģijas daudzumu, sasniedzot 2030.gada mērķi un nepieciešamajām investīcijām, tika novērtēts</w:t>
      </w:r>
      <w:r w:rsidRPr="002A51B4">
        <w:rPr>
          <w:rStyle w:val="FootnoteReference"/>
          <w:rFonts w:eastAsia="Calibri" w:cstheme="minorHAnsi"/>
        </w:rPr>
        <w:footnoteReference w:id="242"/>
      </w:r>
      <w:r w:rsidRPr="002A51B4">
        <w:rPr>
          <w:rFonts w:eastAsia="Calibri" w:cstheme="minorHAnsi"/>
        </w:rPr>
        <w:t xml:space="preserve"> jaunu darba vietu skaits no </w:t>
      </w:r>
      <w:r w:rsidRPr="002A51B4">
        <w:rPr>
          <w:rFonts w:eastAsia="Times New Roman" w:cstheme="minorHAnsi"/>
        </w:rPr>
        <w:t>energoefektivitātes pasākumu īstenošanas ēkās, kā arī pakalpojumu sektorā un rūpniecībā. Atkarībā no energoefektivitātes pasākumu īstenošanas apjoma tie var dot līdz pat 2100 tiešās jaunas darba vietas vidēji periodā (2020. – 2030.g.), kas var radīt papildus apmēram 3150 netiešās darba vietas.</w:t>
      </w:r>
    </w:p>
    <w:p w14:paraId="5F146814" w14:textId="77777777" w:rsidR="008A021E" w:rsidRPr="002A51B4" w:rsidRDefault="008A021E" w:rsidP="008A021E">
      <w:pPr>
        <w:spacing w:after="120" w:line="240" w:lineRule="auto"/>
        <w:jc w:val="both"/>
        <w:rPr>
          <w:rFonts w:eastAsia="Times New Roman" w:cstheme="minorHAnsi"/>
        </w:rPr>
      </w:pPr>
      <w:r w:rsidRPr="002A51B4">
        <w:rPr>
          <w:rFonts w:eastAsia="Times New Roman" w:cstheme="minorHAnsi"/>
        </w:rPr>
        <w:t>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Pēdējām  no minētām tehnoloģijām darbvietas Latvijā galvenokārt rada iekārtu uzstādīšana, kā arī ekspluatācija, savukārt bioenerģijas projektos – biomasas ražošana un tās piegāde. AER papildus jaudu ieviešana līdz 2030.gadam var dot līdz 2500 jaunas tiešās darba vietas un līdz 5500 tiešās un netiešās darba vietas.</w:t>
      </w:r>
    </w:p>
    <w:p w14:paraId="2CE9C140" w14:textId="568E96EC" w:rsidR="008A021E" w:rsidRPr="002A51B4" w:rsidRDefault="008A021E" w:rsidP="008A021E">
      <w:pPr>
        <w:spacing w:after="120" w:line="240" w:lineRule="auto"/>
        <w:jc w:val="both"/>
        <w:rPr>
          <w:rFonts w:eastAsia="Times New Roman" w:cstheme="minorHAnsi"/>
        </w:rPr>
      </w:pPr>
      <w:r w:rsidRPr="002A51B4">
        <w:rPr>
          <w:rFonts w:eastAsia="Times New Roman" w:cstheme="minorHAnsi"/>
        </w:rPr>
        <w:t xml:space="preserve">Kopumā, energoefektivitātes un AER politikas īstenošana var dot </w:t>
      </w:r>
      <w:r w:rsidR="00A7799D" w:rsidRPr="002A51B4">
        <w:rPr>
          <w:rFonts w:eastAsia="Times New Roman" w:cstheme="minorHAnsi"/>
        </w:rPr>
        <w:t xml:space="preserve">vidēji </w:t>
      </w:r>
      <w:r w:rsidRPr="002A51B4">
        <w:rPr>
          <w:rFonts w:eastAsia="Times New Roman" w:cstheme="minorHAnsi"/>
        </w:rPr>
        <w:t xml:space="preserve">līdz 4600 jaunas darba </w:t>
      </w:r>
      <w:r w:rsidR="00A7799D" w:rsidRPr="002A51B4">
        <w:rPr>
          <w:rFonts w:eastAsia="Times New Roman" w:cstheme="minorHAnsi"/>
        </w:rPr>
        <w:t xml:space="preserve">Plāna </w:t>
      </w:r>
      <w:r w:rsidRPr="002A51B4">
        <w:rPr>
          <w:rFonts w:eastAsia="Times New Roman" w:cstheme="minorHAnsi"/>
        </w:rPr>
        <w:t xml:space="preserve">periodā un apmēram 6100 netiešās darba vietas </w:t>
      </w:r>
      <w:r w:rsidR="00A7799D" w:rsidRPr="002A51B4">
        <w:rPr>
          <w:rFonts w:eastAsia="Times New Roman" w:cstheme="minorHAnsi"/>
        </w:rPr>
        <w:t xml:space="preserve">Plāna </w:t>
      </w:r>
      <w:r w:rsidRPr="002A51B4">
        <w:rPr>
          <w:rFonts w:eastAsia="Times New Roman" w:cstheme="minorHAnsi"/>
        </w:rPr>
        <w:t>periodā.</w:t>
      </w:r>
    </w:p>
    <w:p w14:paraId="3A37432D" w14:textId="39CC8559" w:rsidR="000055AB" w:rsidRPr="002A51B4" w:rsidRDefault="000055AB">
      <w:pPr>
        <w:pStyle w:val="Heading30"/>
      </w:pPr>
      <w:r w:rsidRPr="002A51B4">
        <w:t xml:space="preserve">Taisnīgas </w:t>
      </w:r>
      <w:r w:rsidR="00BB5499" w:rsidRPr="002A51B4">
        <w:t xml:space="preserve">un godīgas pārkārtošanas </w:t>
      </w:r>
      <w:r w:rsidRPr="002A51B4">
        <w:t>nodrošināšana</w:t>
      </w:r>
      <w:bookmarkEnd w:id="654"/>
    </w:p>
    <w:p w14:paraId="699D4173" w14:textId="1548A98B" w:rsidR="00BB5499" w:rsidRPr="002A51B4" w:rsidRDefault="00BB5499" w:rsidP="000055AB">
      <w:pPr>
        <w:spacing w:before="120" w:after="120" w:line="240" w:lineRule="auto"/>
        <w:jc w:val="both"/>
        <w:rPr>
          <w:rFonts w:cstheme="minorHAnsi"/>
          <w:szCs w:val="24"/>
        </w:rPr>
      </w:pPr>
      <w:r w:rsidRPr="002A51B4">
        <w:rPr>
          <w:rFonts w:cstheme="minorHAnsi"/>
          <w:szCs w:val="24"/>
        </w:rPr>
        <w:t xml:space="preserve">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w:t>
      </w:r>
      <w:r w:rsidR="002F2E36" w:rsidRPr="002A51B4">
        <w:rPr>
          <w:rFonts w:cstheme="minorHAnsi"/>
          <w:szCs w:val="24"/>
        </w:rPr>
        <w:t xml:space="preserve">veicina </w:t>
      </w:r>
      <w:r w:rsidRPr="002A51B4">
        <w:rPr>
          <w:rFonts w:cstheme="minorHAnsi"/>
          <w:szCs w:val="24"/>
        </w:rPr>
        <w:t>nodarbinātību tādās darbībās kā energoefektivitātes uzlabošanas pasākumi, moderno biodegvielu ražošana, ne-emisiju tehnoloģiju uzstādīša</w:t>
      </w:r>
      <w:r w:rsidR="002F2E36" w:rsidRPr="002A51B4">
        <w:rPr>
          <w:rFonts w:cstheme="minorHAnsi"/>
          <w:szCs w:val="24"/>
        </w:rPr>
        <w:t>na un darbināšana, zemes meliorācijas sistēmu pārbūve un uzturēšana u.c.</w:t>
      </w:r>
    </w:p>
    <w:p w14:paraId="7518E7EA" w14:textId="3740CD67" w:rsidR="000055AB" w:rsidRPr="002A51B4" w:rsidRDefault="00AC2049" w:rsidP="000055AB">
      <w:pPr>
        <w:spacing w:before="120" w:after="120" w:line="240" w:lineRule="auto"/>
        <w:jc w:val="both"/>
        <w:rPr>
          <w:rFonts w:cstheme="minorHAnsi"/>
          <w:szCs w:val="24"/>
        </w:rPr>
      </w:pPr>
      <w:r w:rsidRPr="002A51B4">
        <w:rPr>
          <w:rFonts w:cstheme="minorHAnsi"/>
          <w:szCs w:val="24"/>
        </w:rPr>
        <w:t>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w:t>
      </w:r>
      <w:r w:rsidR="00E540B0" w:rsidRPr="002A51B4">
        <w:rPr>
          <w:rFonts w:cstheme="minorHAnsi"/>
          <w:szCs w:val="24"/>
        </w:rPr>
        <w:t xml:space="preserve"> un ZIZIMM </w:t>
      </w:r>
      <w:r w:rsidRPr="002A51B4">
        <w:rPr>
          <w:rFonts w:cstheme="minorHAnsi"/>
          <w:szCs w:val="24"/>
        </w:rPr>
        <w:t xml:space="preserve">sektoros. Līdz ar to plānojot kādas sektoriālas izmaiņas vai veicinot pasākumus, lai pārietu no SEG emisiju ietilpīgiem lauksaimniecības, zemes izmantošanas un mežsaimniecības </w:t>
      </w:r>
      <w:r w:rsidRPr="002A51B4">
        <w:rPr>
          <w:rFonts w:cstheme="minorHAnsi"/>
          <w:szCs w:val="24"/>
        </w:rPr>
        <w:lastRenderedPageBreak/>
        <w:t xml:space="preserve">paņēmieniem un tehnoloģijām uz mazāk ietilpīgiem, ir nepieciešams arī ieplānot un veikt tādus pasākumus, kas sekmētu iedzīvotāju nodarbinātības izmaiņas bez būtiskas ietekmes uz iedzīvotāju sociālo situāciju un labklājību. </w:t>
      </w:r>
      <w:r w:rsidR="000055AB" w:rsidRPr="002A51B4">
        <w:rPr>
          <w:rFonts w:cstheme="minorHAnsi"/>
          <w:szCs w:val="24"/>
        </w:rPr>
        <w:t>Minētie pasākumi ietver gan iedzīvotāju apmācību un karjeras pārorientāciju, palīdzību darba atrašanā citā nozarē, ja nepieciešams, arī palīdzību dzīvesvietas maiņā.</w:t>
      </w:r>
    </w:p>
    <w:p w14:paraId="3E06B03D" w14:textId="5154F835" w:rsidR="00BB5499" w:rsidRPr="002A51B4" w:rsidRDefault="00BB5499" w:rsidP="00BB5499">
      <w:pPr>
        <w:spacing w:before="120" w:after="120" w:line="240" w:lineRule="auto"/>
        <w:jc w:val="both"/>
        <w:rPr>
          <w:rFonts w:cstheme="minorHAnsi"/>
          <w:szCs w:val="24"/>
        </w:rPr>
      </w:pPr>
      <w:r w:rsidRPr="002A51B4">
        <w:rPr>
          <w:rFonts w:cstheme="minorHAnsi"/>
          <w:szCs w:val="24"/>
        </w:rPr>
        <w:t>Lai gan Latvijas enerģētikas (izņemot transportu) sektors nav būtiski emisiju ietilpīgs, jo tajā dominē dabasgāzes un dažāda veida biomasas kurināmā izmantošana, tomēr</w:t>
      </w:r>
      <w:r w:rsidR="00E540B0" w:rsidRPr="002A51B4">
        <w:rPr>
          <w:rFonts w:cstheme="minorHAnsi"/>
          <w:szCs w:val="24"/>
        </w:rPr>
        <w:t xml:space="preserve"> periodā līdz 2050.gadam</w:t>
      </w:r>
      <w:r w:rsidRPr="002A51B4">
        <w:rPr>
          <w:rFonts w:cstheme="minorHAnsi"/>
          <w:szCs w:val="24"/>
        </w:rPr>
        <w:t xml:space="preserve">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klimatneitralitātes mērķi 2050.gadā, tad šādos uzņēmumos nodarbinātajiem, arī būtu nepieciešama palīdzību un attiecībā uz šādiem nodarbinātajiem būtu jāīsteno pasākumi to sociālās ietekmes nepasliktināšanai ar palīdzību nodarbinātības maiņai.</w:t>
      </w:r>
    </w:p>
    <w:p w14:paraId="3E542EC0" w14:textId="1D403FF4" w:rsidR="001017BB" w:rsidRPr="002A51B4" w:rsidRDefault="001017BB">
      <w:pPr>
        <w:spacing w:before="120" w:after="120" w:line="240" w:lineRule="auto"/>
        <w:jc w:val="both"/>
        <w:rPr>
          <w:rFonts w:cstheme="minorHAnsi"/>
        </w:rPr>
      </w:pPr>
      <w:r w:rsidRPr="002A51B4">
        <w:rPr>
          <w:rFonts w:cstheme="minorHAnsi"/>
        </w:rPr>
        <w:t>Taisnīgas un godīgas pārkārtošanas nodrošināšanai būtu arī izmantojami tie</w:t>
      </w:r>
      <w:r w:rsidR="00D10676" w:rsidRPr="002A51B4">
        <w:rPr>
          <w:rFonts w:cstheme="minorHAnsi"/>
        </w:rPr>
        <w:t xml:space="preserve"> ES </w:t>
      </w:r>
      <w:r w:rsidR="00A7799D" w:rsidRPr="002A51B4">
        <w:rPr>
          <w:rFonts w:cstheme="minorHAnsi"/>
        </w:rPr>
        <w:t>struktūrfondu</w:t>
      </w:r>
      <w:r w:rsidR="00D10676" w:rsidRPr="002A51B4">
        <w:rPr>
          <w:rFonts w:cstheme="minorHAnsi"/>
        </w:rPr>
        <w:t xml:space="preserve"> līdzekļi</w:t>
      </w:r>
      <w:r w:rsidRPr="002A51B4">
        <w:rPr>
          <w:rFonts w:cstheme="minorHAnsi"/>
        </w:rPr>
        <w:t xml:space="preserve">, kas ir saistīti ar pāreju uz klimatneitrālu tautsaimniecību, jo šie </w:t>
      </w:r>
      <w:r w:rsidR="00D10676" w:rsidRPr="002A51B4">
        <w:rPr>
          <w:rFonts w:cstheme="minorHAnsi"/>
        </w:rPr>
        <w:t>līdzekļi</w:t>
      </w:r>
      <w:r w:rsidRPr="002A51B4">
        <w:rPr>
          <w:rFonts w:cstheme="minorHAnsi"/>
        </w:rPr>
        <w:t xml:space="preserve"> ļautu finansēt pasākumus, lai atbalstītu kvalifikācijas paaugstināšanu, prasmju attīstīšanu nodarbinātajiem vai mazinātu augstākas enerģijas cenas ietekmi uz mājsaimniecību finansiālo spēju.</w:t>
      </w:r>
    </w:p>
    <w:p w14:paraId="2D5DF542" w14:textId="77777777" w:rsidR="00D91B2F" w:rsidRPr="002A51B4" w:rsidRDefault="00D91B2F" w:rsidP="0007326F">
      <w:pPr>
        <w:pStyle w:val="Heading2"/>
        <w:ind w:left="623"/>
      </w:pPr>
      <w:bookmarkStart w:id="655" w:name="_Toc17878374"/>
      <w:bookmarkStart w:id="656" w:name="_Toc527529597"/>
      <w:bookmarkStart w:id="657" w:name="_Toc520978899"/>
      <w:bookmarkStart w:id="658" w:name="_Toc24408077"/>
      <w:bookmarkStart w:id="659" w:name="_Toc26454588"/>
      <w:bookmarkStart w:id="660" w:name="_Toc27121665"/>
      <w:bookmarkEnd w:id="643"/>
      <w:bookmarkEnd w:id="644"/>
      <w:bookmarkEnd w:id="645"/>
      <w:r w:rsidRPr="002A51B4">
        <w:t>Plānā iekļauto rīcībpolitiku un pasākumu ietekme uz citām ES dalībvalstīm un reģionālā sadarbība</w:t>
      </w:r>
      <w:bookmarkEnd w:id="655"/>
      <w:bookmarkEnd w:id="656"/>
      <w:bookmarkEnd w:id="657"/>
      <w:bookmarkEnd w:id="658"/>
      <w:bookmarkEnd w:id="659"/>
      <w:bookmarkEnd w:id="660"/>
      <w:r w:rsidRPr="002A51B4">
        <w:t xml:space="preserve"> </w:t>
      </w:r>
    </w:p>
    <w:p w14:paraId="5343B3AC" w14:textId="158FA97A" w:rsidR="001A39C3" w:rsidRPr="002A51B4" w:rsidRDefault="001A39C3">
      <w:pPr>
        <w:spacing w:before="120" w:after="120" w:line="240" w:lineRule="auto"/>
        <w:jc w:val="both"/>
        <w:rPr>
          <w:rFonts w:cstheme="minorHAnsi"/>
          <w:szCs w:val="24"/>
        </w:rPr>
      </w:pPr>
      <w:r w:rsidRPr="002A51B4">
        <w:rPr>
          <w:rFonts w:cstheme="minorHAnsi"/>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2A51B4">
        <w:rPr>
          <w:rStyle w:val="FootnoteReference"/>
          <w:rFonts w:cstheme="minorHAnsi"/>
          <w:szCs w:val="24"/>
        </w:rPr>
        <w:footnoteReference w:id="243"/>
      </w:r>
      <w:r w:rsidRPr="002A51B4">
        <w:rPr>
          <w:rFonts w:cstheme="minorHAnsi"/>
          <w:szCs w:val="24"/>
        </w:rPr>
        <w:t>.</w:t>
      </w:r>
    </w:p>
    <w:p w14:paraId="6750C24C" w14:textId="12E51351" w:rsidR="001A39C3" w:rsidRPr="002A51B4" w:rsidRDefault="001A39C3">
      <w:pPr>
        <w:spacing w:before="120" w:after="120" w:line="240" w:lineRule="auto"/>
        <w:jc w:val="both"/>
        <w:rPr>
          <w:rFonts w:cstheme="minorHAnsi"/>
          <w:szCs w:val="24"/>
        </w:rPr>
      </w:pPr>
      <w:r w:rsidRPr="002A51B4">
        <w:rPr>
          <w:rFonts w:cstheme="minorHAnsi"/>
          <w:szCs w:val="24"/>
        </w:rPr>
        <w:t>Politikas atbalsts ir palīdzējis ES līdz 2018.gada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2A51B4">
        <w:rPr>
          <w:rStyle w:val="FootnoteReference"/>
          <w:rFonts w:cstheme="minorHAnsi"/>
          <w:szCs w:val="24"/>
        </w:rPr>
        <w:footnoteReference w:id="244"/>
      </w:r>
      <w:r w:rsidRPr="002A51B4">
        <w:rPr>
          <w:rFonts w:cstheme="minorHAnsi"/>
          <w:szCs w:val="24"/>
        </w:rPr>
        <w:t>.</w:t>
      </w:r>
    </w:p>
    <w:p w14:paraId="203ABE45" w14:textId="0DC86A57" w:rsidR="001A39C3" w:rsidRPr="002A51B4" w:rsidRDefault="001A39C3">
      <w:pPr>
        <w:spacing w:before="120" w:after="120" w:line="240" w:lineRule="auto"/>
        <w:jc w:val="both"/>
        <w:rPr>
          <w:rFonts w:cstheme="minorHAnsi"/>
          <w:szCs w:val="24"/>
        </w:rPr>
      </w:pPr>
      <w:r w:rsidRPr="002A51B4">
        <w:rPr>
          <w:rFonts w:eastAsia="Times New Roman" w:cstheme="minorHAnsi"/>
          <w:szCs w:val="24"/>
        </w:rPr>
        <w:t>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starpsavienojuma projekts (330 kV augstsprieguma līnija starp apakšstacijām Kilingi-Numme Igaunijā un Rīgas TEC-2 Latvijā). Šis pasākums ir iekļauts arī Latvijas Plānā, jo projekts jau tiek būvēts un līdz 2025.gadam tas par 700MW palielinās Latvijas-Igaunijas maksimālo starp-</w:t>
      </w:r>
      <w:r w:rsidRPr="002A51B4">
        <w:rPr>
          <w:rFonts w:eastAsia="Times New Roman" w:cstheme="minorHAnsi"/>
          <w:szCs w:val="24"/>
        </w:rPr>
        <w:lastRenderedPageBreak/>
        <w:t>sektoru jaudu virzienā uz Igauniju 500MW virzienā un virzienā uz Latviju. Pēc 2025.gada starpsavienojumu jauda starp Igauniju un Latviju dubultosies.</w:t>
      </w:r>
    </w:p>
    <w:p w14:paraId="08A21CAF" w14:textId="601C3F25" w:rsidR="001A39C3" w:rsidRPr="002A51B4" w:rsidRDefault="001A39C3" w:rsidP="0007326F">
      <w:pPr>
        <w:pStyle w:val="CommentText"/>
        <w:spacing w:before="120" w:after="120"/>
        <w:jc w:val="both"/>
        <w:rPr>
          <w:rFonts w:cstheme="minorHAnsi"/>
          <w:sz w:val="24"/>
          <w:szCs w:val="24"/>
        </w:rPr>
      </w:pPr>
      <w:r w:rsidRPr="002A51B4">
        <w:rPr>
          <w:rFonts w:cstheme="minorHAnsi"/>
          <w:sz w:val="24"/>
          <w:szCs w:val="24"/>
        </w:rPr>
        <w:t>Baltijas valstis ir saskaņojušas pasākumus, kas ir piedāvāti to Plānos, un izvērtējušas pasākumu iespējamo ietekmi uz kaimiņvalstīm, un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2A51B4">
        <w:rPr>
          <w:rStyle w:val="FootnoteReference"/>
          <w:rFonts w:cstheme="minorHAnsi"/>
          <w:sz w:val="24"/>
          <w:szCs w:val="24"/>
        </w:rPr>
        <w:footnoteReference w:id="245"/>
      </w:r>
      <w:r w:rsidRPr="002A51B4">
        <w:rPr>
          <w:rFonts w:cstheme="minorHAnsi"/>
          <w:sz w:val="24"/>
          <w:szCs w:val="24"/>
        </w:rPr>
        <w:t xml:space="preserve">, kas citās Eiropas valstīs piemeklē </w:t>
      </w:r>
      <w:r w:rsidR="00BF0827" w:rsidRPr="002A51B4">
        <w:rPr>
          <w:rFonts w:cstheme="minorHAnsi"/>
          <w:sz w:val="24"/>
          <w:szCs w:val="24"/>
        </w:rPr>
        <w:t>AER</w:t>
      </w:r>
      <w:r w:rsidRPr="002A51B4">
        <w:rPr>
          <w:rFonts w:cstheme="minorHAnsi"/>
          <w:sz w:val="24"/>
          <w:szCs w:val="24"/>
        </w:rPr>
        <w:t xml:space="preserve"> trūkumu. Tas tiek stiprināts, izmantojot nozaru sadarbību koksnes piegādē (tostarp šķeldu, granulas) koksnes rūpniecībai un enerģētikas nozarei, piemēram, Baltpool</w:t>
      </w:r>
      <w:r w:rsidRPr="002A51B4">
        <w:rPr>
          <w:rStyle w:val="FootnoteReference"/>
          <w:rFonts w:cstheme="minorHAnsi"/>
          <w:sz w:val="24"/>
          <w:szCs w:val="24"/>
        </w:rPr>
        <w:footnoteReference w:id="246"/>
      </w:r>
      <w:r w:rsidRPr="002A51B4">
        <w:rPr>
          <w:rFonts w:cstheme="minorHAnsi"/>
          <w:sz w:val="24"/>
          <w:szCs w:val="24"/>
        </w:rPr>
        <w:t>, ko ierosina Lietuvas operators. Turklāt nākotnes tehnoloģijas (enerģijas uzglabāšana, CCU, ūdeņradis u.c.) tiks meklētas Ziemeļvalstu un Baltijas sadarbībā.</w:t>
      </w:r>
    </w:p>
    <w:p w14:paraId="56FFC8E4" w14:textId="2F2F81A7" w:rsidR="00A30D6B" w:rsidRPr="002A51B4" w:rsidRDefault="00A30D6B" w:rsidP="009A0CBA">
      <w:pPr>
        <w:rPr>
          <w:rFonts w:cstheme="minorHAnsi"/>
        </w:rPr>
      </w:pPr>
    </w:p>
    <w:p w14:paraId="4C8DB650" w14:textId="77777777" w:rsidR="00FF651D" w:rsidRPr="002A51B4" w:rsidRDefault="00FF651D" w:rsidP="009A0CBA">
      <w:pPr>
        <w:rPr>
          <w:rFonts w:cstheme="minorHAnsi"/>
        </w:rPr>
      </w:pPr>
    </w:p>
    <w:p w14:paraId="7AEDE966" w14:textId="77777777" w:rsidR="00847BE3" w:rsidRPr="002A51B4" w:rsidRDefault="00847BE3" w:rsidP="009A0CBA">
      <w:pPr>
        <w:rPr>
          <w:rFonts w:cstheme="minorHAnsi"/>
        </w:rPr>
        <w:sectPr w:rsidR="00847BE3" w:rsidRPr="002A51B4" w:rsidSect="00DD44D5">
          <w:pgSz w:w="11906" w:h="16838" w:code="9"/>
          <w:pgMar w:top="1418" w:right="1134" w:bottom="1134" w:left="1701" w:header="567" w:footer="567" w:gutter="0"/>
          <w:cols w:space="708"/>
          <w:docGrid w:linePitch="360"/>
        </w:sectPr>
      </w:pPr>
    </w:p>
    <w:p w14:paraId="5104A1A4" w14:textId="77777777" w:rsidR="00847BE3" w:rsidRPr="002A51B4" w:rsidRDefault="00847BE3" w:rsidP="001E38CE">
      <w:pPr>
        <w:pStyle w:val="Heading1"/>
      </w:pPr>
      <w:bookmarkStart w:id="661" w:name="_Toc527529601"/>
      <w:bookmarkStart w:id="662" w:name="_Toc10527220"/>
      <w:bookmarkStart w:id="663" w:name="_Toc23245834"/>
      <w:bookmarkStart w:id="664" w:name="_Toc23246041"/>
      <w:bookmarkStart w:id="665" w:name="_Toc24408078"/>
      <w:bookmarkStart w:id="666" w:name="_Toc26454589"/>
      <w:bookmarkStart w:id="667" w:name="_Toc27121666"/>
      <w:r w:rsidRPr="002A51B4">
        <w:lastRenderedPageBreak/>
        <w:t>INTEGRĒTĀ UZRAUDZĪBAS UN ZIŅOŠANAS SISTĒMA</w:t>
      </w:r>
      <w:bookmarkEnd w:id="661"/>
      <w:bookmarkEnd w:id="662"/>
      <w:bookmarkEnd w:id="663"/>
      <w:bookmarkEnd w:id="664"/>
      <w:bookmarkEnd w:id="665"/>
      <w:bookmarkEnd w:id="666"/>
      <w:bookmarkEnd w:id="667"/>
    </w:p>
    <w:p w14:paraId="39B9F701" w14:textId="77777777" w:rsidR="00847BE3" w:rsidRPr="002A51B4" w:rsidRDefault="00847BE3" w:rsidP="00847BE3">
      <w:pPr>
        <w:spacing w:before="120" w:after="120" w:line="240" w:lineRule="auto"/>
        <w:jc w:val="both"/>
        <w:rPr>
          <w:rFonts w:cstheme="minorHAnsi"/>
        </w:rPr>
      </w:pPr>
      <w:r w:rsidRPr="002A51B4">
        <w:rPr>
          <w:rFonts w:cstheme="minorHAnsi"/>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2A51B4">
        <w:rPr>
          <w:rFonts w:cstheme="minorHAnsi"/>
        </w:rPr>
        <w:t>šādus elementus:</w:t>
      </w:r>
    </w:p>
    <w:p w14:paraId="2E45C6D1"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informācija par progresu virzībā uz Plānā noteikto mērķu un devumu sasniegšanu un to finansēšanai un sasniegšanai vajadzīgo rīcībpolitiku un pasākumu īstenošanu</w:t>
      </w:r>
    </w:p>
    <w:p w14:paraId="45E91784"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pārskats par faktiskajām investīcijām salīdzinājumā ar sākotnējiem investīciju pieņēmumiem; </w:t>
      </w:r>
    </w:p>
    <w:p w14:paraId="1A3809C2"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informācija par progresu virzībā uz klimata un enerģētikas daudzlīmeņu dialoga izveidi;</w:t>
      </w:r>
    </w:p>
    <w:p w14:paraId="72DB130B"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AER un jaunākā informācija par rīcībpolitkām un pasākumiem šajā dimensijā;</w:t>
      </w:r>
    </w:p>
    <w:p w14:paraId="59767658"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energoefektivitāti un jaunākā informācija par rīcībpolitkām un pasākumiem šajā dimensijā;</w:t>
      </w:r>
    </w:p>
    <w:p w14:paraId="30A6F6CB"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enerģētisko drošību un jaunākā informācija par rīcībpolitkām un pasākumiem šajā dimensijā;</w:t>
      </w:r>
    </w:p>
    <w:p w14:paraId="1056A802"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iekšējo enerģijas tirgu un jaunākā informācija par rīcībpolitkām un pasākumiem šajā dimensijā;</w:t>
      </w:r>
    </w:p>
    <w:p w14:paraId="67781B88"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enerģētisko nabadzību un jaunākā informācija par rīcībpolitkām un pasākumiem šajā dimensijā;</w:t>
      </w:r>
    </w:p>
    <w:p w14:paraId="05C52333"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integrētā ziņošana par pētniecību, inovāciju un konkurētspēju un jaunākā informācija par rīcībpolitkām un pasākumiem šajā dimensijā;</w:t>
      </w:r>
    </w:p>
    <w:p w14:paraId="76E4197D"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informācija par pielāgošanos klimata pārmaiņām;</w:t>
      </w:r>
    </w:p>
    <w:p w14:paraId="27B2D8EE"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Plānā iekļauto rīcīpolitiku un pasākumu ietekme uz gaisa kvalitāti un gaisu piesārņojošo vielu emisijām.</w:t>
      </w:r>
    </w:p>
    <w:p w14:paraId="1338FA81"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Papildus minētajam integrētajam nacionālajam enerģētikas un klimata progresa ziņojumam reizi divos gados ir nepieciešams sagatavot un EK iesniegt:</w:t>
      </w:r>
    </w:p>
    <w:p w14:paraId="0BEEEAC0" w14:textId="77777777" w:rsidR="00847BE3" w:rsidRPr="002A51B4" w:rsidRDefault="00847BE3" w:rsidP="00847BE3">
      <w:pPr>
        <w:pStyle w:val="ListParagraph"/>
        <w:numPr>
          <w:ilvl w:val="0"/>
          <w:numId w:val="37"/>
        </w:numPr>
        <w:spacing w:before="120" w:after="120" w:line="240" w:lineRule="auto"/>
        <w:contextualSpacing w:val="0"/>
        <w:jc w:val="both"/>
        <w:rPr>
          <w:rFonts w:cstheme="minorHAnsi"/>
          <w:lang w:eastAsia="lv-LV"/>
        </w:rPr>
      </w:pPr>
      <w:r w:rsidRPr="002A51B4">
        <w:rPr>
          <w:rFonts w:cstheme="minorHAnsi"/>
          <w:lang w:eastAsia="lv-LV"/>
        </w:rPr>
        <w:t>Integrēto ziņojumu par siltumnīcefekta gāzu rīcībpolitikām un pasākumiem un par prognozēm;</w:t>
      </w:r>
    </w:p>
    <w:p w14:paraId="67B090F4" w14:textId="77777777" w:rsidR="00847BE3" w:rsidRPr="002A51B4" w:rsidRDefault="00847BE3" w:rsidP="00847BE3">
      <w:pPr>
        <w:pStyle w:val="ListParagraph"/>
        <w:numPr>
          <w:ilvl w:val="0"/>
          <w:numId w:val="37"/>
        </w:numPr>
        <w:spacing w:before="120" w:after="120" w:line="240" w:lineRule="auto"/>
        <w:contextualSpacing w:val="0"/>
        <w:jc w:val="both"/>
        <w:rPr>
          <w:rFonts w:cstheme="minorHAnsi"/>
          <w:lang w:eastAsia="lv-LV"/>
        </w:rPr>
      </w:pPr>
      <w:r w:rsidRPr="002A51B4">
        <w:rPr>
          <w:rFonts w:cstheme="minorHAnsi"/>
          <w:lang w:eastAsia="lv-LV"/>
        </w:rPr>
        <w:t>Integrēto ziņojumu par nacionālajiem pielāgošanās pasākumiem, jaunattīstības valstīm sniegto finansiālo un tehnoloģisko atbalstu un izsolēs gūtajiem ieņēmumiem.</w:t>
      </w:r>
    </w:p>
    <w:p w14:paraId="7BB5CC3C"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512032D3" w14:textId="77777777" w:rsidR="00A65CE8" w:rsidRPr="002A51B4" w:rsidRDefault="00A65CE8" w:rsidP="00A65CE8">
      <w:pPr>
        <w:spacing w:before="120" w:after="120" w:line="240" w:lineRule="auto"/>
        <w:jc w:val="both"/>
        <w:rPr>
          <w:rFonts w:cstheme="minorHAnsi"/>
          <w:lang w:eastAsia="lv-LV"/>
        </w:rPr>
      </w:pPr>
      <w:r w:rsidRPr="002A51B4">
        <w:rPr>
          <w:rFonts w:cstheme="minorHAnsi"/>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086913B5" w14:textId="2A23201A"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 xml:space="preserve">Regulā 2018/1999 iekļauto uzraudzības un ziņošanas nosacījumu īstenošanai Latvijā būs nepieciešams veikt būtiskas izmaiņas gan likumdošanas ietvarā, gan institucionālās </w:t>
      </w:r>
      <w:r w:rsidRPr="002A51B4">
        <w:rPr>
          <w:rFonts w:cstheme="minorHAnsi"/>
          <w:lang w:eastAsia="lv-LV"/>
        </w:rPr>
        <w:lastRenderedPageBreak/>
        <w:t>kapacitātes jautājumos.</w:t>
      </w:r>
      <w:r w:rsidR="00ED2619" w:rsidRPr="002A51B4">
        <w:rPr>
          <w:rFonts w:cstheme="minorHAnsi"/>
          <w:lang w:eastAsia="lv-LV"/>
        </w:rPr>
        <w:t xml:space="preserve"> Gadījumā, ja integrētajā nacionālajā enerģētikas un klimata progresa ziņojumā par energoefektivitāti iekļautie dati par energoefektivitātes mērķa sasniegšanas atbilstību trajektorijai parāda, ka progress nav pietiekams, Latvija izvērtēs nepietiekamā progresa iemeslus un nepieciešamības gadījumā veiks piemērotus pasākumus minētā progresa uzlabošanai.</w:t>
      </w:r>
    </w:p>
    <w:p w14:paraId="4225CE9C"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3F7417EE" w14:textId="23E66A8A"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Šobrīd likumā “Par piesārņojumu”</w:t>
      </w:r>
      <w:r w:rsidR="0028675B" w:rsidRPr="002A51B4">
        <w:rPr>
          <w:rStyle w:val="FootnoteReference"/>
          <w:rFonts w:cstheme="minorHAnsi"/>
          <w:lang w:eastAsia="lv-LV"/>
        </w:rPr>
        <w:footnoteReference w:id="247"/>
      </w:r>
      <w:r w:rsidRPr="002A51B4">
        <w:rPr>
          <w:rFonts w:cstheme="minorHAnsi"/>
          <w:lang w:eastAsia="lv-LV"/>
        </w:rPr>
        <w:t xml:space="preserve"> un </w:t>
      </w:r>
      <w:r w:rsidR="0028675B" w:rsidRPr="002A51B4">
        <w:rPr>
          <w:rFonts w:cstheme="minorHAnsi"/>
          <w:lang w:eastAsia="lv-LV"/>
        </w:rPr>
        <w:t xml:space="preserve">Noteikumos </w:t>
      </w:r>
      <w:r w:rsidR="00E93C6D" w:rsidRPr="002A51B4">
        <w:rPr>
          <w:rFonts w:cstheme="minorHAnsi"/>
          <w:lang w:eastAsia="lv-LV"/>
        </w:rPr>
        <w:t>Nr.737</w:t>
      </w:r>
      <w:r w:rsidR="00E93C6D" w:rsidRPr="002A51B4">
        <w:rPr>
          <w:rStyle w:val="FootnoteReference"/>
          <w:rFonts w:cstheme="minorHAnsi"/>
          <w:lang w:eastAsia="lv-LV"/>
        </w:rPr>
        <w:footnoteReference w:id="248"/>
      </w:r>
      <w:r w:rsidR="00E93C6D" w:rsidRPr="002A51B4">
        <w:rPr>
          <w:rFonts w:cstheme="minorHAnsi"/>
          <w:lang w:eastAsia="lv-LV"/>
        </w:rPr>
        <w:t xml:space="preserve"> </w:t>
      </w:r>
      <w:r w:rsidRPr="002A51B4">
        <w:rPr>
          <w:rFonts w:cstheme="minorHAnsi"/>
          <w:lang w:eastAsia="lv-LV"/>
        </w:rPr>
        <w:t>ir noteikti nosacījumi SEG emisiju un CO</w:t>
      </w:r>
      <w:r w:rsidRPr="002A51B4">
        <w:rPr>
          <w:rFonts w:cstheme="minorHAnsi"/>
          <w:vertAlign w:val="subscript"/>
          <w:lang w:eastAsia="lv-LV"/>
        </w:rPr>
        <w:t>2</w:t>
      </w:r>
      <w:r w:rsidRPr="002A51B4">
        <w:rPr>
          <w:rFonts w:cstheme="minorHAnsi"/>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Kvalitatīvai integrētās uzraudzības un ziņošanas sistēmas īstenošanai ir nepieciešams noteikt vienu</w:t>
      </w:r>
      <w:r w:rsidRPr="002A51B4">
        <w:rPr>
          <w:rFonts w:eastAsia="Times New Roman" w:cstheme="minorHAnsi"/>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2A51B4">
        <w:rPr>
          <w:rFonts w:cstheme="minorHAnsi"/>
          <w:lang w:eastAsia="lv-LV"/>
        </w:rPr>
        <w:t xml:space="preserve"> Ņemot vērā monitoringa un ziņošanas datu pilnīgi sasaisti visās Plāna dimensijās minētajai iestādei būtu jānodrošina arī monitoringa un ziņošanas funkcijas attiecībā uz SEG emisiju un CO</w:t>
      </w:r>
      <w:r w:rsidRPr="002A51B4">
        <w:rPr>
          <w:rFonts w:cstheme="minorHAnsi"/>
          <w:vertAlign w:val="subscript"/>
          <w:lang w:eastAsia="lv-LV"/>
        </w:rPr>
        <w:t>2</w:t>
      </w:r>
      <w:r w:rsidRPr="002A51B4">
        <w:rPr>
          <w:rFonts w:cstheme="minorHAnsi"/>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2A51B4" w:rsidRDefault="00847BE3" w:rsidP="00847BE3">
      <w:pPr>
        <w:spacing w:before="120" w:after="12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F83A1D1" w:rsidR="00847BE3" w:rsidRPr="002A51B4" w:rsidRDefault="00847BE3" w:rsidP="00847BE3">
      <w:pPr>
        <w:spacing w:before="120" w:after="120" w:line="240" w:lineRule="auto"/>
        <w:jc w:val="both"/>
        <w:rPr>
          <w:rFonts w:eastAsia="Times New Roman" w:cstheme="minorHAnsi"/>
          <w:szCs w:val="24"/>
          <w:lang w:eastAsia="lv-LV"/>
        </w:rPr>
      </w:pPr>
      <w:r w:rsidRPr="002A51B4">
        <w:rPr>
          <w:rFonts w:eastAsia="Times New Roman" w:cstheme="minorHAnsi"/>
          <w:bCs/>
          <w:color w:val="000000"/>
          <w:szCs w:val="24"/>
          <w:lang w:eastAsia="lv-LV"/>
        </w:rPr>
        <w:t xml:space="preserve">Integrētās monitoringa un ziņošanas sistēmas izveidei un īstenošanai būs nepieciešami papildus finansiāli līdzekļi, un ir iespējama ES </w:t>
      </w:r>
      <w:r w:rsidR="009A5056" w:rsidRPr="002A51B4">
        <w:rPr>
          <w:rFonts w:cstheme="minorHAnsi"/>
          <w:szCs w:val="24"/>
        </w:rPr>
        <w:t>struktūr</w:t>
      </w:r>
      <w:r w:rsidRPr="002A51B4">
        <w:rPr>
          <w:rFonts w:eastAsia="Times New Roman" w:cstheme="minorHAnsi"/>
          <w:bCs/>
          <w:color w:val="000000"/>
          <w:szCs w:val="24"/>
          <w:lang w:eastAsia="lv-LV"/>
        </w:rPr>
        <w:t>fondu līdzekļu piesaiste šo uzdevumu veikšanai.</w:t>
      </w:r>
      <w:r w:rsidRPr="002A51B4">
        <w:rPr>
          <w:rFonts w:eastAsia="Times New Roman" w:cstheme="minorHAnsi"/>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2A8B84AB" w14:textId="77777777" w:rsidR="00847BE3" w:rsidRPr="002A51B4" w:rsidRDefault="00847BE3" w:rsidP="00847BE3">
      <w:pPr>
        <w:spacing w:before="120" w:after="120" w:line="240" w:lineRule="auto"/>
        <w:rPr>
          <w:rFonts w:cstheme="minorHAnsi"/>
        </w:rPr>
        <w:sectPr w:rsidR="00847BE3" w:rsidRPr="002A51B4" w:rsidSect="00DD44D5">
          <w:pgSz w:w="11906" w:h="16838" w:code="9"/>
          <w:pgMar w:top="1418" w:right="1134" w:bottom="1134" w:left="1701" w:header="567" w:footer="567" w:gutter="0"/>
          <w:cols w:space="708"/>
          <w:docGrid w:linePitch="360"/>
        </w:sectPr>
      </w:pPr>
    </w:p>
    <w:p w14:paraId="456D5F80" w14:textId="77777777" w:rsidR="00847BE3" w:rsidRPr="002A51B4" w:rsidRDefault="00847BE3" w:rsidP="0007326F">
      <w:pPr>
        <w:pStyle w:val="Heading1"/>
      </w:pPr>
      <w:bookmarkStart w:id="668" w:name="_Toc17878376"/>
      <w:bookmarkStart w:id="669" w:name="_Toc23245835"/>
      <w:bookmarkStart w:id="670" w:name="_Toc23246042"/>
      <w:bookmarkStart w:id="671" w:name="_Toc24408079"/>
      <w:bookmarkStart w:id="672" w:name="_Toc26454590"/>
      <w:bookmarkStart w:id="673" w:name="_Toc27121667"/>
      <w:r w:rsidRPr="002A51B4">
        <w:lastRenderedPageBreak/>
        <w:t>PLĀNA FINANSIĀLĀ IETEKME</w:t>
      </w:r>
      <w:bookmarkEnd w:id="668"/>
      <w:bookmarkEnd w:id="669"/>
      <w:bookmarkEnd w:id="670"/>
      <w:bookmarkEnd w:id="671"/>
      <w:bookmarkEnd w:id="672"/>
      <w:bookmarkEnd w:id="673"/>
    </w:p>
    <w:p w14:paraId="0FF58101" w14:textId="77E3C5C2" w:rsidR="00847BE3" w:rsidRPr="002A51B4" w:rsidRDefault="00847BE3" w:rsidP="00847BE3">
      <w:pPr>
        <w:spacing w:before="120" w:after="120" w:line="240" w:lineRule="auto"/>
        <w:jc w:val="both"/>
        <w:rPr>
          <w:rFonts w:cstheme="minorHAnsi"/>
          <w:szCs w:val="24"/>
        </w:rPr>
      </w:pPr>
      <w:r w:rsidRPr="002A51B4">
        <w:rPr>
          <w:rFonts w:cstheme="minorHAnsi"/>
          <w:szCs w:val="24"/>
        </w:rPr>
        <w:t>Lai īstenotu Plānā ietvertos pasākumus un uzdevumus, plānots izmantot gan valsts, pašvaldību budžeta finansējumu</w:t>
      </w:r>
      <w:r w:rsidR="00512546" w:rsidRPr="002A51B4">
        <w:rPr>
          <w:rFonts w:cstheme="minorHAnsi"/>
          <w:szCs w:val="24"/>
        </w:rPr>
        <w:t xml:space="preserve"> un nacionālo līdzfinansējumu ES </w:t>
      </w:r>
      <w:r w:rsidR="009A5056" w:rsidRPr="002A51B4">
        <w:rPr>
          <w:rFonts w:cstheme="minorHAnsi"/>
          <w:szCs w:val="24"/>
        </w:rPr>
        <w:t>struktūr</w:t>
      </w:r>
      <w:r w:rsidR="00512546" w:rsidRPr="002A51B4">
        <w:rPr>
          <w:rFonts w:cstheme="minorHAnsi"/>
          <w:szCs w:val="24"/>
        </w:rPr>
        <w:t>fondu finansējumu projektiem</w:t>
      </w:r>
      <w:r w:rsidRPr="002A51B4">
        <w:rPr>
          <w:rFonts w:cstheme="minorHAnsi"/>
          <w:szCs w:val="24"/>
        </w:rPr>
        <w:t xml:space="preserve">, gan piesaistīt ES finanšu vai citu finansējuma avotu līdzekļus un privāto kapitālu, atkarībā no pasākuma rakstura. Pasākumus, kas saistīti ar tiesību aktu un politikas plānošanas dokumentu izstrādi, un ar to saistīto pētījumu </w:t>
      </w:r>
      <w:r w:rsidR="00512546" w:rsidRPr="002A51B4">
        <w:rPr>
          <w:rFonts w:cstheme="minorHAnsi"/>
          <w:szCs w:val="24"/>
        </w:rPr>
        <w:t xml:space="preserve">vai izvērtējumu </w:t>
      </w:r>
      <w:r w:rsidRPr="002A51B4">
        <w:rPr>
          <w:rFonts w:cstheme="minorHAnsi"/>
          <w:szCs w:val="24"/>
        </w:rPr>
        <w:t>veikšanu, institūcijas īsteno tām piešķiramo valsts budžeta līdzekļu ietvaros.</w:t>
      </w:r>
    </w:p>
    <w:p w14:paraId="5862AC20" w14:textId="21BBAE03" w:rsidR="00847BE3" w:rsidRPr="002A51B4" w:rsidRDefault="00847BE3" w:rsidP="00847BE3">
      <w:pPr>
        <w:spacing w:before="120" w:after="120" w:line="240" w:lineRule="auto"/>
        <w:jc w:val="both"/>
        <w:rPr>
          <w:rFonts w:cstheme="minorHAnsi"/>
          <w:szCs w:val="24"/>
        </w:rPr>
      </w:pPr>
      <w:r w:rsidRPr="002A51B4">
        <w:rPr>
          <w:rFonts w:cstheme="minorHAnsi"/>
          <w:szCs w:val="24"/>
        </w:rPr>
        <w:t xml:space="preserve">Nepieciešamais finansējuma apjoms Plānā noteikto mērķu un tajā ietverto rīcību īstenošanai uz Plāna iesniegšanas brīdi </w:t>
      </w:r>
      <w:r w:rsidR="00FE30E3" w:rsidRPr="002A51B4">
        <w:rPr>
          <w:rFonts w:cstheme="minorHAnsi"/>
          <w:szCs w:val="24"/>
        </w:rPr>
        <w:t xml:space="preserve">EK </w:t>
      </w:r>
      <w:r w:rsidRPr="002A51B4">
        <w:rPr>
          <w:rFonts w:cstheme="minorHAnsi"/>
          <w:szCs w:val="24"/>
        </w:rPr>
        <w:t>– 20</w:t>
      </w:r>
      <w:r w:rsidR="008A021E" w:rsidRPr="002A51B4">
        <w:rPr>
          <w:rFonts w:cstheme="minorHAnsi"/>
          <w:szCs w:val="24"/>
        </w:rPr>
        <w:t>19</w:t>
      </w:r>
      <w:r w:rsidRPr="002A51B4">
        <w:rPr>
          <w:rFonts w:cstheme="minorHAnsi"/>
          <w:szCs w:val="24"/>
        </w:rPr>
        <w:t xml:space="preserve">.gada 31.decembri, ir aprēķināms ar </w:t>
      </w:r>
      <w:r w:rsidR="00CB43F5" w:rsidRPr="002A51B4">
        <w:rPr>
          <w:rFonts w:cstheme="minorHAnsi"/>
          <w:szCs w:val="24"/>
        </w:rPr>
        <w:t xml:space="preserve">pietiekamu </w:t>
      </w:r>
      <w:r w:rsidRPr="002A51B4">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w:t>
      </w:r>
      <w:r w:rsidR="009A5056" w:rsidRPr="002A51B4">
        <w:rPr>
          <w:rFonts w:cstheme="minorHAnsi"/>
          <w:szCs w:val="24"/>
        </w:rPr>
        <w:t>struktūr</w:t>
      </w:r>
      <w:r w:rsidRPr="002A51B4">
        <w:rPr>
          <w:rFonts w:cstheme="minorHAnsi"/>
          <w:szCs w:val="24"/>
        </w:rPr>
        <w:t xml:space="preserve">fondu finansējuma tiesību akti un ES </w:t>
      </w:r>
      <w:r w:rsidR="009A5056" w:rsidRPr="002A51B4">
        <w:rPr>
          <w:rFonts w:cstheme="minorHAnsi"/>
          <w:szCs w:val="24"/>
        </w:rPr>
        <w:t>struktūr</w:t>
      </w:r>
      <w:r w:rsidRPr="002A51B4">
        <w:rPr>
          <w:rFonts w:cstheme="minorHAnsi"/>
          <w:szCs w:val="24"/>
        </w:rPr>
        <w:t xml:space="preserve">fondu finansējuma darbības programmas tiks izstrādātas Latvijā līdz 2021.gada 1.janvārim. </w:t>
      </w:r>
      <w:r w:rsidR="00CB43F5" w:rsidRPr="002A51B4">
        <w:rPr>
          <w:rFonts w:cstheme="minorHAnsi"/>
          <w:szCs w:val="24"/>
        </w:rPr>
        <w:t>Plāna 2.pielikumā ir iekļauta detāla informācija par kopīgo ERAF un K</w:t>
      </w:r>
      <w:r w:rsidR="009A5056" w:rsidRPr="002A51B4">
        <w:rPr>
          <w:rFonts w:cstheme="minorHAnsi"/>
          <w:szCs w:val="24"/>
        </w:rPr>
        <w:t>F</w:t>
      </w:r>
      <w:r w:rsidR="00CB43F5" w:rsidRPr="002A51B4">
        <w:rPr>
          <w:rFonts w:cstheme="minorHAnsi"/>
          <w:szCs w:val="24"/>
        </w:rPr>
        <w:t xml:space="preserve"> rezultātu rādītāju atbilstību Plāna rādītājiem.</w:t>
      </w:r>
    </w:p>
    <w:p w14:paraId="5C721A45" w14:textId="65C87483" w:rsidR="00847BE3" w:rsidRPr="002A51B4" w:rsidRDefault="00847BE3" w:rsidP="00847BE3">
      <w:pPr>
        <w:spacing w:before="120" w:after="120" w:line="240" w:lineRule="auto"/>
        <w:jc w:val="both"/>
        <w:rPr>
          <w:rFonts w:cstheme="minorHAnsi"/>
          <w:szCs w:val="24"/>
        </w:rPr>
      </w:pPr>
      <w:r w:rsidRPr="002A51B4">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sidRPr="002A51B4">
        <w:rPr>
          <w:rFonts w:cstheme="minorHAnsi"/>
          <w:szCs w:val="24"/>
        </w:rPr>
        <w:t>MK</w:t>
      </w:r>
      <w:r w:rsidRPr="002A51B4">
        <w:rPr>
          <w:rFonts w:cstheme="minorHAnsi"/>
          <w:szCs w:val="24"/>
        </w:rPr>
        <w:t>, sagatavojot vidēja termiņa budžeta ietvaru vai valsts budžetu n+1 gadam.</w:t>
      </w:r>
    </w:p>
    <w:p w14:paraId="218489B9" w14:textId="5C0F1258" w:rsidR="00A7799D" w:rsidRPr="002A51B4" w:rsidRDefault="00512546" w:rsidP="00847BE3">
      <w:pPr>
        <w:spacing w:before="120" w:after="120" w:line="240" w:lineRule="auto"/>
        <w:jc w:val="both"/>
        <w:rPr>
          <w:rFonts w:cstheme="minorHAnsi"/>
          <w:szCs w:val="24"/>
        </w:rPr>
      </w:pPr>
      <w:r w:rsidRPr="002A51B4">
        <w:rPr>
          <w:rFonts w:cstheme="minorHAnsi"/>
          <w:szCs w:val="24"/>
        </w:rPr>
        <w:t xml:space="preserve">Plāna rīcībpolitiku īstenošanai piedāvāto pasākumu īstenošanas kopējais paredzamais (vēlamais) finansējuma apjoms un tā iespējamie avoti ir iekļauti Plāna 4.pielikumā, kur katram pasākumam minētais finansējuma apjoms ir kopējais apjoms un, atkarībā no pasākuma veida, var ietvert gan ES </w:t>
      </w:r>
      <w:r w:rsidR="009A5056" w:rsidRPr="002A51B4">
        <w:rPr>
          <w:rFonts w:cstheme="minorHAnsi"/>
          <w:szCs w:val="24"/>
        </w:rPr>
        <w:t>struktūr</w:t>
      </w:r>
      <w:r w:rsidRPr="002A51B4">
        <w:rPr>
          <w:rFonts w:cstheme="minorHAnsi"/>
          <w:szCs w:val="24"/>
        </w:rPr>
        <w:t>fondu finansējuma daļu, gan nacionālo līdzfinansējumu, gan, piemēram, privāto un papildus publisko finansējumu. Plāna 4.pielikumā identificēto pasākumu kopēj</w:t>
      </w:r>
      <w:r w:rsidR="00B94192" w:rsidRPr="002A51B4">
        <w:rPr>
          <w:rFonts w:cstheme="minorHAnsi"/>
          <w:szCs w:val="24"/>
        </w:rPr>
        <w:t xml:space="preserve">o </w:t>
      </w:r>
      <w:r w:rsidR="00D75237" w:rsidRPr="002A51B4">
        <w:rPr>
          <w:rFonts w:cstheme="minorHAnsi"/>
          <w:szCs w:val="24"/>
        </w:rPr>
        <w:t>nepieciešam</w:t>
      </w:r>
      <w:r w:rsidR="00B94192" w:rsidRPr="002A51B4">
        <w:rPr>
          <w:rFonts w:cstheme="minorHAnsi"/>
          <w:szCs w:val="24"/>
        </w:rPr>
        <w:t>o</w:t>
      </w:r>
      <w:r w:rsidR="00D75237" w:rsidRPr="002A51B4">
        <w:rPr>
          <w:rFonts w:cstheme="minorHAnsi"/>
          <w:szCs w:val="24"/>
        </w:rPr>
        <w:t xml:space="preserve"> investīcij</w:t>
      </w:r>
      <w:r w:rsidR="00B94192" w:rsidRPr="002A51B4">
        <w:rPr>
          <w:rFonts w:cstheme="minorHAnsi"/>
          <w:szCs w:val="24"/>
        </w:rPr>
        <w:t>u</w:t>
      </w:r>
      <w:r w:rsidR="00D75237" w:rsidRPr="002A51B4">
        <w:rPr>
          <w:rStyle w:val="FootnoteReference"/>
          <w:rFonts w:cstheme="minorHAnsi"/>
        </w:rPr>
        <w:footnoteReference w:id="249"/>
      </w:r>
      <w:r w:rsidR="00D75237" w:rsidRPr="002A51B4">
        <w:rPr>
          <w:rFonts w:cstheme="minorHAnsi"/>
          <w:szCs w:val="24"/>
        </w:rPr>
        <w:t xml:space="preserve"> </w:t>
      </w:r>
      <w:r w:rsidR="00B94192" w:rsidRPr="002A51B4">
        <w:rPr>
          <w:rFonts w:cstheme="minorHAnsi"/>
          <w:szCs w:val="24"/>
        </w:rPr>
        <w:t xml:space="preserve">summa </w:t>
      </w:r>
      <w:r w:rsidRPr="002A51B4">
        <w:rPr>
          <w:rFonts w:cstheme="minorHAnsi"/>
          <w:szCs w:val="24"/>
        </w:rPr>
        <w:t>10</w:t>
      </w:r>
      <w:r w:rsidR="00D75237" w:rsidRPr="002A51B4">
        <w:rPr>
          <w:rFonts w:cstheme="minorHAnsi"/>
          <w:szCs w:val="24"/>
        </w:rPr>
        <w:t>-</w:t>
      </w:r>
      <w:r w:rsidRPr="002A51B4">
        <w:rPr>
          <w:rFonts w:cstheme="minorHAnsi"/>
          <w:szCs w:val="24"/>
        </w:rPr>
        <w:t>gadu periodam</w:t>
      </w:r>
      <w:r w:rsidR="00902846" w:rsidRPr="002A51B4">
        <w:rPr>
          <w:rFonts w:cstheme="minorHAnsi"/>
          <w:szCs w:val="24"/>
        </w:rPr>
        <w:t xml:space="preserve"> </w:t>
      </w:r>
      <w:r w:rsidR="00A7799D" w:rsidRPr="002A51B4">
        <w:rPr>
          <w:rFonts w:cstheme="minorHAnsi"/>
          <w:szCs w:val="24"/>
        </w:rPr>
        <w:t xml:space="preserve">ietver gan jau šobrīd īstenoto pasākumu turpināšanu, gan papildu nepieciešamās investīcijas. </w:t>
      </w:r>
    </w:p>
    <w:p w14:paraId="562AA6EC" w14:textId="577588CB" w:rsidR="00512546" w:rsidRPr="002A51B4" w:rsidRDefault="00832BF9" w:rsidP="00847BE3">
      <w:pPr>
        <w:spacing w:before="120" w:after="120" w:line="240" w:lineRule="auto"/>
        <w:jc w:val="both"/>
        <w:rPr>
          <w:rFonts w:cstheme="minorHAnsi"/>
          <w:szCs w:val="24"/>
        </w:rPr>
      </w:pPr>
      <w:r w:rsidRPr="002A51B4">
        <w:rPr>
          <w:rFonts w:cstheme="minorHAnsi"/>
          <w:szCs w:val="24"/>
        </w:rPr>
        <w:t>Minētā summa šādi sadalās pa Plānā noteiktajiem rīcības virzieniem</w:t>
      </w:r>
      <w:r w:rsidR="007265A4" w:rsidRPr="002A51B4">
        <w:rPr>
          <w:rFonts w:cstheme="minorHAnsi"/>
          <w:szCs w:val="24"/>
        </w:rPr>
        <w:t xml:space="preserve"> (attiecībā uz tiem pasākumiem, kuriem ir i</w:t>
      </w:r>
      <w:r w:rsidR="00902846" w:rsidRPr="002A51B4">
        <w:rPr>
          <w:rFonts w:cstheme="minorHAnsi"/>
          <w:szCs w:val="24"/>
        </w:rPr>
        <w:t>ndicēts</w:t>
      </w:r>
      <w:r w:rsidR="007265A4" w:rsidRPr="002A51B4">
        <w:rPr>
          <w:rFonts w:cstheme="minorHAnsi"/>
          <w:szCs w:val="24"/>
        </w:rPr>
        <w:t xml:space="preserve"> finansējuma apjoms)</w:t>
      </w:r>
      <w:r w:rsidRPr="002A51B4">
        <w:rPr>
          <w:rFonts w:cstheme="minorHAnsi"/>
          <w:szCs w:val="24"/>
        </w:rPr>
        <w:t xml:space="preserve">: </w:t>
      </w:r>
    </w:p>
    <w:p w14:paraId="122E4306" w14:textId="09D11DF9" w:rsidR="007265A4" w:rsidRPr="002A51B4" w:rsidRDefault="007265A4" w:rsidP="002F018A">
      <w:pPr>
        <w:pStyle w:val="ListParagraph"/>
        <w:numPr>
          <w:ilvl w:val="0"/>
          <w:numId w:val="113"/>
        </w:numPr>
        <w:spacing w:before="120" w:after="120" w:line="240" w:lineRule="auto"/>
        <w:ind w:left="454" w:hanging="454"/>
        <w:contextualSpacing w:val="0"/>
        <w:jc w:val="both"/>
        <w:rPr>
          <w:rFonts w:cstheme="minorHAnsi"/>
          <w:szCs w:val="24"/>
        </w:rPr>
      </w:pPr>
      <w:r w:rsidRPr="002A51B4">
        <w:rPr>
          <w:rFonts w:cstheme="minorHAnsi"/>
          <w:szCs w:val="24"/>
        </w:rPr>
        <w:t>Horizontālie pasākumi – 138</w:t>
      </w:r>
      <w:r w:rsidR="00437FA1" w:rsidRPr="002A51B4">
        <w:rPr>
          <w:rFonts w:cstheme="minorHAnsi"/>
          <w:szCs w:val="24"/>
        </w:rPr>
        <w:t>,222</w:t>
      </w:r>
      <w:r w:rsidRPr="002A51B4">
        <w:rPr>
          <w:rFonts w:cstheme="minorHAnsi"/>
          <w:szCs w:val="24"/>
        </w:rPr>
        <w:t xml:space="preserve"> milj.EUR</w:t>
      </w:r>
    </w:p>
    <w:p w14:paraId="47C14B3C" w14:textId="4F72BD88"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Ēku energoefektivitātes uzlabošana – 1</w:t>
      </w:r>
      <w:r w:rsidR="00C2149A" w:rsidRPr="002A51B4">
        <w:rPr>
          <w:rFonts w:cstheme="minorHAnsi"/>
        </w:rPr>
        <w:t> </w:t>
      </w:r>
      <w:r w:rsidRPr="002A51B4">
        <w:rPr>
          <w:rFonts w:cstheme="minorHAnsi"/>
        </w:rPr>
        <w:t>7</w:t>
      </w:r>
      <w:r w:rsidR="00C2149A" w:rsidRPr="002A51B4">
        <w:rPr>
          <w:rFonts w:cstheme="minorHAnsi"/>
        </w:rPr>
        <w:t>30,04</w:t>
      </w:r>
      <w:r w:rsidRPr="002A51B4">
        <w:rPr>
          <w:rFonts w:cstheme="minorHAnsi"/>
        </w:rPr>
        <w:t xml:space="preserve"> </w:t>
      </w:r>
      <w:r w:rsidRPr="002A51B4">
        <w:rPr>
          <w:rFonts w:cstheme="minorHAnsi"/>
          <w:szCs w:val="24"/>
        </w:rPr>
        <w:t>milj.EUR;</w:t>
      </w:r>
    </w:p>
    <w:p w14:paraId="5D701BE1" w14:textId="02474B7F"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Energoefektivitātes uzlabošana un AER tehnoloģiju izmantošanas veicināšana siltumapgādē un aukstumapgādē un rūpniecībā – 1</w:t>
      </w:r>
      <w:r w:rsidR="00C2149A" w:rsidRPr="002A51B4">
        <w:rPr>
          <w:rFonts w:cstheme="minorHAnsi"/>
        </w:rPr>
        <w:t>663,43</w:t>
      </w:r>
      <w:r w:rsidRPr="002A51B4">
        <w:rPr>
          <w:rFonts w:cstheme="minorHAnsi"/>
        </w:rPr>
        <w:t xml:space="preserve"> </w:t>
      </w:r>
      <w:r w:rsidRPr="002A51B4">
        <w:rPr>
          <w:rFonts w:cstheme="minorHAnsi"/>
          <w:szCs w:val="24"/>
        </w:rPr>
        <w:t>milj.EUR;</w:t>
      </w:r>
    </w:p>
    <w:p w14:paraId="30EA73D6" w14:textId="04280302"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Ne-emisiju tehnoloģiju izmantošanas veicināšana elektroenerģijās ražošanā – 105</w:t>
      </w:r>
      <w:r w:rsidR="00C2149A" w:rsidRPr="002A51B4">
        <w:rPr>
          <w:rFonts w:cstheme="minorHAnsi"/>
        </w:rPr>
        <w:t>7,045</w:t>
      </w:r>
      <w:r w:rsidRPr="002A51B4">
        <w:rPr>
          <w:rFonts w:cstheme="minorHAnsi"/>
        </w:rPr>
        <w:t xml:space="preserve"> </w:t>
      </w:r>
      <w:r w:rsidRPr="002A51B4">
        <w:rPr>
          <w:rFonts w:cstheme="minorHAnsi"/>
          <w:szCs w:val="24"/>
        </w:rPr>
        <w:t>milj.EUR;</w:t>
      </w:r>
    </w:p>
    <w:p w14:paraId="2D6A9E34" w14:textId="2034ABEB"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Ekonomiski pamatotas enerģijas pašražošanas un pašpatēriņa veicināšana – 2</w:t>
      </w:r>
      <w:r w:rsidR="00C2149A" w:rsidRPr="002A51B4">
        <w:rPr>
          <w:rFonts w:cstheme="minorHAnsi"/>
        </w:rPr>
        <w:t>,03</w:t>
      </w:r>
      <w:r w:rsidRPr="002A51B4">
        <w:rPr>
          <w:rFonts w:cstheme="minorHAnsi"/>
        </w:rPr>
        <w:t xml:space="preserve"> </w:t>
      </w:r>
      <w:r w:rsidRPr="002A51B4">
        <w:rPr>
          <w:rFonts w:cstheme="minorHAnsi"/>
          <w:szCs w:val="24"/>
        </w:rPr>
        <w:t>milj.EUR;</w:t>
      </w:r>
    </w:p>
    <w:p w14:paraId="6E43F2FA" w14:textId="5D402995"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Energoefektivitātes uzlabošana, alternatīvo degvielu  un AER tehnoloģiju izmantošanas veicināšana transportā – 988,7</w:t>
      </w:r>
      <w:r w:rsidR="00C2149A" w:rsidRPr="002A51B4">
        <w:rPr>
          <w:rFonts w:cstheme="minorHAnsi"/>
        </w:rPr>
        <w:t>65</w:t>
      </w:r>
      <w:r w:rsidRPr="002A51B4">
        <w:rPr>
          <w:rFonts w:cstheme="minorHAnsi"/>
        </w:rPr>
        <w:t xml:space="preserve"> </w:t>
      </w:r>
      <w:r w:rsidRPr="002A51B4">
        <w:rPr>
          <w:rFonts w:cstheme="minorHAnsi"/>
          <w:szCs w:val="24"/>
        </w:rPr>
        <w:t>milj.EUR;</w:t>
      </w:r>
    </w:p>
    <w:p w14:paraId="3FCD429A" w14:textId="62F35C3F"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lastRenderedPageBreak/>
        <w:t>Enerģētiskā drošība, enerģētiskās atkarības mazināšana, pilnīga enerģijas tirgu integrācija un infrastruktūras modernizācija – 830</w:t>
      </w:r>
      <w:r w:rsidR="00C2149A" w:rsidRPr="002A51B4">
        <w:rPr>
          <w:rFonts w:cstheme="minorHAnsi"/>
        </w:rPr>
        <w:t>,055</w:t>
      </w:r>
      <w:r w:rsidRPr="002A51B4">
        <w:rPr>
          <w:rFonts w:cstheme="minorHAnsi"/>
        </w:rPr>
        <w:t xml:space="preserve"> </w:t>
      </w:r>
      <w:r w:rsidRPr="002A51B4">
        <w:rPr>
          <w:rFonts w:cstheme="minorHAnsi"/>
          <w:szCs w:val="24"/>
        </w:rPr>
        <w:t>milj.EUR;</w:t>
      </w:r>
    </w:p>
    <w:p w14:paraId="4080E96F" w14:textId="0359FB19"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Atkritumu un notekūdeņu apsaimniekošanas efektivitātes uzlabošana un SEG emisiju samazināšana – 595 </w:t>
      </w:r>
      <w:r w:rsidRPr="002A51B4">
        <w:rPr>
          <w:rFonts w:cstheme="minorHAnsi"/>
          <w:szCs w:val="24"/>
        </w:rPr>
        <w:t>milj.EUR;</w:t>
      </w:r>
    </w:p>
    <w:p w14:paraId="2C8818D9" w14:textId="06FBFBB4"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Resursu efektīva izmantošana un SEG emisiju samazināšana lauksaimniecībā – </w:t>
      </w:r>
      <w:bookmarkStart w:id="674" w:name="OLE_LINK1"/>
      <w:r w:rsidR="00902846" w:rsidRPr="002A51B4">
        <w:rPr>
          <w:rFonts w:cstheme="minorHAnsi"/>
        </w:rPr>
        <w:t>718,150476</w:t>
      </w:r>
      <w:bookmarkEnd w:id="674"/>
      <w:r w:rsidRPr="002A51B4">
        <w:rPr>
          <w:rFonts w:cstheme="minorHAnsi"/>
        </w:rPr>
        <w:t xml:space="preserve"> </w:t>
      </w:r>
      <w:r w:rsidR="00902846" w:rsidRPr="002A51B4">
        <w:rPr>
          <w:rFonts w:cstheme="minorHAnsi"/>
        </w:rPr>
        <w:t>milj</w:t>
      </w:r>
      <w:r w:rsidRPr="002A51B4">
        <w:rPr>
          <w:rFonts w:cstheme="minorHAnsi"/>
        </w:rPr>
        <w:t>. EUR;</w:t>
      </w:r>
    </w:p>
    <w:p w14:paraId="7C2E0848" w14:textId="04ADC3A6"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rPr>
        <w:t>Ilgtspējīga resursu izmantošana un SEG emisiju samazināšana un CO</w:t>
      </w:r>
      <w:r w:rsidRPr="002A51B4">
        <w:rPr>
          <w:rFonts w:cstheme="minorHAnsi"/>
          <w:vertAlign w:val="subscript"/>
        </w:rPr>
        <w:t>2</w:t>
      </w:r>
      <w:r w:rsidRPr="002A51B4">
        <w:rPr>
          <w:rFonts w:cstheme="minorHAnsi"/>
        </w:rPr>
        <w:t xml:space="preserve"> piesaistes palielināšana zemes izmantošanas, zemes izmantošanas maiņas un mežsaimniecības sektorā</w:t>
      </w:r>
      <w:r w:rsidR="00902846" w:rsidRPr="002A51B4">
        <w:rPr>
          <w:rFonts w:cstheme="minorHAnsi"/>
        </w:rPr>
        <w:t xml:space="preserve"> – 187,8439 milj.EUR</w:t>
      </w:r>
      <w:r w:rsidRPr="002A51B4">
        <w:rPr>
          <w:rFonts w:cstheme="minorHAnsi"/>
        </w:rPr>
        <w:t xml:space="preserve">; </w:t>
      </w:r>
    </w:p>
    <w:p w14:paraId="0D00AEFD" w14:textId="1F126C02"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rPr>
        <w:t>Fluorēto siltumnīcefekta gāzu (F-gāzu) izmantošanas samazināšanas veicināšana</w:t>
      </w:r>
      <w:r w:rsidR="00814795" w:rsidRPr="002A51B4">
        <w:rPr>
          <w:rFonts w:cstheme="minorHAnsi"/>
        </w:rPr>
        <w:t>;</w:t>
      </w:r>
    </w:p>
    <w:p w14:paraId="6E45EB10" w14:textId="4EA160E1"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szCs w:val="24"/>
        </w:rPr>
        <w:t>Nodokļu sistēmas “zaļināšana” un draudzīguma pievilcīguma energoefektivitātei un AER tehnoloģijām uzlabošana</w:t>
      </w:r>
      <w:r w:rsidR="00C2149A" w:rsidRPr="002A51B4">
        <w:rPr>
          <w:rFonts w:cstheme="minorHAnsi"/>
          <w:szCs w:val="24"/>
        </w:rPr>
        <w:t xml:space="preserve"> – 25 tūkst.EUR</w:t>
      </w:r>
      <w:r w:rsidRPr="002A51B4">
        <w:rPr>
          <w:rFonts w:cstheme="minorHAnsi"/>
          <w:szCs w:val="24"/>
        </w:rPr>
        <w:t>;</w:t>
      </w:r>
    </w:p>
    <w:p w14:paraId="0B57A5C6" w14:textId="0BF3D859"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rPr>
        <w:t>Sabiedrības informēšana, izglītošana un izpratnes veicināšana – 1,</w:t>
      </w:r>
      <w:r w:rsidR="00C2149A" w:rsidRPr="002A51B4">
        <w:rPr>
          <w:rFonts w:cstheme="minorHAnsi"/>
        </w:rPr>
        <w:t>572</w:t>
      </w:r>
      <w:r w:rsidRPr="002A51B4">
        <w:rPr>
          <w:rFonts w:cstheme="minorHAnsi"/>
        </w:rPr>
        <w:t xml:space="preserve"> </w:t>
      </w:r>
      <w:r w:rsidRPr="002A51B4">
        <w:rPr>
          <w:rFonts w:cstheme="minorHAnsi"/>
          <w:szCs w:val="24"/>
        </w:rPr>
        <w:t>milj.EUR.</w:t>
      </w:r>
    </w:p>
    <w:p w14:paraId="0DAD2DC3" w14:textId="3571B6DA" w:rsidR="007265A4" w:rsidRPr="002A51B4" w:rsidRDefault="003038D9">
      <w:pPr>
        <w:spacing w:before="120" w:after="120" w:line="240" w:lineRule="auto"/>
        <w:jc w:val="both"/>
        <w:rPr>
          <w:rFonts w:cstheme="minorHAnsi"/>
          <w:szCs w:val="24"/>
        </w:rPr>
      </w:pPr>
      <w:r w:rsidRPr="002A51B4">
        <w:rPr>
          <w:rFonts w:cstheme="minorHAnsi"/>
          <w:szCs w:val="24"/>
        </w:rPr>
        <w:t>Finansējuma sadalījums pa nozarēm vai pa atbildīgajām ministrijām nav ieteicams, jo arī Plānā noteiktie mērķi un darbības nevar būt sadalāmi pa nozarēm, kur, piemēram, energoefektivitātes uzlabošanas pasākumi skar lielāko daļu Latvijas tautsaimniecības nozaru, bet mērķa sasniegšana ir noteikta kā Ekonomikas ministrijas kompetence un atbildība. Tāpat arī vairākiem pasākumiem ir vairākas atbildīgās iestādes.</w:t>
      </w:r>
    </w:p>
    <w:p w14:paraId="6680A4C1" w14:textId="23857235" w:rsidR="00E61785" w:rsidRPr="002A51B4" w:rsidRDefault="00E61785">
      <w:pPr>
        <w:spacing w:before="120" w:after="120" w:line="240" w:lineRule="auto"/>
        <w:jc w:val="both"/>
        <w:rPr>
          <w:rFonts w:cstheme="minorHAnsi"/>
          <w:szCs w:val="24"/>
        </w:rPr>
      </w:pPr>
      <w:r w:rsidRPr="002A51B4">
        <w:rPr>
          <w:rFonts w:cstheme="minorHAnsi"/>
          <w:szCs w:val="24"/>
        </w:rPr>
        <w:t>Plāna 4.pielikumā iekļauto pasākumu sadalījums pa budžeta resoriem ir iespējams tikai tiem pasākumiem, kuriem ir izvērtēta iespējamā ietekme uz valsts budžetu. Tāpat šobrīd ir apgrūtinoši noteikt konkrētu sadalījumu pa budžeta resoriem, jo vairākiem pasākumiem ir vairākas atbildīgās iestādes.</w:t>
      </w:r>
    </w:p>
    <w:p w14:paraId="517B0F2E" w14:textId="1F3CA197" w:rsidR="00814795" w:rsidRPr="002A51B4" w:rsidRDefault="00814795">
      <w:pPr>
        <w:spacing w:before="120" w:after="120" w:line="240" w:lineRule="auto"/>
        <w:jc w:val="both"/>
        <w:rPr>
          <w:rFonts w:cstheme="minorHAnsi"/>
          <w:szCs w:val="24"/>
        </w:rPr>
      </w:pPr>
      <w:r w:rsidRPr="002A51B4">
        <w:rPr>
          <w:rFonts w:cstheme="minorHAnsi"/>
          <w:szCs w:val="24"/>
        </w:rPr>
        <w:t>Plāna 5.pielikumā ir iekļauta informācija par nepieciešamo papildu finansējumu Plāna 4.pielikumā iekļautajiem pasākumiem ar identificētu valsts budžeta finansējuma apjomu.</w:t>
      </w:r>
    </w:p>
    <w:p w14:paraId="22E2D33A" w14:textId="6353A351" w:rsidR="002B5B8F" w:rsidRPr="002A51B4" w:rsidRDefault="002B5B8F">
      <w:pPr>
        <w:spacing w:before="120" w:after="120" w:line="240" w:lineRule="auto"/>
        <w:jc w:val="both"/>
        <w:rPr>
          <w:rFonts w:cstheme="minorHAnsi"/>
          <w:szCs w:val="24"/>
        </w:rPr>
      </w:pPr>
      <w:r w:rsidRPr="002A51B4">
        <w:rPr>
          <w:rFonts w:cstheme="minorHAnsi"/>
        </w:rPr>
        <w:t>Izvērtējot un izstrādājot plāna projektā minētos atbalsta pasākumus, tie tiks vērtēti atbilstoši attiecīgajam komercdarbības atbalsta kontroles regulējumam.</w:t>
      </w:r>
    </w:p>
    <w:p w14:paraId="2066B052" w14:textId="77777777" w:rsidR="00847BE3" w:rsidRPr="002A51B4" w:rsidRDefault="00847BE3" w:rsidP="0007326F">
      <w:pPr>
        <w:pStyle w:val="Heading2"/>
        <w:ind w:left="623"/>
      </w:pPr>
      <w:bookmarkStart w:id="675" w:name="_Toc17878377"/>
      <w:bookmarkStart w:id="676" w:name="_Toc23245836"/>
      <w:bookmarkStart w:id="677" w:name="_Toc23246043"/>
      <w:bookmarkStart w:id="678" w:name="_Toc24408080"/>
      <w:bookmarkStart w:id="679" w:name="_Toc26454591"/>
      <w:bookmarkStart w:id="680" w:name="_Toc27121668"/>
      <w:r w:rsidRPr="002A51B4">
        <w:t>Iespējamie finansējuma avoti</w:t>
      </w:r>
      <w:bookmarkEnd w:id="675"/>
      <w:bookmarkEnd w:id="676"/>
      <w:bookmarkEnd w:id="677"/>
      <w:bookmarkEnd w:id="678"/>
      <w:bookmarkEnd w:id="679"/>
      <w:bookmarkEnd w:id="680"/>
    </w:p>
    <w:p w14:paraId="1E86F8CE"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Valsts budžets</w:t>
      </w:r>
    </w:p>
    <w:p w14:paraId="3B03C776" w14:textId="3C2A6C16" w:rsidR="00847BE3" w:rsidRPr="002A51B4" w:rsidRDefault="00847BE3" w:rsidP="00847BE3">
      <w:pPr>
        <w:pStyle w:val="tv213"/>
        <w:spacing w:before="120" w:beforeAutospacing="0" w:after="120" w:afterAutospacing="0"/>
        <w:jc w:val="both"/>
        <w:rPr>
          <w:rFonts w:asciiTheme="minorHAnsi" w:hAnsiTheme="minorHAnsi" w:cstheme="minorHAnsi"/>
          <w:iCs/>
        </w:rPr>
      </w:pPr>
      <w:r w:rsidRPr="002A51B4">
        <w:rPr>
          <w:rFonts w:asciiTheme="minorHAnsi" w:hAnsiTheme="minorHAnsi" w:cstheme="minorHAnsi"/>
          <w:iCs/>
        </w:rPr>
        <w:t xml:space="preserve">Valsts budžeta finansējums ir izmantojams kā daļa no atbalsta energoefektivitātes uzlabošanas pasākumu veikšanai, AER tehnoloģiju ieviešanai, vai citu SEG emisiju samazināšanas pasākumu </w:t>
      </w:r>
      <w:r w:rsidR="000963D2" w:rsidRPr="002A51B4">
        <w:rPr>
          <w:rFonts w:asciiTheme="minorHAnsi" w:hAnsiTheme="minorHAnsi" w:cstheme="minorHAnsi"/>
          <w:iCs/>
        </w:rPr>
        <w:t xml:space="preserve">atbalstam vai </w:t>
      </w:r>
      <w:r w:rsidRPr="002A51B4">
        <w:rPr>
          <w:rFonts w:asciiTheme="minorHAnsi" w:hAnsiTheme="minorHAnsi" w:cstheme="minorHAnsi"/>
          <w:iCs/>
        </w:rPr>
        <w:t xml:space="preserve">līdzatbalstam. Tāpat valsts budžetu varētu ietekmēt piemērojamie nodokļu atvieglojumi vai atbrīvojumi </w:t>
      </w:r>
      <w:r w:rsidR="00953A5B" w:rsidRPr="002A51B4">
        <w:rPr>
          <w:rFonts w:asciiTheme="minorHAnsi" w:hAnsiTheme="minorHAnsi" w:cstheme="minorHAnsi"/>
          <w:iCs/>
        </w:rPr>
        <w:t>bez</w:t>
      </w:r>
      <w:r w:rsidRPr="002A51B4">
        <w:rPr>
          <w:rFonts w:asciiTheme="minorHAnsi" w:hAnsiTheme="minorHAnsi" w:cstheme="minorHAnsi"/>
          <w:iCs/>
        </w:rPr>
        <w:t>emisiju vai mazemisiju kurināmajiem / degvielai vai tehnoloģiju izmantošanai.</w:t>
      </w:r>
    </w:p>
    <w:p w14:paraId="63F6F3B4" w14:textId="4C01983C" w:rsidR="000963D2" w:rsidRPr="002A51B4" w:rsidRDefault="000963D2">
      <w:pPr>
        <w:spacing w:before="120" w:after="120" w:line="240" w:lineRule="auto"/>
        <w:jc w:val="both"/>
        <w:rPr>
          <w:rFonts w:cstheme="minorHAnsi"/>
          <w:iCs/>
        </w:rPr>
      </w:pPr>
      <w:r w:rsidRPr="002A51B4">
        <w:rPr>
          <w:rFonts w:cstheme="minorHAnsi"/>
          <w:szCs w:val="24"/>
        </w:rPr>
        <w:t>Šobrīd</w:t>
      </w:r>
      <w:r w:rsidR="008A021E" w:rsidRPr="002A51B4">
        <w:rPr>
          <w:rFonts w:cstheme="minorHAnsi"/>
          <w:szCs w:val="24"/>
        </w:rPr>
        <w:t xml:space="preserve"> ir grūti</w:t>
      </w:r>
      <w:r w:rsidRPr="002A51B4">
        <w:rPr>
          <w:rFonts w:cstheme="minorHAnsi"/>
          <w:szCs w:val="24"/>
        </w:rPr>
        <w:t xml:space="preserve"> noteikt iespējamo valsts budžeta indikatīvo daļu, </w:t>
      </w:r>
      <w:r w:rsidR="00D4480E" w:rsidRPr="002A51B4">
        <w:rPr>
          <w:rFonts w:cstheme="minorHAnsi"/>
          <w:szCs w:val="24"/>
        </w:rPr>
        <w:t>t.sk.</w:t>
      </w:r>
      <w:r w:rsidRPr="002A51B4">
        <w:rPr>
          <w:rFonts w:cstheme="minorHAnsi"/>
          <w:szCs w:val="24"/>
        </w:rPr>
        <w:t xml:space="preserve"> līdzfinansējumu Plāna 4.pielikumā iekļauto pasākumu īstenošanai, jo nav vēl apstiprināti ES struktūrfondu sadales nosacījumi periodam pēc 2021.gada. Plāna 4.pielikumā iekļautajiem pasākumiem nepieciešamais finansējums tika noteikts saskaņā ar perioda līdz 2021.gadam nosacījumiem.</w:t>
      </w:r>
    </w:p>
    <w:p w14:paraId="1B07BE6E" w14:textId="2465D1A9" w:rsidR="00847BE3" w:rsidRPr="002A51B4" w:rsidRDefault="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iCs/>
        </w:rPr>
        <w:t>Valsts budžeta finansējuma instrumenti P&amp;A ir f</w:t>
      </w:r>
      <w:r w:rsidRPr="002A51B4">
        <w:rPr>
          <w:rFonts w:asciiTheme="minorHAnsi" w:hAnsiTheme="minorHAnsi" w:cstheme="minorHAnsi"/>
        </w:rPr>
        <w:t>undamentālo un lietišķo pētījumu programma, Valsts pētījumu programmas un Latvijas inovācijas un tehnoloģiju attīstības fonds</w:t>
      </w:r>
      <w:r w:rsidR="001A33FC" w:rsidRPr="002A51B4">
        <w:rPr>
          <w:rFonts w:asciiTheme="minorHAnsi" w:hAnsiTheme="minorHAnsi" w:cstheme="minorHAnsi"/>
        </w:rPr>
        <w:t>, ja minētais fonds tiek izveidots</w:t>
      </w:r>
      <w:r w:rsidR="001A33FC" w:rsidRPr="002A51B4">
        <w:rPr>
          <w:rStyle w:val="FootnoteReference"/>
          <w:rFonts w:asciiTheme="minorHAnsi" w:hAnsiTheme="minorHAnsi" w:cstheme="minorHAnsi"/>
        </w:rPr>
        <w:footnoteReference w:id="250"/>
      </w:r>
      <w:r w:rsidRPr="002A51B4">
        <w:rPr>
          <w:rFonts w:asciiTheme="minorHAnsi" w:hAnsiTheme="minorHAnsi" w:cstheme="minorHAnsi"/>
        </w:rPr>
        <w:t>.</w:t>
      </w:r>
    </w:p>
    <w:p w14:paraId="31A7A565" w14:textId="52AA5889" w:rsidR="001351E2" w:rsidRPr="002A51B4" w:rsidRDefault="001351E2" w:rsidP="002F018A">
      <w:pPr>
        <w:spacing w:before="120" w:after="120" w:line="240" w:lineRule="auto"/>
        <w:jc w:val="both"/>
        <w:rPr>
          <w:rFonts w:cstheme="minorHAnsi"/>
        </w:rPr>
      </w:pPr>
      <w:r w:rsidRPr="002A51B4">
        <w:rPr>
          <w:rFonts w:cstheme="minorHAnsi"/>
          <w:szCs w:val="24"/>
        </w:rPr>
        <w:lastRenderedPageBreak/>
        <w:t xml:space="preserve">Ieņēmumi no emisijas kvotu izsolīšanas ETS 3.periodā (2013.-2020.g.) indikatīvi varētu būt ap 197 milj. EUR visā periodā kopā. </w:t>
      </w:r>
      <w:r w:rsidR="00D76EBB" w:rsidRPr="002A51B4">
        <w:rPr>
          <w:rFonts w:cstheme="minorHAnsi"/>
          <w:szCs w:val="24"/>
        </w:rPr>
        <w:t xml:space="preserve">Un </w:t>
      </w:r>
      <w:r w:rsidR="00D76EBB" w:rsidRPr="002A51B4">
        <w:rPr>
          <w:rFonts w:cstheme="minorHAnsi"/>
        </w:rPr>
        <w:t>periodā pēc 2021.gada EKII ietvaros būs izmantojams arī tas finansējums, kas EKII ietvaros bija pieejams 2013.-2020.g. periodā, bet netika iztērēts periodā līdz 2021.gadam, kur šobrīd šis uzkrājums veido apmēram 120 milj.EUR</w:t>
      </w:r>
      <w:r w:rsidR="00D76EBB" w:rsidRPr="002A51B4">
        <w:rPr>
          <w:rStyle w:val="FootnoteReference"/>
          <w:rFonts w:cstheme="minorHAnsi"/>
        </w:rPr>
        <w:footnoteReference w:id="251"/>
      </w:r>
      <w:r w:rsidR="00D76EBB" w:rsidRPr="002A51B4">
        <w:rPr>
          <w:rFonts w:cstheme="minorHAnsi"/>
        </w:rPr>
        <w:t xml:space="preserve">. </w:t>
      </w:r>
      <w:r w:rsidRPr="002A51B4">
        <w:rPr>
          <w:rFonts w:cstheme="minorHAnsi"/>
          <w:szCs w:val="24"/>
        </w:rPr>
        <w:t xml:space="preserve">Latvija laika periodā no 2021. gada līdz 2030. gadam izsolītu apmēram 16,07 milj. emisijas kvotu, </w:t>
      </w:r>
      <w:r w:rsidR="00210395" w:rsidRPr="002A51B4">
        <w:rPr>
          <w:rFonts w:cstheme="minorHAnsi"/>
          <w:szCs w:val="24"/>
        </w:rPr>
        <w:t xml:space="preserve">un </w:t>
      </w:r>
      <w:r w:rsidRPr="002A51B4">
        <w:rPr>
          <w:rFonts w:cstheme="minorHAnsi"/>
          <w:szCs w:val="24"/>
        </w:rPr>
        <w:t>Latvija no emisijas kvotu izsolīšanas valsts budžetā varētu iegūt līdz 4</w:t>
      </w:r>
      <w:r w:rsidR="00210395" w:rsidRPr="002A51B4">
        <w:rPr>
          <w:rFonts w:cstheme="minorHAnsi"/>
          <w:szCs w:val="24"/>
        </w:rPr>
        <w:t>72</w:t>
      </w:r>
      <w:r w:rsidRPr="002A51B4">
        <w:rPr>
          <w:rFonts w:cstheme="minorHAnsi"/>
          <w:szCs w:val="24"/>
        </w:rPr>
        <w:t xml:space="preserve"> milj. EUR</w:t>
      </w:r>
      <w:r w:rsidR="00210395" w:rsidRPr="002A51B4">
        <w:rPr>
          <w:rStyle w:val="FootnoteReference"/>
          <w:rFonts w:cstheme="minorHAnsi"/>
          <w:szCs w:val="24"/>
        </w:rPr>
        <w:footnoteReference w:id="252"/>
      </w:r>
      <w:r w:rsidRPr="002A51B4">
        <w:rPr>
          <w:rFonts w:cstheme="minorHAnsi"/>
          <w:szCs w:val="24"/>
        </w:rPr>
        <w:t xml:space="preserve">.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w:t>
      </w:r>
      <w:r w:rsidRPr="002A51B4">
        <w:rPr>
          <w:rFonts w:cstheme="minorHAnsi"/>
          <w:color w:val="000000" w:themeColor="text1"/>
          <w:szCs w:val="24"/>
        </w:rPr>
        <w:t>Ieņēmumu prognožu aprēķins ir indikatīvs un modelēts balstoties uz 2019. gada pirmā pusgada faktiskajām emisijas kvotu cenu attīstības tendencēm un vadošu oglekļa tirgus ekspertu cenu prognozēm</w:t>
      </w:r>
      <w:r w:rsidRPr="002A51B4">
        <w:rPr>
          <w:rStyle w:val="FootnoteReference"/>
          <w:rFonts w:cstheme="minorHAnsi"/>
          <w:color w:val="000000" w:themeColor="text1"/>
          <w:szCs w:val="24"/>
        </w:rPr>
        <w:footnoteReference w:id="253"/>
      </w:r>
      <w:r w:rsidRPr="002A51B4">
        <w:rPr>
          <w:rFonts w:cstheme="minorHAnsi"/>
          <w:color w:val="000000" w:themeColor="text1"/>
          <w:szCs w:val="24"/>
        </w:rPr>
        <w:t xml:space="preserve">. Kopš 2013. gada </w:t>
      </w:r>
      <w:r w:rsidR="00210395" w:rsidRPr="002A51B4">
        <w:rPr>
          <w:rFonts w:cstheme="minorHAnsi"/>
          <w:color w:val="000000" w:themeColor="text1"/>
          <w:szCs w:val="24"/>
        </w:rPr>
        <w:t>emisijas kvotu</w:t>
      </w:r>
      <w:r w:rsidRPr="002A51B4">
        <w:rPr>
          <w:rFonts w:cstheme="minorHAnsi"/>
          <w:color w:val="000000" w:themeColor="text1"/>
          <w:szCs w:val="24"/>
        </w:rPr>
        <w:t xml:space="preserve"> cenas, kas sasniedza zemāko punktu ETS 3. periodā – 2,65 </w:t>
      </w:r>
      <w:r w:rsidR="00210395" w:rsidRPr="002A51B4">
        <w:rPr>
          <w:rFonts w:cstheme="minorHAnsi"/>
          <w:color w:val="000000" w:themeColor="text1"/>
          <w:szCs w:val="24"/>
        </w:rPr>
        <w:t>EUR par kvotu</w:t>
      </w:r>
      <w:r w:rsidRPr="002A51B4">
        <w:rPr>
          <w:rFonts w:cstheme="minorHAnsi"/>
          <w:color w:val="000000" w:themeColor="text1"/>
          <w:szCs w:val="24"/>
        </w:rPr>
        <w:t xml:space="preserve">, ir ievērojami palielinājušās un 2019. gada jūlijā pārsniedza 29 </w:t>
      </w:r>
      <w:r w:rsidR="00210395" w:rsidRPr="002A51B4">
        <w:rPr>
          <w:rFonts w:cstheme="minorHAnsi"/>
          <w:color w:val="000000" w:themeColor="text1"/>
          <w:szCs w:val="24"/>
        </w:rPr>
        <w:t>EUR par kvotu</w:t>
      </w:r>
      <w:r w:rsidRPr="002A51B4">
        <w:rPr>
          <w:rFonts w:cstheme="minorHAnsi"/>
          <w:color w:val="000000" w:themeColor="text1"/>
          <w:szCs w:val="24"/>
        </w:rPr>
        <w:t>. Taču arī īstermiņā</w:t>
      </w:r>
      <w:r w:rsidRPr="002A51B4">
        <w:rPr>
          <w:rStyle w:val="FootnoteReference"/>
          <w:rFonts w:cstheme="minorHAnsi"/>
          <w:color w:val="000000" w:themeColor="text1"/>
          <w:szCs w:val="24"/>
        </w:rPr>
        <w:footnoteReference w:id="254"/>
      </w:r>
      <w:r w:rsidRPr="002A51B4">
        <w:rPr>
          <w:rFonts w:cstheme="minorHAnsi"/>
          <w:color w:val="000000" w:themeColor="text1"/>
          <w:szCs w:val="24"/>
        </w:rPr>
        <w:t xml:space="preserve"> emisijas kvotu cena ir ļoti svārstīga, un tas apgrūtina prognožu veidošanu. Emisijas kvotas cena galvenokārt balstās uz piedāvājumu un pieprasījumu tirgū, taču reaģē arī uz dažādām norisēm gan enerģētikas sektorā Eiropā, t.sk. energoresursu cenu izmaiņām enerģijas tirgos, gan laikapstākļiem, gan notikumiem un lēmumiem starptautiskās (t.sk. ES līmenī) sarunās par klimata pārmaiņām, gan atsevišķu valstu paziņojumiem.</w:t>
      </w:r>
      <w:r w:rsidR="00D76EBB" w:rsidRPr="002A51B4">
        <w:rPr>
          <w:rFonts w:cstheme="minorHAnsi"/>
          <w:color w:val="000000" w:themeColor="text1"/>
          <w:szCs w:val="24"/>
        </w:rPr>
        <w:t xml:space="preserve"> </w:t>
      </w:r>
      <w:r w:rsidRPr="002A51B4">
        <w:rPr>
          <w:rFonts w:cstheme="minorHAnsi"/>
        </w:rPr>
        <w:t xml:space="preserve">EKII arī tiks iekļauts viss tas finanšu līdzekļu apjoms, kas tiks atgūts no nerealizētajiem projektiem KPFI ietvaros. Tādējādi, ja EKII uzkrājums turpinās saglabāties esošajā līmenī, EKII periodā līdz 2030.gadam varētu būt pieejams </w:t>
      </w:r>
      <w:r w:rsidR="00210395" w:rsidRPr="002A51B4">
        <w:rPr>
          <w:rFonts w:cstheme="minorHAnsi"/>
        </w:rPr>
        <w:t xml:space="preserve">vairāk nekā </w:t>
      </w:r>
      <w:r w:rsidRPr="002A51B4">
        <w:rPr>
          <w:rFonts w:cstheme="minorHAnsi"/>
        </w:rPr>
        <w:t>6</w:t>
      </w:r>
      <w:r w:rsidR="00210395" w:rsidRPr="002A51B4">
        <w:rPr>
          <w:rFonts w:cstheme="minorHAnsi"/>
        </w:rPr>
        <w:t>00</w:t>
      </w:r>
      <w:r w:rsidRPr="002A51B4">
        <w:rPr>
          <w:rFonts w:cstheme="minorHAnsi"/>
        </w:rPr>
        <w:t xml:space="preserve"> milj.EUR.</w:t>
      </w:r>
    </w:p>
    <w:p w14:paraId="0780EB96" w14:textId="2211A56B" w:rsidR="001351E2" w:rsidRPr="002A51B4" w:rsidRDefault="001351E2" w:rsidP="001351E2">
      <w:pPr>
        <w:pStyle w:val="naiskr"/>
        <w:spacing w:before="120" w:after="120"/>
        <w:jc w:val="both"/>
        <w:rPr>
          <w:rFonts w:asciiTheme="minorHAnsi" w:hAnsiTheme="minorHAnsi" w:cstheme="minorHAnsi"/>
        </w:rPr>
      </w:pPr>
      <w:r w:rsidRPr="002A51B4">
        <w:rPr>
          <w:rFonts w:asciiTheme="minorHAnsi" w:hAnsiTheme="minorHAnsi" w:cstheme="minorHAnsi"/>
        </w:rPr>
        <w:t>EKII ir valsts budžeta apakšprogramma, kuras finansējums ir izmantojams klimata pārmaiņu mazināšanas un pielāgošanās klimata pārmaiņām nodrošināšanai, t.sk. SEG emisiju samazināšanai vai ierobežošanai enerģētikas, rūpniecības, transporta, lauksaimniecības un atkritumu apsaimniekošanas nozarēs.</w:t>
      </w:r>
      <w:r w:rsidR="00D76EBB" w:rsidRPr="002A51B4">
        <w:rPr>
          <w:rFonts w:asciiTheme="minorHAnsi" w:hAnsiTheme="minorHAnsi" w:cstheme="minorHAnsi"/>
        </w:rPr>
        <w:t xml:space="preserve"> Šis finansējums būs pieejams arī reģionu un pašvaldību investīciju projektiem.</w:t>
      </w:r>
    </w:p>
    <w:p w14:paraId="13213D28"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Pašvaldību budžets</w:t>
      </w:r>
    </w:p>
    <w:p w14:paraId="4C3FCC8D" w14:textId="711DC167"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w:t>
      </w:r>
      <w:r w:rsidR="00D76EBB" w:rsidRPr="002A51B4">
        <w:rPr>
          <w:rFonts w:asciiTheme="minorHAnsi" w:hAnsiTheme="minorHAnsi" w:cstheme="minorHAnsi"/>
        </w:rPr>
        <w:t xml:space="preserve"> DRN, NĪN</w:t>
      </w:r>
      <w:r w:rsidRPr="002A51B4">
        <w:rPr>
          <w:rFonts w:asciiTheme="minorHAnsi" w:hAnsiTheme="minorHAnsi" w:cstheme="minorHAnsi"/>
        </w:rPr>
        <w:t>. Tieši pašvaldībām ir tiesības arī noteikt nodokļu atvieglojumus.</w:t>
      </w:r>
      <w:r w:rsidR="00D76EBB" w:rsidRPr="002A51B4">
        <w:rPr>
          <w:rFonts w:asciiTheme="minorHAnsi" w:hAnsiTheme="minorHAnsi" w:cstheme="minorHAnsi"/>
        </w:rPr>
        <w:t xml:space="preserve"> </w:t>
      </w:r>
      <w:r w:rsidRPr="002A51B4">
        <w:rPr>
          <w:rFonts w:asciiTheme="minorHAnsi" w:hAnsiTheme="minorHAnsi" w:cstheme="minorHAnsi"/>
        </w:rPr>
        <w:t xml:space="preserve">Latvijā daudzas pašvaldības savos budžetos ieplāno finansējumu energoefektivitātes pasākumu, </w:t>
      </w:r>
      <w:r w:rsidR="00D4480E" w:rsidRPr="002A51B4">
        <w:rPr>
          <w:rFonts w:asciiTheme="minorHAnsi" w:hAnsiTheme="minorHAnsi" w:cstheme="minorHAnsi"/>
        </w:rPr>
        <w:t>t.sk.</w:t>
      </w:r>
      <w:r w:rsidRPr="002A51B4">
        <w:rPr>
          <w:rFonts w:asciiTheme="minorHAnsi" w:hAnsiTheme="minorHAnsi" w:cstheme="minorHAnsi"/>
        </w:rPr>
        <w:t xml:space="preserve"> energopārvaldības sistēmu ieviešana, veikšanai gan savos īpašumos, gan kā atbalstu iedzīvotāju energoefektivitātes uzlabošanas pasākumu veikšanai. Tāpat vairākas pašvaldības piemēro </w:t>
      </w:r>
      <w:r w:rsidR="00D76EBB" w:rsidRPr="002A51B4">
        <w:rPr>
          <w:rFonts w:asciiTheme="minorHAnsi" w:hAnsiTheme="minorHAnsi" w:cstheme="minorHAnsi"/>
        </w:rPr>
        <w:t>NĪN</w:t>
      </w:r>
      <w:r w:rsidRPr="002A51B4">
        <w:rPr>
          <w:rFonts w:asciiTheme="minorHAnsi" w:hAnsiTheme="minorHAnsi" w:cstheme="minorHAnsi"/>
        </w:rPr>
        <w:t xml:space="preserve"> atvieglojumus par īpašumos veiktajiem energoefektivitātes pasākumiem, piemēram, dzīvokļiem nosiltinātās daudzdzīvokļu dzīvojamās ēkās.</w:t>
      </w:r>
    </w:p>
    <w:p w14:paraId="46970BAC"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MFF2027</w:t>
      </w:r>
    </w:p>
    <w:p w14:paraId="2BA7A625" w14:textId="6E9F70C1"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 xml:space="preserve">Attiecībā uz ES </w:t>
      </w:r>
      <w:r w:rsidR="009A5056" w:rsidRPr="002A51B4">
        <w:rPr>
          <w:rFonts w:asciiTheme="minorHAnsi" w:hAnsiTheme="minorHAnsi" w:cstheme="minorHAnsi"/>
        </w:rPr>
        <w:t>struktūr</w:t>
      </w:r>
      <w:r w:rsidRPr="002A51B4">
        <w:rPr>
          <w:rFonts w:asciiTheme="minorHAnsi" w:hAnsiTheme="minorHAnsi" w:cstheme="minorHAnsi"/>
        </w:rPr>
        <w:t xml:space="preserve">fondu pieejamību Plāna aptvertajā periodā līdz 2019.gada beigām var spriest tikai pēc MFF2027 projekta. Tomēr finansējuma apmēri fondu sadalījumos var </w:t>
      </w:r>
      <w:r w:rsidRPr="002A51B4">
        <w:rPr>
          <w:rFonts w:asciiTheme="minorHAnsi" w:hAnsiTheme="minorHAnsi" w:cstheme="minorHAnsi"/>
        </w:rPr>
        <w:lastRenderedPageBreak/>
        <w:t>mainīties sarunu gaitā. Šobrīd arī nav zināms Latvijas apjoms zemāk minētajos finansēšanas avotos.</w:t>
      </w:r>
    </w:p>
    <w:p w14:paraId="599D990E" w14:textId="77777777"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MFF ietvaros ir izveidoti vairāki finansēšanas avoti:</w:t>
      </w:r>
    </w:p>
    <w:p w14:paraId="0E059018" w14:textId="5147E369" w:rsidR="00847BE3" w:rsidRPr="002A51B4"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r w:rsidRPr="002A51B4">
        <w:rPr>
          <w:rFonts w:cstheme="minorHAnsi"/>
          <w:i/>
          <w:szCs w:val="24"/>
          <w:shd w:val="clear" w:color="auto" w:fill="FFFFFF"/>
        </w:rPr>
        <w:t>InvestEU</w:t>
      </w:r>
      <w:r w:rsidRPr="002A51B4">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r w:rsidR="00B85B08" w:rsidRPr="002A51B4">
        <w:rPr>
          <w:rFonts w:cstheme="minorHAnsi"/>
          <w:iCs/>
          <w:szCs w:val="24"/>
        </w:rPr>
        <w:t xml:space="preserve"> Fonds sniedz arī finansējumu dažādās formās, tostarp dotāciju, </w:t>
      </w:r>
      <w:r w:rsidR="00DA7C2C" w:rsidRPr="002A51B4">
        <w:rPr>
          <w:rFonts w:cstheme="minorHAnsi"/>
          <w:iCs/>
          <w:szCs w:val="24"/>
        </w:rPr>
        <w:t>aizdevumu</w:t>
      </w:r>
      <w:r w:rsidR="00B85B08" w:rsidRPr="002A51B4">
        <w:rPr>
          <w:rFonts w:cstheme="minorHAnsi"/>
          <w:iCs/>
          <w:szCs w:val="24"/>
        </w:rPr>
        <w:t xml:space="preserve"> un garantiju, subsīdiju, godalgu un publisku līgumu formā.</w:t>
      </w:r>
    </w:p>
    <w:p w14:paraId="0675B2AD" w14:textId="77777777" w:rsidR="00847BE3" w:rsidRPr="002A51B4"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2A51B4">
        <w:rPr>
          <w:rFonts w:cstheme="minorHAnsi"/>
          <w:i/>
          <w:szCs w:val="24"/>
          <w:shd w:val="clear" w:color="auto" w:fill="FFFFFF"/>
        </w:rPr>
        <w:t>Apvārsnis Eiropa</w:t>
      </w:r>
      <w:r w:rsidRPr="002A51B4">
        <w:rPr>
          <w:rFonts w:cstheme="minorHAnsi"/>
          <w:iCs/>
          <w:szCs w:val="24"/>
          <w:shd w:val="clear" w:color="auto" w:fill="FFFFFF"/>
        </w:rPr>
        <w:t xml:space="preserve"> </w:t>
      </w:r>
      <w:r w:rsidRPr="002A51B4">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2A51B4"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2A51B4">
        <w:rPr>
          <w:rFonts w:cstheme="minorHAnsi"/>
          <w:i/>
          <w:color w:val="000000"/>
          <w:szCs w:val="24"/>
          <w:shd w:val="clear" w:color="auto" w:fill="FFFFFF"/>
        </w:rPr>
        <w:t>Eiropas infrastruktūras savienošanas instruments</w:t>
      </w:r>
      <w:r w:rsidRPr="002A51B4">
        <w:rPr>
          <w:rFonts w:cstheme="minorHAnsi"/>
          <w:iCs/>
          <w:color w:val="000000"/>
          <w:szCs w:val="24"/>
          <w:shd w:val="clear" w:color="auto" w:fill="FFFFFF"/>
        </w:rPr>
        <w:t xml:space="preserve"> </w:t>
      </w:r>
      <w:r w:rsidRPr="002A51B4">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2A51B4">
        <w:rPr>
          <w:rFonts w:cstheme="minorHAnsi"/>
          <w:iCs/>
          <w:color w:val="000000"/>
          <w:szCs w:val="24"/>
          <w:shd w:val="clear" w:color="auto" w:fill="FFFFFF"/>
        </w:rPr>
        <w:t>Minētais instruments ir izstrādāts, lai veicinātu ieguldījumus Eiropas komunikāciju tīklos. I</w:t>
      </w:r>
      <w:r w:rsidRPr="002A51B4">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2A51B4"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2A51B4">
        <w:rPr>
          <w:rFonts w:cstheme="minorHAnsi"/>
          <w:i/>
          <w:szCs w:val="24"/>
          <w:bdr w:val="none" w:sz="0" w:space="0" w:color="auto" w:frame="1"/>
          <w:shd w:val="clear" w:color="auto" w:fill="FFFFFF"/>
        </w:rPr>
        <w:t>ERAF</w:t>
      </w:r>
      <w:r w:rsidRPr="002A51B4">
        <w:rPr>
          <w:rFonts w:cstheme="minorHAnsi"/>
          <w:iCs/>
          <w:szCs w:val="24"/>
          <w:bdr w:val="none" w:sz="0" w:space="0" w:color="auto" w:frame="1"/>
          <w:shd w:val="clear" w:color="auto" w:fill="FFFFFF"/>
        </w:rPr>
        <w:t xml:space="preserve"> un </w:t>
      </w:r>
      <w:r w:rsidRPr="002A51B4">
        <w:rPr>
          <w:rFonts w:cstheme="minorHAnsi"/>
          <w:i/>
          <w:szCs w:val="24"/>
          <w:bdr w:val="none" w:sz="0" w:space="0" w:color="auto" w:frame="1"/>
          <w:shd w:val="clear" w:color="auto" w:fill="FFFFFF"/>
        </w:rPr>
        <w:t>KF</w:t>
      </w:r>
      <w:r w:rsidRPr="002A51B4">
        <w:rPr>
          <w:rFonts w:cstheme="minorHAnsi"/>
          <w:iCs/>
          <w:szCs w:val="24"/>
          <w:bdr w:val="none" w:sz="0" w:space="0" w:color="auto" w:frame="1"/>
          <w:shd w:val="clear" w:color="auto" w:fill="FFFFFF"/>
        </w:rPr>
        <w:t xml:space="preserve"> finansējums būs pieejams šādos virzienos: </w:t>
      </w:r>
      <w:r w:rsidRPr="002A51B4">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savienotību, sociālāka Eiropa, īstenojot Eiropas sociālo tiesību pīlāru, iedzīvotājiem tuvāka Eiropa, ar vietējo iniciatīvu palīdzību veicinot pilsētu, lauku un piekrastes teritoriju ilgtspējīgu un integrētu attīstību”. ERAF </w:t>
      </w:r>
      <w:r w:rsidRPr="002A51B4">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(Trans-European Transport Network), tehnisko palīdzību.</w:t>
      </w:r>
    </w:p>
    <w:p w14:paraId="7A90CD4F" w14:textId="06E54419" w:rsidR="00512546" w:rsidRPr="002A51B4"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2A51B4">
        <w:rPr>
          <w:rFonts w:asciiTheme="minorHAnsi" w:hAnsiTheme="minorHAnsi" w:cstheme="minorHAnsi"/>
          <w:i/>
          <w:sz w:val="24"/>
          <w:szCs w:val="24"/>
          <w:bdr w:val="none" w:sz="0" w:space="0" w:color="auto" w:frame="1"/>
        </w:rPr>
        <w:t>LIFE – Vides un klimata pasākumu programmā</w:t>
      </w:r>
      <w:r w:rsidRPr="002A51B4">
        <w:rPr>
          <w:rFonts w:asciiTheme="minorHAnsi" w:hAnsiTheme="minorHAnsi" w:cstheme="minorHAnsi"/>
          <w:iCs/>
          <w:sz w:val="24"/>
          <w:szCs w:val="24"/>
          <w:bdr w:val="none" w:sz="0" w:space="0" w:color="auto" w:frame="1"/>
        </w:rPr>
        <w:t xml:space="preserve"> </w:t>
      </w:r>
      <w:r w:rsidRPr="002A51B4">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2A51B4">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2A51B4">
        <w:rPr>
          <w:rFonts w:asciiTheme="minorHAnsi" w:eastAsia="Times New Roman" w:hAnsiTheme="minorHAnsi" w:cstheme="minorHAnsi"/>
          <w:iCs/>
          <w:color w:val="000000"/>
          <w:sz w:val="24"/>
          <w:szCs w:val="24"/>
          <w:bdr w:val="none" w:sz="0" w:space="0" w:color="auto" w:frame="1"/>
        </w:rPr>
        <w:t>oglekļa emisijas un klimatnoturība, vides kvalitātes aizsardzībai un uzlabošanai, dabas aizsardzībai un bioloģiskās daudzveidības zaudēšanas apturēšanai un tās atjaunošanai.</w:t>
      </w:r>
    </w:p>
    <w:p w14:paraId="4BF03429" w14:textId="77777777" w:rsidR="00847BE3" w:rsidRPr="002A51B4"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2A51B4">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2A51B4">
        <w:rPr>
          <w:rFonts w:asciiTheme="minorHAnsi" w:eastAsia="Times New Roman" w:hAnsiTheme="minorHAnsi" w:cstheme="minorHAnsi"/>
          <w:color w:val="000000"/>
          <w:sz w:val="24"/>
          <w:szCs w:val="24"/>
          <w:bdr w:val="none" w:sz="0" w:space="0" w:color="auto" w:frame="1"/>
        </w:rPr>
        <w:t>aptver visas trīs ilgtspējīgas lauksaimniecības dimensijas</w:t>
      </w:r>
      <w:r w:rsidRPr="002A51B4">
        <w:rPr>
          <w:rFonts w:asciiTheme="minorHAnsi" w:hAnsiTheme="minorHAnsi" w:cstheme="minorHAnsi"/>
          <w:sz w:val="24"/>
          <w:szCs w:val="24"/>
          <w:bdr w:val="none" w:sz="0" w:space="0" w:color="auto" w:frame="1"/>
          <w:shd w:val="clear" w:color="auto" w:fill="FFFFFF"/>
        </w:rPr>
        <w:t xml:space="preserve">: </w:t>
      </w:r>
      <w:r w:rsidRPr="002A51B4">
        <w:rPr>
          <w:rFonts w:asciiTheme="minorHAnsi" w:eastAsia="Times New Roman" w:hAnsiTheme="minorHAnsi" w:cstheme="minorHAnsi"/>
          <w:color w:val="000000"/>
          <w:sz w:val="24"/>
          <w:szCs w:val="24"/>
          <w:bdr w:val="none" w:sz="0" w:space="0" w:color="auto" w:frame="1"/>
        </w:rPr>
        <w:t>veicināt viedu un noturīgu lauksaimniecības nozari, atbalstīt vidaprūpi un rīcību klimata jomā un sniegt ieguldījumu ES mērķu sasniegšanā vides un klimata jomā, stiprināt sociālekonomisko vidi lauku apvidos.</w:t>
      </w:r>
    </w:p>
    <w:p w14:paraId="590DF8FC" w14:textId="77777777" w:rsidR="00847BE3" w:rsidRPr="002A51B4"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i/>
          <w:color w:val="000000"/>
          <w:sz w:val="24"/>
          <w:szCs w:val="24"/>
          <w:shd w:val="clear" w:color="auto" w:fill="FFFFFF"/>
        </w:rPr>
        <w:lastRenderedPageBreak/>
        <w:t xml:space="preserve">Eiropas Jūrlietu un zivsaimniecības fonds </w:t>
      </w:r>
      <w:r w:rsidRPr="002A51B4">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2A51B4">
        <w:rPr>
          <w:rFonts w:asciiTheme="minorHAnsi" w:hAnsiTheme="minorHAnsi" w:cstheme="minorHAnsi"/>
          <w:sz w:val="24"/>
          <w:szCs w:val="24"/>
          <w:bdr w:val="none" w:sz="0" w:space="0" w:color="auto" w:frame="1"/>
          <w:shd w:val="clear" w:color="auto" w:fill="FFFFFF"/>
        </w:rPr>
        <w:t xml:space="preserve">finansējums būs pieejams šādos virzienos: </w:t>
      </w:r>
      <w:r w:rsidRPr="002A51B4">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105AC48A" w:rsidR="00847BE3" w:rsidRPr="002A51B4" w:rsidRDefault="001351E2" w:rsidP="00847BE3">
      <w:pPr>
        <w:pStyle w:val="tv213"/>
        <w:spacing w:before="120" w:beforeAutospacing="0" w:after="120" w:afterAutospacing="0"/>
        <w:jc w:val="both"/>
        <w:rPr>
          <w:rFonts w:asciiTheme="minorHAnsi" w:hAnsiTheme="minorHAnsi" w:cstheme="minorHAnsi"/>
          <w:bCs/>
          <w:u w:val="single"/>
        </w:rPr>
      </w:pPr>
      <w:r w:rsidRPr="002A51B4">
        <w:rPr>
          <w:rFonts w:asciiTheme="minorHAnsi" w:hAnsiTheme="minorHAnsi" w:cstheme="minorHAnsi"/>
          <w:bCs/>
          <w:u w:val="single"/>
        </w:rPr>
        <w:t>ETS finanšu mehānismi</w:t>
      </w:r>
    </w:p>
    <w:p w14:paraId="58248C43" w14:textId="4F0201C4" w:rsidR="00847BE3" w:rsidRPr="002A51B4" w:rsidRDefault="00847BE3" w:rsidP="00847BE3">
      <w:pPr>
        <w:autoSpaceDE w:val="0"/>
        <w:adjustRightInd w:val="0"/>
        <w:spacing w:before="120" w:after="120" w:line="240" w:lineRule="auto"/>
        <w:jc w:val="both"/>
        <w:rPr>
          <w:rFonts w:cstheme="minorHAnsi"/>
          <w:i/>
          <w:szCs w:val="24"/>
        </w:rPr>
      </w:pPr>
      <w:r w:rsidRPr="002A51B4">
        <w:rPr>
          <w:rFonts w:cstheme="minorHAnsi"/>
          <w:i/>
          <w:szCs w:val="24"/>
        </w:rPr>
        <w:t>Inovāciju fonds</w:t>
      </w:r>
      <w:r w:rsidR="00F33FFF" w:rsidRPr="002A51B4">
        <w:rPr>
          <w:rStyle w:val="FootnoteReference"/>
          <w:rFonts w:cstheme="minorHAnsi"/>
          <w:i/>
          <w:szCs w:val="24"/>
        </w:rPr>
        <w:footnoteReference w:id="255"/>
      </w:r>
      <w:r w:rsidRPr="002A51B4">
        <w:rPr>
          <w:rFonts w:cstheme="minorHAnsi"/>
          <w:i/>
          <w:szCs w:val="24"/>
        </w:rPr>
        <w:t xml:space="preserve"> </w:t>
      </w:r>
    </w:p>
    <w:p w14:paraId="0D25DA8F" w14:textId="25DFD340" w:rsidR="00847BE3" w:rsidRPr="002A51B4" w:rsidRDefault="00F33FFF" w:rsidP="00847BE3">
      <w:pPr>
        <w:autoSpaceDE w:val="0"/>
        <w:adjustRightInd w:val="0"/>
        <w:spacing w:before="120" w:after="120" w:line="240" w:lineRule="auto"/>
        <w:jc w:val="both"/>
        <w:rPr>
          <w:rFonts w:cstheme="minorHAnsi"/>
          <w:szCs w:val="24"/>
        </w:rPr>
      </w:pPr>
      <w:r w:rsidRPr="002A51B4">
        <w:rPr>
          <w:rFonts w:cstheme="minorHAnsi"/>
          <w:szCs w:val="24"/>
        </w:rPr>
        <w:t>Inovāciju fonds ir izveidots ES ETS finanšu instrumentu ietvaros, un tam tiks novirzīti vismaz 450 milj.</w:t>
      </w:r>
      <w:r w:rsidR="00D62EE8" w:rsidRPr="002A51B4">
        <w:rPr>
          <w:rFonts w:cstheme="minorHAnsi"/>
          <w:szCs w:val="24"/>
        </w:rPr>
        <w:t xml:space="preserve"> </w:t>
      </w:r>
      <w:r w:rsidRPr="002A51B4">
        <w:rPr>
          <w:rFonts w:cstheme="minorHAnsi"/>
          <w:szCs w:val="24"/>
        </w:rPr>
        <w:t>emisijas kvotu 2021.-2030.gadā, lai tās izsolot iegūtu vairāk nekā 11</w:t>
      </w:r>
      <w:r w:rsidR="00D62EE8" w:rsidRPr="002A51B4">
        <w:rPr>
          <w:rFonts w:cstheme="minorHAnsi"/>
          <w:szCs w:val="24"/>
        </w:rPr>
        <w:t>,</w:t>
      </w:r>
      <w:r w:rsidRPr="002A51B4">
        <w:rPr>
          <w:rFonts w:cstheme="minorHAnsi"/>
          <w:szCs w:val="24"/>
        </w:rPr>
        <w:t xml:space="preserve">2 mljrd.EUR. </w:t>
      </w:r>
      <w:r w:rsidR="00847BE3" w:rsidRPr="002A51B4">
        <w:rPr>
          <w:rFonts w:cstheme="minorHAnsi"/>
          <w:szCs w:val="24"/>
        </w:rPr>
        <w:t>Inovāciju fonda atbalsta programmas ietvaros tiek atbalstīti projekti, kuru mērķis ir CO</w:t>
      </w:r>
      <w:r w:rsidR="00847BE3" w:rsidRPr="002A51B4">
        <w:rPr>
          <w:rFonts w:cstheme="minorHAnsi"/>
          <w:szCs w:val="24"/>
          <w:vertAlign w:val="subscript"/>
        </w:rPr>
        <w:t>2</w:t>
      </w:r>
      <w:r w:rsidR="00847BE3" w:rsidRPr="002A51B4">
        <w:rPr>
          <w:rFonts w:cstheme="minorHAnsi"/>
          <w:szCs w:val="24"/>
        </w:rPr>
        <w:t xml:space="preserve"> uztveršana un ģeoloģiska uzglabāšana videi drošā veidā, inovatīvu AE tehnoloģiju demonstrējumu projekti, </w:t>
      </w:r>
      <w:r w:rsidR="00847BE3" w:rsidRPr="002A51B4">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00847BE3" w:rsidRPr="002A51B4">
        <w:rPr>
          <w:rFonts w:cstheme="minorHAnsi"/>
          <w:szCs w:val="24"/>
        </w:rPr>
        <w:t xml:space="preserve">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2A51B4" w:rsidRDefault="00847BE3" w:rsidP="00847BE3">
      <w:pPr>
        <w:autoSpaceDE w:val="0"/>
        <w:adjustRightInd w:val="0"/>
        <w:spacing w:before="120" w:after="120" w:line="240" w:lineRule="auto"/>
        <w:jc w:val="both"/>
        <w:rPr>
          <w:rFonts w:cstheme="minorHAnsi"/>
          <w:i/>
          <w:szCs w:val="24"/>
        </w:rPr>
      </w:pPr>
      <w:r w:rsidRPr="002A51B4">
        <w:rPr>
          <w:rFonts w:cstheme="minorHAnsi"/>
          <w:i/>
          <w:szCs w:val="24"/>
        </w:rPr>
        <w:t>Modernizācijas fonds</w:t>
      </w:r>
    </w:p>
    <w:p w14:paraId="21F1A75F" w14:textId="2E086CF8" w:rsidR="00847BE3" w:rsidRPr="002A51B4" w:rsidRDefault="00847BE3" w:rsidP="00B94192">
      <w:pPr>
        <w:spacing w:before="120" w:after="120" w:line="240" w:lineRule="auto"/>
        <w:jc w:val="both"/>
        <w:rPr>
          <w:rFonts w:cstheme="minorHAnsi"/>
        </w:rPr>
        <w:sectPr w:rsidR="00847BE3" w:rsidRPr="002A51B4" w:rsidSect="00DD44D5">
          <w:pgSz w:w="11906" w:h="16838" w:code="9"/>
          <w:pgMar w:top="1418" w:right="1134" w:bottom="1134" w:left="1701" w:header="567" w:footer="567" w:gutter="0"/>
          <w:cols w:space="708"/>
          <w:docGrid w:linePitch="360"/>
        </w:sectPr>
      </w:pPr>
      <w:r w:rsidRPr="002A51B4">
        <w:rPr>
          <w:rFonts w:cstheme="minorHAnsi"/>
        </w:rPr>
        <w:t>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energotīklu,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w:t>
      </w:r>
      <w:r w:rsidR="00210395" w:rsidRPr="002A51B4">
        <w:rPr>
          <w:rFonts w:cstheme="minorHAnsi"/>
        </w:rPr>
        <w:t>9</w:t>
      </w:r>
      <w:r w:rsidRPr="002A51B4">
        <w:rPr>
          <w:rFonts w:cstheme="minorHAnsi"/>
        </w:rPr>
        <w:t>.gada septembra vidējās emisijas kvotu cenas – 25</w:t>
      </w:r>
      <w:r w:rsidR="00210395" w:rsidRPr="002A51B4">
        <w:rPr>
          <w:rFonts w:cstheme="minorHAnsi"/>
        </w:rPr>
        <w:t>,7</w:t>
      </w:r>
      <w:r w:rsidRPr="002A51B4">
        <w:rPr>
          <w:rFonts w:cstheme="minorHAnsi"/>
        </w:rPr>
        <w:t xml:space="preserve"> EUR par emisijas kvotu var veidot līdz 11</w:t>
      </w:r>
      <w:r w:rsidR="00210395" w:rsidRPr="002A51B4">
        <w:rPr>
          <w:rFonts w:cstheme="minorHAnsi"/>
        </w:rPr>
        <w:t>5</w:t>
      </w:r>
      <w:r w:rsidRPr="002A51B4">
        <w:rPr>
          <w:rFonts w:cstheme="minorHAnsi"/>
        </w:rPr>
        <w:t xml:space="preserve"> milj.EUR apjomu.</w:t>
      </w:r>
      <w:r w:rsidR="00D76EBB" w:rsidRPr="002A51B4">
        <w:rPr>
          <w:rFonts w:cstheme="minorHAnsi"/>
        </w:rPr>
        <w:t xml:space="preserve"> Šis finansējums būs pieejams arī reģionu un pašvaldību investīciju projektiem.</w:t>
      </w:r>
    </w:p>
    <w:p w14:paraId="77EEC80D" w14:textId="77777777" w:rsidR="00847BE3" w:rsidRPr="002A51B4" w:rsidRDefault="00847BE3" w:rsidP="001E38CE">
      <w:pPr>
        <w:pStyle w:val="Heading1"/>
      </w:pPr>
      <w:bookmarkStart w:id="681" w:name="_Toc10527222"/>
      <w:bookmarkStart w:id="682" w:name="_Toc23245837"/>
      <w:bookmarkStart w:id="683" w:name="_Toc23246044"/>
      <w:bookmarkStart w:id="684" w:name="_Toc24408081"/>
      <w:bookmarkStart w:id="685" w:name="_Toc26454592"/>
      <w:bookmarkStart w:id="686" w:name="_Toc27121669"/>
      <w:r w:rsidRPr="002A51B4">
        <w:lastRenderedPageBreak/>
        <w:t>PLĀNA PĀRSKATS UN ATJAUNINĀŠANA</w:t>
      </w:r>
      <w:bookmarkEnd w:id="681"/>
      <w:bookmarkEnd w:id="682"/>
      <w:bookmarkEnd w:id="683"/>
      <w:bookmarkEnd w:id="684"/>
      <w:bookmarkEnd w:id="685"/>
      <w:bookmarkEnd w:id="686"/>
    </w:p>
    <w:p w14:paraId="1E7D863F" w14:textId="77777777" w:rsidR="00847BE3" w:rsidRPr="002A51B4" w:rsidRDefault="00847BE3" w:rsidP="00847BE3">
      <w:pPr>
        <w:spacing w:before="120" w:after="120" w:line="240" w:lineRule="auto"/>
        <w:jc w:val="both"/>
        <w:rPr>
          <w:rFonts w:eastAsia="Calibri" w:cstheme="minorHAnsi"/>
        </w:rPr>
      </w:pPr>
      <w:r w:rsidRPr="002A51B4">
        <w:rPr>
          <w:rFonts w:cstheme="minorHAnsi"/>
          <w:lang w:eastAsia="lv-LV"/>
        </w:rPr>
        <w:t>Saskaņā ar Regulas 2018/1999 14.pantu</w:t>
      </w:r>
      <w:r w:rsidRPr="002A51B4">
        <w:rPr>
          <w:rFonts w:eastAsia="Calibri" w:cstheme="minorHAnsi"/>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5093EB8A" w14:textId="77777777" w:rsidR="00847BE3" w:rsidRPr="002A51B4" w:rsidRDefault="00847BE3" w:rsidP="00847BE3">
      <w:pPr>
        <w:spacing w:before="120" w:after="120" w:line="240" w:lineRule="auto"/>
        <w:jc w:val="both"/>
        <w:rPr>
          <w:rFonts w:cstheme="minorHAnsi"/>
        </w:rPr>
      </w:pPr>
      <w:r w:rsidRPr="002A51B4">
        <w:rPr>
          <w:rFonts w:eastAsia="Calibri" w:cstheme="minorHAnsi"/>
        </w:rPr>
        <w:t xml:space="preserve">Saskaņā ar </w:t>
      </w:r>
      <w:r w:rsidRPr="002A51B4">
        <w:rPr>
          <w:rFonts w:cstheme="minorHAnsi"/>
          <w:lang w:eastAsia="lv-LV"/>
        </w:rPr>
        <w:t xml:space="preserve">Regulu 2018/1999 </w:t>
      </w:r>
      <w:r w:rsidRPr="002A51B4">
        <w:rPr>
          <w:rFonts w:eastAsia="Calibri" w:cstheme="minorHAnsi"/>
        </w:rPr>
        <w:t xml:space="preserve">Plānā iekļautos nacionālos mērķrādītājus,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2A51B4">
        <w:rPr>
          <w:rFonts w:cstheme="minorHAnsi"/>
        </w:rPr>
        <w:t xml:space="preserve">Eiropas pusgada kontekstā, kā arī pienākumus, kas izriet no Parīzes nolīguma. </w:t>
      </w:r>
      <w:r w:rsidRPr="002A51B4">
        <w:rPr>
          <w:rFonts w:eastAsia="Calibri" w:cstheme="minorHAnsi"/>
        </w:rPr>
        <w:t xml:space="preserve">Plāna atjauninājumā ir jācenšas </w:t>
      </w:r>
      <w:r w:rsidRPr="002A51B4">
        <w:rPr>
          <w:rFonts w:cstheme="minorHAnsi"/>
        </w:rPr>
        <w:t>mazināt jebkādu negatīvu ietekmi uz vidi, kas konstatēta integrētajā ziņošanā, kas noteikta Plāna 6. nodaļā.</w:t>
      </w:r>
    </w:p>
    <w:p w14:paraId="55BFE001" w14:textId="77777777" w:rsidR="00847BE3" w:rsidRPr="002A51B4" w:rsidRDefault="00847BE3" w:rsidP="00847BE3">
      <w:pPr>
        <w:spacing w:before="120" w:after="120" w:line="240" w:lineRule="auto"/>
        <w:jc w:val="both"/>
        <w:rPr>
          <w:rFonts w:cstheme="minorHAnsi"/>
          <w:bCs/>
        </w:rPr>
      </w:pPr>
      <w:r w:rsidRPr="002A51B4">
        <w:rPr>
          <w:rFonts w:cstheme="minorHAnsi"/>
        </w:rPr>
        <w:t xml:space="preserve">Tomēr Latvija var pati jebkurā laikā </w:t>
      </w:r>
      <w:r w:rsidRPr="002A51B4">
        <w:rPr>
          <w:rFonts w:cstheme="minorHAnsi"/>
          <w:bCs/>
        </w:rPr>
        <w:t>izdarīt izmaiņas un pielāgojumus nacionālajās rīcībpolitikās, kas izklāstītas Plānā ar nosacījumi, ka šādas izmaiņas un pielāgojumi tiek iekļauti šī Plāna 6.nodaļā minētajā integrētajā ziņojumā.</w:t>
      </w:r>
    </w:p>
    <w:p w14:paraId="3D015C28" w14:textId="77777777" w:rsidR="00847BE3" w:rsidRPr="002A51B4" w:rsidRDefault="00847BE3" w:rsidP="00847BE3">
      <w:pPr>
        <w:spacing w:before="120" w:after="120" w:line="240" w:lineRule="auto"/>
        <w:jc w:val="both"/>
        <w:rPr>
          <w:rFonts w:cstheme="minorHAnsi"/>
          <w:bCs/>
        </w:rPr>
      </w:pPr>
      <w:r w:rsidRPr="002A51B4">
        <w:rPr>
          <w:rFonts w:cstheme="minorHAnsi"/>
          <w:bCs/>
        </w:rPr>
        <w:t xml:space="preserve">Ir saprotams, ka Plāna aktualizācija, iespējams periodā pirms </w:t>
      </w:r>
      <w:r w:rsidRPr="002A51B4">
        <w:rPr>
          <w:rFonts w:cstheme="minorHAnsi"/>
          <w:lang w:eastAsia="lv-LV"/>
        </w:rPr>
        <w:t>Regulas 2018/1999 14.pantā</w:t>
      </w:r>
      <w:r w:rsidRPr="002A51B4">
        <w:rPr>
          <w:rFonts w:eastAsia="Calibri" w:cstheme="minorHAnsi"/>
        </w:rPr>
        <w:t xml:space="preserve"> noteiktā pirmā aktualizācijas termiņa, </w:t>
      </w:r>
      <w:r w:rsidRPr="002A51B4">
        <w:rPr>
          <w:rFonts w:cstheme="minorHAnsi"/>
          <w:bCs/>
        </w:rPr>
        <w:t>būs nepieciešama, jo:</w:t>
      </w:r>
    </w:p>
    <w:p w14:paraId="7839438B" w14:textId="77777777"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Vēl nav apstiprināts LNAP2027;</w:t>
      </w:r>
    </w:p>
    <w:p w14:paraId="47E1239B" w14:textId="4551BE63"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Vēl nav apstiprināts ES </w:t>
      </w:r>
      <w:r w:rsidR="009A5056" w:rsidRPr="002A51B4">
        <w:rPr>
          <w:rFonts w:cstheme="minorHAnsi"/>
          <w:szCs w:val="24"/>
        </w:rPr>
        <w:t>struktūr</w:t>
      </w:r>
      <w:r w:rsidRPr="002A51B4">
        <w:rPr>
          <w:rFonts w:cstheme="minorHAnsi"/>
        </w:rPr>
        <w:t>fondu regulējums;</w:t>
      </w:r>
    </w:p>
    <w:p w14:paraId="231FD1BE" w14:textId="14494242"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Tikai pēc LNAP2027 un ES </w:t>
      </w:r>
      <w:r w:rsidR="009A5056" w:rsidRPr="002A51B4">
        <w:rPr>
          <w:rFonts w:cstheme="minorHAnsi"/>
          <w:szCs w:val="24"/>
        </w:rPr>
        <w:t>struktūr</w:t>
      </w:r>
      <w:r w:rsidRPr="002A51B4">
        <w:rPr>
          <w:rFonts w:cstheme="minorHAnsi"/>
        </w:rPr>
        <w:t xml:space="preserve">fondu regulējuma apstiprināšanas tiks izstrādāts regulējums ES </w:t>
      </w:r>
      <w:r w:rsidR="009A5056" w:rsidRPr="002A51B4">
        <w:rPr>
          <w:rFonts w:cstheme="minorHAnsi"/>
          <w:szCs w:val="24"/>
        </w:rPr>
        <w:t>struktūr</w:t>
      </w:r>
      <w:r w:rsidRPr="002A51B4">
        <w:rPr>
          <w:rFonts w:cstheme="minorHAnsi"/>
        </w:rPr>
        <w:t xml:space="preserve">fondu finansējuma sadalei – ES </w:t>
      </w:r>
      <w:r w:rsidR="009A5056" w:rsidRPr="002A51B4">
        <w:rPr>
          <w:rFonts w:cstheme="minorHAnsi"/>
          <w:szCs w:val="24"/>
        </w:rPr>
        <w:t>struktūr</w:t>
      </w:r>
      <w:r w:rsidRPr="002A51B4">
        <w:rPr>
          <w:rFonts w:cstheme="minorHAnsi"/>
        </w:rPr>
        <w:t xml:space="preserve">fondu ietvara likums un ES </w:t>
      </w:r>
      <w:r w:rsidR="009A5056" w:rsidRPr="002A51B4">
        <w:rPr>
          <w:rFonts w:cstheme="minorHAnsi"/>
          <w:szCs w:val="24"/>
        </w:rPr>
        <w:t>struktūr</w:t>
      </w:r>
      <w:r w:rsidRPr="002A51B4">
        <w:rPr>
          <w:rFonts w:cstheme="minorHAnsi"/>
        </w:rPr>
        <w:t>fondu finansējuma darbības programmas (MK noteikumi);</w:t>
      </w:r>
    </w:p>
    <w:p w14:paraId="16BE3719" w14:textId="77777777"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Drīzumā tiks uzsākts darbs pie nepieciešamās informācijas un datu sagatavošanas jaunajai Latvijas nacionālajai reformu programmai periodam pēc 2021.gada;</w:t>
      </w:r>
    </w:p>
    <w:p w14:paraId="1A548217" w14:textId="19C5DFE6"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Tuvākajos 2 gados pēc Plāna apstiprināšanas Latvijā un EK periodam pēc 2021.gada tiks izstrādāti vairāki jauni vai aktualizēti esošie nozaru plānošanas dokumenti, </w:t>
      </w:r>
      <w:proofErr w:type="spellStart"/>
      <w:r w:rsidR="00D4480E" w:rsidRPr="002A51B4">
        <w:rPr>
          <w:rFonts w:cstheme="minorHAnsi"/>
          <w:szCs w:val="24"/>
        </w:rPr>
        <w:t>t.sk.</w:t>
      </w:r>
      <w:r w:rsidRPr="002A51B4">
        <w:rPr>
          <w:rFonts w:cstheme="minorHAnsi"/>
        </w:rPr>
        <w:t>Vides</w:t>
      </w:r>
      <w:proofErr w:type="spellEnd"/>
      <w:r w:rsidRPr="002A51B4">
        <w:rPr>
          <w:rFonts w:cstheme="minorHAnsi"/>
        </w:rPr>
        <w:t xml:space="preserve">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w:t>
      </w:r>
      <w:r w:rsidR="00D4480E" w:rsidRPr="002A51B4">
        <w:rPr>
          <w:rFonts w:cstheme="minorHAnsi"/>
          <w:szCs w:val="24"/>
        </w:rPr>
        <w:t>t.sk.</w:t>
      </w:r>
      <w:r w:rsidRPr="002A51B4">
        <w:rPr>
          <w:rFonts w:cstheme="minorHAnsi"/>
        </w:rPr>
        <w:t xml:space="preserve"> viedās specializācijas stratēģija).</w:t>
      </w:r>
    </w:p>
    <w:p w14:paraId="370F7530" w14:textId="4A3E292D" w:rsidR="00847BE3" w:rsidRPr="002A51B4" w:rsidRDefault="00847BE3" w:rsidP="00847BE3">
      <w:pPr>
        <w:spacing w:before="120" w:after="120" w:line="240" w:lineRule="auto"/>
        <w:jc w:val="both"/>
        <w:rPr>
          <w:rFonts w:cstheme="minorHAnsi"/>
        </w:rPr>
      </w:pPr>
      <w:r w:rsidRPr="002A51B4">
        <w:rPr>
          <w:rFonts w:cstheme="minorHAnsi"/>
        </w:rPr>
        <w:t xml:space="preserve">Līdz ar to ir secināms, ka Plānā iekļauto rīcības virzienu īstenošanas pasākumu un īpaši tam noteiktā finansējuma apjoma un finansējuma avota pārskats būs nepieciešams periodā pēc 2021.gada. </w:t>
      </w:r>
    </w:p>
    <w:p w14:paraId="4DBE7060" w14:textId="1DE9E23A" w:rsidR="00FD23B9" w:rsidRPr="002A51B4" w:rsidRDefault="00FD23B9" w:rsidP="00847BE3">
      <w:pPr>
        <w:spacing w:before="120" w:after="120" w:line="240" w:lineRule="auto"/>
        <w:jc w:val="both"/>
        <w:rPr>
          <w:rFonts w:cstheme="minorHAnsi"/>
        </w:rPr>
      </w:pPr>
    </w:p>
    <w:p w14:paraId="4822B662" w14:textId="776A37CE" w:rsidR="00FD23B9" w:rsidRPr="002A51B4" w:rsidRDefault="00FD23B9" w:rsidP="00FD23B9">
      <w:pPr>
        <w:tabs>
          <w:tab w:val="left" w:pos="7230"/>
        </w:tabs>
        <w:jc w:val="both"/>
        <w:rPr>
          <w:rFonts w:cstheme="minorHAnsi"/>
          <w:sz w:val="28"/>
          <w:szCs w:val="28"/>
        </w:rPr>
      </w:pPr>
      <w:r w:rsidRPr="002A51B4">
        <w:rPr>
          <w:rFonts w:cstheme="minorHAnsi"/>
          <w:sz w:val="28"/>
          <w:szCs w:val="28"/>
        </w:rPr>
        <w:t>Ekonomikas ministrs</w:t>
      </w:r>
      <w:r w:rsidRPr="002A51B4">
        <w:rPr>
          <w:rFonts w:cstheme="minorHAnsi"/>
          <w:sz w:val="28"/>
          <w:szCs w:val="28"/>
        </w:rPr>
        <w:tab/>
      </w:r>
      <w:r w:rsidRPr="002A51B4">
        <w:rPr>
          <w:rFonts w:cstheme="minorHAnsi"/>
          <w:sz w:val="28"/>
          <w:szCs w:val="28"/>
        </w:rPr>
        <w:tab/>
        <w:t>R. Nemiro</w:t>
      </w:r>
    </w:p>
    <w:p w14:paraId="76BBA2A4" w14:textId="77777777" w:rsidR="00FD23B9" w:rsidRPr="002A51B4" w:rsidRDefault="00FD23B9" w:rsidP="00FD23B9">
      <w:pPr>
        <w:tabs>
          <w:tab w:val="left" w:pos="7230"/>
        </w:tabs>
        <w:rPr>
          <w:rFonts w:cstheme="minorHAnsi"/>
          <w:sz w:val="28"/>
          <w:szCs w:val="28"/>
        </w:rPr>
      </w:pPr>
    </w:p>
    <w:p w14:paraId="175B7401" w14:textId="700DB35A" w:rsidR="00FD23B9" w:rsidRPr="002A51B4" w:rsidRDefault="00FD23B9" w:rsidP="00FD23B9">
      <w:pPr>
        <w:tabs>
          <w:tab w:val="left" w:pos="7230"/>
        </w:tabs>
        <w:rPr>
          <w:rFonts w:cstheme="minorHAnsi"/>
        </w:rPr>
      </w:pPr>
      <w:r w:rsidRPr="002A51B4">
        <w:rPr>
          <w:rFonts w:cstheme="minorHAnsi"/>
          <w:sz w:val="28"/>
          <w:szCs w:val="28"/>
        </w:rPr>
        <w:t>Valsts sekretārs</w:t>
      </w:r>
      <w:r w:rsidRPr="002A51B4">
        <w:rPr>
          <w:rFonts w:cstheme="minorHAnsi"/>
          <w:sz w:val="28"/>
          <w:szCs w:val="28"/>
        </w:rPr>
        <w:tab/>
      </w:r>
      <w:r w:rsidRPr="002A51B4">
        <w:rPr>
          <w:rFonts w:cstheme="minorHAnsi"/>
          <w:sz w:val="28"/>
          <w:szCs w:val="28"/>
        </w:rPr>
        <w:tab/>
        <w:t>Ē.Eglītis</w:t>
      </w:r>
    </w:p>
    <w:p w14:paraId="30988C42" w14:textId="77777777" w:rsidR="00FD23B9" w:rsidRPr="002A51B4" w:rsidRDefault="00FD23B9" w:rsidP="00847BE3">
      <w:pPr>
        <w:spacing w:before="120" w:after="120" w:line="240" w:lineRule="auto"/>
        <w:jc w:val="both"/>
        <w:rPr>
          <w:rFonts w:cstheme="minorHAnsi"/>
        </w:rPr>
      </w:pPr>
    </w:p>
    <w:sectPr w:rsidR="00FD23B9" w:rsidRPr="002A51B4"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98A61" w14:textId="77777777" w:rsidR="00DE0A6E" w:rsidRDefault="00DE0A6E" w:rsidP="00DD44D5">
      <w:pPr>
        <w:spacing w:after="0" w:line="240" w:lineRule="auto"/>
      </w:pPr>
      <w:r>
        <w:separator/>
      </w:r>
    </w:p>
  </w:endnote>
  <w:endnote w:type="continuationSeparator" w:id="0">
    <w:p w14:paraId="2A82C382" w14:textId="77777777" w:rsidR="00DE0A6E" w:rsidRDefault="00DE0A6E"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597FA17C" w:rsidR="00DE0A6E" w:rsidRPr="00F45E73" w:rsidRDefault="00DE0A6E">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Pr>
        <w:noProof/>
        <w:sz w:val="20"/>
        <w:szCs w:val="20"/>
      </w:rPr>
      <w:t>EMPl_131219_NEKP2030.docx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10630524" w:rsidR="00DE0A6E" w:rsidRPr="00F45E73" w:rsidRDefault="00DE0A6E">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Pr>
        <w:noProof/>
        <w:sz w:val="20"/>
        <w:szCs w:val="20"/>
      </w:rPr>
      <w:t>EMPl_131219_NEKP2030.docx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DC4F6" w14:textId="77777777" w:rsidR="00DE0A6E" w:rsidRDefault="00DE0A6E" w:rsidP="00DD44D5">
      <w:pPr>
        <w:spacing w:after="0" w:line="240" w:lineRule="auto"/>
      </w:pPr>
      <w:r>
        <w:separator/>
      </w:r>
    </w:p>
  </w:footnote>
  <w:footnote w:type="continuationSeparator" w:id="0">
    <w:p w14:paraId="7FEC4A76" w14:textId="77777777" w:rsidR="00DE0A6E" w:rsidRDefault="00DE0A6E" w:rsidP="00DD44D5">
      <w:pPr>
        <w:spacing w:after="0" w:line="240" w:lineRule="auto"/>
      </w:pPr>
      <w:r>
        <w:continuationSeparator/>
      </w:r>
    </w:p>
  </w:footnote>
  <w:footnote w:id="1">
    <w:p w14:paraId="3E5B1D4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 w:history="1">
        <w:r w:rsidRPr="00C37759">
          <w:rPr>
            <w:rStyle w:val="Hyperlink"/>
            <w:rFonts w:asciiTheme="minorHAnsi" w:hAnsiTheme="minorHAnsi" w:cstheme="minorHAnsi"/>
          </w:rPr>
          <w:t>https://likumi.lv/ta/id/306691-par-valdibas-ricibas-planu-deklaracijas-par-artura-krisjana-karina-vadita-ministru-kabineta-iecereto-darbibu-istenosanai</w:t>
        </w:r>
      </w:hyperlink>
    </w:p>
  </w:footnote>
  <w:footnote w:id="2">
    <w:p w14:paraId="24EFDA6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 w:history="1">
        <w:r w:rsidRPr="00C37759">
          <w:rPr>
            <w:rStyle w:val="Hyperlink"/>
            <w:rFonts w:asciiTheme="minorHAnsi" w:hAnsiTheme="minorHAnsi" w:cstheme="minorHAnsi"/>
          </w:rPr>
          <w:t>http://data.consilium.europa.eu/doc/document/ST-169-2014-INIT/lv/pdf</w:t>
        </w:r>
      </w:hyperlink>
      <w:r w:rsidRPr="00C37759">
        <w:rPr>
          <w:rFonts w:asciiTheme="minorHAnsi" w:hAnsiTheme="minorHAnsi" w:cstheme="minorHAnsi"/>
        </w:rPr>
        <w:t xml:space="preserve"> </w:t>
      </w:r>
    </w:p>
  </w:footnote>
  <w:footnote w:id="3">
    <w:p w14:paraId="209A09E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 w:history="1">
        <w:r w:rsidRPr="00C37759">
          <w:rPr>
            <w:rStyle w:val="Hyperlink"/>
            <w:rFonts w:asciiTheme="minorHAnsi" w:hAnsiTheme="minorHAnsi" w:cstheme="minorHAnsi"/>
          </w:rPr>
          <w:t>http://data.consilium.europa.eu/doc/document/ST-14459-2015-INIT/lv/pdf</w:t>
        </w:r>
      </w:hyperlink>
      <w:r w:rsidRPr="00C37759">
        <w:rPr>
          <w:rFonts w:asciiTheme="minorHAnsi" w:hAnsiTheme="minorHAnsi" w:cstheme="minorHAnsi"/>
        </w:rPr>
        <w:t xml:space="preserve"> </w:t>
      </w:r>
    </w:p>
  </w:footnote>
  <w:footnote w:id="4">
    <w:p w14:paraId="507A485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 w:history="1">
        <w:r w:rsidRPr="00C37759">
          <w:rPr>
            <w:rStyle w:val="Hyperlink"/>
            <w:rFonts w:asciiTheme="minorHAnsi" w:hAnsiTheme="minorHAnsi" w:cstheme="minorHAnsi"/>
          </w:rPr>
          <w:t>https://eur-lex.europa.eu/legal-content/LV/TXT/PDF/?uri=CELEX:32018R1999&amp;from=EN</w:t>
        </w:r>
      </w:hyperlink>
      <w:r w:rsidRPr="00C37759">
        <w:rPr>
          <w:rFonts w:asciiTheme="minorHAnsi" w:hAnsiTheme="minorHAnsi" w:cstheme="minorHAnsi"/>
        </w:rPr>
        <w:t xml:space="preserve"> </w:t>
      </w:r>
    </w:p>
  </w:footnote>
  <w:footnote w:id="5">
    <w:p w14:paraId="7E35391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5" w:history="1">
        <w:r w:rsidRPr="00C37759">
          <w:rPr>
            <w:rStyle w:val="Hyperlink"/>
            <w:rFonts w:asciiTheme="minorHAnsi" w:hAnsiTheme="minorHAnsi" w:cstheme="minorHAnsi"/>
          </w:rPr>
          <w:t>https://eur-lex.europa.eu/legal-content/LV/TXT/PDF/?uri=CELEX:32018R1999&amp;from=LV</w:t>
        </w:r>
      </w:hyperlink>
    </w:p>
  </w:footnote>
  <w:footnote w:id="6">
    <w:p w14:paraId="7478B2D7" w14:textId="328D3544"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 w:history="1">
        <w:r w:rsidRPr="00C37759">
          <w:rPr>
            <w:rStyle w:val="Hyperlink"/>
            <w:rFonts w:asciiTheme="minorHAnsi" w:hAnsiTheme="minorHAnsi" w:cstheme="minorHAnsi"/>
          </w:rPr>
          <w:t>https://eur-lex.europa.eu/legal-content/LV/TXT/HTML/?uri=CELEX:52018DC0773&amp;qid=1575363669558&amp;from=LV</w:t>
        </w:r>
      </w:hyperlink>
      <w:r w:rsidRPr="00C37759">
        <w:rPr>
          <w:rFonts w:asciiTheme="minorHAnsi" w:hAnsiTheme="minorHAnsi" w:cstheme="minorHAnsi"/>
        </w:rPr>
        <w:t xml:space="preserve"> </w:t>
      </w:r>
    </w:p>
  </w:footnote>
  <w:footnote w:id="7">
    <w:p w14:paraId="1BB1EA65" w14:textId="2BDBE820"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Regulas 2018/1999 1.panta 2.punkts</w:t>
      </w:r>
    </w:p>
  </w:footnote>
  <w:footnote w:id="8">
    <w:p w14:paraId="72B1A05D" w14:textId="07472EE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KEP2020 un pakārtotie ES tiesību akti vai KEPS2030</w:t>
      </w:r>
    </w:p>
  </w:footnote>
  <w:footnote w:id="10">
    <w:p w14:paraId="00FB720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KEPS2030 un pakārtotie ES tiesību akti</w:t>
      </w:r>
    </w:p>
  </w:footnote>
  <w:footnote w:id="11">
    <w:p w14:paraId="1D78A558" w14:textId="4119397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SEG emisiju samazināšanas un CO</w:t>
      </w:r>
      <w:r w:rsidRPr="00C37759">
        <w:rPr>
          <w:rFonts w:asciiTheme="minorHAnsi" w:hAnsiTheme="minorHAnsi" w:cstheme="minorHAnsi"/>
          <w:vertAlign w:val="subscript"/>
        </w:rPr>
        <w:t>2</w:t>
      </w:r>
      <w:r w:rsidRPr="00C37759">
        <w:rPr>
          <w:rFonts w:asciiTheme="minorHAnsi" w:hAnsiTheme="minorHAnsi" w:cstheme="minorHAnsi"/>
        </w:rPr>
        <w:t xml:space="preserve"> piesaistes mērķis ZIZIMM uzskaites kategorijās 2030. gadā</w:t>
      </w:r>
    </w:p>
  </w:footnote>
  <w:footnote w:id="12">
    <w:p w14:paraId="5A48B151" w14:textId="6E1F809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Style w:val="normaltextrun"/>
          <w:rFonts w:asciiTheme="minorHAnsi" w:hAnsiTheme="minorHAnsi" w:cstheme="minorHAnsi"/>
          <w:color w:val="000000"/>
          <w:shd w:val="clear" w:color="auto" w:fill="FFFFFF"/>
        </w:rPr>
        <w:t>Mērķis sasniedzams nosakot pienākumu degvielas piegādātājiem, kura ietvaros drīkst tikt izmantota modernā biodegviela un/vai biogāze, kas ražota no Direktīvas 2018/2001 IX pielikumā uzskaitītajām izejvielām, no AER iegūta elektroenerģija, no AER iegūts ūdeņradis, pārstrādāta oglekļa degvielas, kā arī citas biodegvielas vai biomasas degvielas, kas nav ražotas no pārtikas vai dzīvnieku barības kultūraugiem</w:t>
      </w:r>
    </w:p>
  </w:footnote>
  <w:footnote w:id="13">
    <w:p w14:paraId="7CE6FB9C" w14:textId="7179452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Style w:val="normaltextrun"/>
          <w:rFonts w:asciiTheme="minorHAnsi" w:hAnsiTheme="minorHAnsi" w:cstheme="minorHAnsi"/>
          <w:color w:val="000000"/>
          <w:shd w:val="clear" w:color="auto" w:fill="FFFFFF"/>
        </w:rPr>
        <w:t>Modernajai biodegvielai &amp; biogāzei jābūt ražotai no Direktīvas 2018/2001 IX pielikuma A daļā minētajām izejvielām, piemēram, kūtsmēsliem,  notekūdeņu dūņām, salmiem, dažādiem atkritumiem u.c.</w:t>
      </w:r>
    </w:p>
  </w:footnote>
  <w:footnote w:id="14">
    <w:p w14:paraId="05477FF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 w:history="1">
        <w:r w:rsidRPr="00C37759">
          <w:rPr>
            <w:rStyle w:val="Hyperlink"/>
            <w:rFonts w:asciiTheme="minorHAnsi" w:hAnsiTheme="minorHAnsi" w:cstheme="minorHAnsi"/>
          </w:rPr>
          <w:t>https://eur-lex.europa.eu/legal-content/LV/TXT/PDF/?uri=CELEX:52011DC0112&amp;from=LV</w:t>
        </w:r>
      </w:hyperlink>
      <w:r w:rsidRPr="00C37759">
        <w:rPr>
          <w:rFonts w:asciiTheme="minorHAnsi" w:hAnsiTheme="minorHAnsi" w:cstheme="minorHAnsi"/>
        </w:rPr>
        <w:t xml:space="preserve"> </w:t>
      </w:r>
    </w:p>
  </w:footnote>
  <w:footnote w:id="15">
    <w:p w14:paraId="2305276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https://eur-lex.europa.eu/legal-content/EN/TXT/?qid=1485341914564&amp;uri=CELEX:52016DC0860%2801%29</w:t>
      </w:r>
    </w:p>
  </w:footnote>
  <w:footnote w:id="16">
    <w:p w14:paraId="17C4AFB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8" w:history="1">
        <w:r w:rsidRPr="00C37759">
          <w:rPr>
            <w:rStyle w:val="Hyperlink"/>
            <w:rFonts w:asciiTheme="minorHAnsi" w:hAnsiTheme="minorHAnsi" w:cstheme="minorHAnsi"/>
          </w:rPr>
          <w:t>http://polsis.mk.gov.lv/documents/3323</w:t>
        </w:r>
      </w:hyperlink>
      <w:r w:rsidRPr="00C37759">
        <w:rPr>
          <w:rFonts w:asciiTheme="minorHAnsi" w:hAnsiTheme="minorHAnsi" w:cstheme="minorHAnsi"/>
        </w:rPr>
        <w:t xml:space="preserve"> </w:t>
      </w:r>
    </w:p>
  </w:footnote>
  <w:footnote w:id="17">
    <w:p w14:paraId="55E25B0D"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EUROSTAT</w:t>
      </w:r>
    </w:p>
  </w:footnote>
  <w:footnote w:id="18">
    <w:p w14:paraId="342A5A4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EUROSTAT</w:t>
      </w:r>
    </w:p>
  </w:footnote>
  <w:footnote w:id="19">
    <w:p w14:paraId="57D6CDF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 w:history="1">
        <w:r w:rsidRPr="00C37759">
          <w:rPr>
            <w:rStyle w:val="Hyperlink"/>
            <w:rFonts w:asciiTheme="minorHAnsi" w:hAnsiTheme="minorHAnsi" w:cstheme="minorHAnsi"/>
          </w:rPr>
          <w:t>https://eur-lex.europa.eu/legal-content/LV/TXT/PDF/?uri=CELEX:32018L2001&amp;from=EN</w:t>
        </w:r>
      </w:hyperlink>
      <w:r w:rsidRPr="00C37759">
        <w:rPr>
          <w:rFonts w:asciiTheme="minorHAnsi" w:hAnsiTheme="minorHAnsi" w:cstheme="minorHAnsi"/>
        </w:rPr>
        <w:t xml:space="preserve"> </w:t>
      </w:r>
    </w:p>
  </w:footnote>
  <w:footnote w:id="20">
    <w:p w14:paraId="66A7FA4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0" w:history="1">
        <w:r w:rsidRPr="00C37759">
          <w:rPr>
            <w:rStyle w:val="Hyperlink"/>
            <w:rFonts w:asciiTheme="minorHAnsi" w:hAnsiTheme="minorHAnsi" w:cstheme="minorHAnsi"/>
          </w:rPr>
          <w:t>https://eur-lex.europa.eu/legal-content/LV/TXT/PDF/?uri=CELEX:32018L2002&amp;from=EN</w:t>
        </w:r>
      </w:hyperlink>
      <w:r w:rsidRPr="00C37759">
        <w:rPr>
          <w:rFonts w:asciiTheme="minorHAnsi" w:hAnsiTheme="minorHAnsi" w:cstheme="minorHAnsi"/>
        </w:rPr>
        <w:t xml:space="preserve"> </w:t>
      </w:r>
    </w:p>
  </w:footnote>
  <w:footnote w:id="21">
    <w:p w14:paraId="5538900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1" w:history="1">
        <w:r w:rsidRPr="00C37759">
          <w:rPr>
            <w:rStyle w:val="Hyperlink"/>
            <w:rFonts w:asciiTheme="minorHAnsi" w:hAnsiTheme="minorHAnsi" w:cstheme="minorHAnsi"/>
          </w:rPr>
          <w:t>http://polsis.mk.gov.lv/documents/4247</w:t>
        </w:r>
      </w:hyperlink>
    </w:p>
  </w:footnote>
  <w:footnote w:id="22">
    <w:p w14:paraId="75FAB63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2" w:history="1">
        <w:r w:rsidRPr="00C37759">
          <w:rPr>
            <w:rStyle w:val="Hyperlink"/>
            <w:rFonts w:asciiTheme="minorHAnsi" w:hAnsiTheme="minorHAnsi" w:cstheme="minorHAnsi"/>
          </w:rPr>
          <w:t>http://polsis.mk.gov.lv/documents/4849</w:t>
        </w:r>
      </w:hyperlink>
      <w:r w:rsidRPr="00C37759">
        <w:rPr>
          <w:rFonts w:asciiTheme="minorHAnsi" w:hAnsiTheme="minorHAnsi" w:cstheme="minorHAnsi"/>
        </w:rPr>
        <w:t xml:space="preserve"> </w:t>
      </w:r>
    </w:p>
  </w:footnote>
  <w:footnote w:id="23">
    <w:p w14:paraId="27929CF4" w14:textId="5AD78EF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biodegvielas ir šķidrā vai gāzveida degviela, ko izmanto transportā un iegūst no biomasas (Direktīvas 2018/2001 2.panta 28. un 33.punkts). Biodegvielas uzskatāmas par AER, ja tās atbilst ES tiesību aktos noteiktajiem ilgtspējas kritērijiem</w:t>
      </w:r>
    </w:p>
  </w:footnote>
  <w:footnote w:id="24">
    <w:p w14:paraId="2E2D02A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3" w:history="1">
        <w:r w:rsidRPr="00C37759">
          <w:rPr>
            <w:rStyle w:val="Hyperlink"/>
            <w:rFonts w:asciiTheme="minorHAnsi" w:hAnsiTheme="minorHAnsi" w:cstheme="minorHAnsi"/>
          </w:rPr>
          <w:t>https://likumi.lv/doc.php?id=207119</w:t>
        </w:r>
      </w:hyperlink>
      <w:r w:rsidRPr="00C37759">
        <w:rPr>
          <w:rFonts w:asciiTheme="minorHAnsi" w:hAnsiTheme="minorHAnsi" w:cstheme="minorHAnsi"/>
        </w:rPr>
        <w:t xml:space="preserve">; </w:t>
      </w:r>
      <w:hyperlink r:id="rId14" w:history="1">
        <w:r w:rsidRPr="00C37759">
          <w:rPr>
            <w:rStyle w:val="Hyperlink"/>
            <w:rFonts w:asciiTheme="minorHAnsi" w:hAnsiTheme="minorHAnsi" w:cstheme="minorHAnsi"/>
          </w:rPr>
          <w:t>https://likumi.lv/doc.php?id=74746</w:t>
        </w:r>
      </w:hyperlink>
      <w:r w:rsidRPr="00C37759">
        <w:rPr>
          <w:rFonts w:asciiTheme="minorHAnsi" w:hAnsiTheme="minorHAnsi" w:cstheme="minorHAnsi"/>
        </w:rPr>
        <w:t xml:space="preserve">; </w:t>
      </w:r>
      <w:hyperlink r:id="rId15" w:history="1">
        <w:r w:rsidRPr="00C37759">
          <w:rPr>
            <w:rStyle w:val="Hyperlink"/>
            <w:rFonts w:asciiTheme="minorHAnsi" w:hAnsiTheme="minorHAnsi" w:cstheme="minorHAnsi"/>
          </w:rPr>
          <w:t>https://likumi.lv/doc.php?id=74749</w:t>
        </w:r>
      </w:hyperlink>
      <w:r w:rsidRPr="00C37759">
        <w:rPr>
          <w:rFonts w:asciiTheme="minorHAnsi" w:hAnsiTheme="minorHAnsi" w:cstheme="minorHAnsi"/>
        </w:rPr>
        <w:t xml:space="preserve">; </w:t>
      </w:r>
      <w:hyperlink r:id="rId16" w:history="1">
        <w:r w:rsidRPr="00C37759">
          <w:rPr>
            <w:rStyle w:val="Hyperlink"/>
            <w:rFonts w:asciiTheme="minorHAnsi" w:hAnsiTheme="minorHAnsi" w:cstheme="minorHAnsi"/>
          </w:rPr>
          <w:t>https://likumi.lv/doc.php?id=79100</w:t>
        </w:r>
      </w:hyperlink>
      <w:r w:rsidRPr="00C37759">
        <w:rPr>
          <w:rFonts w:asciiTheme="minorHAnsi" w:hAnsiTheme="minorHAnsi" w:cstheme="minorHAnsi"/>
        </w:rPr>
        <w:t xml:space="preserve">; </w:t>
      </w:r>
      <w:hyperlink r:id="rId17" w:history="1">
        <w:r w:rsidRPr="00C37759">
          <w:rPr>
            <w:rStyle w:val="Hyperlink"/>
            <w:rFonts w:asciiTheme="minorHAnsi" w:hAnsiTheme="minorHAnsi" w:cstheme="minorHAnsi"/>
          </w:rPr>
          <w:t>https://likumi.lv/doc.php?id=228051</w:t>
        </w:r>
      </w:hyperlink>
      <w:r w:rsidRPr="00C37759">
        <w:rPr>
          <w:rFonts w:asciiTheme="minorHAnsi" w:hAnsiTheme="minorHAnsi" w:cstheme="minorHAnsi"/>
        </w:rPr>
        <w:t xml:space="preserve">  </w:t>
      </w:r>
    </w:p>
  </w:footnote>
  <w:footnote w:id="25">
    <w:p w14:paraId="0FCB434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8" w:history="1">
        <w:r w:rsidRPr="00C37759">
          <w:rPr>
            <w:rStyle w:val="Hyperlink"/>
            <w:rFonts w:asciiTheme="minorHAnsi" w:hAnsiTheme="minorHAnsi" w:cstheme="minorHAnsi"/>
          </w:rPr>
          <w:t>https://bankwatch.org/wp-content/uploads/2019/03/NECP-in-8-CEE-countries-1.pdf</w:t>
        </w:r>
      </w:hyperlink>
    </w:p>
  </w:footnote>
  <w:footnote w:id="26">
    <w:p w14:paraId="03E1557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9" w:history="1">
        <w:r w:rsidRPr="00C37759">
          <w:rPr>
            <w:rStyle w:val="Hyperlink"/>
            <w:rFonts w:asciiTheme="minorHAnsi" w:hAnsiTheme="minorHAnsi" w:cstheme="minorHAnsi"/>
          </w:rPr>
          <w:t>https://europeanclimate.org/wp-content/uploads/2019/05/Planning-for-Net-Zero.-Assessing-the-draft-NECPs.pdf</w:t>
        </w:r>
      </w:hyperlink>
      <w:r w:rsidRPr="00C37759">
        <w:rPr>
          <w:rFonts w:asciiTheme="minorHAnsi" w:hAnsiTheme="minorHAnsi" w:cstheme="minorHAnsi"/>
        </w:rPr>
        <w:t xml:space="preserve"> </w:t>
      </w:r>
    </w:p>
  </w:footnote>
  <w:footnote w:id="27">
    <w:p w14:paraId="76975E3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0" w:history="1">
        <w:r w:rsidRPr="00C37759">
          <w:rPr>
            <w:rStyle w:val="Hyperlink"/>
            <w:rFonts w:asciiTheme="minorHAnsi" w:hAnsiTheme="minorHAnsi" w:cstheme="minorHAnsi"/>
          </w:rPr>
          <w:t>http://www.caneurope.org/docman/climate-energy-targets/3477-time-to-pick-up-the-pace-insights-into-the-draft-national-energy-and-climate-plans/file</w:t>
        </w:r>
      </w:hyperlink>
      <w:r w:rsidRPr="00C37759">
        <w:rPr>
          <w:rFonts w:asciiTheme="minorHAnsi" w:hAnsiTheme="minorHAnsi" w:cstheme="minorHAnsi"/>
        </w:rPr>
        <w:t xml:space="preserve"> </w:t>
      </w:r>
    </w:p>
  </w:footnote>
  <w:footnote w:id="28">
    <w:p w14:paraId="5AC30894" w14:textId="4CF71FE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MK sēdes protokollēmums “Informatīvais ziņojums "Par Nacionālā enerģētikas un klimata plāna izstrādi"” (MK 2018.gada 26.jūnija protokola Nr.30 50.§)</w:t>
      </w:r>
    </w:p>
  </w:footnote>
  <w:footnote w:id="29">
    <w:p w14:paraId="2806241F" w14:textId="7A75146A"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0">
    <w:p w14:paraId="0EA47F5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1" w:history="1">
        <w:r w:rsidRPr="00C37759">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C37759">
        <w:rPr>
          <w:rFonts w:asciiTheme="minorHAnsi" w:hAnsiTheme="minorHAnsi" w:cstheme="minorHAnsi"/>
        </w:rPr>
        <w:t xml:space="preserve"> </w:t>
      </w:r>
    </w:p>
  </w:footnote>
  <w:footnote w:id="31">
    <w:p w14:paraId="79BD312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2" w:history="1">
        <w:r w:rsidRPr="00C37759">
          <w:rPr>
            <w:rStyle w:val="Hyperlink"/>
            <w:rFonts w:asciiTheme="minorHAnsi" w:hAnsiTheme="minorHAnsi" w:cstheme="minorHAnsi"/>
          </w:rPr>
          <w:t>https://em.gov.lv/lv/nozares_politika/nacionalais_energetikas_un_klimata_plans/</w:t>
        </w:r>
      </w:hyperlink>
    </w:p>
  </w:footnote>
  <w:footnote w:id="32">
    <w:p w14:paraId="504AEDC0" w14:textId="79EC22B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3" w:history="1">
        <w:r w:rsidRPr="00C37759">
          <w:rPr>
            <w:rStyle w:val="Hyperlink"/>
            <w:rFonts w:asciiTheme="minorHAnsi" w:hAnsiTheme="minorHAnsi" w:cstheme="minorHAnsi"/>
          </w:rPr>
          <w:t>https://em.gov.lv/lv/nozares_politika/nacionalais_energetikas_un_klimata_plans/</w:t>
        </w:r>
      </w:hyperlink>
    </w:p>
  </w:footnote>
  <w:footnote w:id="33">
    <w:p w14:paraId="4AE9ED6A" w14:textId="268D266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Igaunijas, Latvijas un Lietuvas parlamentu sadarbība</w:t>
      </w:r>
    </w:p>
  </w:footnote>
  <w:footnote w:id="34">
    <w:p w14:paraId="0B45E9E1" w14:textId="14B83E9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4" w:history="1">
        <w:r w:rsidRPr="00C37759">
          <w:rPr>
            <w:rStyle w:val="Hyperlink"/>
            <w:rFonts w:asciiTheme="minorHAnsi" w:hAnsiTheme="minorHAnsi" w:cstheme="minorHAnsi"/>
          </w:rPr>
          <w:t>https://op.europa.eu/en/publication/-/publikācija/9590 cdee-cd30-11e9-992f-01 aa75ed71a1/language-en</w:t>
        </w:r>
      </w:hyperlink>
    </w:p>
  </w:footnote>
  <w:footnote w:id="35">
    <w:p w14:paraId="6897691A" w14:textId="1A60A879"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5" w:history="1">
        <w:r w:rsidRPr="00C37759">
          <w:rPr>
            <w:rStyle w:val="Hyperlink"/>
            <w:rFonts w:asciiTheme="minorHAnsi" w:hAnsiTheme="minorHAnsi" w:cstheme="minorHAnsi"/>
          </w:rPr>
          <w:t>https://eur-lex.europa.eu/legal-content/LV/TXT/HTML/?uri=CELEX:31991L0676&amp;from=LV</w:t>
        </w:r>
      </w:hyperlink>
      <w:r w:rsidRPr="00C37759">
        <w:rPr>
          <w:rFonts w:asciiTheme="minorHAnsi" w:hAnsiTheme="minorHAnsi" w:cstheme="minorHAnsi"/>
        </w:rPr>
        <w:t xml:space="preserve"> </w:t>
      </w:r>
    </w:p>
  </w:footnote>
  <w:footnote w:id="36">
    <w:p w14:paraId="42C08AFD"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37">
    <w:p w14:paraId="5CC6E9CD" w14:textId="6D03148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Energosistēmu attīstības un SEG emisiju analīzē un prognozēšanā izmantotās metodes ir iekļautas Plāna 6.pielikumā</w:t>
      </w:r>
    </w:p>
  </w:footnote>
  <w:footnote w:id="38">
    <w:p w14:paraId="1E142257" w14:textId="77777777" w:rsidR="00DE0A6E" w:rsidRPr="00C37759" w:rsidRDefault="00DE0A6E" w:rsidP="00C37759">
      <w:pPr>
        <w:spacing w:after="0" w:line="240" w:lineRule="auto"/>
        <w:jc w:val="both"/>
        <w:rPr>
          <w:rFonts w:cstheme="minorHAnsi"/>
          <w:sz w:val="18"/>
          <w:szCs w:val="18"/>
        </w:rPr>
      </w:pPr>
      <w:r w:rsidRPr="00C37759">
        <w:rPr>
          <w:rStyle w:val="FootnoteReference"/>
          <w:rFonts w:cstheme="minorHAnsi"/>
          <w:sz w:val="18"/>
          <w:szCs w:val="18"/>
        </w:rPr>
        <w:footnoteRef/>
      </w:r>
      <w:r w:rsidRPr="00C37759">
        <w:rPr>
          <w:rFonts w:cstheme="minorHAnsi"/>
          <w:sz w:val="18"/>
          <w:szCs w:val="18"/>
        </w:rPr>
        <w:t xml:space="preserve"> </w:t>
      </w:r>
      <w:r w:rsidRPr="00C37759">
        <w:rPr>
          <w:rFonts w:cstheme="minorHAnsi"/>
          <w:b/>
          <w:sz w:val="18"/>
          <w:szCs w:val="18"/>
          <w:lang w:eastAsia="lv-LV"/>
        </w:rPr>
        <w:t xml:space="preserve">Plānā iekļautais bāzes scenārijs ir scenārijs, kurā ir apvienotas “īstenotās rīcībpolitikas un pasākumi”, “pieņemtās rīcībpolitikas un pasākumi”,  kā arī daļēji ir iekļautas “plānotās rīcībpolitikas un pasākumi”. </w:t>
      </w:r>
      <w:r w:rsidRPr="00C37759">
        <w:rPr>
          <w:rFonts w:cstheme="minorHAnsi"/>
          <w:sz w:val="18"/>
          <w:szCs w:val="18"/>
          <w:lang w:eastAsia="lv-LV"/>
        </w:rPr>
        <w:t xml:space="preserve">Plāna projektā visi pasākumi, kas attiecas uz ES </w:t>
      </w:r>
      <w:r w:rsidRPr="00C37759">
        <w:rPr>
          <w:rFonts w:cstheme="minorHAnsi"/>
          <w:sz w:val="18"/>
          <w:szCs w:val="18"/>
        </w:rPr>
        <w:t>struktūr</w:t>
      </w:r>
      <w:r w:rsidRPr="00C37759">
        <w:rPr>
          <w:rFonts w:cstheme="minorHAnsi"/>
          <w:sz w:val="18"/>
          <w:szCs w:val="18"/>
          <w:lang w:eastAsia="lv-LV"/>
        </w:rPr>
        <w:t>fondu atbalsta programmām ir “plānotās rīcībpolitikas un pasākumi”, jo finansējums šiem pasākumiem tiks sadalīts tikai pēc Plāna apstiprināšanas Latvijā (2019.gadā tikai notiks kopējā finansējuma pārdale ES dalībvalstīm).</w:t>
      </w:r>
    </w:p>
  </w:footnote>
  <w:footnote w:id="39">
    <w:p w14:paraId="229FCA2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40">
    <w:p w14:paraId="16C7E916" w14:textId="02735EF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2018.gada dati ir aptuvenās SEG inventarizācijas dati (i</w:t>
      </w:r>
      <w:r w:rsidRPr="00C37759">
        <w:rPr>
          <w:rFonts w:asciiTheme="minorHAnsi" w:hAnsiTheme="minorHAnsi" w:cstheme="minorHAnsi"/>
          <w:color w:val="000000"/>
          <w:shd w:val="clear" w:color="auto" w:fill="FFFFFF"/>
        </w:rPr>
        <w:t>zslēdzot kopējās aptuvenās CO</w:t>
      </w:r>
      <w:r w:rsidRPr="00C37759">
        <w:rPr>
          <w:rStyle w:val="sub"/>
          <w:rFonts w:asciiTheme="minorHAnsi" w:hAnsiTheme="minorHAnsi" w:cstheme="minorHAnsi"/>
          <w:color w:val="000000"/>
          <w:shd w:val="clear" w:color="auto" w:fill="FFFFFF"/>
          <w:vertAlign w:val="subscript"/>
        </w:rPr>
        <w:t>2</w:t>
      </w:r>
      <w:r w:rsidRPr="00C37759">
        <w:rPr>
          <w:rFonts w:asciiTheme="minorHAnsi" w:hAnsiTheme="minorHAnsi" w:cstheme="minorHAnsi"/>
          <w:color w:val="000000"/>
          <w:shd w:val="clear" w:color="auto" w:fill="FFFFFF"/>
        </w:rPr>
        <w:t> ekvivalenta emisijas un piesaisti no</w:t>
      </w:r>
      <w:r w:rsidRPr="00C37759">
        <w:rPr>
          <w:rFonts w:asciiTheme="minorHAnsi" w:hAnsiTheme="minorHAnsi" w:cstheme="minorHAnsi"/>
        </w:rPr>
        <w:t xml:space="preserve"> zemes izmantošanas, zemes izmantošanas maiņas un mežsaimniecības saskaņā ar</w:t>
      </w:r>
      <w:r w:rsidRPr="00C37759">
        <w:rPr>
          <w:rFonts w:asciiTheme="minorHAnsi" w:hAnsiTheme="minorHAnsi" w:cstheme="minorHAnsi"/>
          <w:bCs/>
          <w:color w:val="000000"/>
        </w:rPr>
        <w:t xml:space="preserve"> Komisijas Īstenošanas regulas</w:t>
      </w:r>
      <w:r w:rsidRPr="00C37759">
        <w:rPr>
          <w:rFonts w:asciiTheme="minorHAnsi" w:hAnsiTheme="minorHAnsi" w:cstheme="minorHAnsi"/>
          <w:b/>
          <w:bCs/>
          <w:color w:val="000000"/>
        </w:rPr>
        <w:t xml:space="preserve"> </w:t>
      </w:r>
      <w:r w:rsidRPr="00C37759">
        <w:rPr>
          <w:rFonts w:asciiTheme="minorHAnsi" w:hAnsiTheme="minorHAnsi" w:cstheme="minorHAnsi"/>
          <w:bCs/>
          <w:color w:val="000000"/>
        </w:rPr>
        <w:t>749/2014 17. pantu),</w:t>
      </w:r>
      <w:r w:rsidRPr="00C37759">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1">
    <w:p w14:paraId="0E45BE79" w14:textId="166BF7A0"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Style w:val="Hyperlink"/>
          <w:rFonts w:asciiTheme="minorHAnsi" w:hAnsiTheme="minorHAnsi" w:cstheme="minorHAnsi"/>
        </w:rPr>
        <w:t>https://unfccc.int/documents/194812</w:t>
      </w:r>
    </w:p>
  </w:footnote>
  <w:footnote w:id="42">
    <w:p w14:paraId="24A8D464" w14:textId="64E12D15"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6" w:history="1">
        <w:r w:rsidRPr="00C37759">
          <w:rPr>
            <w:rStyle w:val="Hyperlink"/>
            <w:rFonts w:asciiTheme="minorHAnsi" w:hAnsiTheme="minorHAnsi" w:cstheme="minorHAnsi"/>
          </w:rPr>
          <w:t>https://cdr.eionet.europa.eu/lv/eu/mmr/art08_proxy/envxta4zg</w:t>
        </w:r>
      </w:hyperlink>
    </w:p>
  </w:footnote>
  <w:footnote w:id="43">
    <w:p w14:paraId="37FE322B" w14:textId="1DC6ACB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Ne-ETS darbībām, uz kurām attiecas Lēmums 406/2009/EK, SEG emisiju aprēķins veikts, izmantojot EK formulu – kopējais SEG emisiju apjoms mīnus ES ETS operatoru verificētais CO</w:t>
      </w:r>
      <w:r w:rsidRPr="00C37759">
        <w:rPr>
          <w:rFonts w:asciiTheme="minorHAnsi" w:hAnsiTheme="minorHAnsi" w:cstheme="minorHAnsi"/>
          <w:vertAlign w:val="subscript"/>
        </w:rPr>
        <w:t>2</w:t>
      </w:r>
      <w:r w:rsidRPr="00C37759">
        <w:rPr>
          <w:rFonts w:asciiTheme="minorHAnsi" w:hAnsiTheme="minorHAnsi" w:cstheme="minorHAnsi"/>
        </w:rPr>
        <w:t xml:space="preserve"> emisiju apjoms mīnus vietējās aviācijas CO</w:t>
      </w:r>
      <w:r w:rsidRPr="00C37759">
        <w:rPr>
          <w:rFonts w:asciiTheme="minorHAnsi" w:hAnsiTheme="minorHAnsi" w:cstheme="minorHAnsi"/>
          <w:vertAlign w:val="subscript"/>
        </w:rPr>
        <w:t>2</w:t>
      </w:r>
      <w:r w:rsidRPr="00C37759">
        <w:rPr>
          <w:rFonts w:asciiTheme="minorHAnsi" w:hAnsiTheme="minorHAnsi" w:cstheme="minorHAnsi"/>
        </w:rPr>
        <w:t xml:space="preserve"> emisiju apjoms</w:t>
      </w:r>
    </w:p>
  </w:footnote>
  <w:footnote w:id="44">
    <w:p w14:paraId="2E112CAB" w14:textId="30326EC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5">
    <w:p w14:paraId="23BBC3AF" w14:textId="28782DE5"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attīstības prognozes ir indikatīvas un var mainīties</w:t>
      </w:r>
    </w:p>
  </w:footnote>
  <w:footnote w:id="46">
    <w:p w14:paraId="07EAF02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VARAM veiktie SEG emisiju aprēķini </w:t>
      </w:r>
    </w:p>
  </w:footnote>
  <w:footnote w:id="47">
    <w:p w14:paraId="40AB91D0" w14:textId="17F2F97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VARAM</w:t>
      </w:r>
    </w:p>
  </w:footnote>
  <w:footnote w:id="48">
    <w:p w14:paraId="7BE8CF2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CSP</w:t>
      </w:r>
    </w:p>
  </w:footnote>
  <w:footnote w:id="49">
    <w:p w14:paraId="2D5FE84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CSP</w:t>
      </w:r>
    </w:p>
  </w:footnote>
  <w:footnote w:id="50">
    <w:p w14:paraId="535FC9C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CSP</w:t>
      </w:r>
    </w:p>
  </w:footnote>
  <w:footnote w:id="51">
    <w:p w14:paraId="1CCCE882" w14:textId="2846278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 EUROSTAT</w:t>
      </w:r>
    </w:p>
  </w:footnote>
  <w:footnote w:id="52">
    <w:p w14:paraId="7C00777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7" w:history="1">
        <w:r w:rsidRPr="00C37759">
          <w:rPr>
            <w:rStyle w:val="Hyperlink"/>
            <w:rFonts w:asciiTheme="minorHAnsi" w:hAnsiTheme="minorHAnsi" w:cstheme="minorHAnsi"/>
          </w:rPr>
          <w:t>https://ec.europa.eu/energy/sites/ener/files/documents/dir_2009_0028_action_plan_latvia.zip</w:t>
        </w:r>
      </w:hyperlink>
      <w:r w:rsidRPr="00C37759">
        <w:rPr>
          <w:rFonts w:asciiTheme="minorHAnsi" w:hAnsiTheme="minorHAnsi" w:cstheme="minorHAnsi"/>
        </w:rPr>
        <w:t xml:space="preserve"> </w:t>
      </w:r>
    </w:p>
  </w:footnote>
  <w:footnote w:id="53">
    <w:p w14:paraId="38F367C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eastAsia="Calibri" w:hAnsiTheme="minorHAnsi" w:cstheme="minorHAnsi"/>
        </w:rPr>
        <w:t>Direktīva 2009/28/EK</w:t>
      </w:r>
    </w:p>
  </w:footnote>
  <w:footnote w:id="54">
    <w:p w14:paraId="06434F26" w14:textId="1C9F59D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28" w:history="1">
        <w:r w:rsidRPr="00C37759">
          <w:rPr>
            <w:rStyle w:val="Hyperlink"/>
            <w:rFonts w:asciiTheme="minorHAnsi" w:hAnsiTheme="minorHAnsi" w:cstheme="minorHAnsi"/>
          </w:rPr>
          <w:t>https://www.em.gov.lv/files/nozares_politika/EMZino_AER_030518.pdf</w:t>
        </w:r>
      </w:hyperlink>
      <w:r w:rsidRPr="00C37759">
        <w:rPr>
          <w:rFonts w:asciiTheme="minorHAnsi" w:hAnsiTheme="minorHAnsi" w:cstheme="minorHAnsi"/>
        </w:rPr>
        <w:t xml:space="preserve">. </w:t>
      </w:r>
    </w:p>
  </w:footnote>
  <w:footnote w:id="55">
    <w:p w14:paraId="2A6D88B8" w14:textId="41923ED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56">
    <w:p w14:paraId="4722CF10" w14:textId="0DC865B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57">
    <w:p w14:paraId="20485837" w14:textId="06655C7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Direktīvas </w:t>
      </w:r>
      <w:r w:rsidRPr="00C37759">
        <w:rPr>
          <w:rFonts w:asciiTheme="minorHAnsi" w:hAnsiTheme="minorHAnsi" w:cstheme="minorHAnsi"/>
          <w:lang w:eastAsia="lv-LV"/>
        </w:rPr>
        <w:t>2012/27/ES (un Direktīvas 2018/2002) izpratnē (direktīvā noteikto definīciju aptvērumā)</w:t>
      </w:r>
    </w:p>
  </w:footnote>
  <w:footnote w:id="58">
    <w:p w14:paraId="5F400D7D"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59">
    <w:p w14:paraId="37526674" w14:textId="69698D69"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EUROSTAT, CSP</w:t>
      </w:r>
    </w:p>
  </w:footnote>
  <w:footnote w:id="60">
    <w:p w14:paraId="6EDCB8E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Direktīvas </w:t>
      </w:r>
      <w:r w:rsidRPr="00C37759">
        <w:rPr>
          <w:rFonts w:asciiTheme="minorHAnsi" w:hAnsiTheme="minorHAnsi" w:cstheme="minorHAnsi"/>
          <w:lang w:eastAsia="lv-LV"/>
        </w:rPr>
        <w:t>2012/27/ES (un Direktīvas 2018/2002) izpratnē (direktīvā noteikto definīciju aptvērumā)</w:t>
      </w:r>
    </w:p>
  </w:footnote>
  <w:footnote w:id="61">
    <w:p w14:paraId="6F31352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Datu avots: CSP</w:t>
      </w:r>
    </w:p>
  </w:footnote>
  <w:footnote w:id="62">
    <w:p w14:paraId="4DD0D7C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63">
    <w:p w14:paraId="5FF3F458" w14:textId="77777777" w:rsidR="00DE0A6E" w:rsidRPr="00C37759" w:rsidRDefault="00DE0A6E" w:rsidP="00C37759">
      <w:pPr>
        <w:autoSpaceDE w:val="0"/>
        <w:autoSpaceDN w:val="0"/>
        <w:adjustRightInd w:val="0"/>
        <w:spacing w:after="0" w:line="240" w:lineRule="auto"/>
        <w:jc w:val="both"/>
        <w:rPr>
          <w:rFonts w:eastAsia="Calibri" w:cstheme="minorHAnsi"/>
          <w:sz w:val="18"/>
          <w:szCs w:val="18"/>
          <w:lang w:eastAsia="lv-LV"/>
        </w:rPr>
      </w:pPr>
      <w:r w:rsidRPr="00C37759">
        <w:rPr>
          <w:rStyle w:val="FootnoteReference"/>
          <w:rFonts w:cstheme="minorHAnsi"/>
          <w:sz w:val="18"/>
          <w:szCs w:val="18"/>
        </w:rPr>
        <w:footnoteRef/>
      </w:r>
      <w:r w:rsidRPr="00C37759">
        <w:rPr>
          <w:rFonts w:cstheme="minorHAnsi"/>
          <w:sz w:val="18"/>
          <w:szCs w:val="18"/>
        </w:rPr>
        <w:t xml:space="preserve"> </w:t>
      </w:r>
      <w:hyperlink r:id="rId29" w:history="1">
        <w:r w:rsidRPr="00C37759">
          <w:rPr>
            <w:rStyle w:val="Hyperlink"/>
            <w:rFonts w:eastAsia="Calibri" w:cstheme="minorHAnsi"/>
            <w:bCs/>
            <w:sz w:val="18"/>
            <w:szCs w:val="18"/>
            <w:lang w:eastAsia="lv-LV"/>
          </w:rPr>
          <w:t>https://ec.europa.eu/energy/sites/ener/files/documents/lv_annual_report_2019_lv.zip</w:t>
        </w:r>
      </w:hyperlink>
      <w:r w:rsidRPr="00C37759">
        <w:rPr>
          <w:rFonts w:eastAsia="Calibri" w:cstheme="minorHAnsi"/>
          <w:bCs/>
          <w:sz w:val="18"/>
          <w:szCs w:val="18"/>
          <w:lang w:eastAsia="lv-LV"/>
        </w:rPr>
        <w:t xml:space="preserve"> </w:t>
      </w:r>
    </w:p>
  </w:footnote>
  <w:footnote w:id="64">
    <w:p w14:paraId="2CF1AD2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0" w:history="1">
        <w:r w:rsidRPr="00C37759">
          <w:rPr>
            <w:rStyle w:val="Hyperlink"/>
            <w:rFonts w:asciiTheme="minorHAnsi" w:hAnsiTheme="minorHAnsi" w:cstheme="minorHAnsi"/>
          </w:rPr>
          <w:t>https://www.em.gov.lv/lv/nozares_politika/energoefektivitate_un_siltumapgade/zinojumi_eiropas_komisijai/</w:t>
        </w:r>
      </w:hyperlink>
      <w:r w:rsidRPr="00C37759">
        <w:rPr>
          <w:rFonts w:asciiTheme="minorHAnsi" w:hAnsiTheme="minorHAnsi" w:cstheme="minorHAnsi"/>
        </w:rPr>
        <w:t xml:space="preserve"> </w:t>
      </w:r>
    </w:p>
  </w:footnote>
  <w:footnote w:id="65">
    <w:p w14:paraId="1F6AF216" w14:textId="0F2E397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66">
    <w:p w14:paraId="200FA8BA" w14:textId="089457A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67">
    <w:p w14:paraId="41BD4037" w14:textId="71FFCC19"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68">
    <w:p w14:paraId="256428D5" w14:textId="12294D6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Ministru kabineta 2019.gada 25.jūnija noteikumi Nr.280 “ Noteikumi par Latvijas būvnormatīvu LBN 002-19 "Ēku norobežojošo konstrukciju siltumtehnika"</w:t>
      </w:r>
    </w:p>
  </w:footnote>
  <w:footnote w:id="69">
    <w:p w14:paraId="2CA61C1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eastAsia="Times New Roman" w:hAnsiTheme="minorHAnsi" w:cstheme="minorHAnsi"/>
          <w:color w:val="414142"/>
          <w:lang w:eastAsia="lv-LV"/>
        </w:rPr>
        <w:t>Ministru kabineta 2013. gada 9. jūlija noteikumu Nr. 383 "</w:t>
      </w:r>
      <w:hyperlink r:id="rId31" w:tgtFrame="_blank" w:history="1">
        <w:r w:rsidRPr="00C37759">
          <w:rPr>
            <w:rFonts w:asciiTheme="minorHAnsi" w:eastAsia="Times New Roman" w:hAnsiTheme="minorHAnsi" w:cstheme="minorHAnsi"/>
            <w:color w:val="16497B"/>
            <w:u w:val="single"/>
            <w:lang w:eastAsia="lv-LV"/>
          </w:rPr>
          <w:t>Noteikumi par ēku energosertifikāciju</w:t>
        </w:r>
      </w:hyperlink>
      <w:r w:rsidRPr="00C37759">
        <w:rPr>
          <w:rFonts w:asciiTheme="minorHAnsi" w:eastAsia="Times New Roman" w:hAnsiTheme="minorHAnsi" w:cstheme="minorHAnsi"/>
          <w:color w:val="414142"/>
          <w:lang w:eastAsia="lv-LV"/>
        </w:rPr>
        <w:t>" 6.1.3., 6.1.4., 6.1.5., 6.1.6., 6.1.7., 6.1.8. un 6.1.9. apakšpunktā minētie ēku veidi)</w:t>
      </w:r>
    </w:p>
  </w:footnote>
  <w:footnote w:id="70">
    <w:p w14:paraId="23350E65" w14:textId="77777777" w:rsidR="00DE0A6E" w:rsidRPr="00C37759" w:rsidRDefault="00DE0A6E" w:rsidP="00C37759">
      <w:pPr>
        <w:shd w:val="clear" w:color="auto" w:fill="FFFFFF"/>
        <w:spacing w:after="0" w:line="240" w:lineRule="auto"/>
        <w:jc w:val="both"/>
        <w:rPr>
          <w:rFonts w:eastAsia="Times New Roman" w:cstheme="minorHAnsi"/>
          <w:color w:val="414142"/>
          <w:sz w:val="18"/>
          <w:szCs w:val="18"/>
          <w:lang w:eastAsia="lv-LV"/>
        </w:rPr>
      </w:pPr>
      <w:r w:rsidRPr="00C37759">
        <w:rPr>
          <w:rStyle w:val="FootnoteReference"/>
          <w:rFonts w:cstheme="minorHAnsi"/>
          <w:sz w:val="18"/>
          <w:szCs w:val="18"/>
        </w:rPr>
        <w:footnoteRef/>
      </w:r>
      <w:r w:rsidRPr="00C37759">
        <w:rPr>
          <w:rFonts w:cstheme="minorHAnsi"/>
          <w:sz w:val="18"/>
          <w:szCs w:val="18"/>
        </w:rPr>
        <w:t xml:space="preserve"> </w:t>
      </w:r>
      <w:r w:rsidRPr="00C37759">
        <w:rPr>
          <w:rFonts w:eastAsia="Times New Roman" w:cstheme="minorHAnsi"/>
          <w:color w:val="414142"/>
          <w:sz w:val="18"/>
          <w:szCs w:val="18"/>
          <w:lang w:eastAsia="lv-LV"/>
        </w:rPr>
        <w:t>ēku energoefektivitātes minimālo pieļaujamo līmeni (klasi) jaunbūvēm nepiemēro, ja attiecīgo prasību piemērošana nav tehniski vai funkcionāli iespējama vai ja izmaksu un ieguvumu analīze par attiecīgās ēkas kalpošanas laiku norāda uz zaudējumiem</w:t>
      </w:r>
    </w:p>
  </w:footnote>
  <w:footnote w:id="71">
    <w:p w14:paraId="4E8BD10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72">
    <w:p w14:paraId="64DF1E6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EUROSTAT</w:t>
      </w:r>
    </w:p>
  </w:footnote>
  <w:footnote w:id="73">
    <w:p w14:paraId="5E9D86D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“Augstsprieguma tīkls”</w:t>
      </w:r>
    </w:p>
  </w:footnote>
  <w:footnote w:id="74">
    <w:p w14:paraId="5795D2D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75">
    <w:p w14:paraId="1AD7877C"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Saskaņā ar regulas Nr. 2017/1938 prasībām N – 1 ≥ 100 %</w:t>
      </w:r>
    </w:p>
  </w:footnote>
  <w:footnote w:id="76">
    <w:p w14:paraId="5975701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“Conexus Baltic Grid” (</w:t>
      </w:r>
      <w:hyperlink r:id="rId32" w:history="1">
        <w:r w:rsidRPr="00C37759">
          <w:rPr>
            <w:rStyle w:val="Hyperlink"/>
            <w:rFonts w:asciiTheme="minorHAnsi" w:hAnsiTheme="minorHAnsi" w:cstheme="minorHAnsi"/>
          </w:rPr>
          <w:t>http://www.conexus.lv/uploads/filedir/parvades_operatora_zinojums_2018.pdf</w:t>
        </w:r>
      </w:hyperlink>
      <w:r w:rsidRPr="00C37759">
        <w:rPr>
          <w:rFonts w:asciiTheme="minorHAnsi" w:hAnsiTheme="minorHAnsi" w:cstheme="minorHAnsi"/>
        </w:rPr>
        <w:t xml:space="preserve">) </w:t>
      </w:r>
    </w:p>
  </w:footnote>
  <w:footnote w:id="77">
    <w:p w14:paraId="09593C1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“Augstspriegumu tīkls”</w:t>
      </w:r>
    </w:p>
  </w:footnote>
  <w:footnote w:id="78">
    <w:p w14:paraId="3F62A76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79">
    <w:p w14:paraId="46BDEA7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Noslogotība = mēneša summārā komercplūsmas kWh / mēneša summārā neto pārvades jauda kWh („Net Transfer Capacity” NTC).</w:t>
      </w:r>
    </w:p>
  </w:footnote>
  <w:footnote w:id="80">
    <w:p w14:paraId="442A538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spacing w:val="-2"/>
        </w:rPr>
        <w:t>Nord Pool Spot ir Ziemeļvalstu elektroenerģijas birža, kurā, balstoties uz tirgus principiem, tiek noteikta Latvijas tirdzniecības apgabala elektroenerģijas cena</w:t>
      </w:r>
    </w:p>
  </w:footnote>
  <w:footnote w:id="81">
    <w:p w14:paraId="6396436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3" w:history="1">
        <w:r w:rsidRPr="00C37759">
          <w:rPr>
            <w:rStyle w:val="Hyperlink"/>
            <w:rFonts w:asciiTheme="minorHAnsi" w:hAnsiTheme="minorHAnsi" w:cstheme="minorHAnsi"/>
          </w:rPr>
          <w:t>https://ec.europa.eu/commission/sites/beta-political/files/energy-union-factsheet-latvia_en.pdf</w:t>
        </w:r>
      </w:hyperlink>
      <w:r w:rsidRPr="00C37759">
        <w:rPr>
          <w:rFonts w:asciiTheme="minorHAnsi" w:hAnsiTheme="minorHAnsi" w:cstheme="minorHAnsi"/>
        </w:rPr>
        <w:t xml:space="preserve">; </w:t>
      </w:r>
      <w:hyperlink r:id="rId34" w:history="1">
        <w:r w:rsidRPr="00C37759">
          <w:rPr>
            <w:rStyle w:val="Hyperlink"/>
            <w:rFonts w:asciiTheme="minorHAnsi" w:hAnsiTheme="minorHAnsi" w:cstheme="minorHAnsi"/>
          </w:rPr>
          <w:t>https://ec.europa.eu/energy/sites/ener/files/documents/report_of_the_commission_expert_group_on_electricity_interconnection_targets.pdf</w:t>
        </w:r>
      </w:hyperlink>
      <w:r w:rsidRPr="00C37759">
        <w:rPr>
          <w:rFonts w:asciiTheme="minorHAnsi" w:hAnsiTheme="minorHAnsi" w:cstheme="minorHAnsi"/>
        </w:rPr>
        <w:t xml:space="preserve">; </w:t>
      </w:r>
      <w:hyperlink r:id="rId35" w:history="1">
        <w:r w:rsidRPr="00C37759">
          <w:rPr>
            <w:rStyle w:val="Hyperlink"/>
            <w:rFonts w:asciiTheme="minorHAnsi" w:hAnsiTheme="minorHAnsi" w:cstheme="minorHAnsi"/>
          </w:rPr>
          <w:t>https://ec.europa.eu/energy/sites/ener/files/documents/2nd_report_ic_with_neighbouring_countries_b5.pdf</w:t>
        </w:r>
      </w:hyperlink>
      <w:r w:rsidRPr="00C37759">
        <w:rPr>
          <w:rFonts w:asciiTheme="minorHAnsi" w:hAnsiTheme="minorHAnsi" w:cstheme="minorHAnsi"/>
        </w:rPr>
        <w:t xml:space="preserve"> </w:t>
      </w:r>
    </w:p>
  </w:footnote>
  <w:footnote w:id="82">
    <w:p w14:paraId="536F693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r w:rsidRPr="00C37759">
        <w:rPr>
          <w:rFonts w:asciiTheme="minorHAnsi" w:hAnsiTheme="minorHAnsi" w:cstheme="minorHAnsi"/>
          <w:i/>
          <w:iCs/>
        </w:rPr>
        <w:t>Ten-Year Network Development Plan</w:t>
      </w:r>
      <w:r w:rsidRPr="00C37759">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83">
    <w:p w14:paraId="54AD9CF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“Augstspriegumu tīkls”</w:t>
      </w:r>
    </w:p>
  </w:footnote>
  <w:footnote w:id="84">
    <w:p w14:paraId="236BC69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http://www.conexus.lv/uploads/filedir/parvades_operatora_zinojums_2018.pdf</w:t>
      </w:r>
    </w:p>
  </w:footnote>
  <w:footnote w:id="85">
    <w:p w14:paraId="78AD4E7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http://www.ast.lv/content/elektroenergijas-parvades-sistemas-attistibas-plans</w:t>
      </w:r>
    </w:p>
  </w:footnote>
  <w:footnote w:id="86">
    <w:p w14:paraId="2BA70D8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http://tyndp.entsoe.eu/</w:t>
      </w:r>
    </w:p>
  </w:footnote>
  <w:footnote w:id="87">
    <w:p w14:paraId="42BE009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6" w:history="1">
        <w:r w:rsidRPr="00C37759">
          <w:rPr>
            <w:rStyle w:val="Hyperlink"/>
            <w:rFonts w:asciiTheme="minorHAnsi" w:hAnsiTheme="minorHAnsi" w:cstheme="minorHAnsi"/>
          </w:rPr>
          <w:t>http://www.conexus.lv/uploads/filedir/pso_zinojums_2018.pdf</w:t>
        </w:r>
      </w:hyperlink>
    </w:p>
  </w:footnote>
  <w:footnote w:id="88">
    <w:p w14:paraId="6636D97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89">
    <w:p w14:paraId="0E290B2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Aprēķinam izmantota vidējā Nord Pool elektroenerģijas cena – 0,0348EUR/kWh</w:t>
      </w:r>
    </w:p>
  </w:footnote>
  <w:footnote w:id="90">
    <w:p w14:paraId="579CB0E7"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7" w:history="1">
        <w:r w:rsidRPr="00C37759">
          <w:rPr>
            <w:rStyle w:val="Hyperlink"/>
            <w:rFonts w:asciiTheme="minorHAnsi" w:hAnsiTheme="minorHAnsi" w:cstheme="minorHAnsi"/>
          </w:rPr>
          <w:t>http://ec.europa.eu/eurostat/data/database</w:t>
        </w:r>
      </w:hyperlink>
    </w:p>
  </w:footnote>
  <w:footnote w:id="91">
    <w:p w14:paraId="4207257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38" w:history="1">
        <w:r w:rsidRPr="00C37759">
          <w:rPr>
            <w:rStyle w:val="Hyperlink"/>
            <w:rFonts w:asciiTheme="minorHAnsi" w:hAnsiTheme="minorHAnsi" w:cstheme="minorHAnsi"/>
          </w:rPr>
          <w:t>https://ec.europa.eu/energy/sites/ener/files/documents/quarterly_report_on_european_gas_markets_q4_2017_final_20180323.pdf</w:t>
        </w:r>
      </w:hyperlink>
    </w:p>
  </w:footnote>
  <w:footnote w:id="92">
    <w:p w14:paraId="4EAF332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39" w:history="1">
        <w:r w:rsidRPr="00C37759">
          <w:rPr>
            <w:rStyle w:val="Hyperlink"/>
            <w:rFonts w:asciiTheme="minorHAnsi" w:hAnsiTheme="minorHAnsi" w:cstheme="minorHAnsi"/>
          </w:rPr>
          <w:t>https://www.iub.gov.lv/lv/iubsearch/q/dabasg%C4%81ze/</w:t>
        </w:r>
      </w:hyperlink>
    </w:p>
  </w:footnote>
  <w:footnote w:id="93">
    <w:p w14:paraId="31C83A1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0" w:history="1">
        <w:r w:rsidRPr="00C37759">
          <w:rPr>
            <w:rStyle w:val="Hyperlink"/>
            <w:rFonts w:asciiTheme="minorHAnsi" w:hAnsiTheme="minorHAnsi" w:cstheme="minorHAnsi"/>
          </w:rPr>
          <w:t>http://www.ast.lv/sites/default/files/editor/PSO_Zinojums_2018.pdf</w:t>
        </w:r>
      </w:hyperlink>
    </w:p>
  </w:footnote>
  <w:footnote w:id="94">
    <w:p w14:paraId="6750E796" w14:textId="3AA106E0"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1" w:history="1">
        <w:r w:rsidRPr="00C37759">
          <w:rPr>
            <w:rStyle w:val="Hyperlink"/>
            <w:rFonts w:asciiTheme="minorHAnsi" w:hAnsiTheme="minorHAnsi" w:cstheme="minorHAnsi"/>
          </w:rPr>
          <w:t>https://www.energypoverty.eu/about/what-energy-poverty</w:t>
        </w:r>
      </w:hyperlink>
      <w:r w:rsidRPr="00C37759">
        <w:rPr>
          <w:rFonts w:asciiTheme="minorHAnsi" w:hAnsiTheme="minorHAnsi" w:cstheme="minorHAnsi"/>
        </w:rPr>
        <w:t xml:space="preserve"> </w:t>
      </w:r>
    </w:p>
  </w:footnote>
  <w:footnote w:id="95">
    <w:p w14:paraId="08AB4BAA" w14:textId="3290A3B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2" w:history="1">
        <w:r w:rsidRPr="00C37759">
          <w:rPr>
            <w:rStyle w:val="Hyperlink"/>
            <w:rFonts w:asciiTheme="minorHAnsi" w:hAnsiTheme="minorHAnsi" w:cstheme="minorHAnsi"/>
          </w:rPr>
          <w:t>https://appsso.eurostat.ec.europa.eu/nui/show.do?dataset=ilc_mdes01&amp;lang=en</w:t>
        </w:r>
      </w:hyperlink>
      <w:r w:rsidRPr="00C37759">
        <w:rPr>
          <w:rFonts w:asciiTheme="minorHAnsi" w:hAnsiTheme="minorHAnsi" w:cstheme="minorHAnsi"/>
        </w:rPr>
        <w:t xml:space="preserve">; </w:t>
      </w:r>
      <w:hyperlink r:id="rId43" w:history="1">
        <w:r w:rsidRPr="00C37759">
          <w:rPr>
            <w:rStyle w:val="Hyperlink"/>
            <w:rFonts w:asciiTheme="minorHAnsi" w:hAnsiTheme="minorHAnsi" w:cstheme="minorHAnsi"/>
          </w:rPr>
          <w:t>https://data1.csb.gov.lv:443/sq/32931</w:t>
        </w:r>
      </w:hyperlink>
      <w:r w:rsidRPr="00C37759">
        <w:rPr>
          <w:rFonts w:asciiTheme="minorHAnsi" w:hAnsiTheme="minorHAnsi" w:cstheme="minorHAnsi"/>
          <w:color w:val="000000"/>
          <w:lang w:eastAsia="lv-LV"/>
        </w:rPr>
        <w:t xml:space="preserve"> </w:t>
      </w:r>
    </w:p>
  </w:footnote>
  <w:footnote w:id="96">
    <w:p w14:paraId="22C6A3EF" w14:textId="23F396E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4" w:history="1">
        <w:r w:rsidRPr="00C37759">
          <w:rPr>
            <w:rStyle w:val="Hyperlink"/>
            <w:rFonts w:asciiTheme="minorHAnsi" w:hAnsiTheme="minorHAnsi" w:cstheme="minorHAnsi"/>
          </w:rPr>
          <w:t>https://data1.csb.gov.lv/pxweb/lv/sociala/sociala__nabadz_nevienl__matnenodr/MNG010.px/table/tableViewLayout1/</w:t>
        </w:r>
      </w:hyperlink>
      <w:r w:rsidRPr="00C37759">
        <w:rPr>
          <w:rFonts w:asciiTheme="minorHAnsi" w:hAnsiTheme="minorHAnsi" w:cstheme="minorHAnsi"/>
        </w:rPr>
        <w:t xml:space="preserve">; </w:t>
      </w:r>
      <w:hyperlink r:id="rId45" w:history="1">
        <w:r w:rsidRPr="00C37759">
          <w:rPr>
            <w:rStyle w:val="Hyperlink"/>
            <w:rFonts w:asciiTheme="minorHAnsi" w:hAnsiTheme="minorHAnsi" w:cstheme="minorHAnsi"/>
          </w:rPr>
          <w:t>https://data1.csb.gov.lv/pxweb/lv/sociala/sociala__nabadz_nevienl__matnenodr/MNG020.px/table/tableViewLayout1/</w:t>
        </w:r>
      </w:hyperlink>
    </w:p>
  </w:footnote>
  <w:footnote w:id="97">
    <w:p w14:paraId="1507618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Tabulā iekļauti tie mājsaimniecību veidi, kur atšķirības ar ES-28 vidējo rādītāju ir vairāk kā 4 procentpunkti. </w:t>
      </w:r>
    </w:p>
  </w:footnote>
  <w:footnote w:id="98">
    <w:p w14:paraId="5734857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Nabadzības riskam pakļauts</w:t>
      </w:r>
    </w:p>
  </w:footnote>
  <w:footnote w:id="99">
    <w:p w14:paraId="22F2297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46" w:history="1">
        <w:r w:rsidRPr="00C3775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00">
    <w:p w14:paraId="14F17D9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“Latvijas gāze”</w:t>
      </w:r>
    </w:p>
  </w:footnote>
  <w:footnote w:id="101">
    <w:p w14:paraId="0F6B4B98" w14:textId="226683C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AS “Sadales tīkls”, izņemto pārējos mazos sadales sistēmas operatorus</w:t>
      </w:r>
    </w:p>
  </w:footnote>
  <w:footnote w:id="102">
    <w:p w14:paraId="223FBBD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Avots: SPRK</w:t>
      </w:r>
    </w:p>
    <w:p w14:paraId="02170F97" w14:textId="77777777" w:rsidR="00DE0A6E" w:rsidRPr="00C37759" w:rsidRDefault="00DE0A6E" w:rsidP="00C37759">
      <w:pPr>
        <w:pStyle w:val="FootnoteText"/>
        <w:jc w:val="both"/>
        <w:rPr>
          <w:rFonts w:asciiTheme="minorHAnsi" w:hAnsiTheme="minorHAnsi" w:cstheme="minorHAnsi"/>
        </w:rPr>
      </w:pPr>
      <w:r w:rsidRPr="00C37759">
        <w:rPr>
          <w:rFonts w:asciiTheme="minorHAnsi" w:hAnsiTheme="minorHAnsi" w:cstheme="minorHAnsi"/>
        </w:rPr>
        <w:t>Attēls neatspoguļo reālās proporcijas, bet demonstrē tarifu sastāvdaļu ietekmes apjomu</w:t>
      </w:r>
    </w:p>
  </w:footnote>
  <w:footnote w:id="103">
    <w:p w14:paraId="50CF2EE3" w14:textId="6773BEA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piemērota pēc dabasgāzes augstākās siltumietilpības</w:t>
      </w:r>
    </w:p>
  </w:footnote>
  <w:footnote w:id="104">
    <w:p w14:paraId="29FC07F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piemērota pēc dabasgāzes augstākās siltumietilpības</w:t>
      </w:r>
    </w:p>
  </w:footnote>
  <w:footnote w:id="105">
    <w:p w14:paraId="0FDA01F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106">
    <w:p w14:paraId="398A03B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shd w:val="clear" w:color="auto" w:fill="FFFFFF"/>
        </w:rPr>
        <w:t>nodokli par 1000 litriem aprēķina 30 % apmērā no likmes svinu nesaturošam benzīnam</w:t>
      </w:r>
    </w:p>
  </w:footnote>
  <w:footnote w:id="107">
    <w:p w14:paraId="7EBDA36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etilspirts, kas iegūts no lauksaimniecības izejvielām un ir dehidratēts (ar spirta saturu vismaz 99,5 tilpumprocenti) un absolūtā spirta saturs veido no 70,0 līdz 85,0 tilpumprocentus no kopējā produktu daudzuma</w:t>
      </w:r>
    </w:p>
  </w:footnote>
  <w:footnote w:id="108">
    <w:p w14:paraId="4C318B8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eastAsia="Times New Roman" w:hAnsiTheme="minorHAnsi" w:cstheme="minorHAnsi"/>
          <w:color w:val="000000"/>
          <w:lang w:eastAsia="lv-LV"/>
        </w:rPr>
        <w:t>absolūtā spirta saturs no 70 līdz 85 tilpumprocentiem</w:t>
      </w:r>
    </w:p>
  </w:footnote>
  <w:footnote w:id="109">
    <w:p w14:paraId="23C31C1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eastAsia="Times New Roman" w:hAnsiTheme="minorHAnsi" w:cstheme="minorHAnsi"/>
          <w:color w:val="000000"/>
          <w:lang w:eastAsia="lv-LV"/>
        </w:rPr>
        <w:t>absolūtā spirta saturs no 70 līdz 85 tilpumprocentiem</w:t>
      </w:r>
    </w:p>
  </w:footnote>
  <w:footnote w:id="110">
    <w:p w14:paraId="0F19EBA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biodīzeļdegviela vai rapšu sēklu eļļa veido no 5 līdz 30 (neieskaitot) tilpumprocentiem no kopējā naftas produktu daudzuma</w:t>
      </w:r>
    </w:p>
  </w:footnote>
  <w:footnote w:id="111">
    <w:p w14:paraId="7072808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biodīzeļdegviela vai rapšu sēklu eļļa veido vismaz 30 tilpumprocentus no kopējā naftas produktu daudzuma</w:t>
      </w:r>
    </w:p>
  </w:footnote>
  <w:footnote w:id="112">
    <w:p w14:paraId="73BA3FA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biodīzeļdegviela, kas pilnībā iegūta no rapšu sēklu eļļas un rapšu sēklu eļļa, kuru realizē vai izmanto par kurināmo vai degvielu</w:t>
      </w:r>
    </w:p>
  </w:footnote>
  <w:footnote w:id="113">
    <w:p w14:paraId="4B286D3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degvieleļļai, kuras kolometriskais indekss ir mazāks par 2,0 un kinemātiskā viskozitāte 50</w:t>
      </w:r>
      <w:r w:rsidRPr="00C37759">
        <w:rPr>
          <w:rFonts w:asciiTheme="minorHAnsi" w:hAnsiTheme="minorHAnsi" w:cstheme="minorHAnsi"/>
          <w:color w:val="000000"/>
          <w:vertAlign w:val="superscript"/>
        </w:rPr>
        <w:t>o</w:t>
      </w:r>
      <w:r w:rsidRPr="00C37759">
        <w:rPr>
          <w:rFonts w:asciiTheme="minorHAnsi" w:hAnsiTheme="minorHAnsi" w:cstheme="minorHAnsi"/>
          <w:color w:val="000000"/>
        </w:rPr>
        <w:t> C ir mazāka par 25 mm²/s, tās aizstājējproduktiem un komponentiem</w:t>
      </w:r>
    </w:p>
  </w:footnote>
  <w:footnote w:id="114">
    <w:p w14:paraId="68F1B8F4" w14:textId="77777777" w:rsidR="00DE0A6E" w:rsidRPr="00C37759" w:rsidRDefault="00DE0A6E" w:rsidP="00C37759">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C37759">
        <w:rPr>
          <w:rStyle w:val="FootnoteReference"/>
          <w:rFonts w:asciiTheme="minorHAnsi" w:hAnsiTheme="minorHAnsi" w:cstheme="minorHAnsi"/>
          <w:sz w:val="18"/>
          <w:szCs w:val="18"/>
        </w:rPr>
        <w:footnoteRef/>
      </w:r>
      <w:r w:rsidRPr="00C37759">
        <w:rPr>
          <w:rFonts w:asciiTheme="minorHAnsi" w:hAnsiTheme="minorHAnsi" w:cstheme="minorHAnsi"/>
          <w:sz w:val="18"/>
          <w:szCs w:val="18"/>
        </w:rPr>
        <w:t xml:space="preserve"> </w:t>
      </w:r>
      <w:r w:rsidRPr="00C37759">
        <w:rPr>
          <w:rFonts w:asciiTheme="minorHAnsi" w:hAnsiTheme="minorHAnsi" w:cstheme="minorHAnsi"/>
          <w:color w:val="000000"/>
          <w:sz w:val="18"/>
          <w:szCs w:val="18"/>
        </w:rPr>
        <w:t>ja piegādā izmantošanai par kurināmo - 0 EUR</w:t>
      </w:r>
    </w:p>
  </w:footnote>
  <w:footnote w:id="115">
    <w:p w14:paraId="1C5165C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shd w:val="clear" w:color="auto" w:fill="FFFFFF"/>
        </w:rPr>
        <w:t>nodokli par 1000 litriem aprēķina 15 % apmērā no likmes dīzeļdegvielai</w:t>
      </w:r>
    </w:p>
  </w:footnote>
  <w:footnote w:id="116">
    <w:p w14:paraId="79BA1D7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17">
    <w:p w14:paraId="76307761" w14:textId="77777777" w:rsidR="00DE0A6E" w:rsidRPr="00C37759" w:rsidRDefault="00DE0A6E" w:rsidP="00C37759">
      <w:pPr>
        <w:pStyle w:val="FootnoteText"/>
        <w:jc w:val="both"/>
        <w:rPr>
          <w:rFonts w:asciiTheme="minorHAnsi" w:hAnsiTheme="minorHAnsi" w:cstheme="minorHAnsi"/>
          <w:lang w:val="en-US"/>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Nacionālā zinātniskās darbības informācijas sistēma (NZDIS) </w:t>
      </w:r>
      <w:r w:rsidRPr="00C37759">
        <w:rPr>
          <w:rStyle w:val="standard-description"/>
          <w:rFonts w:asciiTheme="minorHAnsi" w:hAnsiTheme="minorHAnsi" w:cstheme="minorHAnsi"/>
        </w:rPr>
        <w:t xml:space="preserve">Zinātniskajās institūcijās akadēmiskajos amatos ievēlēto personu reģistrs, </w:t>
      </w:r>
      <w:r w:rsidRPr="00C37759">
        <w:rPr>
          <w:rFonts w:asciiTheme="minorHAnsi" w:eastAsia="Times New Roman" w:hAnsiTheme="minorHAnsi" w:cstheme="minorHAnsi"/>
        </w:rPr>
        <w:t xml:space="preserve">(dati uz 08.08.2019.) </w:t>
      </w:r>
      <w:r w:rsidRPr="00C37759">
        <w:rPr>
          <w:rFonts w:asciiTheme="minorHAnsi" w:hAnsiTheme="minorHAnsi" w:cstheme="minorHAnsi"/>
        </w:rPr>
        <w:t xml:space="preserve"> </w:t>
      </w:r>
      <w:hyperlink w:history="1">
        <w:r w:rsidRPr="00C37759">
          <w:rPr>
            <w:rStyle w:val="Hyperlink"/>
            <w:rFonts w:asciiTheme="minorHAnsi" w:hAnsiTheme="minorHAnsi" w:cstheme="minorHAnsi"/>
          </w:rPr>
          <w:t xml:space="preserve">https://sciencelatvia.lv </w:t>
        </w:r>
      </w:hyperlink>
    </w:p>
  </w:footnote>
  <w:footnote w:id="118">
    <w:p w14:paraId="3C60ADAA" w14:textId="77777777" w:rsidR="00DE0A6E" w:rsidRPr="00C37759" w:rsidRDefault="00DE0A6E" w:rsidP="00C37759">
      <w:pPr>
        <w:pStyle w:val="FootnoteText"/>
        <w:jc w:val="both"/>
        <w:rPr>
          <w:rFonts w:asciiTheme="minorHAnsi" w:hAnsiTheme="minorHAnsi" w:cstheme="minorHAnsi"/>
          <w:lang w:val="en-US"/>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Eiropas Patentu birojs, </w:t>
      </w:r>
      <w:hyperlink r:id="rId47" w:history="1">
        <w:r w:rsidRPr="00C37759">
          <w:rPr>
            <w:rStyle w:val="Hyperlink"/>
            <w:rFonts w:asciiTheme="minorHAnsi" w:hAnsiTheme="minorHAnsi" w:cstheme="minorHAnsi"/>
          </w:rPr>
          <w:t>https://www.epo.org/</w:t>
        </w:r>
      </w:hyperlink>
      <w:r w:rsidRPr="00C37759">
        <w:rPr>
          <w:rFonts w:asciiTheme="minorHAnsi" w:hAnsiTheme="minorHAnsi" w:cstheme="minorHAnsi"/>
        </w:rPr>
        <w:t xml:space="preserve"> </w:t>
      </w:r>
    </w:p>
  </w:footnote>
  <w:footnote w:id="119">
    <w:p w14:paraId="602ACDAE" w14:textId="77777777" w:rsidR="00DE0A6E" w:rsidRPr="00C37759" w:rsidRDefault="00DE0A6E" w:rsidP="00C37759">
      <w:pPr>
        <w:pStyle w:val="FootnoteText"/>
        <w:jc w:val="both"/>
        <w:rPr>
          <w:rFonts w:asciiTheme="minorHAnsi" w:hAnsiTheme="minorHAnsi" w:cstheme="minorHAnsi"/>
          <w:lang w:val="en-US"/>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Viedo inženiersistēmu, transporta un enerģētikas Kompetences centrs, </w:t>
      </w:r>
      <w:hyperlink r:id="rId48" w:history="1">
        <w:r w:rsidRPr="00C37759">
          <w:rPr>
            <w:rStyle w:val="Hyperlink"/>
            <w:rFonts w:asciiTheme="minorHAnsi" w:hAnsiTheme="minorHAnsi" w:cstheme="minorHAnsi"/>
          </w:rPr>
          <w:t>http://www.vitekc.lv/</w:t>
        </w:r>
      </w:hyperlink>
      <w:r w:rsidRPr="00C37759">
        <w:rPr>
          <w:rFonts w:asciiTheme="minorHAnsi" w:hAnsiTheme="minorHAnsi" w:cstheme="minorHAnsi"/>
        </w:rPr>
        <w:t xml:space="preserve"> </w:t>
      </w:r>
    </w:p>
  </w:footnote>
  <w:footnote w:id="120">
    <w:p w14:paraId="6521745C"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49" w:history="1">
        <w:r w:rsidRPr="00C37759">
          <w:rPr>
            <w:rStyle w:val="Hyperlink"/>
            <w:rFonts w:asciiTheme="minorHAnsi" w:hAnsiTheme="minorHAnsi" w:cstheme="minorHAnsi"/>
          </w:rPr>
          <w:t>http://polsis.mk.gov.lv/documents/4294</w:t>
        </w:r>
      </w:hyperlink>
    </w:p>
  </w:footnote>
  <w:footnote w:id="121">
    <w:p w14:paraId="68F98634" w14:textId="3CD0C45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50" w:history="1">
        <w:r w:rsidRPr="00DD463B">
          <w:rPr>
            <w:rStyle w:val="Hyperlink"/>
            <w:rFonts w:asciiTheme="minorHAnsi" w:hAnsiTheme="minorHAnsi" w:cstheme="minorHAnsi"/>
          </w:rPr>
          <w:t>https://unfccc.int/sites/default/files/english_paris_agreement.pdf</w:t>
        </w:r>
      </w:hyperlink>
      <w:r w:rsidRPr="00C37759">
        <w:rPr>
          <w:rFonts w:asciiTheme="minorHAnsi" w:hAnsiTheme="minorHAnsi" w:cstheme="minorHAnsi"/>
        </w:rPr>
        <w:t xml:space="preserve">; </w:t>
      </w:r>
      <w:hyperlink r:id="rId51" w:history="1">
        <w:r w:rsidRPr="00C37759">
          <w:rPr>
            <w:rStyle w:val="Hyperlink"/>
            <w:rFonts w:asciiTheme="minorHAnsi" w:hAnsiTheme="minorHAnsi" w:cstheme="minorHAnsi"/>
          </w:rPr>
          <w:t>https://unfccc.int/sites/default/files/resource/docs/2015/cop21/eng/10a01.pdf</w:t>
        </w:r>
      </w:hyperlink>
      <w:r w:rsidRPr="00C37759">
        <w:rPr>
          <w:rStyle w:val="Hyperlink"/>
          <w:rFonts w:asciiTheme="minorHAnsi" w:hAnsiTheme="minorHAnsi" w:cstheme="minorHAnsi"/>
        </w:rPr>
        <w:t xml:space="preserve">; </w:t>
      </w:r>
      <w:hyperlink r:id="rId52" w:history="1">
        <w:r w:rsidRPr="00C37759">
          <w:rPr>
            <w:rStyle w:val="Hyperlink"/>
            <w:rFonts w:asciiTheme="minorHAnsi" w:hAnsiTheme="minorHAnsi" w:cstheme="minorHAnsi"/>
          </w:rPr>
          <w:t>https://likumi.lv/doc.php?id=288575</w:t>
        </w:r>
      </w:hyperlink>
    </w:p>
  </w:footnote>
  <w:footnote w:id="122">
    <w:p w14:paraId="618D6BBE" w14:textId="6C136CE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53" w:history="1">
        <w:r w:rsidR="00D4480E" w:rsidRPr="00DD463B">
          <w:rPr>
            <w:rStyle w:val="Hyperlink"/>
            <w:rFonts w:asciiTheme="minorHAnsi" w:hAnsiTheme="minorHAnsi" w:cstheme="minorHAnsi"/>
          </w:rPr>
          <w:t>https://unfccc.int/documents/194812</w:t>
        </w:r>
      </w:hyperlink>
      <w:r w:rsidR="00D4480E">
        <w:rPr>
          <w:rFonts w:asciiTheme="minorHAnsi" w:hAnsiTheme="minorHAnsi" w:cstheme="minorHAnsi"/>
        </w:rPr>
        <w:t xml:space="preserve"> </w:t>
      </w:r>
    </w:p>
  </w:footnote>
  <w:footnote w:id="123">
    <w:p w14:paraId="1B8D4A3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24">
    <w:p w14:paraId="78A8C58F" w14:textId="52F02D0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Informatīvais ziņojums “Latvijas stratēģija klimatneitralitātes sasniegšanai līdz 2050.gadam”</w:t>
      </w:r>
    </w:p>
  </w:footnote>
  <w:footnote w:id="125">
    <w:p w14:paraId="377BDD39" w14:textId="60B66E3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Ievērojot Regulas 2018/842 2018/842 5., 7., 10. un 11.pantu</w:t>
      </w:r>
    </w:p>
  </w:footnote>
  <w:footnote w:id="126">
    <w:p w14:paraId="0C47A3F4" w14:textId="7B72F8A0" w:rsidR="00DE0A6E" w:rsidRDefault="00DE0A6E" w:rsidP="00DE0A6E">
      <w:pPr>
        <w:pStyle w:val="FootnoteText"/>
        <w:jc w:val="both"/>
      </w:pPr>
      <w:r>
        <w:rPr>
          <w:rStyle w:val="FootnoteReference"/>
        </w:rPr>
        <w:footnoteRef/>
      </w:r>
      <w:r>
        <w:t xml:space="preserve"> </w:t>
      </w:r>
      <w:r w:rsidRPr="00C37759">
        <w:rPr>
          <w:rFonts w:asciiTheme="minorHAnsi" w:hAnsiTheme="minorHAnsi" w:cstheme="minorHAnsi"/>
        </w:rPr>
        <w:t>SEG emisiju samazināšanas un CO</w:t>
      </w:r>
      <w:r w:rsidRPr="00C37759">
        <w:rPr>
          <w:rFonts w:asciiTheme="minorHAnsi" w:hAnsiTheme="minorHAnsi" w:cstheme="minorHAnsi"/>
          <w:vertAlign w:val="subscript"/>
        </w:rPr>
        <w:t>2</w:t>
      </w:r>
      <w:r w:rsidRPr="00C37759">
        <w:rPr>
          <w:rFonts w:asciiTheme="minorHAnsi" w:hAnsiTheme="minorHAnsi" w:cstheme="minorHAnsi"/>
        </w:rPr>
        <w:t xml:space="preserve"> piesaistes mērķis ZIZIMM uzskaites kategorijās 2030. gadā</w:t>
      </w:r>
    </w:p>
  </w:footnote>
  <w:footnote w:id="127">
    <w:p w14:paraId="113EBE75" w14:textId="45DF9E8A"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Ievērojot Regulas 2018/841 12.pantu</w:t>
      </w:r>
    </w:p>
  </w:footnote>
  <w:footnote w:id="128">
    <w:p w14:paraId="1663FB24" w14:textId="085A947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Regula 2018/841; Regula 2018/842 </w:t>
      </w:r>
    </w:p>
  </w:footnote>
  <w:footnote w:id="129">
    <w:p w14:paraId="1F2B4B80" w14:textId="76D479B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Tabulā minētie lielumi ir indikatīvi, jo aprēķiniem tiks izmantota 2020. gadā iesniegtās un pārbaudītās SEG inventarizācijas dati 2005.gadam un 2016., 2017. un 2018.gadam</w:t>
      </w:r>
    </w:p>
  </w:footnote>
  <w:footnote w:id="130">
    <w:p w14:paraId="5AFC39ED" w14:textId="2E1624B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Ne-ETS darbību SEG emisiju aprēķins veikts, izmantojot EK noteikto formulu – kopējais valsts SEG emisiju apjoms mīnus ES ETS operatoru verificētais oglekļa dioksīda emisiju apjoms mīnus vietējās aviācijas oglekļa dioksīda emisiju apjoms. Datu avoti: </w:t>
      </w:r>
      <w:hyperlink r:id="rId54" w:history="1">
        <w:r w:rsidRPr="00C37759">
          <w:rPr>
            <w:rStyle w:val="Hyperlink"/>
            <w:rFonts w:asciiTheme="minorHAnsi" w:hAnsiTheme="minorHAnsi" w:cstheme="minorHAnsi"/>
          </w:rPr>
          <w:t>https://unfccc.int/documents/194812</w:t>
        </w:r>
      </w:hyperlink>
      <w:r w:rsidRPr="00C37759">
        <w:rPr>
          <w:rFonts w:asciiTheme="minorHAnsi" w:hAnsiTheme="minorHAnsi" w:cstheme="minorHAnsi"/>
        </w:rPr>
        <w:t>; https://cdr.eionet.europa.eu/lv/eu/mmr/art08_proxy/envxta4zg</w:t>
      </w:r>
    </w:p>
  </w:footnote>
  <w:footnote w:id="131">
    <w:p w14:paraId="486EBF67"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55" w:history="1">
        <w:r w:rsidRPr="00C37759">
          <w:rPr>
            <w:rStyle w:val="Hyperlink"/>
            <w:rFonts w:asciiTheme="minorHAnsi" w:hAnsiTheme="minorHAnsi" w:cstheme="minorHAnsi"/>
          </w:rPr>
          <w:t>https://eur-lex.europa.eu/legal-content/LV/TXT/PDF/?uri=CELEX:32017D1471&amp;from=EN</w:t>
        </w:r>
      </w:hyperlink>
      <w:r w:rsidRPr="00C37759">
        <w:rPr>
          <w:rFonts w:asciiTheme="minorHAnsi" w:hAnsiTheme="minorHAnsi" w:cstheme="minorHAnsi"/>
        </w:rPr>
        <w:t>;</w:t>
      </w:r>
    </w:p>
    <w:p w14:paraId="19471D6E" w14:textId="28C5D450" w:rsidR="00DE0A6E" w:rsidRPr="00C37759" w:rsidRDefault="007C3D4E" w:rsidP="00C37759">
      <w:pPr>
        <w:pStyle w:val="FootnoteText"/>
        <w:jc w:val="both"/>
        <w:rPr>
          <w:rFonts w:asciiTheme="minorHAnsi" w:hAnsiTheme="minorHAnsi" w:cstheme="minorHAnsi"/>
        </w:rPr>
      </w:pPr>
      <w:hyperlink r:id="rId56" w:history="1">
        <w:r w:rsidR="00DE0A6E" w:rsidRPr="00C37759">
          <w:rPr>
            <w:rStyle w:val="Hyperlink"/>
            <w:rFonts w:asciiTheme="minorHAnsi" w:hAnsiTheme="minorHAnsi" w:cstheme="minorHAnsi"/>
          </w:rPr>
          <w:t>https://eur-lex.europa.eu/legal-content/LV/TXT/HTML/?uri=CELEX:32013D0634&amp;from=EN</w:t>
        </w:r>
      </w:hyperlink>
      <w:r w:rsidR="00DE0A6E" w:rsidRPr="00C37759">
        <w:rPr>
          <w:rFonts w:asciiTheme="minorHAnsi" w:hAnsiTheme="minorHAnsi" w:cstheme="minorHAnsi"/>
        </w:rPr>
        <w:t xml:space="preserve"> </w:t>
      </w:r>
    </w:p>
  </w:footnote>
  <w:footnote w:id="132">
    <w:p w14:paraId="5840C0C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bookmarkStart w:id="339" w:name="_Hlk18926290"/>
      <w:r w:rsidRPr="00C37759">
        <w:rPr>
          <w:rFonts w:asciiTheme="minorHAnsi" w:hAnsiTheme="minorHAnsi" w:cstheme="minorHAnsi"/>
        </w:rPr>
        <w:t xml:space="preserve">Aprēķināts saskaņā ar Regulas 2018/842 4.panta 2.punkta 2.teikumā minētajām 2 aprēķinu metodēm: </w:t>
      </w:r>
      <w:bookmarkStart w:id="340" w:name="_Hlk18926744"/>
      <w:r w:rsidRPr="00C37759">
        <w:rPr>
          <w:rFonts w:asciiTheme="minorHAnsi" w:hAnsiTheme="minorHAnsi" w:cstheme="minorHAnsi"/>
        </w:rPr>
        <w:t>lineārā trajektorijā, kuras izejas punkts ir 2016., 2017. un 2018. gada vidējais SEG emisiju apjoms, bet beigu punkts – 2030. gadā noteiktais ierobežojums, un</w:t>
      </w:r>
      <w:bookmarkEnd w:id="340"/>
      <w:r w:rsidRPr="00C37759">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39"/>
    </w:p>
  </w:footnote>
  <w:footnote w:id="133">
    <w:p w14:paraId="3DD996AB" w14:textId="0FD9178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57" w:history="1">
        <w:r w:rsidRPr="00C37759">
          <w:rPr>
            <w:rStyle w:val="Hyperlink"/>
            <w:rFonts w:asciiTheme="minorHAnsi" w:hAnsiTheme="minorHAnsi" w:cstheme="minorHAnsi"/>
          </w:rPr>
          <w:t>http://polsis.mk.gov.lv/documents/6507</w:t>
        </w:r>
      </w:hyperlink>
    </w:p>
  </w:footnote>
  <w:footnote w:id="134">
    <w:p w14:paraId="5363C80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58" w:history="1">
        <w:r w:rsidRPr="00C37759">
          <w:rPr>
            <w:rStyle w:val="Hyperlink"/>
            <w:rFonts w:asciiTheme="minorHAnsi" w:hAnsiTheme="minorHAnsi" w:cstheme="minorHAnsi"/>
          </w:rPr>
          <w:t>https://eur-lex.europa.eu/legal-content/LV/TXT/PDF/?uri=CELEX:32018L2001&amp;from=EN</w:t>
        </w:r>
      </w:hyperlink>
    </w:p>
  </w:footnote>
  <w:footnote w:id="135">
    <w:p w14:paraId="1B1F1C2C"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6">
    <w:p w14:paraId="04E7F6AE" w14:textId="72B4A664"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2022., 2025., 2027.g. indikatīvās mērķrādītāja vērtības noteiktas saskaņā ar Regulas 2018/1999 4.panta (a) apakšpunkta 2.punktā iekļautajiem nosacījumiem</w:t>
      </w:r>
    </w:p>
  </w:footnote>
  <w:footnote w:id="137">
    <w:p w14:paraId="5D1D5418" w14:textId="16E71C02" w:rsidR="00DE0A6E" w:rsidRPr="00C37759" w:rsidRDefault="00DE0A6E" w:rsidP="00C37759">
      <w:pPr>
        <w:spacing w:after="0" w:line="240" w:lineRule="auto"/>
        <w:jc w:val="both"/>
        <w:rPr>
          <w:rFonts w:cstheme="minorHAnsi"/>
          <w:sz w:val="18"/>
          <w:szCs w:val="18"/>
        </w:rPr>
      </w:pPr>
      <w:r w:rsidRPr="00C37759">
        <w:rPr>
          <w:rStyle w:val="FootnoteReference"/>
          <w:rFonts w:cstheme="minorHAnsi"/>
          <w:sz w:val="18"/>
          <w:szCs w:val="18"/>
        </w:rPr>
        <w:footnoteRef/>
      </w:r>
      <w:r w:rsidRPr="00C37759">
        <w:rPr>
          <w:rFonts w:cstheme="minorHAnsi"/>
          <w:sz w:val="18"/>
          <w:szCs w:val="18"/>
        </w:rPr>
        <w:t xml:space="preserve"> 2022.-2030.gada </w:t>
      </w:r>
      <w:r w:rsidRPr="00C37759">
        <w:rPr>
          <w:rFonts w:cstheme="minorHAnsi"/>
          <w:sz w:val="18"/>
          <w:szCs w:val="18"/>
          <w:u w:val="single"/>
        </w:rPr>
        <w:t>minimālās</w:t>
      </w:r>
      <w:r w:rsidRPr="00C37759">
        <w:rPr>
          <w:rFonts w:cstheme="minorHAnsi"/>
          <w:sz w:val="18"/>
          <w:szCs w:val="18"/>
        </w:rPr>
        <w:t xml:space="preserve"> indikatīvās mērķrādītāja vērtības noteiktas saskaņā ar Direktīvas 2018/2001 23.panta 1. un 2.punktu. </w:t>
      </w:r>
      <w:r w:rsidRPr="00C37759">
        <w:rPr>
          <w:rFonts w:cstheme="minorHAnsi"/>
          <w:b/>
          <w:bCs/>
          <w:sz w:val="18"/>
          <w:szCs w:val="18"/>
        </w:rPr>
        <w:t>Vērtības tiks pārrēķinātas 2021.gadā, ņemot vērā 2020.gada indikatīvo AER īpatsvaru siltumenerģijas un aukstumenerģijas ražošanā, jo saskaņā ar Direktīvas 2018/2001 23.panta 1.punktu aprēķinā kā atsauces vērtība ir jāizmanto 2020.gada vērtība</w:t>
      </w:r>
    </w:p>
  </w:footnote>
  <w:footnote w:id="138">
    <w:p w14:paraId="76C160A6" w14:textId="6098A30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Direktīvas 2018/2001 25.pantā noteiktā </w:t>
      </w:r>
      <w:r w:rsidRPr="00C37759">
        <w:rPr>
          <w:rFonts w:asciiTheme="minorHAnsi" w:hAnsiTheme="minorHAnsi" w:cstheme="minorHAnsi"/>
          <w:u w:val="single"/>
        </w:rPr>
        <w:t>minimālā</w:t>
      </w:r>
      <w:r w:rsidRPr="00C37759">
        <w:rPr>
          <w:rFonts w:asciiTheme="minorHAnsi" w:hAnsiTheme="minorHAnsi" w:cstheme="minorHAnsi"/>
        </w:rPr>
        <w:t xml:space="preserve"> mērķa vērtība </w:t>
      </w:r>
    </w:p>
  </w:footnote>
  <w:footnote w:id="139">
    <w:p w14:paraId="492FF74F" w14:textId="780DB233"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 modernajām biodegvielām un biogāzes iegūtu enerģijas daudzumu var uzskatīt par divkāršu, ja tās iegūtas no izejvielām, kas minētas Direktīvas 2018/2001 IX pielikuma A un B daļā, kur B daļā minēto izejvielu izmantošanas apjoms ir ierobežots līdz 1,7% (bez divkāršās uzskaites) no transporta galapatēriņa (pēc enerģijas daudzuma)  </w:t>
      </w:r>
    </w:p>
  </w:footnote>
  <w:footnote w:id="140">
    <w:p w14:paraId="75980AB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41">
    <w:p w14:paraId="2CB11DBB" w14:textId="4D13F055"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EUROSTAT, CSP</w:t>
      </w:r>
    </w:p>
  </w:footnote>
  <w:footnote w:id="142">
    <w:p w14:paraId="279738A8" w14:textId="09F61D2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aprēķināts, balstoties uz EUROSTAT datiem</w:t>
      </w:r>
    </w:p>
  </w:footnote>
  <w:footnote w:id="143">
    <w:p w14:paraId="52D45266" w14:textId="12174A2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2016.-2017.g. – EUROSTAT, 2018.g. – CSP</w:t>
      </w:r>
    </w:p>
  </w:footnote>
  <w:footnote w:id="144">
    <w:p w14:paraId="70588C2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45">
    <w:p w14:paraId="19928252" w14:textId="6EF720D4"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59" w:history="1">
        <w:r w:rsidRPr="00C37759">
          <w:rPr>
            <w:rStyle w:val="Hyperlink"/>
            <w:rFonts w:asciiTheme="minorHAnsi" w:hAnsiTheme="minorHAnsi" w:cstheme="minorHAnsi"/>
          </w:rPr>
          <w:t>https://ec.europa.eu/energy/sites/ener/files/documents/lv_annual_report_2019_lv.zip</w:t>
        </w:r>
      </w:hyperlink>
    </w:p>
  </w:footnote>
  <w:footnote w:id="146">
    <w:p w14:paraId="1004D876" w14:textId="7D559B1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Maksimālā prognoze par periodu no 2014.gada līdz 2020.gadam, jo mērķis mainās ikgadēji. Kopējais mērķis līdz 2017.gada beigām ir 392 010 m</w:t>
      </w:r>
      <w:r w:rsidRPr="00C37759">
        <w:rPr>
          <w:rFonts w:asciiTheme="minorHAnsi" w:hAnsiTheme="minorHAnsi" w:cstheme="minorHAnsi"/>
          <w:vertAlign w:val="superscript"/>
        </w:rPr>
        <w:t>2</w:t>
      </w:r>
      <w:r w:rsidRPr="00C37759">
        <w:rPr>
          <w:rFonts w:asciiTheme="minorHAnsi" w:hAnsiTheme="minorHAnsi" w:cstheme="minorHAnsi"/>
        </w:rPr>
        <w:t>.</w:t>
      </w:r>
    </w:p>
  </w:footnote>
  <w:footnote w:id="147">
    <w:p w14:paraId="24F0CDC2" w14:textId="051D3C2A"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Maksimālā prognoze par periodu no 2020.gada līdz 2030.gadam.</w:t>
      </w:r>
    </w:p>
  </w:footnote>
  <w:footnote w:id="148">
    <w:p w14:paraId="4512495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49">
    <w:p w14:paraId="69957655"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50">
    <w:p w14:paraId="25E99D4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0" w:history="1">
        <w:r w:rsidRPr="00C37759">
          <w:rPr>
            <w:rStyle w:val="Hyperlink"/>
            <w:rFonts w:asciiTheme="minorHAnsi" w:hAnsiTheme="minorHAnsi" w:cstheme="minorHAnsi"/>
          </w:rPr>
          <w:t>http://www.ast.lv/sites/default/files/editor/Gada_parsk_2017_parakstits_Final_print_arvaku_.pdf</w:t>
        </w:r>
      </w:hyperlink>
      <w:r w:rsidRPr="00C37759">
        <w:rPr>
          <w:rFonts w:asciiTheme="minorHAnsi" w:hAnsiTheme="minorHAnsi" w:cstheme="minorHAnsi"/>
        </w:rPr>
        <w:t xml:space="preserve"> </w:t>
      </w:r>
    </w:p>
  </w:footnote>
  <w:footnote w:id="151">
    <w:p w14:paraId="0E42A28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52">
    <w:p w14:paraId="2D62D03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w:t>
      </w:r>
    </w:p>
  </w:footnote>
  <w:footnote w:id="153">
    <w:p w14:paraId="42D9C0E4" w14:textId="582C492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regulējumu.</w:t>
      </w:r>
    </w:p>
  </w:footnote>
  <w:footnote w:id="154">
    <w:p w14:paraId="47AC953B" w14:textId="625D45F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1" w:history="1">
        <w:r w:rsidRPr="00C37759">
          <w:rPr>
            <w:rStyle w:val="Hyperlink"/>
            <w:rFonts w:asciiTheme="minorHAnsi" w:hAnsiTheme="minorHAnsi" w:cstheme="minorHAnsi"/>
          </w:rPr>
          <w:t>https://ec.europa.eu/commission/sites/beta-political/files/communication-euco-mff-oct2019_en.pdf</w:t>
        </w:r>
      </w:hyperlink>
    </w:p>
  </w:footnote>
  <w:footnote w:id="155">
    <w:p w14:paraId="755F87B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56">
    <w:p w14:paraId="6CE701C6" w14:textId="3600329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2016.g. apjoms (</w:t>
      </w:r>
      <w:hyperlink r:id="rId62" w:history="1">
        <w:r w:rsidRPr="00C37759">
          <w:rPr>
            <w:rStyle w:val="Hyperlink"/>
            <w:rFonts w:asciiTheme="minorHAnsi" w:hAnsiTheme="minorHAnsi" w:cstheme="minorHAnsi"/>
          </w:rPr>
          <w:t>https://data1.csb.gov.lv/pxweb/lv/uzn/uzn__inovac/ING021.px/table/tableViewLayout1/</w:t>
        </w:r>
      </w:hyperlink>
      <w:r w:rsidRPr="00C37759">
        <w:rPr>
          <w:rFonts w:asciiTheme="minorHAnsi" w:hAnsiTheme="minorHAnsi" w:cstheme="minorHAnsi"/>
        </w:rPr>
        <w:t>)</w:t>
      </w:r>
    </w:p>
  </w:footnote>
  <w:footnote w:id="157">
    <w:p w14:paraId="753BF80C" w14:textId="40A2A71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2014.-2016.g. periodā (</w:t>
      </w:r>
      <w:hyperlink r:id="rId63" w:history="1">
        <w:r w:rsidRPr="00C37759">
          <w:rPr>
            <w:rStyle w:val="Hyperlink"/>
            <w:rFonts w:asciiTheme="minorHAnsi" w:hAnsiTheme="minorHAnsi" w:cstheme="minorHAnsi"/>
          </w:rPr>
          <w:t>https://data1.csb.gov.lv/pxweb/lv/uzn/uzn__inovac/ING051.px/table/tableViewLayout1/</w:t>
        </w:r>
      </w:hyperlink>
      <w:r w:rsidRPr="00C37759">
        <w:rPr>
          <w:rFonts w:asciiTheme="minorHAnsi" w:hAnsiTheme="minorHAnsi" w:cstheme="minorHAnsi"/>
        </w:rPr>
        <w:t>)</w:t>
      </w:r>
    </w:p>
  </w:footnote>
  <w:footnote w:id="158">
    <w:p w14:paraId="18A7CC9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ES struktūrfondu un nacionālā budžeta finansējums</w:t>
      </w:r>
    </w:p>
  </w:footnote>
  <w:footnote w:id="159">
    <w:p w14:paraId="7860637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Dati par 2014.-2019.g. periodu (Apvārsnis2020)</w:t>
      </w:r>
    </w:p>
  </w:footnote>
  <w:footnote w:id="160">
    <w:p w14:paraId="24D3D4CC"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Zaļā krāsā atzīmētas Latvijas P&amp;I prioritātes 2014.-2018.g. periodā</w:t>
      </w:r>
    </w:p>
  </w:footnote>
  <w:footnote w:id="161">
    <w:p w14:paraId="3FE8D47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4" w:history="1">
        <w:r w:rsidRPr="00C37759">
          <w:rPr>
            <w:rStyle w:val="Hyperlink"/>
            <w:rFonts w:asciiTheme="minorHAnsi" w:hAnsiTheme="minorHAnsi" w:cstheme="minorHAnsi"/>
          </w:rPr>
          <w:t>https://em.gov.lv/lv/nozares_politika/nacionalais_energetikas_un_klimata_plans/</w:t>
        </w:r>
      </w:hyperlink>
    </w:p>
  </w:footnote>
  <w:footnote w:id="162">
    <w:p w14:paraId="4A672652" w14:textId="32CA7DD3" w:rsidR="00DE0A6E" w:rsidRPr="00C37759" w:rsidRDefault="00DE0A6E" w:rsidP="00C37759">
      <w:pPr>
        <w:spacing w:after="0" w:line="240" w:lineRule="auto"/>
        <w:jc w:val="both"/>
        <w:rPr>
          <w:rFonts w:cstheme="minorHAnsi"/>
          <w:sz w:val="18"/>
          <w:szCs w:val="18"/>
        </w:rPr>
      </w:pPr>
      <w:r w:rsidRPr="00C37759">
        <w:rPr>
          <w:rStyle w:val="FootnoteReference"/>
          <w:rFonts w:cstheme="minorHAnsi"/>
          <w:sz w:val="18"/>
          <w:szCs w:val="18"/>
        </w:rPr>
        <w:footnoteRef/>
      </w:r>
      <w:r w:rsidRPr="00C37759">
        <w:rPr>
          <w:rFonts w:cstheme="minorHAnsi"/>
          <w:sz w:val="18"/>
          <w:szCs w:val="18"/>
        </w:rPr>
        <w:t xml:space="preserve"> atbilstoši gadskārtējam valsts budžeta likumam pašvaldībām nav tiesību uzņemties ilgtermiņa saistības atbilstoši likuma “Par pašvaldību budžetiem” 22. pantam, izņemot saistības: 1) līdz pieciem gadiem pašvaldību autonomo funkciju nodrošināšanai nepieciešamajiem pakalpojumiem, datortehnikas, sakaru un citas biroja tehnikas iegādei; 2) ilgstošas sociālās aprūpes un sociālās rehabilitācijas pakalpojumu nodrošināšanai; 3) likumā  par gadskārtējo valsts budžetu minēto investīciju projektu īstenošanai; 4) Publiskās un privātās partnerības likumā noteiktajā kārtībā akceptēto publiskās un privātās partnerības projektu īstenošanai.</w:t>
      </w:r>
    </w:p>
  </w:footnote>
  <w:footnote w:id="163">
    <w:p w14:paraId="27CFD27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Nacionālā zinātniskās darbības informācijas sistēma (NZDIS) </w:t>
      </w:r>
      <w:r w:rsidRPr="00C37759">
        <w:rPr>
          <w:rStyle w:val="standard-description"/>
          <w:rFonts w:asciiTheme="minorHAnsi" w:hAnsiTheme="minorHAnsi" w:cstheme="minorHAnsi"/>
        </w:rPr>
        <w:t xml:space="preserve">Zinātniskajās institūcijās akadēmiskajos amatos ievēlēto personu reģistrs, </w:t>
      </w:r>
      <w:r w:rsidRPr="00C37759">
        <w:rPr>
          <w:rFonts w:asciiTheme="minorHAnsi" w:eastAsia="Times New Roman" w:hAnsiTheme="minorHAnsi" w:cstheme="minorHAnsi"/>
        </w:rPr>
        <w:t xml:space="preserve">(dati uz 08.08.2019.) </w:t>
      </w:r>
      <w:r w:rsidRPr="00C37759">
        <w:rPr>
          <w:rFonts w:asciiTheme="minorHAnsi" w:hAnsiTheme="minorHAnsi" w:cstheme="minorHAnsi"/>
        </w:rPr>
        <w:t xml:space="preserve"> </w:t>
      </w:r>
      <w:hyperlink w:history="1">
        <w:r w:rsidRPr="00C37759">
          <w:rPr>
            <w:rStyle w:val="Hyperlink"/>
            <w:rFonts w:asciiTheme="minorHAnsi" w:hAnsiTheme="minorHAnsi" w:cstheme="minorHAnsi"/>
          </w:rPr>
          <w:t xml:space="preserve">https://sciencelatvia.lv </w:t>
        </w:r>
      </w:hyperlink>
    </w:p>
  </w:footnote>
  <w:footnote w:id="164">
    <w:p w14:paraId="6ACA8A47" w14:textId="4B776F3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Valsts budžeta un ES struktūrfondu finansētās pētniecības un inovācijas programmas un ES pētniecības un inovāciju programma “Apvārsnis2020”</w:t>
      </w:r>
    </w:p>
  </w:footnote>
  <w:footnote w:id="165">
    <w:p w14:paraId="199D030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Joint Research centre, Smart specialisation platform, http://s3platform.jrc.ec.europa.eu/</w:t>
      </w:r>
    </w:p>
  </w:footnote>
  <w:footnote w:id="166">
    <w:p w14:paraId="358265D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https://ec.europa.eu/commfrontoffice/publicopinion/index.cfm/ResultDoc/download/DocumentKy/87717</w:t>
      </w:r>
    </w:p>
  </w:footnote>
  <w:footnote w:id="167">
    <w:p w14:paraId="6689DE5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65" w:history="1">
        <w:r w:rsidRPr="00C37759">
          <w:rPr>
            <w:rStyle w:val="Hyperlink"/>
            <w:rFonts w:asciiTheme="minorHAnsi" w:hAnsiTheme="minorHAnsi" w:cstheme="minorHAnsi"/>
          </w:rPr>
          <w:t>https://ec.europa.eu/commfrontoffice/publicopinion/index.cfm/survey/getsurveydetail/instruments/standard/surveyky/2253</w:t>
        </w:r>
      </w:hyperlink>
    </w:p>
  </w:footnote>
  <w:footnote w:id="168">
    <w:p w14:paraId="5224A04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6" w:history="1">
        <w:r w:rsidRPr="00C37759">
          <w:rPr>
            <w:rStyle w:val="Hyperlink"/>
            <w:rFonts w:asciiTheme="minorHAnsi" w:hAnsiTheme="minorHAnsi" w:cstheme="minorHAnsi"/>
          </w:rPr>
          <w:t>http://klimatam.lv/</w:t>
        </w:r>
      </w:hyperlink>
      <w:r w:rsidRPr="00C37759">
        <w:rPr>
          <w:rFonts w:asciiTheme="minorHAnsi" w:hAnsiTheme="minorHAnsi" w:cstheme="minorHAnsi"/>
        </w:rPr>
        <w:t xml:space="preserve"> </w:t>
      </w:r>
    </w:p>
  </w:footnote>
  <w:footnote w:id="169">
    <w:p w14:paraId="6224AADD" w14:textId="533E868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C37759">
        <w:rPr>
          <w:rFonts w:asciiTheme="minorHAnsi" w:hAnsiTheme="minorHAnsi" w:cstheme="minorHAnsi"/>
          <w:vertAlign w:val="subscript"/>
        </w:rPr>
        <w:t>2</w:t>
      </w:r>
      <w:r w:rsidRPr="00C37759">
        <w:rPr>
          <w:rFonts w:asciiTheme="minorHAnsi" w:hAnsiTheme="minorHAnsi" w:cstheme="minorHAnsi"/>
        </w:rPr>
        <w:t xml:space="preserve"> piesaistes un CO</w:t>
      </w:r>
      <w:r w:rsidRPr="00C37759">
        <w:rPr>
          <w:rFonts w:asciiTheme="minorHAnsi" w:hAnsiTheme="minorHAnsi" w:cstheme="minorHAnsi"/>
          <w:vertAlign w:val="subscript"/>
        </w:rPr>
        <w:t>2</w:t>
      </w:r>
      <w:r w:rsidRPr="00C37759">
        <w:rPr>
          <w:rFonts w:asciiTheme="minorHAnsi" w:hAnsiTheme="minorHAnsi" w:cstheme="minorHAnsi"/>
        </w:rPr>
        <w:t xml:space="preserve"> uzglabāšanu populācijas, sistēmas vai darbības teritoriālās un laika robežas</w:t>
      </w:r>
    </w:p>
  </w:footnote>
  <w:footnote w:id="170">
    <w:p w14:paraId="6B7201D2" w14:textId="3F31707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7" w:history="1">
        <w:r w:rsidRPr="00C37759">
          <w:rPr>
            <w:rStyle w:val="Hyperlink"/>
            <w:rFonts w:asciiTheme="minorHAnsi" w:hAnsiTheme="minorHAnsi" w:cstheme="minorHAnsi"/>
          </w:rPr>
          <w:t>https://www.eumayors.eu/en/</w:t>
        </w:r>
      </w:hyperlink>
    </w:p>
  </w:footnote>
  <w:footnote w:id="171">
    <w:p w14:paraId="2CF85ED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FM, VID</w:t>
      </w:r>
    </w:p>
  </w:footnote>
  <w:footnote w:id="172">
    <w:p w14:paraId="4DADDF3F" w14:textId="3EC5D875"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8" w:history="1">
        <w:r w:rsidRPr="00C37759">
          <w:rPr>
            <w:rStyle w:val="Hyperlink"/>
            <w:rFonts w:asciiTheme="minorHAnsi" w:hAnsiTheme="minorHAnsi" w:cstheme="minorHAnsi"/>
          </w:rPr>
          <w:t>https://www.vid.gov.lv/lv/akcizes-nodokla-likmes-0</w:t>
        </w:r>
      </w:hyperlink>
    </w:p>
  </w:footnote>
  <w:footnote w:id="173">
    <w:p w14:paraId="359580C6" w14:textId="7DB339E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http://www.meteo.lv/fs/files/CMSP_Static_Page_Attach/00/00/00/02/03/1548165912_CO2_met_2019.pdf</w:t>
      </w:r>
    </w:p>
  </w:footnote>
  <w:footnote w:id="174">
    <w:p w14:paraId="14D2E63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69" w:history="1">
        <w:r w:rsidRPr="00C37759">
          <w:rPr>
            <w:rStyle w:val="Hyperlink"/>
            <w:rFonts w:asciiTheme="minorHAnsi" w:hAnsiTheme="minorHAnsi" w:cstheme="minorHAnsi"/>
          </w:rPr>
          <w:t>https://www.csdd.lv/transportlidzekla-ekspluatacijas-nodoklis/likme-vieglajiem-auto-nodokla-likmes-no-01-01-2019</w:t>
        </w:r>
      </w:hyperlink>
    </w:p>
  </w:footnote>
  <w:footnote w:id="175">
    <w:p w14:paraId="14BC4996" w14:textId="7CD4BE8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DRN maksātājs ir noteikts Dabas resursu nodokļa likuma 3.panta pirmajā daļā. Šajā gadījumā tas ir persona, kura ir saņēmusi atļauju A vai B kategorijas piesārņojošās darbības veikšanai vai C kategorijas piesārņojošas darbības apliecinājumu (iekārta ar</w:t>
      </w:r>
      <w:r w:rsidRPr="00C37759">
        <w:rPr>
          <w:rFonts w:asciiTheme="minorHAnsi" w:hAnsiTheme="minorHAnsi" w:cstheme="minorHAnsi"/>
          <w:bCs/>
          <w:iCs/>
        </w:rPr>
        <w:t xml:space="preserve"> nominālo siltuma jaudu vienādu vai lielāku ar 0,2MW)</w:t>
      </w:r>
    </w:p>
  </w:footnote>
  <w:footnote w:id="176">
    <w:p w14:paraId="35F29EE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177">
    <w:p w14:paraId="37C6F0A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Valsts zemes dienesta sniegtie Nekustamā īpašuma valsts kadastra informācijas sistēmas dati uz 2017.gada 1.janvāri.</w:t>
      </w:r>
    </w:p>
  </w:footnote>
  <w:footnote w:id="178">
    <w:p w14:paraId="660A8C8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Būvniecības informācijas sistēmas Ēku energosertifikātu reģistra apkopojums uz 2019.gada 5. septembri</w:t>
      </w:r>
    </w:p>
  </w:footnote>
  <w:footnote w:id="179">
    <w:p w14:paraId="3DBF20A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Valsts ēku saraksta - </w:t>
      </w:r>
      <w:r w:rsidRPr="00C37759">
        <w:rPr>
          <w:rFonts w:asciiTheme="minorHAnsi" w:hAnsiTheme="minorHAnsi" w:cstheme="minorHAnsi"/>
          <w:shd w:val="clear" w:color="auto" w:fill="FFFFFF"/>
        </w:rPr>
        <w:t>tiek apkopoti dati par Valsts institūciju īpašumā, valdījumā un lietošanā esošās ēkām ar kopējo platību virs 250 m</w:t>
      </w:r>
      <w:r w:rsidRPr="00C37759">
        <w:rPr>
          <w:rFonts w:asciiTheme="minorHAnsi" w:hAnsiTheme="minorHAnsi" w:cstheme="minorHAnsi"/>
          <w:shd w:val="clear" w:color="auto" w:fill="FFFFFF"/>
          <w:vertAlign w:val="superscript"/>
        </w:rPr>
        <w:t>2</w:t>
      </w:r>
      <w:r w:rsidRPr="00C37759">
        <w:rPr>
          <w:rFonts w:asciiTheme="minorHAnsi" w:hAnsiTheme="minorHAnsi" w:cstheme="minorHAnsi"/>
          <w:shd w:val="clear" w:color="auto" w:fill="FFFFFF"/>
        </w:rPr>
        <w:t>,</w:t>
      </w:r>
      <w:r w:rsidRPr="00C37759">
        <w:rPr>
          <w:rFonts w:asciiTheme="minorHAnsi" w:hAnsiTheme="minorHAnsi" w:cstheme="minorHAnsi"/>
        </w:rPr>
        <w:t xml:space="preserve"> dati par 2017.gada enerģijas patēriņiem:</w:t>
      </w:r>
    </w:p>
    <w:p w14:paraId="6854137C" w14:textId="77777777" w:rsidR="00DE0A6E" w:rsidRPr="00C37759" w:rsidRDefault="007C3D4E" w:rsidP="00C37759">
      <w:pPr>
        <w:pStyle w:val="FootnoteText"/>
        <w:jc w:val="both"/>
        <w:rPr>
          <w:rFonts w:asciiTheme="minorHAnsi" w:hAnsiTheme="minorHAnsi" w:cstheme="minorHAnsi"/>
        </w:rPr>
      </w:pPr>
      <w:hyperlink r:id="rId70" w:history="1">
        <w:r w:rsidR="00DE0A6E" w:rsidRPr="00C37759">
          <w:rPr>
            <w:rStyle w:val="Hyperlink"/>
            <w:rFonts w:asciiTheme="minorHAnsi" w:hAnsiTheme="minorHAnsi" w:cstheme="minorHAnsi"/>
          </w:rPr>
          <w:t>https://www.em.gov.lv/lv/nozares_politika/majokli/eku_energoefektivitate/no_direktivas_2012_27_es_par_energoefektivitati_izrietosas_prasibas/</w:t>
        </w:r>
      </w:hyperlink>
    </w:p>
  </w:footnote>
  <w:footnote w:id="180">
    <w:p w14:paraId="7C7C6910" w14:textId="3AF2344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tiesību aktos</w:t>
      </w:r>
    </w:p>
  </w:footnote>
  <w:footnote w:id="181">
    <w:p w14:paraId="77B0C24F" w14:textId="3147B7B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1" w:history="1">
        <w:r w:rsidRPr="00C37759">
          <w:rPr>
            <w:rStyle w:val="Hyperlink"/>
            <w:rFonts w:asciiTheme="minorHAnsi" w:hAnsiTheme="minorHAnsi" w:cstheme="minorHAnsi"/>
          </w:rPr>
          <w:t>https://data1.csb.gov.lv/pxweb/lv/vide/vide__energetika__ikgad/ENG100.px/table/tableViewLayout1/</w:t>
        </w:r>
      </w:hyperlink>
    </w:p>
    <w:p w14:paraId="2760C074" w14:textId="2BD95742" w:rsidR="00DE0A6E" w:rsidRPr="00C37759" w:rsidRDefault="007C3D4E" w:rsidP="00C37759">
      <w:pPr>
        <w:pStyle w:val="FootnoteText"/>
        <w:jc w:val="both"/>
        <w:rPr>
          <w:rFonts w:asciiTheme="minorHAnsi" w:hAnsiTheme="minorHAnsi" w:cstheme="minorHAnsi"/>
        </w:rPr>
      </w:pPr>
      <w:hyperlink r:id="rId72" w:history="1">
        <w:r w:rsidR="00DE0A6E" w:rsidRPr="00C37759">
          <w:rPr>
            <w:rStyle w:val="Hyperlink"/>
            <w:rFonts w:asciiTheme="minorHAnsi" w:hAnsiTheme="minorHAnsi" w:cstheme="minorHAnsi"/>
          </w:rPr>
          <w:t>https://data1.csb.gov.lv/pxweb/lv/vide/vide__energetika__ikgad/ENG130.px/table/tableViewLayout1/</w:t>
        </w:r>
      </w:hyperlink>
    </w:p>
  </w:footnote>
  <w:footnote w:id="182">
    <w:p w14:paraId="7F8ED955" w14:textId="46AA65D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Eiropas Parlamenta un Padomes 2008.gada 22.oktobra regula Nr.1009/2008 par enerģētikas statistiku A pielikuma 3.2.punkts</w:t>
      </w:r>
    </w:p>
  </w:footnote>
  <w:footnote w:id="183">
    <w:p w14:paraId="5AF36512" w14:textId="5C23BE1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Eiropas Parlamenta un Padomes 2008.gada 22.oktobra regula Nr.1009/2008 par enerģētikas statistiku A pielikuma 3.4.punkts</w:t>
      </w:r>
    </w:p>
  </w:footnote>
  <w:footnote w:id="184">
    <w:p w14:paraId="3582E065" w14:textId="4979E84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Regulas 1009/2008</w:t>
      </w:r>
    </w:p>
  </w:footnote>
  <w:footnote w:id="185">
    <w:p w14:paraId="34B6924C" w14:textId="13834D8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3" w:history="1">
        <w:r w:rsidRPr="00C37759">
          <w:rPr>
            <w:rStyle w:val="Hyperlink"/>
            <w:rFonts w:asciiTheme="minorHAnsi" w:hAnsiTheme="minorHAnsi" w:cstheme="minorHAnsi"/>
          </w:rPr>
          <w:t>https://www.rdpad.lv/wp-content/uploads/2016/10/AIZSARGJOSLAS/6_pielikums.pdf</w:t>
        </w:r>
      </w:hyperlink>
    </w:p>
  </w:footnote>
  <w:footnote w:id="186">
    <w:p w14:paraId="2EAFF702" w14:textId="3984EAB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skatīt, piemēram: IRENA (2019), Renewable Power Generation Costs in 2018, International Renewable Energy Agency, Abu Dhabi, </w:t>
      </w:r>
      <w:hyperlink r:id="rId74" w:history="1">
        <w:r w:rsidRPr="00C37759">
          <w:rPr>
            <w:rStyle w:val="Hyperlink"/>
            <w:rFonts w:asciiTheme="minorHAnsi" w:hAnsiTheme="minorHAnsi" w:cstheme="minorHAnsi"/>
          </w:rPr>
          <w:t>https://www.irena.org/publications/2019/May/Renewable-power-generation-costs-in-2018</w:t>
        </w:r>
      </w:hyperlink>
    </w:p>
  </w:footnote>
  <w:footnote w:id="187">
    <w:p w14:paraId="2FA3DA60" w14:textId="7E10043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5" w:history="1">
        <w:r w:rsidRPr="00C37759">
          <w:rPr>
            <w:rStyle w:val="Hyperlink"/>
            <w:rFonts w:asciiTheme="minorHAnsi" w:hAnsiTheme="minorHAnsi" w:cstheme="minorHAnsi"/>
          </w:rPr>
          <w:t>https://solargis.com/maps-and-gis-data/download/europe</w:t>
        </w:r>
      </w:hyperlink>
    </w:p>
  </w:footnote>
  <w:footnote w:id="188">
    <w:p w14:paraId="3BFD55C3" w14:textId="76CAFD4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6" w:history="1">
        <w:r w:rsidRPr="00C37759">
          <w:rPr>
            <w:rStyle w:val="Hyperlink"/>
            <w:rFonts w:asciiTheme="minorHAnsi" w:hAnsiTheme="minorHAnsi" w:cstheme="minorHAnsi"/>
          </w:rPr>
          <w:t>https://op.europa.eu/en/publication-detail/-/publication/9590cdee-cd30-11e9-992f-01aa75ed71a1/language-en/format-PDF/source-107469700</w:t>
        </w:r>
      </w:hyperlink>
    </w:p>
  </w:footnote>
  <w:footnote w:id="189">
    <w:p w14:paraId="16AAECE3" w14:textId="0B1B031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Elektroenerģijas tirgus likuma 30.</w:t>
      </w:r>
      <w:r w:rsidRPr="00C37759">
        <w:rPr>
          <w:rFonts w:asciiTheme="minorHAnsi" w:hAnsiTheme="minorHAnsi" w:cstheme="minorHAnsi"/>
          <w:vertAlign w:val="superscript"/>
        </w:rPr>
        <w:t>1</w:t>
      </w:r>
      <w:r w:rsidRPr="00C37759">
        <w:rPr>
          <w:rFonts w:asciiTheme="minorHAnsi" w:hAnsiTheme="minorHAnsi" w:cstheme="minorHAnsi"/>
        </w:rPr>
        <w:t xml:space="preserve"> pants, skatīt: https://likumi.lv/ta/id/108834#p30.1</w:t>
      </w:r>
    </w:p>
  </w:footnote>
  <w:footnote w:id="190">
    <w:p w14:paraId="6EA83C85" w14:textId="2637D02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AS “Sadales tīkls”</w:t>
      </w:r>
    </w:p>
  </w:footnote>
  <w:footnote w:id="191">
    <w:p w14:paraId="7CE562A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naftas un gāzveida produktu pārvade cauruļvados, kur enerģija tiek izmantota pārvades nodrošināšanai</w:t>
      </w:r>
    </w:p>
  </w:footnote>
  <w:footnote w:id="192">
    <w:p w14:paraId="0705C55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w:t>
      </w:r>
    </w:p>
  </w:footnote>
  <w:footnote w:id="193">
    <w:p w14:paraId="037017B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2019. gada SEG inventarizācija un aptuvenā SEG inventarizācija par 2018. gadu</w:t>
      </w:r>
    </w:p>
  </w:footnote>
  <w:footnote w:id="194">
    <w:p w14:paraId="7E496B3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CSDD, CSP</w:t>
      </w:r>
    </w:p>
  </w:footnote>
  <w:footnote w:id="195">
    <w:p w14:paraId="5B6D0B56" w14:textId="2D2F348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https://www.csb.gov.lv/sites/default/files/publication/2019-08/Nr_21_Latvijas_energobilance_2018_%2819_00%29_LV.pdf</w:t>
      </w:r>
    </w:p>
  </w:footnote>
  <w:footnote w:id="196">
    <w:p w14:paraId="61A20FBD"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Izteiktu CO</w:t>
      </w:r>
      <w:r w:rsidRPr="00C37759">
        <w:rPr>
          <w:rFonts w:asciiTheme="minorHAnsi" w:hAnsiTheme="minorHAnsi" w:cstheme="minorHAnsi"/>
          <w:vertAlign w:val="subscript"/>
        </w:rPr>
        <w:t>2</w:t>
      </w:r>
      <w:r w:rsidRPr="00C37759">
        <w:rPr>
          <w:rFonts w:asciiTheme="minorHAnsi" w:hAnsiTheme="minorHAnsi" w:cstheme="minorHAnsi"/>
        </w:rPr>
        <w:t xml:space="preserve"> tonnās uz TJ</w:t>
      </w:r>
    </w:p>
  </w:footnote>
  <w:footnote w:id="197">
    <w:p w14:paraId="2142B6E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77" w:history="1">
        <w:r w:rsidRPr="00C37759">
          <w:rPr>
            <w:rStyle w:val="Hyperlink"/>
            <w:rFonts w:asciiTheme="minorHAnsi" w:hAnsiTheme="minorHAnsi" w:cstheme="minorHAnsi"/>
          </w:rPr>
          <w:t>http://www.meteo.lv/fs/files/CMSP_Static_Page_Attach/00/00/00/02/03/1548165912_CO2_met_2019.pdf</w:t>
        </w:r>
      </w:hyperlink>
      <w:r w:rsidRPr="00C37759">
        <w:rPr>
          <w:rFonts w:asciiTheme="minorHAnsi" w:hAnsiTheme="minorHAnsi" w:cstheme="minorHAnsi"/>
        </w:rPr>
        <w:t xml:space="preserve"> </w:t>
      </w:r>
    </w:p>
  </w:footnote>
  <w:footnote w:id="198">
    <w:p w14:paraId="176E9AD3" w14:textId="60FA620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Saskaņā ar Direktīvas 2009/28/EK nosacījumiem (aprēķinu metodiku)</w:t>
      </w:r>
    </w:p>
  </w:footnote>
  <w:footnote w:id="199">
    <w:p w14:paraId="0936564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Autotransporta direkcija</w:t>
      </w:r>
    </w:p>
  </w:footnote>
  <w:footnote w:id="200">
    <w:p w14:paraId="0498185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SKDS aptaujas, 2017–2019</w:t>
      </w:r>
    </w:p>
  </w:footnote>
  <w:footnote w:id="201">
    <w:p w14:paraId="652CD78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saīsinājums no: </w:t>
      </w:r>
      <w:r w:rsidRPr="00C37759">
        <w:rPr>
          <w:rFonts w:asciiTheme="minorHAnsi" w:hAnsiTheme="minorHAnsi" w:cstheme="minorHAnsi"/>
          <w:iCs/>
        </w:rPr>
        <w:t>Belarus, Russia, Estonia, Latvia, Lithuania</w:t>
      </w:r>
    </w:p>
  </w:footnote>
  <w:footnote w:id="202">
    <w:p w14:paraId="0455B2C9" w14:textId="7430B91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MK 2013.gada 30.aprīļa noteikumos Nr.240 “Vispārīgie teritorijas plānošanas, izmantošanas un apbūves noteikumi”</w:t>
      </w:r>
    </w:p>
  </w:footnote>
  <w:footnote w:id="203">
    <w:p w14:paraId="66B880D7"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Agregators ir tirgus dalībnieks, kas summē vairāku klientu nepatērēto jaudu vai saražoto elektroenerģiju pārdošanai, iepirkumiem, izsolei vai jebkādam regulētam elektroenerģijas tirgum. Neatkarīga agregatora (tāda, kurš nav piesaistīts nevienam elektroenerģijas tirgotājam vai citam tirgus dalībniekam)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Agregators var apvienot elektroenerģijas patēriņa samazinājumu/pieaugumu, elektroenerģijas  ražošanas samazinājumu/pieaugumu vai kombinēt abu šo procesu gaitā radušos elektroenerģiju.</w:t>
      </w:r>
    </w:p>
  </w:footnote>
  <w:footnote w:id="204">
    <w:p w14:paraId="4F339E4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78" w:history="1">
        <w:r w:rsidRPr="00C3775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205">
    <w:p w14:paraId="0A4D0D4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hyperlink r:id="rId79" w:history="1">
        <w:r w:rsidRPr="00C37759">
          <w:rPr>
            <w:rStyle w:val="Hyperlink"/>
            <w:rFonts w:asciiTheme="minorHAnsi" w:hAnsiTheme="minorHAnsi" w:cstheme="minorHAnsi"/>
          </w:rPr>
          <w:t>http://www.zrea.lv/lv/jaunumi_5/ar_starptautiska_projekta_step_palidzibu_lpiaa_noteiks_energijas_nabadzibas_kriterijus_3030/</w:t>
        </w:r>
      </w:hyperlink>
    </w:p>
  </w:footnote>
  <w:footnote w:id="206">
    <w:p w14:paraId="4FA39FE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Latvijas SEG inventarizācijas ziņojums par 1990.-2017. gadu </w:t>
      </w:r>
      <w:hyperlink r:id="rId80" w:history="1">
        <w:r w:rsidRPr="00C37759">
          <w:rPr>
            <w:rStyle w:val="Hyperlink"/>
            <w:rFonts w:asciiTheme="minorHAnsi" w:hAnsiTheme="minorHAnsi" w:cstheme="minorHAnsi"/>
          </w:rPr>
          <w:t>https://unfccc.int/documents/194812</w:t>
        </w:r>
      </w:hyperlink>
      <w:r w:rsidRPr="00C37759">
        <w:rPr>
          <w:rFonts w:asciiTheme="minorHAnsi" w:hAnsiTheme="minorHAnsi" w:cstheme="minorHAnsi"/>
        </w:rPr>
        <w:t xml:space="preserve"> </w:t>
      </w:r>
    </w:p>
  </w:footnote>
  <w:footnote w:id="207">
    <w:p w14:paraId="533AB6D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color w:val="333333"/>
          <w:shd w:val="clear" w:color="auto" w:fill="FFFFFF"/>
        </w:rPr>
        <w:t xml:space="preserve">Sadzīves un bīstamie atkritumi, to savākšana un pārstrāde </w:t>
      </w:r>
      <w:hyperlink r:id="rId81" w:history="1">
        <w:r w:rsidRPr="00C37759">
          <w:rPr>
            <w:rStyle w:val="Hyperlink"/>
            <w:rFonts w:asciiTheme="minorHAnsi" w:hAnsiTheme="minorHAnsi" w:cstheme="minorHAnsi"/>
          </w:rPr>
          <w:t>https://data1.csb.gov.lv/pxweb/lv/vide/vide__vide__ikgad/VIG040.px/table/tableViewLayout1/</w:t>
        </w:r>
      </w:hyperlink>
      <w:r w:rsidRPr="00C37759">
        <w:rPr>
          <w:rFonts w:asciiTheme="minorHAnsi" w:hAnsiTheme="minorHAnsi" w:cstheme="minorHAnsi"/>
        </w:rPr>
        <w:t xml:space="preserve"> </w:t>
      </w:r>
    </w:p>
  </w:footnote>
  <w:footnote w:id="208">
    <w:p w14:paraId="0E851FFD"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https://ec.europa.eu/eurostat/statistics-explained/index.php?title=Waste_statistics/lv</w:t>
      </w:r>
    </w:p>
  </w:footnote>
  <w:footnote w:id="209">
    <w:p w14:paraId="2428E42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82" w:history="1">
        <w:r w:rsidRPr="00C37759">
          <w:rPr>
            <w:rStyle w:val="Hyperlink"/>
            <w:rFonts w:asciiTheme="minorHAnsi" w:hAnsiTheme="minorHAnsi" w:cstheme="minorHAnsi"/>
          </w:rPr>
          <w:t>https://unfccc.int/documents/194812</w:t>
        </w:r>
      </w:hyperlink>
      <w:r w:rsidRPr="00C37759">
        <w:rPr>
          <w:rFonts w:asciiTheme="minorHAnsi" w:hAnsiTheme="minorHAnsi" w:cstheme="minorHAnsi"/>
        </w:rPr>
        <w:t xml:space="preserve"> </w:t>
      </w:r>
    </w:p>
  </w:footnote>
  <w:footnote w:id="210">
    <w:p w14:paraId="252B0FD3" w14:textId="3E91499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EUROSTAT</w:t>
      </w:r>
    </w:p>
  </w:footnote>
  <w:footnote w:id="211">
    <w:p w14:paraId="4FC4C12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Aprites ekonomika: vairāk pārstrādes, mazāk atkritumu poligonos </w:t>
      </w:r>
      <w:hyperlink r:id="rId83" w:history="1">
        <w:r w:rsidRPr="00C37759">
          <w:rPr>
            <w:rStyle w:val="Hyperlink"/>
            <w:rFonts w:asciiTheme="minorHAnsi" w:hAnsiTheme="minorHAnsi" w:cstheme="minorHAnsi"/>
          </w:rPr>
          <w:t>http://www.europarl.europa.eu/latvia/lv/jaunumi/2018/aprila_jaunumi_2018/atkritumu_skirosana.html</w:t>
        </w:r>
      </w:hyperlink>
      <w:r w:rsidRPr="00C37759">
        <w:rPr>
          <w:rFonts w:asciiTheme="minorHAnsi" w:hAnsiTheme="minorHAnsi" w:cstheme="minorHAnsi"/>
        </w:rPr>
        <w:t xml:space="preserve"> </w:t>
      </w:r>
    </w:p>
  </w:footnote>
  <w:footnote w:id="212">
    <w:p w14:paraId="4A338023"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N. Belmane (2013) Ievads ekodizainā </w:t>
      </w:r>
      <w:hyperlink r:id="rId84" w:history="1">
        <w:r w:rsidRPr="00C37759">
          <w:rPr>
            <w:rStyle w:val="Hyperlink"/>
            <w:rFonts w:asciiTheme="minorHAnsi" w:hAnsiTheme="minorHAnsi" w:cstheme="minorHAnsi"/>
          </w:rPr>
          <w:t>https://www.liaa.gov.lv/files/liaa/attachments/01_namedabelmane_ievads-ekodizains.pdf</w:t>
        </w:r>
      </w:hyperlink>
      <w:r w:rsidRPr="00C37759">
        <w:rPr>
          <w:rFonts w:asciiTheme="minorHAnsi" w:hAnsiTheme="minorHAnsi" w:cstheme="minorHAnsi"/>
        </w:rPr>
        <w:t xml:space="preserve"> </w:t>
      </w:r>
    </w:p>
  </w:footnote>
  <w:footnote w:id="213">
    <w:p w14:paraId="3B5D7BA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85" w:history="1">
        <w:r w:rsidRPr="00C37759">
          <w:rPr>
            <w:rStyle w:val="Hyperlink"/>
            <w:rFonts w:asciiTheme="minorHAnsi" w:hAnsiTheme="minorHAnsi" w:cstheme="minorHAnsi"/>
          </w:rPr>
          <w:t>https://www.vzd.gov.lv/lv/parskati-un-statistika/statistika/statistika-no-kadastra/ZLV/</w:t>
        </w:r>
      </w:hyperlink>
    </w:p>
  </w:footnote>
  <w:footnote w:id="214">
    <w:p w14:paraId="74AFE98E"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2019. gada Nacionālais meža monitorings</w:t>
      </w:r>
    </w:p>
  </w:footnote>
  <w:footnote w:id="215">
    <w:p w14:paraId="1B9FE23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2019. gada Latvijas SEG inventarizācija </w:t>
      </w:r>
      <w:hyperlink r:id="rId86" w:history="1">
        <w:r w:rsidRPr="00C37759">
          <w:rPr>
            <w:rStyle w:val="Hyperlink"/>
            <w:rFonts w:asciiTheme="minorHAnsi" w:hAnsiTheme="minorHAnsi" w:cstheme="minorHAnsi"/>
          </w:rPr>
          <w:t>https://www.meteo.lv/fs/CKFinderJava/userfiles/files/Vide/Klimats/Majas_lapai_LVGMC_2019_seginvkopsavilkums.pdf</w:t>
        </w:r>
      </w:hyperlink>
    </w:p>
  </w:footnote>
  <w:footnote w:id="216">
    <w:p w14:paraId="220BFFF9" w14:textId="25A02230"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Aprites ekonomikas princips. Saskaņā ar “kaskādes principu” koksni izmanto, ievērojot šādu prioritāro secību: koksnes izstrādājumu izmantošana, to kalpošanas laika pagarināšana, atkārtota izmantošana, pārstrāde, bioenerģijas ražošana un apglabāšana</w:t>
      </w:r>
    </w:p>
  </w:footnote>
  <w:footnote w:id="217">
    <w:p w14:paraId="5FB68570" w14:textId="39BB16B5"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CSP datubāze </w:t>
      </w:r>
      <w:hyperlink r:id="rId87" w:history="1">
        <w:r w:rsidRPr="00C37759">
          <w:rPr>
            <w:rStyle w:val="Hyperlink"/>
            <w:rFonts w:asciiTheme="minorHAnsi" w:hAnsiTheme="minorHAnsi" w:cstheme="minorHAnsi"/>
          </w:rPr>
          <w:t>http://data1.csb.gov.lv/pxweb/lv/lauks/lauks__agro/MGG010.px/table/tableViewLayout1/</w:t>
        </w:r>
      </w:hyperlink>
      <w:r w:rsidRPr="00C37759">
        <w:rPr>
          <w:rFonts w:asciiTheme="minorHAnsi" w:hAnsiTheme="minorHAnsi" w:cstheme="minorHAnsi"/>
        </w:rPr>
        <w:t xml:space="preserve"> </w:t>
      </w:r>
    </w:p>
  </w:footnote>
  <w:footnote w:id="218">
    <w:p w14:paraId="2064787E" w14:textId="4E512B9A"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88" w:history="1">
        <w:r w:rsidRPr="00C37759">
          <w:rPr>
            <w:rStyle w:val="Hyperlink"/>
            <w:rFonts w:asciiTheme="minorHAnsi" w:hAnsiTheme="minorHAnsi" w:cstheme="minorHAnsi"/>
          </w:rPr>
          <w:t>http://polsis.mk.gov.lv/documents/6100</w:t>
        </w:r>
      </w:hyperlink>
    </w:p>
  </w:footnote>
  <w:footnote w:id="219">
    <w:p w14:paraId="782A06A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LLU “</w:t>
      </w:r>
      <w:r w:rsidRPr="00C37759">
        <w:rPr>
          <w:rFonts w:asciiTheme="minorHAnsi" w:hAnsiTheme="minorHAnsi" w:cstheme="minorHAnsi"/>
          <w:bCs/>
          <w:color w:val="000000"/>
          <w:shd w:val="clear" w:color="auto" w:fill="FFFFFF"/>
        </w:rPr>
        <w:t>SEG emisijas samazinoši pasākumi</w:t>
      </w:r>
      <w:r w:rsidRPr="00C37759">
        <w:rPr>
          <w:rFonts w:asciiTheme="minorHAnsi" w:hAnsiTheme="minorHAnsi" w:cstheme="minorHAnsi"/>
        </w:rPr>
        <w:t xml:space="preserve">” </w:t>
      </w:r>
      <w:hyperlink r:id="rId89" w:history="1">
        <w:r w:rsidRPr="00C37759">
          <w:rPr>
            <w:rStyle w:val="Hyperlink"/>
            <w:rFonts w:asciiTheme="minorHAnsi" w:hAnsiTheme="minorHAnsi" w:cstheme="minorHAnsi"/>
          </w:rPr>
          <w:t>https://www.llu.lv/lv/seg-emisijas-samazinosi-pasakumi</w:t>
        </w:r>
      </w:hyperlink>
      <w:r w:rsidRPr="00C37759">
        <w:rPr>
          <w:rFonts w:asciiTheme="minorHAnsi" w:hAnsiTheme="minorHAnsi" w:cstheme="minorHAnsi"/>
        </w:rPr>
        <w:t xml:space="preserve"> </w:t>
      </w:r>
    </w:p>
  </w:footnote>
  <w:footnote w:id="220">
    <w:p w14:paraId="7F4D52BC"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LLU  “Siltumnīcefekta gāzu emisiju samazināšanas iespējas ar klimatam draudzīgu lauksaimniecību un mežsaimniecību Latvijā” EVIDEnT projekti. 2018.</w:t>
      </w:r>
    </w:p>
  </w:footnote>
  <w:footnote w:id="221">
    <w:p w14:paraId="546BE710"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Padomes 1991.gada 12.decembra direktīva Nr. 91/676/EEK attiecībā uz ūdeņu aizsardzību pret piesārņojumu, ko rada lauksaimnieciskas izcelsmes nitrāti</w:t>
      </w:r>
    </w:p>
  </w:footnote>
  <w:footnote w:id="222">
    <w:p w14:paraId="174E625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2019. gada iesniegtā SEG inventarizācija (1990.-2017.gads): </w:t>
      </w:r>
      <w:hyperlink r:id="rId90" w:history="1">
        <w:r w:rsidRPr="00C37759">
          <w:rPr>
            <w:rStyle w:val="Hyperlink"/>
            <w:rFonts w:asciiTheme="minorHAnsi" w:hAnsiTheme="minorHAnsi" w:cstheme="minorHAnsi"/>
          </w:rPr>
          <w:t>https://unfccc.int/documents/194812</w:t>
        </w:r>
      </w:hyperlink>
      <w:r w:rsidRPr="00C37759">
        <w:rPr>
          <w:rFonts w:asciiTheme="minorHAnsi" w:hAnsiTheme="minorHAnsi" w:cstheme="minorHAnsi"/>
        </w:rPr>
        <w:t>/ Kopsavilkums: https://www.meteo.lv/fs/CKFinderJava/userfiles/files/Vide/Klimats/Majas_lapai_LVGMC_2019_seginvkopsavilkums.pdf</w:t>
      </w:r>
    </w:p>
  </w:footnote>
  <w:footnote w:id="223">
    <w:p w14:paraId="5E022A26"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4">
    <w:p w14:paraId="297EFABA"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5">
    <w:p w14:paraId="3520C969"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6">
    <w:p w14:paraId="049F05F7" w14:textId="0042DB3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7">
    <w:p w14:paraId="20912374"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8">
    <w:p w14:paraId="49DBC48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29">
    <w:p w14:paraId="448B42EF"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30">
    <w:p w14:paraId="5D19A358"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31">
    <w:p w14:paraId="3059B358" w14:textId="43F0716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32">
    <w:p w14:paraId="122E72A7" w14:textId="0AD4F9FC"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33">
    <w:p w14:paraId="2D26503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EM</w:t>
      </w:r>
    </w:p>
  </w:footnote>
  <w:footnote w:id="234">
    <w:p w14:paraId="5B2C7941" w14:textId="4C9FA05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1" w:history="1">
        <w:r w:rsidRPr="00C37759">
          <w:rPr>
            <w:rStyle w:val="Hyperlink"/>
            <w:rFonts w:asciiTheme="minorHAnsi" w:hAnsiTheme="minorHAnsi" w:cstheme="minorHAnsi"/>
          </w:rPr>
          <w:t>https://em.gov.lv/lv/nozares_politika/nacionalais_energetikas_un_klimata_plans/</w:t>
        </w:r>
      </w:hyperlink>
    </w:p>
  </w:footnote>
  <w:footnote w:id="235">
    <w:p w14:paraId="715D487F" w14:textId="332FA87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šeit</w:t>
      </w:r>
      <w:r w:rsidRPr="00C37759">
        <w:rPr>
          <w:rFonts w:asciiTheme="minorHAnsi" w:hAnsiTheme="minorHAnsi" w:cstheme="minorHAnsi"/>
          <w:vertAlign w:val="subscript"/>
        </w:rPr>
        <w:t xml:space="preserve"> </w:t>
      </w:r>
      <w:r w:rsidRPr="00C37759">
        <w:rPr>
          <w:rFonts w:asciiTheme="minorHAnsi" w:hAnsiTheme="minorHAnsi" w:cstheme="minorHAnsi"/>
        </w:rPr>
        <w:t>un turpmāk tiek salīdzināts ar 2017.gadu</w:t>
      </w:r>
    </w:p>
  </w:footnote>
  <w:footnote w:id="236">
    <w:p w14:paraId="294DD974" w14:textId="0DEB682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2" w:history="1">
        <w:r w:rsidRPr="00C37759">
          <w:rPr>
            <w:rStyle w:val="Hyperlink"/>
            <w:rFonts w:asciiTheme="minorHAnsi" w:hAnsiTheme="minorHAnsi" w:cstheme="minorHAnsi"/>
          </w:rPr>
          <w:t>https://em.gov.lv/lv/nozares_politika/nacionalais_energetikas_un_klimata_plans/</w:t>
        </w:r>
      </w:hyperlink>
    </w:p>
  </w:footnote>
  <w:footnote w:id="237">
    <w:p w14:paraId="598A21D9" w14:textId="77777777" w:rsidR="00DE0A6E" w:rsidRPr="00C37759" w:rsidRDefault="00DE0A6E" w:rsidP="00C37759">
      <w:pPr>
        <w:pStyle w:val="NoSpacing"/>
        <w:jc w:val="both"/>
        <w:rPr>
          <w:rFonts w:asciiTheme="minorHAnsi" w:hAnsiTheme="minorHAnsi" w:cstheme="minorHAnsi"/>
          <w:sz w:val="18"/>
          <w:szCs w:val="18"/>
        </w:rPr>
      </w:pPr>
      <w:r w:rsidRPr="00C37759">
        <w:rPr>
          <w:rStyle w:val="FootnoteReference"/>
          <w:rFonts w:asciiTheme="minorHAnsi" w:hAnsiTheme="minorHAnsi" w:cstheme="minorHAnsi"/>
          <w:sz w:val="18"/>
          <w:szCs w:val="18"/>
        </w:rPr>
        <w:footnoteRef/>
      </w:r>
      <w:r w:rsidRPr="00C37759">
        <w:rPr>
          <w:rFonts w:asciiTheme="minorHAnsi" w:hAnsiTheme="minorHAnsi" w:cstheme="minorHAnsi"/>
          <w:sz w:val="18"/>
          <w:szCs w:val="18"/>
        </w:rPr>
        <w:t xml:space="preserve"> Eiropas Vides Aģentūras ziņojums No 12/2018 “Air Quality in Europe -2018 Report”, ISSN 1977-8449, </w:t>
      </w:r>
      <w:hyperlink r:id="rId93" w:history="1">
        <w:r w:rsidRPr="00C37759">
          <w:rPr>
            <w:rStyle w:val="Hyperlink"/>
            <w:rFonts w:asciiTheme="minorHAnsi" w:hAnsiTheme="minorHAnsi" w:cstheme="minorHAnsi"/>
            <w:sz w:val="18"/>
            <w:szCs w:val="18"/>
          </w:rPr>
          <w:t>https://www.eea.europa.eu/publications/air-quality-in-europe-2018</w:t>
        </w:r>
      </w:hyperlink>
      <w:r w:rsidRPr="00C37759">
        <w:rPr>
          <w:rFonts w:asciiTheme="minorHAnsi" w:hAnsiTheme="minorHAnsi" w:cstheme="minorHAnsi"/>
          <w:sz w:val="18"/>
          <w:szCs w:val="18"/>
        </w:rPr>
        <w:t xml:space="preserve"> </w:t>
      </w:r>
    </w:p>
  </w:footnote>
  <w:footnote w:id="238">
    <w:p w14:paraId="0AEA6B61" w14:textId="7B137D2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39">
    <w:p w14:paraId="6FC4C983" w14:textId="407A3DF2"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40">
    <w:p w14:paraId="538F2AEE" w14:textId="2CA74AA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41">
    <w:p w14:paraId="2FE3F863" w14:textId="056C09FB"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FEI</w:t>
      </w:r>
    </w:p>
  </w:footnote>
  <w:footnote w:id="242">
    <w:p w14:paraId="1EA7830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Darba vietu skaits aprēķināts, izmantojot starptautiskajos literatūras avotos pieejamo informāciju par darba vietu skaitu uz ieguldītām investīcijām (darba vietas/MEUR) vai ietaupīto enerģijas daudzumu (darba vietas/GWh). Novērtējums ir dots kā vidējais no abām pielietotajām metodēm.</w:t>
      </w:r>
    </w:p>
  </w:footnote>
  <w:footnote w:id="243">
    <w:p w14:paraId="4E332137" w14:textId="6E675406"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4" w:history="1">
        <w:r w:rsidRPr="00C37759">
          <w:rPr>
            <w:rStyle w:val="Hyperlink"/>
            <w:rFonts w:asciiTheme="minorHAnsi" w:hAnsiTheme="minorHAnsi" w:cstheme="minorHAnsi"/>
          </w:rPr>
          <w:t>https://www.wwf.no/assets/attachments/84-wwf_a4_report___havvindrapport.pdf</w:t>
        </w:r>
      </w:hyperlink>
      <w:r w:rsidRPr="00C37759">
        <w:rPr>
          <w:rFonts w:asciiTheme="minorHAnsi" w:hAnsiTheme="minorHAnsi" w:cstheme="minorHAnsi"/>
        </w:rPr>
        <w:t xml:space="preserve"> </w:t>
      </w:r>
    </w:p>
  </w:footnote>
  <w:footnote w:id="244">
    <w:p w14:paraId="1A8E2B4D" w14:textId="16C709C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5" w:history="1">
        <w:r w:rsidRPr="00C37759">
          <w:rPr>
            <w:rStyle w:val="Hyperlink"/>
            <w:rFonts w:asciiTheme="minorHAnsi" w:hAnsiTheme="minorHAnsi" w:cstheme="minorHAnsi"/>
          </w:rPr>
          <w:t>https://www.iea.org/offshorewind2019/</w:t>
        </w:r>
      </w:hyperlink>
      <w:r w:rsidRPr="00C37759">
        <w:rPr>
          <w:rFonts w:asciiTheme="minorHAnsi" w:hAnsiTheme="minorHAnsi" w:cstheme="minorHAnsi"/>
        </w:rPr>
        <w:t xml:space="preserve"> </w:t>
      </w:r>
    </w:p>
  </w:footnote>
  <w:footnote w:id="245">
    <w:p w14:paraId="5B1FE729" w14:textId="606FE3F1"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6" w:history="1">
        <w:r w:rsidRPr="00C37759">
          <w:rPr>
            <w:rStyle w:val="Hyperlink"/>
            <w:rFonts w:asciiTheme="minorHAnsi" w:hAnsiTheme="minorHAnsi" w:cstheme="minorHAnsi"/>
          </w:rPr>
          <w:t>https://www.graanulinvest.com/eng/frontpage</w:t>
        </w:r>
      </w:hyperlink>
    </w:p>
  </w:footnote>
  <w:footnote w:id="246">
    <w:p w14:paraId="71F406F4" w14:textId="76860D88"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7" w:history="1">
        <w:r w:rsidRPr="00C37759">
          <w:rPr>
            <w:rStyle w:val="Hyperlink"/>
            <w:rFonts w:asciiTheme="minorHAnsi" w:hAnsiTheme="minorHAnsi" w:cstheme="minorHAnsi"/>
          </w:rPr>
          <w:t>https://www.baltpool.eu/lv/</w:t>
        </w:r>
      </w:hyperlink>
    </w:p>
  </w:footnote>
  <w:footnote w:id="247">
    <w:p w14:paraId="228615CC" w14:textId="56A9AB4E"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98" w:history="1">
        <w:r w:rsidRPr="00C37759">
          <w:rPr>
            <w:rStyle w:val="Hyperlink"/>
            <w:rFonts w:asciiTheme="minorHAnsi" w:hAnsiTheme="minorHAnsi" w:cstheme="minorHAnsi"/>
          </w:rPr>
          <w:t>https://likumi.lv/ta/id/6075-par-piesarnojumu</w:t>
        </w:r>
      </w:hyperlink>
    </w:p>
  </w:footnote>
  <w:footnote w:id="248">
    <w:p w14:paraId="5991FA9C" w14:textId="0E4A5F4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r w:rsidRPr="00C37759">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99" w:history="1">
        <w:r w:rsidRPr="00C37759">
          <w:rPr>
            <w:rStyle w:val="Hyperlink"/>
            <w:rFonts w:asciiTheme="minorHAnsi" w:hAnsiTheme="minorHAnsi" w:cstheme="minorHAnsi"/>
          </w:rPr>
          <w:t>https://likumi.lv/ta/id/295801-siltumnicefekta-gazu-inventarizacijas-un-prognozu-sagatavosanas-nacionalas-sistemas-izveidosanas-un-uzturesanas-noteikumi</w:t>
        </w:r>
      </w:hyperlink>
      <w:r w:rsidRPr="00C37759">
        <w:rPr>
          <w:rFonts w:asciiTheme="minorHAnsi" w:hAnsiTheme="minorHAnsi" w:cstheme="minorHAnsi"/>
        </w:rPr>
        <w:t>)</w:t>
      </w:r>
    </w:p>
  </w:footnote>
  <w:footnote w:id="249">
    <w:p w14:paraId="4FE297B1" w14:textId="6DCF75A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ņemot vērā bāzes scenārija investīcijas un papildu investīcijas papildu pasākumu īstenošanai, kur kopējās investīcijas veido gan ES struktūrfondu, gan valsts vai pašvaldību budžeta, gan finansējuma no emisijas kvotu izsolīšanas, gan privātā finansējuma apjoms</w:t>
      </w:r>
    </w:p>
  </w:footnote>
  <w:footnote w:id="250">
    <w:p w14:paraId="1F56BDBA" w14:textId="1E0FC3B9"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jautājums par šim fondam nepieciešamo valsts budžeta finansējumu ir skatāms valsts budžeta sagatavošanas procesā</w:t>
      </w:r>
    </w:p>
  </w:footnote>
  <w:footnote w:id="251">
    <w:p w14:paraId="6A34A651"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00" w:history="1">
        <w:r w:rsidRPr="00C37759">
          <w:rPr>
            <w:rStyle w:val="Hyperlink"/>
            <w:rFonts w:asciiTheme="minorHAnsi" w:hAnsiTheme="minorHAnsi" w:cstheme="minorHAnsi"/>
          </w:rPr>
          <w:t>http://polsis.mk.gov.lv/documents/6456</w:t>
        </w:r>
      </w:hyperlink>
    </w:p>
  </w:footnote>
  <w:footnote w:id="252">
    <w:p w14:paraId="5F5BC93D" w14:textId="29C6716F"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Informatīvais ziņojums par Emisijas kvotu izsolīšanas instrumenta darbības stratēģiju</w:t>
      </w:r>
    </w:p>
  </w:footnote>
  <w:footnote w:id="253">
    <w:p w14:paraId="1AFE6252"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Berenberg, Clearblue, Commerzbank, Energy Aspects, Engie Global Markets, ICIS, MOL, Refinitiv, Vertis (publicēts 10.04.2019 ; http://carbon-pulse.com/72837)</w:t>
      </w:r>
    </w:p>
  </w:footnote>
  <w:footnote w:id="254">
    <w:p w14:paraId="2C0EB04B" w14:textId="77777777"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Emisijas kvotas vidējā cena 2019. gada aprīlī-jūnijā bija ap 25 eiro, taču februārī un martā 21-22 euro, savukārt 2018. gada vidējā cena primārajā tirgū bija vien 15,5 euro</w:t>
      </w:r>
    </w:p>
  </w:footnote>
  <w:footnote w:id="255">
    <w:p w14:paraId="1B0A9838" w14:textId="31B0234D" w:rsidR="00DE0A6E" w:rsidRPr="00C37759" w:rsidRDefault="00DE0A6E" w:rsidP="00C37759">
      <w:pPr>
        <w:pStyle w:val="FootnoteText"/>
        <w:jc w:val="both"/>
        <w:rPr>
          <w:rFonts w:asciiTheme="minorHAnsi" w:hAnsiTheme="minorHAnsi" w:cstheme="minorHAnsi"/>
        </w:rPr>
      </w:pPr>
      <w:r w:rsidRPr="00C37759">
        <w:rPr>
          <w:rStyle w:val="FootnoteReference"/>
          <w:rFonts w:asciiTheme="minorHAnsi" w:hAnsiTheme="minorHAnsi" w:cstheme="minorHAnsi"/>
        </w:rPr>
        <w:footnoteRef/>
      </w:r>
      <w:r w:rsidRPr="00C37759">
        <w:rPr>
          <w:rFonts w:asciiTheme="minorHAnsi" w:hAnsiTheme="minorHAnsi" w:cstheme="minorHAnsi"/>
        </w:rPr>
        <w:t xml:space="preserve"> </w:t>
      </w:r>
      <w:hyperlink r:id="rId101" w:history="1">
        <w:r w:rsidRPr="00C37759">
          <w:rPr>
            <w:rStyle w:val="Hyperlink"/>
            <w:rFonts w:asciiTheme="minorHAnsi" w:hAnsiTheme="minorHAnsi" w:cstheme="minorHAnsi"/>
          </w:rPr>
          <w:t>https://ec.europa.eu/clima/policies/innovation-fund_en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10984982"/>
      <w:docPartObj>
        <w:docPartGallery w:val="Page Numbers (Top of Page)"/>
        <w:docPartUnique/>
      </w:docPartObj>
    </w:sdtPr>
    <w:sdtEndPr>
      <w:rPr>
        <w:noProof/>
      </w:rPr>
    </w:sdtEndPr>
    <w:sdtContent>
      <w:p w14:paraId="02527C62" w14:textId="77777777" w:rsidR="00DE0A6E" w:rsidRPr="0007326F" w:rsidRDefault="00DE0A6E">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DE0A6E" w:rsidRDefault="00DE0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C07C95"/>
    <w:multiLevelType w:val="hybridMultilevel"/>
    <w:tmpl w:val="8FE01C4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1"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2"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3" w15:restartNumberingAfterBreak="0">
    <w:nsid w:val="2407696E"/>
    <w:multiLevelType w:val="hybridMultilevel"/>
    <w:tmpl w:val="E39C6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9"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3" w15:restartNumberingAfterBreak="0">
    <w:nsid w:val="30597059"/>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2563F95"/>
    <w:multiLevelType w:val="multilevel"/>
    <w:tmpl w:val="A4F6FF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677233D"/>
    <w:multiLevelType w:val="hybridMultilevel"/>
    <w:tmpl w:val="A46C32C6"/>
    <w:lvl w:ilvl="0" w:tplc="04260015">
      <w:start w:val="8"/>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0"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2" w15:restartNumberingAfterBreak="0">
    <w:nsid w:val="40751716"/>
    <w:multiLevelType w:val="hybridMultilevel"/>
    <w:tmpl w:val="9FA64F5C"/>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14D6B64"/>
    <w:multiLevelType w:val="hybridMultilevel"/>
    <w:tmpl w:val="A74483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7"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8"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3" w15:restartNumberingAfterBreak="0">
    <w:nsid w:val="4E776B71"/>
    <w:multiLevelType w:val="hybridMultilevel"/>
    <w:tmpl w:val="598473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55"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8"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1"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64"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6"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7"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5C6F53B5"/>
    <w:multiLevelType w:val="hybridMultilevel"/>
    <w:tmpl w:val="3C308CD8"/>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0" w15:restartNumberingAfterBreak="0">
    <w:nsid w:val="60BD0EBE"/>
    <w:multiLevelType w:val="hybridMultilevel"/>
    <w:tmpl w:val="9350F5F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1"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2" w15:restartNumberingAfterBreak="0">
    <w:nsid w:val="682E72DF"/>
    <w:multiLevelType w:val="hybridMultilevel"/>
    <w:tmpl w:val="513259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0" w15:restartNumberingAfterBreak="0">
    <w:nsid w:val="712030A0"/>
    <w:multiLevelType w:val="hybridMultilevel"/>
    <w:tmpl w:val="4AB2FB48"/>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1"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2"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88"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9"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0"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78"/>
  </w:num>
  <w:num w:numId="3">
    <w:abstractNumId w:val="45"/>
  </w:num>
  <w:num w:numId="4">
    <w:abstractNumId w:val="68"/>
  </w:num>
  <w:num w:numId="5">
    <w:abstractNumId w:val="16"/>
  </w:num>
  <w:num w:numId="6">
    <w:abstractNumId w:val="5"/>
  </w:num>
  <w:num w:numId="7">
    <w:abstractNumId w:val="56"/>
  </w:num>
  <w:num w:numId="8">
    <w:abstractNumId w:val="13"/>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63"/>
  </w:num>
  <w:num w:numId="12">
    <w:abstractNumId w:val="29"/>
  </w:num>
  <w:num w:numId="13">
    <w:abstractNumId w:val="15"/>
  </w:num>
  <w:num w:numId="14">
    <w:abstractNumId w:val="82"/>
  </w:num>
  <w:num w:numId="15">
    <w:abstractNumId w:val="75"/>
  </w:num>
  <w:num w:numId="16">
    <w:abstractNumId w:val="48"/>
  </w:num>
  <w:num w:numId="17">
    <w:abstractNumId w:val="87"/>
  </w:num>
  <w:num w:numId="18">
    <w:abstractNumId w:val="21"/>
  </w:num>
  <w:num w:numId="19">
    <w:abstractNumId w:val="76"/>
  </w:num>
  <w:num w:numId="20">
    <w:abstractNumId w:val="1"/>
  </w:num>
  <w:num w:numId="21">
    <w:abstractNumId w:val="62"/>
  </w:num>
  <w:num w:numId="22">
    <w:abstractNumId w:val="30"/>
  </w:num>
  <w:num w:numId="23">
    <w:abstractNumId w:val="77"/>
  </w:num>
  <w:num w:numId="24">
    <w:abstractNumId w:val="37"/>
  </w:num>
  <w:num w:numId="25">
    <w:abstractNumId w:val="4"/>
  </w:num>
  <w:num w:numId="26">
    <w:abstractNumId w:val="20"/>
  </w:num>
  <w:num w:numId="27">
    <w:abstractNumId w:val="26"/>
  </w:num>
  <w:num w:numId="28">
    <w:abstractNumId w:val="60"/>
  </w:num>
  <w:num w:numId="29">
    <w:abstractNumId w:val="85"/>
  </w:num>
  <w:num w:numId="30">
    <w:abstractNumId w:val="24"/>
  </w:num>
  <w:num w:numId="31">
    <w:abstractNumId w:val="36"/>
  </w:num>
  <w:num w:numId="32">
    <w:abstractNumId w:val="90"/>
  </w:num>
  <w:num w:numId="33">
    <w:abstractNumId w:val="51"/>
  </w:num>
  <w:num w:numId="34">
    <w:abstractNumId w:val="65"/>
  </w:num>
  <w:num w:numId="35">
    <w:abstractNumId w:val="83"/>
  </w:num>
  <w:num w:numId="36">
    <w:abstractNumId w:val="18"/>
  </w:num>
  <w:num w:numId="37">
    <w:abstractNumId w:val="58"/>
  </w:num>
  <w:num w:numId="38">
    <w:abstractNumId w:val="7"/>
  </w:num>
  <w:num w:numId="39">
    <w:abstractNumId w:val="59"/>
  </w:num>
  <w:num w:numId="40">
    <w:abstractNumId w:val="35"/>
  </w:num>
  <w:num w:numId="41">
    <w:abstractNumId w:val="27"/>
  </w:num>
  <w:num w:numId="42">
    <w:abstractNumId w:val="3"/>
  </w:num>
  <w:num w:numId="43">
    <w:abstractNumId w:val="86"/>
  </w:num>
  <w:num w:numId="44">
    <w:abstractNumId w:val="17"/>
  </w:num>
  <w:num w:numId="45">
    <w:abstractNumId w:val="73"/>
  </w:num>
  <w:num w:numId="46">
    <w:abstractNumId w:val="8"/>
  </w:num>
  <w:num w:numId="47">
    <w:abstractNumId w:val="61"/>
  </w:num>
  <w:num w:numId="48">
    <w:abstractNumId w:val="74"/>
  </w:num>
  <w:num w:numId="49">
    <w:abstractNumId w:val="2"/>
  </w:num>
  <w:num w:numId="50">
    <w:abstractNumId w:val="11"/>
  </w:num>
  <w:num w:numId="51">
    <w:abstractNumId w:val="9"/>
  </w:num>
  <w:num w:numId="52">
    <w:abstractNumId w:val="81"/>
  </w:num>
  <w:num w:numId="53">
    <w:abstractNumId w:val="22"/>
  </w:num>
  <w:num w:numId="54">
    <w:abstractNumId w:val="41"/>
  </w:num>
  <w:num w:numId="55">
    <w:abstractNumId w:val="28"/>
  </w:num>
  <w:num w:numId="56">
    <w:abstractNumId w:val="40"/>
  </w:num>
  <w:num w:numId="57">
    <w:abstractNumId w:val="51"/>
  </w:num>
  <w:num w:numId="58">
    <w:abstractNumId w:val="46"/>
  </w:num>
  <w:num w:numId="59">
    <w:abstractNumId w:val="19"/>
  </w:num>
  <w:num w:numId="60">
    <w:abstractNumId w:val="12"/>
  </w:num>
  <w:num w:numId="61">
    <w:abstractNumId w:val="71"/>
  </w:num>
  <w:num w:numId="62">
    <w:abstractNumId w:val="66"/>
  </w:num>
  <w:num w:numId="63">
    <w:abstractNumId w:val="88"/>
  </w:num>
  <w:num w:numId="64">
    <w:abstractNumId w:val="34"/>
  </w:num>
  <w:num w:numId="65">
    <w:abstractNumId w:val="32"/>
  </w:num>
  <w:num w:numId="66">
    <w:abstractNumId w:val="25"/>
  </w:num>
  <w:num w:numId="67">
    <w:abstractNumId w:val="49"/>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52"/>
  </w:num>
  <w:num w:numId="72">
    <w:abstractNumId w:val="79"/>
  </w:num>
  <w:num w:numId="73">
    <w:abstractNumId w:val="54"/>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47"/>
  </w:num>
  <w:num w:numId="77">
    <w:abstractNumId w:val="0"/>
  </w:num>
  <w:num w:numId="78">
    <w:abstractNumId w:val="34"/>
  </w:num>
  <w:num w:numId="79">
    <w:abstractNumId w:val="34"/>
  </w:num>
  <w:num w:numId="80">
    <w:abstractNumId w:val="0"/>
  </w:num>
  <w:num w:numId="81">
    <w:abstractNumId w:val="89"/>
  </w:num>
  <w:num w:numId="82">
    <w:abstractNumId w:val="47"/>
  </w:num>
  <w:num w:numId="83">
    <w:abstractNumId w:val="10"/>
  </w:num>
  <w:num w:numId="84">
    <w:abstractNumId w:val="31"/>
  </w:num>
  <w:num w:numId="85">
    <w:abstractNumId w:val="55"/>
  </w:num>
  <w:num w:numId="86">
    <w:abstractNumId w:val="43"/>
  </w:num>
  <w:num w:numId="87">
    <w:abstractNumId w:val="14"/>
  </w:num>
  <w:num w:numId="88">
    <w:abstractNumId w:val="64"/>
  </w:num>
  <w:num w:numId="89">
    <w:abstractNumId w:val="84"/>
  </w:num>
  <w:num w:numId="90">
    <w:abstractNumId w:val="34"/>
  </w:num>
  <w:num w:numId="91">
    <w:abstractNumId w:val="34"/>
  </w:num>
  <w:num w:numId="92">
    <w:abstractNumId w:val="34"/>
  </w:num>
  <w:num w:numId="93">
    <w:abstractNumId w:val="34"/>
  </w:num>
  <w:num w:numId="94">
    <w:abstractNumId w:val="34"/>
  </w:num>
  <w:num w:numId="95">
    <w:abstractNumId w:val="34"/>
  </w:num>
  <w:num w:numId="96">
    <w:abstractNumId w:val="34"/>
  </w:num>
  <w:num w:numId="97">
    <w:abstractNumId w:val="34"/>
  </w:num>
  <w:num w:numId="98">
    <w:abstractNumId w:val="34"/>
  </w:num>
  <w:num w:numId="99">
    <w:abstractNumId w:val="34"/>
  </w:num>
  <w:num w:numId="100">
    <w:abstractNumId w:val="34"/>
  </w:num>
  <w:num w:numId="101">
    <w:abstractNumId w:val="50"/>
  </w:num>
  <w:num w:numId="102">
    <w:abstractNumId w:val="33"/>
  </w:num>
  <w:num w:numId="1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42"/>
  </w:num>
  <w:num w:numId="106">
    <w:abstractNumId w:val="44"/>
  </w:num>
  <w:num w:numId="107">
    <w:abstractNumId w:val="69"/>
  </w:num>
  <w:num w:numId="108">
    <w:abstractNumId w:val="6"/>
  </w:num>
  <w:num w:numId="109">
    <w:abstractNumId w:val="23"/>
  </w:num>
  <w:num w:numId="110">
    <w:abstractNumId w:val="70"/>
  </w:num>
  <w:num w:numId="111">
    <w:abstractNumId w:val="80"/>
  </w:num>
  <w:num w:numId="112">
    <w:abstractNumId w:val="34"/>
  </w:num>
  <w:num w:numId="113">
    <w:abstractNumId w:val="38"/>
  </w:num>
  <w:num w:numId="114">
    <w:abstractNumId w:val="72"/>
  </w:num>
  <w:num w:numId="115">
    <w:abstractNumId w:val="5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2309E"/>
    <w:rsid w:val="00027216"/>
    <w:rsid w:val="00030F01"/>
    <w:rsid w:val="00037A05"/>
    <w:rsid w:val="00045660"/>
    <w:rsid w:val="00053E8C"/>
    <w:rsid w:val="00054FC4"/>
    <w:rsid w:val="000578B6"/>
    <w:rsid w:val="00064A58"/>
    <w:rsid w:val="00065E4F"/>
    <w:rsid w:val="00066565"/>
    <w:rsid w:val="00070119"/>
    <w:rsid w:val="0007326F"/>
    <w:rsid w:val="000831A0"/>
    <w:rsid w:val="000915A6"/>
    <w:rsid w:val="00092AD6"/>
    <w:rsid w:val="000963D2"/>
    <w:rsid w:val="00096FEC"/>
    <w:rsid w:val="000A3A42"/>
    <w:rsid w:val="000A59DC"/>
    <w:rsid w:val="000A629B"/>
    <w:rsid w:val="000B07AF"/>
    <w:rsid w:val="000B0D2F"/>
    <w:rsid w:val="000B2502"/>
    <w:rsid w:val="000B4D63"/>
    <w:rsid w:val="000C620B"/>
    <w:rsid w:val="000D4B98"/>
    <w:rsid w:val="000E4583"/>
    <w:rsid w:val="000F675F"/>
    <w:rsid w:val="001015CF"/>
    <w:rsid w:val="001017BB"/>
    <w:rsid w:val="00102358"/>
    <w:rsid w:val="00105ADD"/>
    <w:rsid w:val="0011226E"/>
    <w:rsid w:val="0011597D"/>
    <w:rsid w:val="001351E2"/>
    <w:rsid w:val="00143723"/>
    <w:rsid w:val="0014622F"/>
    <w:rsid w:val="001506A6"/>
    <w:rsid w:val="00151154"/>
    <w:rsid w:val="0015352C"/>
    <w:rsid w:val="00154359"/>
    <w:rsid w:val="00170697"/>
    <w:rsid w:val="0018280F"/>
    <w:rsid w:val="00184289"/>
    <w:rsid w:val="00185D95"/>
    <w:rsid w:val="001A33FC"/>
    <w:rsid w:val="001A39C3"/>
    <w:rsid w:val="001A5669"/>
    <w:rsid w:val="001A6F1C"/>
    <w:rsid w:val="001A7896"/>
    <w:rsid w:val="001A7BDA"/>
    <w:rsid w:val="001B161F"/>
    <w:rsid w:val="001B1B69"/>
    <w:rsid w:val="001C0D28"/>
    <w:rsid w:val="001E2A9B"/>
    <w:rsid w:val="001E38CE"/>
    <w:rsid w:val="001E3CA9"/>
    <w:rsid w:val="001E6837"/>
    <w:rsid w:val="001E7AE9"/>
    <w:rsid w:val="001F0948"/>
    <w:rsid w:val="001F601F"/>
    <w:rsid w:val="001F6414"/>
    <w:rsid w:val="00204E50"/>
    <w:rsid w:val="002069CB"/>
    <w:rsid w:val="00207561"/>
    <w:rsid w:val="00207D18"/>
    <w:rsid w:val="00210395"/>
    <w:rsid w:val="002116C5"/>
    <w:rsid w:val="00212FFB"/>
    <w:rsid w:val="00217066"/>
    <w:rsid w:val="00217A1E"/>
    <w:rsid w:val="00220D64"/>
    <w:rsid w:val="0022577A"/>
    <w:rsid w:val="00240553"/>
    <w:rsid w:val="0025546A"/>
    <w:rsid w:val="00256786"/>
    <w:rsid w:val="0026004A"/>
    <w:rsid w:val="00272B86"/>
    <w:rsid w:val="00276A9B"/>
    <w:rsid w:val="00283992"/>
    <w:rsid w:val="0028675B"/>
    <w:rsid w:val="00287C99"/>
    <w:rsid w:val="00293AB8"/>
    <w:rsid w:val="002A2BB5"/>
    <w:rsid w:val="002A51B4"/>
    <w:rsid w:val="002B1115"/>
    <w:rsid w:val="002B5B8F"/>
    <w:rsid w:val="002D1881"/>
    <w:rsid w:val="002D5838"/>
    <w:rsid w:val="002D799E"/>
    <w:rsid w:val="002E0F59"/>
    <w:rsid w:val="002E72A7"/>
    <w:rsid w:val="002F018A"/>
    <w:rsid w:val="002F2E36"/>
    <w:rsid w:val="002F3074"/>
    <w:rsid w:val="003038D9"/>
    <w:rsid w:val="00312E59"/>
    <w:rsid w:val="00313FA6"/>
    <w:rsid w:val="003172C5"/>
    <w:rsid w:val="00327683"/>
    <w:rsid w:val="00343321"/>
    <w:rsid w:val="00343CF7"/>
    <w:rsid w:val="003525D5"/>
    <w:rsid w:val="00357C72"/>
    <w:rsid w:val="00370269"/>
    <w:rsid w:val="0038195E"/>
    <w:rsid w:val="00384E02"/>
    <w:rsid w:val="0039444E"/>
    <w:rsid w:val="00395631"/>
    <w:rsid w:val="003A5818"/>
    <w:rsid w:val="003C5D2F"/>
    <w:rsid w:val="003E16C5"/>
    <w:rsid w:val="003E488F"/>
    <w:rsid w:val="003E5124"/>
    <w:rsid w:val="003F78FD"/>
    <w:rsid w:val="00415B59"/>
    <w:rsid w:val="004162ED"/>
    <w:rsid w:val="004163FF"/>
    <w:rsid w:val="0042433C"/>
    <w:rsid w:val="00437FA1"/>
    <w:rsid w:val="0044653B"/>
    <w:rsid w:val="0045238E"/>
    <w:rsid w:val="004572FE"/>
    <w:rsid w:val="00460908"/>
    <w:rsid w:val="004713BB"/>
    <w:rsid w:val="0047533B"/>
    <w:rsid w:val="00477959"/>
    <w:rsid w:val="00477CC4"/>
    <w:rsid w:val="0048063F"/>
    <w:rsid w:val="00485922"/>
    <w:rsid w:val="004910BB"/>
    <w:rsid w:val="00492ABC"/>
    <w:rsid w:val="00493E08"/>
    <w:rsid w:val="004948DF"/>
    <w:rsid w:val="00495EE5"/>
    <w:rsid w:val="004A0DBF"/>
    <w:rsid w:val="004A3F05"/>
    <w:rsid w:val="004B309E"/>
    <w:rsid w:val="004B5CD7"/>
    <w:rsid w:val="004B6F4E"/>
    <w:rsid w:val="004C1BAC"/>
    <w:rsid w:val="004C42FC"/>
    <w:rsid w:val="004D7013"/>
    <w:rsid w:val="004E5FDF"/>
    <w:rsid w:val="004F21FE"/>
    <w:rsid w:val="004F5A61"/>
    <w:rsid w:val="004F771A"/>
    <w:rsid w:val="00512546"/>
    <w:rsid w:val="00524107"/>
    <w:rsid w:val="0053715D"/>
    <w:rsid w:val="005431B0"/>
    <w:rsid w:val="00550A31"/>
    <w:rsid w:val="0055426F"/>
    <w:rsid w:val="00560FA1"/>
    <w:rsid w:val="00573E4B"/>
    <w:rsid w:val="00582399"/>
    <w:rsid w:val="00592BE9"/>
    <w:rsid w:val="00595F7B"/>
    <w:rsid w:val="005A18A8"/>
    <w:rsid w:val="005A651C"/>
    <w:rsid w:val="005B67A2"/>
    <w:rsid w:val="005C0161"/>
    <w:rsid w:val="005C04AC"/>
    <w:rsid w:val="005C1664"/>
    <w:rsid w:val="005E01A0"/>
    <w:rsid w:val="005E774F"/>
    <w:rsid w:val="0060436F"/>
    <w:rsid w:val="00604532"/>
    <w:rsid w:val="00614AEC"/>
    <w:rsid w:val="006179BB"/>
    <w:rsid w:val="00621737"/>
    <w:rsid w:val="00621C7A"/>
    <w:rsid w:val="00621D71"/>
    <w:rsid w:val="006259EF"/>
    <w:rsid w:val="00631A9D"/>
    <w:rsid w:val="00637DE1"/>
    <w:rsid w:val="006406F3"/>
    <w:rsid w:val="00641684"/>
    <w:rsid w:val="00651C6E"/>
    <w:rsid w:val="00652FBF"/>
    <w:rsid w:val="00673C3B"/>
    <w:rsid w:val="00676292"/>
    <w:rsid w:val="0068349F"/>
    <w:rsid w:val="00686144"/>
    <w:rsid w:val="006864F6"/>
    <w:rsid w:val="00695A9E"/>
    <w:rsid w:val="006A1055"/>
    <w:rsid w:val="006B008A"/>
    <w:rsid w:val="006B2478"/>
    <w:rsid w:val="006B3424"/>
    <w:rsid w:val="006B4321"/>
    <w:rsid w:val="006C05EE"/>
    <w:rsid w:val="006D1CA1"/>
    <w:rsid w:val="006D77F6"/>
    <w:rsid w:val="006D7AAE"/>
    <w:rsid w:val="006E210B"/>
    <w:rsid w:val="006E6675"/>
    <w:rsid w:val="006E7D79"/>
    <w:rsid w:val="006F419D"/>
    <w:rsid w:val="006F7EDC"/>
    <w:rsid w:val="00704411"/>
    <w:rsid w:val="007138A2"/>
    <w:rsid w:val="00722776"/>
    <w:rsid w:val="007265A4"/>
    <w:rsid w:val="0073028B"/>
    <w:rsid w:val="00744A8D"/>
    <w:rsid w:val="00760065"/>
    <w:rsid w:val="00762003"/>
    <w:rsid w:val="00762546"/>
    <w:rsid w:val="00762F79"/>
    <w:rsid w:val="00776032"/>
    <w:rsid w:val="007800F9"/>
    <w:rsid w:val="0078042D"/>
    <w:rsid w:val="00787348"/>
    <w:rsid w:val="007A7EAC"/>
    <w:rsid w:val="007B3CB5"/>
    <w:rsid w:val="007B4A33"/>
    <w:rsid w:val="007C3D4E"/>
    <w:rsid w:val="007C7DE4"/>
    <w:rsid w:val="007D4632"/>
    <w:rsid w:val="007D5452"/>
    <w:rsid w:val="007E48CD"/>
    <w:rsid w:val="007F552C"/>
    <w:rsid w:val="00805677"/>
    <w:rsid w:val="00814795"/>
    <w:rsid w:val="00815257"/>
    <w:rsid w:val="00817C15"/>
    <w:rsid w:val="00823986"/>
    <w:rsid w:val="008267B0"/>
    <w:rsid w:val="00832BF9"/>
    <w:rsid w:val="00842899"/>
    <w:rsid w:val="00844E87"/>
    <w:rsid w:val="00847BE3"/>
    <w:rsid w:val="00854B0C"/>
    <w:rsid w:val="008618A9"/>
    <w:rsid w:val="0086217C"/>
    <w:rsid w:val="00871E51"/>
    <w:rsid w:val="008800AD"/>
    <w:rsid w:val="00881DF2"/>
    <w:rsid w:val="00885887"/>
    <w:rsid w:val="008872C9"/>
    <w:rsid w:val="00891C1C"/>
    <w:rsid w:val="00893C96"/>
    <w:rsid w:val="008A021E"/>
    <w:rsid w:val="008A1951"/>
    <w:rsid w:val="008A2B5F"/>
    <w:rsid w:val="008B0809"/>
    <w:rsid w:val="008B4D55"/>
    <w:rsid w:val="008C17F6"/>
    <w:rsid w:val="008D4BFC"/>
    <w:rsid w:val="008E5C42"/>
    <w:rsid w:val="008F4E3D"/>
    <w:rsid w:val="008F5746"/>
    <w:rsid w:val="008F72CB"/>
    <w:rsid w:val="008F7A23"/>
    <w:rsid w:val="00902846"/>
    <w:rsid w:val="0090313C"/>
    <w:rsid w:val="00903DBC"/>
    <w:rsid w:val="00904150"/>
    <w:rsid w:val="009057E5"/>
    <w:rsid w:val="00905CC0"/>
    <w:rsid w:val="00910544"/>
    <w:rsid w:val="0092504E"/>
    <w:rsid w:val="009270D1"/>
    <w:rsid w:val="009377F4"/>
    <w:rsid w:val="00943EF6"/>
    <w:rsid w:val="00953A5B"/>
    <w:rsid w:val="00954E08"/>
    <w:rsid w:val="00971B96"/>
    <w:rsid w:val="00974397"/>
    <w:rsid w:val="009766B1"/>
    <w:rsid w:val="00981BCF"/>
    <w:rsid w:val="00981C48"/>
    <w:rsid w:val="00987728"/>
    <w:rsid w:val="00991264"/>
    <w:rsid w:val="009924A4"/>
    <w:rsid w:val="00992D8D"/>
    <w:rsid w:val="00993D5E"/>
    <w:rsid w:val="009A0CBA"/>
    <w:rsid w:val="009A5056"/>
    <w:rsid w:val="009A6597"/>
    <w:rsid w:val="009B05F4"/>
    <w:rsid w:val="009B2499"/>
    <w:rsid w:val="009B5BAE"/>
    <w:rsid w:val="009C1390"/>
    <w:rsid w:val="009C355B"/>
    <w:rsid w:val="009F32EE"/>
    <w:rsid w:val="00A043C4"/>
    <w:rsid w:val="00A11821"/>
    <w:rsid w:val="00A21A23"/>
    <w:rsid w:val="00A24279"/>
    <w:rsid w:val="00A30D6B"/>
    <w:rsid w:val="00A34D23"/>
    <w:rsid w:val="00A35E38"/>
    <w:rsid w:val="00A420D1"/>
    <w:rsid w:val="00A45809"/>
    <w:rsid w:val="00A645B1"/>
    <w:rsid w:val="00A65CE8"/>
    <w:rsid w:val="00A66357"/>
    <w:rsid w:val="00A70631"/>
    <w:rsid w:val="00A709C8"/>
    <w:rsid w:val="00A7326D"/>
    <w:rsid w:val="00A7799D"/>
    <w:rsid w:val="00A83529"/>
    <w:rsid w:val="00A85E45"/>
    <w:rsid w:val="00A86C27"/>
    <w:rsid w:val="00A9617F"/>
    <w:rsid w:val="00A96186"/>
    <w:rsid w:val="00A97783"/>
    <w:rsid w:val="00A97DD0"/>
    <w:rsid w:val="00AA17B7"/>
    <w:rsid w:val="00AA2646"/>
    <w:rsid w:val="00AC2049"/>
    <w:rsid w:val="00AC5974"/>
    <w:rsid w:val="00AD4781"/>
    <w:rsid w:val="00AD6F63"/>
    <w:rsid w:val="00AE0D41"/>
    <w:rsid w:val="00AE2E35"/>
    <w:rsid w:val="00AE6D82"/>
    <w:rsid w:val="00AF2EFA"/>
    <w:rsid w:val="00AF7C95"/>
    <w:rsid w:val="00B03092"/>
    <w:rsid w:val="00B103C3"/>
    <w:rsid w:val="00B1055C"/>
    <w:rsid w:val="00B12E83"/>
    <w:rsid w:val="00B17E49"/>
    <w:rsid w:val="00B25930"/>
    <w:rsid w:val="00B26096"/>
    <w:rsid w:val="00B31E80"/>
    <w:rsid w:val="00B32E48"/>
    <w:rsid w:val="00B4234A"/>
    <w:rsid w:val="00B441C2"/>
    <w:rsid w:val="00B450B5"/>
    <w:rsid w:val="00B52DF2"/>
    <w:rsid w:val="00B569F3"/>
    <w:rsid w:val="00B573BB"/>
    <w:rsid w:val="00B75C0D"/>
    <w:rsid w:val="00B768AF"/>
    <w:rsid w:val="00B85B08"/>
    <w:rsid w:val="00B85C41"/>
    <w:rsid w:val="00B873A1"/>
    <w:rsid w:val="00B877B3"/>
    <w:rsid w:val="00B92FC2"/>
    <w:rsid w:val="00B94192"/>
    <w:rsid w:val="00B94505"/>
    <w:rsid w:val="00B95C4B"/>
    <w:rsid w:val="00BA2D36"/>
    <w:rsid w:val="00BB0FBE"/>
    <w:rsid w:val="00BB175F"/>
    <w:rsid w:val="00BB4D42"/>
    <w:rsid w:val="00BB5499"/>
    <w:rsid w:val="00BB59B2"/>
    <w:rsid w:val="00BC0E9E"/>
    <w:rsid w:val="00BC3254"/>
    <w:rsid w:val="00BC7613"/>
    <w:rsid w:val="00BD089E"/>
    <w:rsid w:val="00BE426F"/>
    <w:rsid w:val="00BE7318"/>
    <w:rsid w:val="00BE7D8A"/>
    <w:rsid w:val="00BF0827"/>
    <w:rsid w:val="00BF4C33"/>
    <w:rsid w:val="00C0339D"/>
    <w:rsid w:val="00C03553"/>
    <w:rsid w:val="00C047CD"/>
    <w:rsid w:val="00C174F2"/>
    <w:rsid w:val="00C2149A"/>
    <w:rsid w:val="00C22CAB"/>
    <w:rsid w:val="00C3460D"/>
    <w:rsid w:val="00C34DA6"/>
    <w:rsid w:val="00C352B8"/>
    <w:rsid w:val="00C35644"/>
    <w:rsid w:val="00C37759"/>
    <w:rsid w:val="00C570B8"/>
    <w:rsid w:val="00C5732D"/>
    <w:rsid w:val="00C63D24"/>
    <w:rsid w:val="00C719B8"/>
    <w:rsid w:val="00C80188"/>
    <w:rsid w:val="00C93DFE"/>
    <w:rsid w:val="00C968AB"/>
    <w:rsid w:val="00CA2CFA"/>
    <w:rsid w:val="00CA308F"/>
    <w:rsid w:val="00CB24A1"/>
    <w:rsid w:val="00CB43F5"/>
    <w:rsid w:val="00CB6B3E"/>
    <w:rsid w:val="00CC138D"/>
    <w:rsid w:val="00CC5693"/>
    <w:rsid w:val="00CC7640"/>
    <w:rsid w:val="00CD313C"/>
    <w:rsid w:val="00CD4A2C"/>
    <w:rsid w:val="00CD7E8A"/>
    <w:rsid w:val="00CE4BF7"/>
    <w:rsid w:val="00D00624"/>
    <w:rsid w:val="00D023FA"/>
    <w:rsid w:val="00D10676"/>
    <w:rsid w:val="00D11941"/>
    <w:rsid w:val="00D13531"/>
    <w:rsid w:val="00D14879"/>
    <w:rsid w:val="00D159BF"/>
    <w:rsid w:val="00D226B0"/>
    <w:rsid w:val="00D25CDD"/>
    <w:rsid w:val="00D34464"/>
    <w:rsid w:val="00D4480E"/>
    <w:rsid w:val="00D44C1F"/>
    <w:rsid w:val="00D60622"/>
    <w:rsid w:val="00D62EE8"/>
    <w:rsid w:val="00D66A5A"/>
    <w:rsid w:val="00D67F99"/>
    <w:rsid w:val="00D70583"/>
    <w:rsid w:val="00D75237"/>
    <w:rsid w:val="00D76EBB"/>
    <w:rsid w:val="00D772A6"/>
    <w:rsid w:val="00D83530"/>
    <w:rsid w:val="00D91B2F"/>
    <w:rsid w:val="00D92CFE"/>
    <w:rsid w:val="00D934CE"/>
    <w:rsid w:val="00D96018"/>
    <w:rsid w:val="00DA4195"/>
    <w:rsid w:val="00DA7C2C"/>
    <w:rsid w:val="00DB390C"/>
    <w:rsid w:val="00DB4262"/>
    <w:rsid w:val="00DC30F5"/>
    <w:rsid w:val="00DD44D5"/>
    <w:rsid w:val="00DE0A6E"/>
    <w:rsid w:val="00DE4B7F"/>
    <w:rsid w:val="00DE76E5"/>
    <w:rsid w:val="00E07780"/>
    <w:rsid w:val="00E3489E"/>
    <w:rsid w:val="00E350C8"/>
    <w:rsid w:val="00E350ED"/>
    <w:rsid w:val="00E36A7C"/>
    <w:rsid w:val="00E43BCD"/>
    <w:rsid w:val="00E51916"/>
    <w:rsid w:val="00E540B0"/>
    <w:rsid w:val="00E57979"/>
    <w:rsid w:val="00E605A5"/>
    <w:rsid w:val="00E61785"/>
    <w:rsid w:val="00E638DD"/>
    <w:rsid w:val="00E659F6"/>
    <w:rsid w:val="00E816BF"/>
    <w:rsid w:val="00E83CC7"/>
    <w:rsid w:val="00E92547"/>
    <w:rsid w:val="00E93C6D"/>
    <w:rsid w:val="00EA0909"/>
    <w:rsid w:val="00EA2D80"/>
    <w:rsid w:val="00EA5F78"/>
    <w:rsid w:val="00EB71C3"/>
    <w:rsid w:val="00EC1527"/>
    <w:rsid w:val="00ED2619"/>
    <w:rsid w:val="00ED49BD"/>
    <w:rsid w:val="00EE156B"/>
    <w:rsid w:val="00EE1626"/>
    <w:rsid w:val="00EE1BA7"/>
    <w:rsid w:val="00EE5AB6"/>
    <w:rsid w:val="00EE6F52"/>
    <w:rsid w:val="00EF7003"/>
    <w:rsid w:val="00F009B7"/>
    <w:rsid w:val="00F067D8"/>
    <w:rsid w:val="00F12C35"/>
    <w:rsid w:val="00F27F48"/>
    <w:rsid w:val="00F33FFF"/>
    <w:rsid w:val="00F34EC7"/>
    <w:rsid w:val="00F37EA7"/>
    <w:rsid w:val="00F428AD"/>
    <w:rsid w:val="00F434A7"/>
    <w:rsid w:val="00F45E73"/>
    <w:rsid w:val="00F4780B"/>
    <w:rsid w:val="00F505BA"/>
    <w:rsid w:val="00F61ED5"/>
    <w:rsid w:val="00F62076"/>
    <w:rsid w:val="00F62914"/>
    <w:rsid w:val="00F6571B"/>
    <w:rsid w:val="00F733D5"/>
    <w:rsid w:val="00F82F85"/>
    <w:rsid w:val="00F93A02"/>
    <w:rsid w:val="00FA6452"/>
    <w:rsid w:val="00FA6AC5"/>
    <w:rsid w:val="00FC4A99"/>
    <w:rsid w:val="00FC598B"/>
    <w:rsid w:val="00FD04EC"/>
    <w:rsid w:val="00FD23B9"/>
    <w:rsid w:val="00FD28DE"/>
    <w:rsid w:val="00FD4D67"/>
    <w:rsid w:val="00FE30E3"/>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C9BA"/>
  <w15:chartTrackingRefBased/>
  <w15:docId w15:val="{5148BB3A-26B3-4E04-90D3-3020D194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iPriority w:val="35"/>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6179BB"/>
    <w:pPr>
      <w:spacing w:after="100"/>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uiPriority w:val="20"/>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0E4583"/>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0E4583"/>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 w:type="paragraph" w:styleId="Revision">
    <w:name w:val="Revision"/>
    <w:hidden/>
    <w:uiPriority w:val="99"/>
    <w:semiHidden/>
    <w:rsid w:val="00FD04EC"/>
    <w:pPr>
      <w:spacing w:after="0" w:line="240" w:lineRule="auto"/>
    </w:pPr>
    <w:rPr>
      <w:sz w:val="24"/>
    </w:rPr>
  </w:style>
  <w:style w:type="table" w:customStyle="1" w:styleId="ListTable3-Accent61">
    <w:name w:val="List Table 3 - Accent 61"/>
    <w:basedOn w:val="TableNormal"/>
    <w:uiPriority w:val="48"/>
    <w:rsid w:val="008800AD"/>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vhtml">
    <w:name w:val="tv_html"/>
    <w:basedOn w:val="Normal"/>
    <w:rsid w:val="00CA2CFA"/>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bdc">
    <w:name w:val="bdc"/>
    <w:basedOn w:val="Normal"/>
    <w:uiPriority w:val="99"/>
    <w:rsid w:val="00C968AB"/>
    <w:pPr>
      <w:spacing w:before="100" w:beforeAutospacing="1" w:after="100" w:afterAutospacing="1" w:line="240" w:lineRule="auto"/>
    </w:pPr>
    <w:rPr>
      <w:rFonts w:ascii="Times New Roman" w:eastAsia="Times New Roman" w:hAnsi="Times New Roman" w:cs="Times New Roman"/>
      <w:b/>
      <w:bCs/>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284115318">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721565872">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16798979">
      <w:bodyDiv w:val="1"/>
      <w:marLeft w:val="0"/>
      <w:marRight w:val="0"/>
      <w:marTop w:val="0"/>
      <w:marBottom w:val="0"/>
      <w:divBdr>
        <w:top w:val="none" w:sz="0" w:space="0" w:color="auto"/>
        <w:left w:val="none" w:sz="0" w:space="0" w:color="auto"/>
        <w:bottom w:val="none" w:sz="0" w:space="0" w:color="auto"/>
        <w:right w:val="none" w:sz="0" w:space="0" w:color="auto"/>
      </w:divBdr>
    </w:div>
    <w:div w:id="818620618">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2525210">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170172404">
      <w:bodyDiv w:val="1"/>
      <w:marLeft w:val="0"/>
      <w:marRight w:val="0"/>
      <w:marTop w:val="0"/>
      <w:marBottom w:val="0"/>
      <w:divBdr>
        <w:top w:val="none" w:sz="0" w:space="0" w:color="auto"/>
        <w:left w:val="none" w:sz="0" w:space="0" w:color="auto"/>
        <w:bottom w:val="none" w:sz="0" w:space="0" w:color="auto"/>
        <w:right w:val="none" w:sz="0" w:space="0" w:color="auto"/>
      </w:divBdr>
    </w:div>
    <w:div w:id="1185359977">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22490363">
      <w:bodyDiv w:val="1"/>
      <w:marLeft w:val="0"/>
      <w:marRight w:val="0"/>
      <w:marTop w:val="0"/>
      <w:marBottom w:val="0"/>
      <w:divBdr>
        <w:top w:val="none" w:sz="0" w:space="0" w:color="auto"/>
        <w:left w:val="none" w:sz="0" w:space="0" w:color="auto"/>
        <w:bottom w:val="none" w:sz="0" w:space="0" w:color="auto"/>
        <w:right w:val="none" w:sz="0" w:space="0" w:color="auto"/>
      </w:divBdr>
      <w:divsChild>
        <w:div w:id="801852457">
          <w:marLeft w:val="0"/>
          <w:marRight w:val="0"/>
          <w:marTop w:val="0"/>
          <w:marBottom w:val="0"/>
          <w:divBdr>
            <w:top w:val="none" w:sz="0" w:space="0" w:color="auto"/>
            <w:left w:val="none" w:sz="0" w:space="0" w:color="auto"/>
            <w:bottom w:val="none" w:sz="0" w:space="0" w:color="auto"/>
            <w:right w:val="none" w:sz="0" w:space="0" w:color="auto"/>
          </w:divBdr>
        </w:div>
      </w:divsChild>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vs.em.gov.lv/Portal/webdav/fbe8f982-7218-4be8-94db-29ab4fda0223/EMPl_131219_NEKP2030.docx" TargetMode="External"/><Relationship Id="rId18" Type="http://schemas.openxmlformats.org/officeDocument/2006/relationships/hyperlink" Target="https://dvs.em.gov.lv/Portal/webdav/fbe8f982-7218-4be8-94db-29ab4fda0223/EMPl_1312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dvs.em.gov.lv/Portal/webdav/fbe8f982-7218-4be8-94db-29ab4fda0223/EMPl_1312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1.png"/><Relationship Id="rId63" Type="http://schemas.microsoft.com/office/2007/relationships/diagramDrawing" Target="diagrams/drawing1.xml"/><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vs.em.gov.lv/Portal/webdav/fbe8f982-7218-4be8-94db-29ab4fda0223/EMPl_131219_NEKP2030.docx" TargetMode="External"/><Relationship Id="rId29" Type="http://schemas.openxmlformats.org/officeDocument/2006/relationships/image" Target="media/image6.png"/><Relationship Id="rId11" Type="http://schemas.openxmlformats.org/officeDocument/2006/relationships/hyperlink" Target="https://dvs.em.gov.lv/Portal/webdav/fbe8f982-7218-4be8-94db-29ab4fda0223/EMPl_131219_NEKP2030.docx" TargetMode="Externa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ast.lv/lv/transmission-network-projects/esoso-igaunijas-latvijas-330-kv-starpsavienojumu-parbuve" TargetMode="External"/><Relationship Id="rId58" Type="http://schemas.openxmlformats.org/officeDocument/2006/relationships/image" Target="media/image34.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diagramQuickStyle" Target="diagrams/quickStyle1.xml"/><Relationship Id="rId82" Type="http://schemas.openxmlformats.org/officeDocument/2006/relationships/image" Target="media/image53.png"/><Relationship Id="rId90" Type="http://schemas.openxmlformats.org/officeDocument/2006/relationships/image" Target="media/image61.png"/><Relationship Id="rId19" Type="http://schemas.openxmlformats.org/officeDocument/2006/relationships/hyperlink" Target="https://dvs.em.gov.lv/Portal/webdav/fbe8f982-7218-4be8-94db-29ab4fda0223/EMPl_131219_NEKP2030.docx" TargetMode="External"/><Relationship Id="rId14" Type="http://schemas.openxmlformats.org/officeDocument/2006/relationships/hyperlink" Target="https://dvs.em.gov.lv/Portal/webdav/fbe8f982-7218-4be8-94db-29ab4fda0223/EMPl_131219_NEKP2030.docx" TargetMode="External"/><Relationship Id="rId22" Type="http://schemas.openxmlformats.org/officeDocument/2006/relationships/hyperlink" Target="https://dvs.em.gov.lv/Portal/webdav/fbe8f982-7218-4be8-94db-29ab4fda0223/EMPl_1312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dvs.em.gov.lv/Portal/webdav/fbe8f982-7218-4be8-94db-29ab4fda0223/EMPl_131219_NEKP2030.docx" TargetMode="External"/><Relationship Id="rId17" Type="http://schemas.openxmlformats.org/officeDocument/2006/relationships/hyperlink" Target="https://dvs.em.gov.lv/Portal/webdav/fbe8f982-7218-4be8-94db-29ab4fda0223/EMPl_1312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Data" Target="diagrams/data1.xml"/><Relationship Id="rId67" Type="http://schemas.openxmlformats.org/officeDocument/2006/relationships/image" Target="media/image38.emf"/><Relationship Id="rId20" Type="http://schemas.openxmlformats.org/officeDocument/2006/relationships/hyperlink" Target="https://dvs.em.gov.lv/Portal/webdav/fbe8f982-7218-4be8-94db-29ab4fda0223/EMPl_1312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diagramColors" Target="diagrams/colors1.xm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vs.em.gov.lv/Portal/webdav/fbe8f982-7218-4be8-94db-29ab4fda0223/EMPl_1312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hyperlink" Target="https://dvs.em.gov.lv/Portal/webdav/fbe8f982-7218-4be8-94db-29ab4fda0223/EMPl_1312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diagramLayout" Target="diagrams/layout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cdr.eionet.europa.eu/lv/eu/mmr/art08_proxy/envxta4zg" TargetMode="External"/><Relationship Id="rId21" Type="http://schemas.openxmlformats.org/officeDocument/2006/relationships/hyperlink" Target="https://em.gov.lv/lv/par_ministriju/notikumu_kalendars/21866-konference-nacionalais-energetikas-un-klimata-plans-2021-2030gadam-energetikas-attistiba-un-klimata-parmainu-mazinasana" TargetMode="External"/><Relationship Id="rId34" Type="http://schemas.openxmlformats.org/officeDocument/2006/relationships/hyperlink" Target="https://ec.europa.eu/energy/sites/ener/files/documents/report_of_the_commission_expert_group_on_electricity_interconnection_targets.pdf" TargetMode="External"/><Relationship Id="rId42" Type="http://schemas.openxmlformats.org/officeDocument/2006/relationships/hyperlink" Target="https://appsso.eurostat.ec.europa.eu/nui/show.do?dataset=ilc_mdes01&amp;lang=en" TargetMode="External"/><Relationship Id="rId47" Type="http://schemas.openxmlformats.org/officeDocument/2006/relationships/hyperlink" Target="https://www.epo.org/" TargetMode="External"/><Relationship Id="rId50" Type="http://schemas.openxmlformats.org/officeDocument/2006/relationships/hyperlink" Target="https://unfccc.int/sites/default/files/english_paris_agreement.pdf" TargetMode="External"/><Relationship Id="rId55" Type="http://schemas.openxmlformats.org/officeDocument/2006/relationships/hyperlink" Target="https://eur-lex.europa.eu/legal-content/LV/TXT/PDF/?uri=CELEX:32017D1471&amp;from=EN" TargetMode="External"/><Relationship Id="rId63" Type="http://schemas.openxmlformats.org/officeDocument/2006/relationships/hyperlink" Target="https://data1.csb.gov.lv/pxweb/lv/uzn/uzn__inovac/ING051.px/table/tableViewLayout1/" TargetMode="External"/><Relationship Id="rId68" Type="http://schemas.openxmlformats.org/officeDocument/2006/relationships/hyperlink" Target="https://www.vid.gov.lv/lv/akcizes-nodokla-likmes-0" TargetMode="External"/><Relationship Id="rId76" Type="http://schemas.openxmlformats.org/officeDocument/2006/relationships/hyperlink" Target="https://op.europa.eu/en/publication-detail/-/publication/9590cdee-cd30-11e9-992f-01aa75ed71a1/language-en/format-PDF/source-107469700" TargetMode="External"/><Relationship Id="rId84" Type="http://schemas.openxmlformats.org/officeDocument/2006/relationships/hyperlink" Target="https://www.liaa.gov.lv/files/liaa/attachments/01_namedabelmane_ievads-ekodizains.pdf" TargetMode="External"/><Relationship Id="rId89" Type="http://schemas.openxmlformats.org/officeDocument/2006/relationships/hyperlink" Target="https://www.llu.lv/lv/seg-emisijas-samazinosi-pasakumi" TargetMode="External"/><Relationship Id="rId97" Type="http://schemas.openxmlformats.org/officeDocument/2006/relationships/hyperlink" Target="https://www.baltpool.eu/lv/" TargetMode="External"/><Relationship Id="rId7" Type="http://schemas.openxmlformats.org/officeDocument/2006/relationships/hyperlink" Target="https://eur-lex.europa.eu/legal-content/LV/TXT/PDF/?uri=CELEX:52011DC0112&amp;from=LV" TargetMode="External"/><Relationship Id="rId71" Type="http://schemas.openxmlformats.org/officeDocument/2006/relationships/hyperlink" Target="https://data1.csb.gov.lv/pxweb/lv/vide/vide__energetika__ikgad/ENG100.px/table/tableViewLayout1/" TargetMode="External"/><Relationship Id="rId92" Type="http://schemas.openxmlformats.org/officeDocument/2006/relationships/hyperlink" Target="https://em.gov.lv/lv/nozares_politika/nacionalais_energetikas_un_klimata_plans/" TargetMode="External"/><Relationship Id="rId2" Type="http://schemas.openxmlformats.org/officeDocument/2006/relationships/hyperlink" Target="http://data.consilium.europa.eu/doc/document/ST-169-2014-INIT/lv/pdf" TargetMode="External"/><Relationship Id="rId16" Type="http://schemas.openxmlformats.org/officeDocument/2006/relationships/hyperlink" Target="https://likumi.lv/doc.php?id=79100"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polsis.mk.gov.lv/documents/4247"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www.conexus.lv/uploads/filedir/parvades_operatora_zinojums_2018.pdf" TargetMode="External"/><Relationship Id="rId37" Type="http://schemas.openxmlformats.org/officeDocument/2006/relationships/hyperlink" Target="http://ec.europa.eu/eurostat/data/database" TargetMode="External"/><Relationship Id="rId40" Type="http://schemas.openxmlformats.org/officeDocument/2006/relationships/hyperlink" Target="http://www.ast.lv/sites/default/files/editor/PSO_Zinojums_2018.pdf" TargetMode="External"/><Relationship Id="rId45" Type="http://schemas.openxmlformats.org/officeDocument/2006/relationships/hyperlink" Target="https://data1.csb.gov.lv/pxweb/lv/sociala/sociala__nabadz_nevienl__matnenodr/MNG020.px/table/tableViewLayout1/" TargetMode="External"/><Relationship Id="rId53" Type="http://schemas.openxmlformats.org/officeDocument/2006/relationships/hyperlink" Target="https://unfccc.int/documents/194812" TargetMode="External"/><Relationship Id="rId58" Type="http://schemas.openxmlformats.org/officeDocument/2006/relationships/hyperlink" Target="https://eur-lex.europa.eu/legal-content/LV/TXT/PDF/?uri=CELEX:32018L2001&amp;from=EN" TargetMode="External"/><Relationship Id="rId66" Type="http://schemas.openxmlformats.org/officeDocument/2006/relationships/hyperlink" Target="http://klimatam.lv/" TargetMode="External"/><Relationship Id="rId74" Type="http://schemas.openxmlformats.org/officeDocument/2006/relationships/hyperlink" Target="https://www.irena.org/publications/2019/May/Renewable-power-generation-costs-in-2018" TargetMode="External"/><Relationship Id="rId79" Type="http://schemas.openxmlformats.org/officeDocument/2006/relationships/hyperlink" Target="http://www.zrea.lv/lv/jaunumi_5/ar_starptautiska_projekta_step_palidzibu_lpiaa_noteiks_energijas_nabadzibas_kriterijus_3030/" TargetMode="External"/><Relationship Id="rId87" Type="http://schemas.openxmlformats.org/officeDocument/2006/relationships/hyperlink" Target="http://data1.csb.gov.lv/pxweb/lv/lauks/lauks__agro/MGG010.px/table/tableViewLayout1/" TargetMode="External"/><Relationship Id="rId5" Type="http://schemas.openxmlformats.org/officeDocument/2006/relationships/hyperlink" Target="https://eur-lex.europa.eu/legal-content/LV/TXT/PDF/?uri=CELEX:32018R1999&amp;from=LV" TargetMode="External"/><Relationship Id="rId61" Type="http://schemas.openxmlformats.org/officeDocument/2006/relationships/hyperlink" Target="https://ec.europa.eu/commission/sites/beta-political/files/communication-euco-mff-oct2019_en.pdf" TargetMode="External"/><Relationship Id="rId82" Type="http://schemas.openxmlformats.org/officeDocument/2006/relationships/hyperlink" Target="https://unfccc.int/documents/194812" TargetMode="External"/><Relationship Id="rId90" Type="http://schemas.openxmlformats.org/officeDocument/2006/relationships/hyperlink" Target="https://unfccc.int/documents/194812" TargetMode="External"/><Relationship Id="rId95" Type="http://schemas.openxmlformats.org/officeDocument/2006/relationships/hyperlink" Target="https://www.iea.org/offshorewind2019/" TargetMode="External"/><Relationship Id="rId19" Type="http://schemas.openxmlformats.org/officeDocument/2006/relationships/hyperlink" Target="https://europeanclimate.org/wp-content/uploads/2019/05/Planning-for-Net-Zero.-Assessing-the-draft-NECPs.pdf" TargetMode="External"/><Relationship Id="rId14" Type="http://schemas.openxmlformats.org/officeDocument/2006/relationships/hyperlink" Target="https://likumi.lv/doc.php?id=74746" TargetMode="External"/><Relationship Id="rId22" Type="http://schemas.openxmlformats.org/officeDocument/2006/relationships/hyperlink" Target="https://em.gov.lv/lv/nozares_politika/nacionalais_energetikas_un_klimata_plans/"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s://ec.europa.eu/energy/sites/ener/files/documents/2nd_report_ic_with_neighbouring_countries_b5.pdf" TargetMode="External"/><Relationship Id="rId43" Type="http://schemas.openxmlformats.org/officeDocument/2006/relationships/hyperlink" Target="https://data1.csb.gov.lv:443/sq/32931" TargetMode="External"/><Relationship Id="rId48" Type="http://schemas.openxmlformats.org/officeDocument/2006/relationships/hyperlink" Target="http://www.vitekc.lv/" TargetMode="External"/><Relationship Id="rId56" Type="http://schemas.openxmlformats.org/officeDocument/2006/relationships/hyperlink" Target="https://eur-lex.europa.eu/legal-content/LV/TXT/HTML/?uri=CELEX:32013D0634&amp;from=EN" TargetMode="External"/><Relationship Id="rId64" Type="http://schemas.openxmlformats.org/officeDocument/2006/relationships/hyperlink" Target="https://em.gov.lv/lv/nozares_politika/nacionalais_energetikas_un_klimata_plans/" TargetMode="External"/><Relationship Id="rId69" Type="http://schemas.openxmlformats.org/officeDocument/2006/relationships/hyperlink" Target="https://www.csdd.lv/transportlidzekla-ekspluatacijas-nodoklis/likme-vieglajiem-auto-nodokla-likmes-no-01-01-2019" TargetMode="External"/><Relationship Id="rId77" Type="http://schemas.openxmlformats.org/officeDocument/2006/relationships/hyperlink" Target="http://www.meteo.lv/fs/files/CMSP_Static_Page_Attach/00/00/00/02/03/1548165912_CO2_met_2019.pdf" TargetMode="External"/><Relationship Id="rId100" Type="http://schemas.openxmlformats.org/officeDocument/2006/relationships/hyperlink" Target="http://polsis.mk.gov.lv/documents/6456" TargetMode="External"/><Relationship Id="rId8" Type="http://schemas.openxmlformats.org/officeDocument/2006/relationships/hyperlink" Target="http://polsis.mk.gov.lv/documents/3323" TargetMode="External"/><Relationship Id="rId51" Type="http://schemas.openxmlformats.org/officeDocument/2006/relationships/hyperlink" Target="https://unfccc.int/sites/default/files/resource/docs/2015/cop21/eng/10a01.pdf" TargetMode="External"/><Relationship Id="rId72" Type="http://schemas.openxmlformats.org/officeDocument/2006/relationships/hyperlink" Target="https://data1.csb.gov.lv/pxweb/lv/vide/vide__energetika__ikgad/ENG130.px/table/tableViewLayout1/" TargetMode="External"/><Relationship Id="rId80" Type="http://schemas.openxmlformats.org/officeDocument/2006/relationships/hyperlink" Target="https://unfccc.int/documents/194812" TargetMode="External"/><Relationship Id="rId85" Type="http://schemas.openxmlformats.org/officeDocument/2006/relationships/hyperlink" Target="https://www.vzd.gov.lv/lv/parskati-un-statistika/statistika/statistika-no-kadastra/ZLV/" TargetMode="External"/><Relationship Id="rId93" Type="http://schemas.openxmlformats.org/officeDocument/2006/relationships/hyperlink" Target="https://www.eea.europa.eu/publications/air-quality-in-europe-2018" TargetMode="External"/><Relationship Id="rId98" Type="http://schemas.openxmlformats.org/officeDocument/2006/relationships/hyperlink" Target="https://likumi.lv/ta/id/6075-par-piesarnojumu" TargetMode="External"/><Relationship Id="rId3" Type="http://schemas.openxmlformats.org/officeDocument/2006/relationships/hyperlink" Target="http://data.consilium.europa.eu/doc/document/ST-14459-2015-INIT/lv/pdf" TargetMode="External"/><Relationship Id="rId12" Type="http://schemas.openxmlformats.org/officeDocument/2006/relationships/hyperlink" Target="http://polsis.mk.gov.lv/documents/4849" TargetMode="External"/><Relationship Id="rId17" Type="http://schemas.openxmlformats.org/officeDocument/2006/relationships/hyperlink" Target="https://likumi.lv/doc.php?id=228051"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commission/sites/beta-political/files/energy-union-factsheet-latvia_en.pdf" TargetMode="External"/><Relationship Id="rId38" Type="http://schemas.openxmlformats.org/officeDocument/2006/relationships/hyperlink" Target="https://ec.europa.eu/energy/sites/ener/files/documents/quarterly_report_on_european_gas_markets_q4_2017_final_20180323.pdf" TargetMode="External"/><Relationship Id="rId46" Type="http://schemas.openxmlformats.org/officeDocument/2006/relationships/hyperlink" Target="https://www.em.gov.lv/lv/nozares_politika/valsts_petijumu_programma__energetika_/konkurss__ilgtspejiga_energetikas_infrastruktura_un_tirgus_/" TargetMode="External"/><Relationship Id="rId59" Type="http://schemas.openxmlformats.org/officeDocument/2006/relationships/hyperlink" Target="https://ec.europa.eu/energy/sites/ener/files/documents/lv_annual_report_2019_lv.zip" TargetMode="External"/><Relationship Id="rId67" Type="http://schemas.openxmlformats.org/officeDocument/2006/relationships/hyperlink" Target="https://www.eumayors.eu/en/" TargetMode="External"/><Relationship Id="rId20" Type="http://schemas.openxmlformats.org/officeDocument/2006/relationships/hyperlink" Target="http://www.caneurope.org/docman/climate-energy-targets/3477-time-to-pick-up-the-pace-insights-into-the-draft-national-energy-and-climate-plans/file" TargetMode="External"/><Relationship Id="rId41" Type="http://schemas.openxmlformats.org/officeDocument/2006/relationships/hyperlink" Target="https://www.energypoverty.eu/about/what-energy-poverty" TargetMode="External"/><Relationship Id="rId54" Type="http://schemas.openxmlformats.org/officeDocument/2006/relationships/hyperlink" Target="https://unfccc.int/documents/194812" TargetMode="External"/><Relationship Id="rId62" Type="http://schemas.openxmlformats.org/officeDocument/2006/relationships/hyperlink" Target="https://data1.csb.gov.lv/pxweb/lv/uzn/uzn__inovac/ING021.px/table/tableViewLayout1/" TargetMode="External"/><Relationship Id="rId70" Type="http://schemas.openxmlformats.org/officeDocument/2006/relationships/hyperlink" Target="https://www.em.gov.lv/lv/nozares_politika/majokli/eku_energoefektivitate/no_direktivas_2012_27_es_par_energoefektivitati_izrietosas_prasibas/" TargetMode="External"/><Relationship Id="rId75" Type="http://schemas.openxmlformats.org/officeDocument/2006/relationships/hyperlink" Target="https://solargis.com/maps-and-gis-data/download/europe" TargetMode="External"/><Relationship Id="rId83" Type="http://schemas.openxmlformats.org/officeDocument/2006/relationships/hyperlink" Target="http://www.europarl.europa.eu/latvia/lv/jaunumi/2018/aprila_jaunumi_2018/atkritumu_skirosana.html" TargetMode="External"/><Relationship Id="rId88" Type="http://schemas.openxmlformats.org/officeDocument/2006/relationships/hyperlink" Target="http://polsis.mk.gov.lv/documents/6100" TargetMode="External"/><Relationship Id="rId91" Type="http://schemas.openxmlformats.org/officeDocument/2006/relationships/hyperlink" Target="https://em.gov.lv/lv/nozares_politika/nacionalais_energetikas_un_klimata_plans/" TargetMode="External"/><Relationship Id="rId96" Type="http://schemas.openxmlformats.org/officeDocument/2006/relationships/hyperlink" Target="https://www.graanulinvest.com/eng/frontpage" TargetMode="External"/><Relationship Id="rId1" Type="http://schemas.openxmlformats.org/officeDocument/2006/relationships/hyperlink" Target="https://likumi.lv/ta/id/306691-par-valdibas-ricibas-planu-deklaracijas-par-artura-krisjana-karina-vadita-ministru-kabineta-iecereto-darbibu-istenosanai" TargetMode="External"/><Relationship Id="rId6" Type="http://schemas.openxmlformats.org/officeDocument/2006/relationships/hyperlink" Target="https://eur-lex.europa.eu/legal-content/LV/TXT/HTML/?uri=CELEX:52018DC0773&amp;qid=1575363669558&amp;from=LV" TargetMode="External"/><Relationship Id="rId15" Type="http://schemas.openxmlformats.org/officeDocument/2006/relationships/hyperlink" Target="https://likumi.lv/doc.php?id=74749"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www.conexus.lv/uploads/filedir/pso_zinojums_2018.pdf" TargetMode="External"/><Relationship Id="rId49" Type="http://schemas.openxmlformats.org/officeDocument/2006/relationships/hyperlink" Target="http://polsis.mk.gov.lv/documents/4294" TargetMode="External"/><Relationship Id="rId57" Type="http://schemas.openxmlformats.org/officeDocument/2006/relationships/hyperlink" Target="http://polsis.mk.gov.lv/documents/6507" TargetMode="External"/><Relationship Id="rId10" Type="http://schemas.openxmlformats.org/officeDocument/2006/relationships/hyperlink" Target="https://eur-lex.europa.eu/legal-content/LV/TXT/PDF/?uri=CELEX:32018L2002&amp;from=EN" TargetMode="External"/><Relationship Id="rId31" Type="http://schemas.openxmlformats.org/officeDocument/2006/relationships/hyperlink" Target="https://likumi.lv/ta/id/258322-noteikumi-par-eku-energosertifikaciju" TargetMode="External"/><Relationship Id="rId44" Type="http://schemas.openxmlformats.org/officeDocument/2006/relationships/hyperlink" Target="https://data1.csb.gov.lv/pxweb/lv/sociala/sociala__nabadz_nevienl__matnenodr/MNG010.px/table/tableViewLayout1/" TargetMode="External"/><Relationship Id="rId52" Type="http://schemas.openxmlformats.org/officeDocument/2006/relationships/hyperlink" Target="https://likumi.lv/doc.php?id=288575" TargetMode="External"/><Relationship Id="rId60" Type="http://schemas.openxmlformats.org/officeDocument/2006/relationships/hyperlink" Target="http://www.ast.lv/sites/default/files/editor/Gada_parsk_2017_parakstits_Final_print_arvaku_.pdf" TargetMode="External"/><Relationship Id="rId65" Type="http://schemas.openxmlformats.org/officeDocument/2006/relationships/hyperlink" Target="https://ec.europa.eu/commfrontoffice/publicopinion/index.cfm/survey/getsurveydetail/instruments/standard/surveyky/2253" TargetMode="External"/><Relationship Id="rId73" Type="http://schemas.openxmlformats.org/officeDocument/2006/relationships/hyperlink" Target="https://www.rdpad.lv/wp-content/uploads/2016/10/AIZSARGJOSLAS/6_pielikums.pdf" TargetMode="External"/><Relationship Id="rId78" Type="http://schemas.openxmlformats.org/officeDocument/2006/relationships/hyperlink" Target="https://www.em.gov.lv/lv/nozares_politika/valsts_petijumu_programma__energetika_/konkurss__ilgtspejiga_energetikas_infrastruktura_un_tirgus_/" TargetMode="External"/><Relationship Id="rId81" Type="http://schemas.openxmlformats.org/officeDocument/2006/relationships/hyperlink" Target="https://data1.csb.gov.lv/pxweb/lv/vide/vide__vide__ikgad/VIG040.px/table/tableViewLayout1/" TargetMode="External"/><Relationship Id="rId86" Type="http://schemas.openxmlformats.org/officeDocument/2006/relationships/hyperlink" Target="https://www.meteo.lv/fs/CKFinderJava/userfiles/files/Vide/Klimats/Majas_lapai_LVGMC_2019_seginvkopsavilkums.pdf" TargetMode="External"/><Relationship Id="rId94" Type="http://schemas.openxmlformats.org/officeDocument/2006/relationships/hyperlink" Target="https://www.wwf.no/assets/attachments/84-wwf_a4_report___havvindrapport.pdf" TargetMode="External"/><Relationship Id="rId99" Type="http://schemas.openxmlformats.org/officeDocument/2006/relationships/hyperlink" Target="https://likumi.lv/ta/id/295801-siltumnicefekta-gazu-inventarizacijas-un-prognozu-sagatavosanas-nacionalas-sistemas-izveidosanas-un-uzturesanas-noteikumi" TargetMode="External"/><Relationship Id="rId101" Type="http://schemas.openxmlformats.org/officeDocument/2006/relationships/hyperlink" Target="https://ec.europa.eu/clima/policies/innovation-fund_en" TargetMode="External"/><Relationship Id="rId4" Type="http://schemas.openxmlformats.org/officeDocument/2006/relationships/hyperlink" Target="https://eur-lex.europa.eu/legal-content/LV/TXT/PDF/?uri=CELEX:32018R1999&amp;from=EN" TargetMode="External"/><Relationship Id="rId9" Type="http://schemas.openxmlformats.org/officeDocument/2006/relationships/hyperlink" Target="https://eur-lex.europa.eu/legal-content/LV/TXT/PDF/?uri=CELEX:32018L2001&amp;from=EN" TargetMode="External"/><Relationship Id="rId13" Type="http://schemas.openxmlformats.org/officeDocument/2006/relationships/hyperlink" Target="https://likumi.lv/doc.php?id=207119" TargetMode="External"/><Relationship Id="rId18" Type="http://schemas.openxmlformats.org/officeDocument/2006/relationships/hyperlink" Target="https://bankwatch.org/wp-content/uploads/2019/03/NECP-in-8-CEE-countries-1.pdf" TargetMode="External"/><Relationship Id="rId39" Type="http://schemas.openxmlformats.org/officeDocument/2006/relationships/hyperlink" Target="https://www.iub.gov.lv/lv/iubsearch/q/dabasg%C4%81z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AF308-0196-4233-958E-16D658D26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155</Pages>
  <Words>252820</Words>
  <Characters>144108</Characters>
  <Application>Microsoft Office Word</Application>
  <DocSecurity>0</DocSecurity>
  <Lines>1200</Lines>
  <Paragraphs>792</Paragraphs>
  <ScaleCrop>false</ScaleCrop>
  <HeadingPairs>
    <vt:vector size="2" baseType="variant">
      <vt:variant>
        <vt:lpstr>Title</vt:lpstr>
      </vt:variant>
      <vt:variant>
        <vt:i4>1</vt:i4>
      </vt:variant>
    </vt:vector>
  </HeadingPairs>
  <TitlesOfParts>
    <vt:vector size="1" baseType="lpstr">
      <vt:lpstr>Latvijas Nacionālais enerģētikas un klimata plāns 2021.-2030.gadam</vt:lpstr>
    </vt:vector>
  </TitlesOfParts>
  <Company/>
  <LinksUpToDate>false</LinksUpToDate>
  <CharactersWithSpaces>396136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Nacionālais enerģētikas un klimata plāns 2021.-2030.gadam</dc:title>
  <dc:subject/>
  <dc:creator>Helēna Rimša</dc:creator>
  <cp:keywords/>
  <dc:description/>
  <cp:lastModifiedBy>Helēna Rimša</cp:lastModifiedBy>
  <cp:revision>18</cp:revision>
  <cp:lastPrinted>2019-10-28T07:07:00Z</cp:lastPrinted>
  <dcterms:created xsi:type="dcterms:W3CDTF">2019-12-12T21:27:00Z</dcterms:created>
  <dcterms:modified xsi:type="dcterms:W3CDTF">2019-12-20T09:50:00Z</dcterms:modified>
</cp:coreProperties>
</file>