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402B" w14:textId="545C8D32" w:rsidR="001101D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bookmarkStart w:id="0" w:name="_GoBack"/>
      <w:bookmarkEnd w:id="0"/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atjaunošanas</w:t>
      </w:r>
      <w:r w:rsidR="00775813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67106C45" w14:textId="77777777" w:rsidR="000613E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B04500A" w14:textId="6F83EE25" w:rsidR="000613EA" w:rsidRPr="00D2238D" w:rsidRDefault="000613EA" w:rsidP="000613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Kvalifikācijas prasības maza apmēra </w:t>
      </w:r>
      <w:r w:rsidR="00275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="002750CD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211E8D15" w14:textId="611DC4F6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7DF2909" w14:textId="77777777" w:rsidTr="00775813">
        <w:tc>
          <w:tcPr>
            <w:tcW w:w="3256" w:type="dxa"/>
          </w:tcPr>
          <w:p w14:paraId="24DA8F11" w14:textId="549C379C" w:rsidR="00775813" w:rsidRPr="00D2238D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4860B5A5" w:rsidR="00775813" w:rsidRPr="00D2238D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</w:p>
        </w:tc>
      </w:tr>
    </w:tbl>
    <w:p w14:paraId="4E1A03EF" w14:textId="0AD90F8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2238D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2238D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2238D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2238D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538A6993" w:rsidR="00CC23C7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2238D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2238D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2CEE2631" w:rsidR="00390580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CD9FDDE" w14:textId="337487E7" w:rsidR="00390580" w:rsidRPr="00D2238D" w:rsidRDefault="002750CD" w:rsidP="00E61E02">
            <w:pPr>
              <w:pStyle w:val="ListParagraph"/>
              <w:numPr>
                <w:ilvl w:val="0"/>
                <w:numId w:val="17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8787B" w:rsidRPr="00D2238D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3171CFA4" w:rsidR="00D8787B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8BAD65" w14:textId="68F4C403" w:rsidR="00D8787B" w:rsidRPr="00D2238D" w:rsidRDefault="00D2238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 un</w:t>
            </w:r>
            <w:r w:rsidR="00CA1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būvdarbiem.</w:t>
            </w:r>
          </w:p>
        </w:tc>
      </w:tr>
      <w:tr w:rsidR="00D8787B" w:rsidRPr="00D2238D" w14:paraId="67C72138" w14:textId="77777777" w:rsidTr="002750CD">
        <w:trPr>
          <w:trHeight w:val="512"/>
        </w:trPr>
        <w:tc>
          <w:tcPr>
            <w:tcW w:w="3256" w:type="dxa"/>
          </w:tcPr>
          <w:p w14:paraId="2A82D440" w14:textId="0277B610" w:rsidR="00D8787B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45903018" w:rsidR="00D8787B" w:rsidRPr="00D2238D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5B33A2" w14:textId="77777777" w:rsidR="002750CD" w:rsidRDefault="002750CD" w:rsidP="0027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44361280" w14:textId="4C259A5F" w:rsidR="00CB1360" w:rsidRDefault="00CB1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A5D11" w:rsidRPr="00D2238D" w14:paraId="798C92F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225387C7" w14:textId="3134F16C" w:rsidR="008A5D11" w:rsidRPr="00D2238D" w:rsidRDefault="008A5D11" w:rsidP="00E61E0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A5D11" w:rsidRPr="00D2238D" w14:paraId="6A83B733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2E0284E1" w:rsidR="008A5D11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F49220" w14:textId="594F18A4" w:rsidR="008A5D11" w:rsidRPr="00D2238D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3E41E885" w14:textId="77777777" w:rsidTr="001C4A1F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FC20D0" w14:textId="77777777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7E390A17" w14:textId="77777777" w:rsidTr="001C4A1F">
        <w:trPr>
          <w:trHeight w:val="702"/>
        </w:trPr>
        <w:tc>
          <w:tcPr>
            <w:tcW w:w="3256" w:type="dxa"/>
          </w:tcPr>
          <w:p w14:paraId="018211A8" w14:textId="022A3CCB" w:rsidR="008A5D11" w:rsidRPr="00D2238D" w:rsidRDefault="00C05D2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EC1D9D" w14:textId="34ADE2DE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</w:t>
            </w:r>
            <w:r w:rsidR="002750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38D" w:rsidRPr="00D2238D" w14:paraId="56748129" w14:textId="77777777" w:rsidTr="001C4A1F">
        <w:trPr>
          <w:trHeight w:val="702"/>
        </w:trPr>
        <w:tc>
          <w:tcPr>
            <w:tcW w:w="3256" w:type="dxa"/>
          </w:tcPr>
          <w:p w14:paraId="6D451C0C" w14:textId="1A881ACC" w:rsidR="00D2238D" w:rsidRPr="00D2238D" w:rsidRDefault="00C05D28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F51F6C4" w14:textId="0D2670A4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 w:rsidR="00E61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1C4">
              <w:rPr>
                <w:rFonts w:ascii="Times New Roman" w:hAnsi="Times New Roman" w:cs="Times New Roman"/>
                <w:sz w:val="24"/>
                <w:szCs w:val="24"/>
              </w:rPr>
              <w:t>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būvdarbiem.</w:t>
            </w:r>
          </w:p>
        </w:tc>
      </w:tr>
      <w:tr w:rsidR="00D2238D" w:rsidRPr="00D2238D" w14:paraId="5B7A4B9B" w14:textId="77777777" w:rsidTr="001C4A1F">
        <w:trPr>
          <w:trHeight w:val="702"/>
        </w:trPr>
        <w:tc>
          <w:tcPr>
            <w:tcW w:w="3256" w:type="dxa"/>
          </w:tcPr>
          <w:p w14:paraId="4E8BF86E" w14:textId="26BAA41E" w:rsidR="00D2238D" w:rsidRPr="00D2238D" w:rsidRDefault="00C05D28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AC67B6F" w14:textId="7278B782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DE53C50" w14:textId="77777777" w:rsidR="002750CD" w:rsidRDefault="002750CD" w:rsidP="0027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043A4BB2" w14:textId="06E0B517" w:rsidR="008A5D11" w:rsidRPr="00D2238D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A5D11" w:rsidRPr="00D2238D" w14:paraId="19FF32B4" w14:textId="6078C0D9" w:rsidTr="001C4A1F">
        <w:tc>
          <w:tcPr>
            <w:tcW w:w="4536" w:type="dxa"/>
          </w:tcPr>
          <w:p w14:paraId="2B6698C3" w14:textId="3E7CF699" w:rsidR="008A5D11" w:rsidRPr="00D2238D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138B27AA" w14:textId="77777777" w:rsidR="008A5D11" w:rsidRPr="00D2238D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223" w:rsidRPr="00D2238D" w14:paraId="7F36487A" w14:textId="5C7D6EA3" w:rsidTr="001C4A1F">
        <w:tc>
          <w:tcPr>
            <w:tcW w:w="4536" w:type="dxa"/>
          </w:tcPr>
          <w:p w14:paraId="6E48F044" w14:textId="77777777" w:rsidR="003D0223" w:rsidRPr="00D2238D" w:rsidRDefault="003D0223" w:rsidP="00C05D28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30A40CD" w14:textId="38C78E23" w:rsidR="003D0223" w:rsidRPr="00D2238D" w:rsidRDefault="003D0223" w:rsidP="003D0223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758FDEE3" w14:textId="3FD9CF4D" w:rsidR="008A5D11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p w14:paraId="21F29AC9" w14:textId="7328D461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0687265" w14:textId="41F9488F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36174D0" w14:textId="1CCB0FC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6F7389E" w14:textId="77777777" w:rsidR="00CB1360" w:rsidRDefault="00CB136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br w:type="page"/>
      </w:r>
    </w:p>
    <w:p w14:paraId="0309A722" w14:textId="6A7EA119" w:rsidR="00775813" w:rsidRPr="00D2238D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vidēja apmēra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F5E95E3" w14:textId="77777777" w:rsidTr="00067EF2">
        <w:tc>
          <w:tcPr>
            <w:tcW w:w="3256" w:type="dxa"/>
          </w:tcPr>
          <w:p w14:paraId="334AD62C" w14:textId="42024672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55B05813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’000 EUR</w:t>
            </w:r>
            <w:r w:rsidR="00125DE4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2238D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2238D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2238D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2971F88B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2780F787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F74F291" w14:textId="36308616" w:rsidR="00775813" w:rsidRPr="00D2238D" w:rsidRDefault="00E61E02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AB710A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savstarpēji aizstājama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būvējot kādu no dzīvojamo un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nedzīvojamo ēku apakšgrupās-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AAF6F68" w14:textId="30160DA0" w:rsidR="003B413B" w:rsidRPr="00D2238D" w:rsidRDefault="00E61E02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ieredz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būtu pieļaujams apliecināt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ar pieredzi cita veida līdzīgu ēku būvniecībā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katrā iepirkumā ir jāvērtē atkarībā no konkrētā iepirkuma priekšmeta.</w:t>
            </w:r>
          </w:p>
        </w:tc>
      </w:tr>
      <w:tr w:rsidR="00775813" w:rsidRPr="00D2238D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64C7452F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5D6C94E4" w14:textId="4FB0390C" w:rsidR="00775813" w:rsidRPr="00D2238D" w:rsidRDefault="00CA18A1" w:rsidP="00031E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3" w:rsidRPr="00D2238D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51FF434B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48C573C8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3CF610DD" w:rsidR="00775813" w:rsidRPr="00D2238D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2238D" w14:paraId="12E1DBFC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3ED36171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AD666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2D9F5E9F" w14:textId="77777777" w:rsidTr="001C4A1F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3BD866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3AB98020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29609841" w14:textId="77777777" w:rsidR="00D2238D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ir savstarpēji aizstājama būvējot kādu no dzīvojamo un/vai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5FC0900" w14:textId="79BDCBDA" w:rsidR="00775813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pieredzi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būtu pieļaujams apliecināt ar pieredzi cita veida līdzīgu ēku būvniecībā, bet katrā iepirkumā ir jāvērtē atkarībā no konkrētā iepirkuma priekšmeta.</w:t>
            </w:r>
          </w:p>
        </w:tc>
      </w:tr>
      <w:tr w:rsidR="00775813" w:rsidRPr="00D2238D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3566E263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E8893C1" w14:textId="2E47C1D4" w:rsidR="00775813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3" w:rsidRPr="00D2238D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202FDA76" w:rsidR="00775813" w:rsidRPr="00D2238D" w:rsidRDefault="00C05D28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8C5F8E2" w14:textId="66DCA86C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5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61DA742E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775813" w:rsidRPr="00D2238D" w14:paraId="552C88D0" w14:textId="77777777" w:rsidTr="001C4A1F">
        <w:tc>
          <w:tcPr>
            <w:tcW w:w="4536" w:type="dxa"/>
          </w:tcPr>
          <w:p w14:paraId="14A7FF2D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2238D" w14:paraId="189613CE" w14:textId="77777777" w:rsidTr="001C4A1F">
        <w:tc>
          <w:tcPr>
            <w:tcW w:w="4536" w:type="dxa"/>
          </w:tcPr>
          <w:p w14:paraId="28897DD0" w14:textId="2514B4CD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09F8D21A" w:rsidR="00775813" w:rsidRPr="00D2238D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2238D" w14:paraId="3A0F1000" w14:textId="77777777" w:rsidTr="001C4A1F">
        <w:tc>
          <w:tcPr>
            <w:tcW w:w="4536" w:type="dxa"/>
          </w:tcPr>
          <w:p w14:paraId="7F65C920" w14:textId="25FF7E30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7D015902" w:rsidR="00775813" w:rsidRPr="00D2238D" w:rsidRDefault="00775813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nepamatoti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2238D" w14:paraId="765BE2F6" w14:textId="77777777" w:rsidTr="001C4A1F">
        <w:tc>
          <w:tcPr>
            <w:tcW w:w="4536" w:type="dxa"/>
          </w:tcPr>
          <w:p w14:paraId="6EE5B407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5E7BD2F2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230B8A7E" w14:textId="77777777" w:rsidTr="001C4A1F">
        <w:tc>
          <w:tcPr>
            <w:tcW w:w="4536" w:type="dxa"/>
          </w:tcPr>
          <w:p w14:paraId="3E1EE031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0F93B1A4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F11ABBB" w14:textId="77777777" w:rsidTr="001C4A1F">
        <w:tc>
          <w:tcPr>
            <w:tcW w:w="4536" w:type="dxa"/>
          </w:tcPr>
          <w:p w14:paraId="0CCCCC15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52651EAA" w:rsidR="00775813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4F8BE993" w:rsidR="00775813" w:rsidRPr="00D2238D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2238D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2238D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2238D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2238D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D2238D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128719D8" w:rsidR="00033262" w:rsidRPr="00D2238D" w:rsidRDefault="0003326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</w:t>
            </w:r>
            <w:r w:rsidR="00D8210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būtiski ietekmē ēkas ekspluatāciju</w:t>
            </w:r>
            <w:r w:rsidR="00CC4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un/vai ēkas ekspluatācija būtiski ietekmē būvdarbu veikšanu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33262" w:rsidRPr="00D2238D" w14:paraId="1A9FAB2D" w14:textId="77777777" w:rsidTr="00033262">
        <w:trPr>
          <w:trHeight w:val="702"/>
        </w:trPr>
        <w:tc>
          <w:tcPr>
            <w:tcW w:w="6941" w:type="dxa"/>
          </w:tcPr>
          <w:p w14:paraId="7D88AB78" w14:textId="734D2C93" w:rsidR="00D82106" w:rsidRPr="00D2238D" w:rsidRDefault="00AB710A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Pretendenta/būvdarbu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pieredze 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veikšan</w:t>
            </w:r>
            <w:r w:rsidR="00CC417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2238D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2238D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2238D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77" w:rsidRPr="00D2238D" w14:paraId="047EC687" w14:textId="77777777" w:rsidTr="00033262">
        <w:trPr>
          <w:trHeight w:val="702"/>
        </w:trPr>
        <w:tc>
          <w:tcPr>
            <w:tcW w:w="6941" w:type="dxa"/>
          </w:tcPr>
          <w:p w14:paraId="548468C7" w14:textId="3B3F66CA" w:rsidR="00186277" w:rsidRPr="00D2238D" w:rsidRDefault="00D2238D" w:rsidP="00186277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>alven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ajam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veicēja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37" w:type="dxa"/>
          </w:tcPr>
          <w:p w14:paraId="76B4787A" w14:textId="4165CD42" w:rsidR="00186277" w:rsidRPr="00D2238D" w:rsidRDefault="00186277" w:rsidP="001862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Jāvērtē atkarībā no iepirkuma apjoma un sarežģītības.</w:t>
            </w:r>
          </w:p>
        </w:tc>
      </w:tr>
      <w:tr w:rsidR="00033262" w:rsidRPr="00D2238D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2238D" w:rsidRDefault="000E4681" w:rsidP="000E4681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2238D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71B7E6BA" w:rsidR="000864F6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371B6D2D" w14:textId="11E3A9BA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65F2F186" w14:textId="3428A149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15C02DD0" w14:textId="08AA3233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04547365" w14:textId="77777777" w:rsidR="003D0223" w:rsidRDefault="003D0223" w:rsidP="00CC23C7">
      <w:pPr>
        <w:rPr>
          <w:rFonts w:ascii="Times New Roman" w:hAnsi="Times New Roman" w:cs="Times New Roman"/>
          <w:sz w:val="24"/>
          <w:szCs w:val="24"/>
        </w:rPr>
      </w:pPr>
    </w:p>
    <w:p w14:paraId="2CF27C15" w14:textId="6D8EF8BC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6422C967" w:rsidR="000864F6" w:rsidRPr="001C4A1F" w:rsidRDefault="000864F6" w:rsidP="001C4A1F">
      <w:pPr>
        <w:pStyle w:val="ListParagraph"/>
        <w:numPr>
          <w:ilvl w:val="2"/>
          <w:numId w:val="6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</w:t>
      </w:r>
      <w:r w:rsidR="008B2823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liela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apmēra </w:t>
      </w:r>
      <w:r w:rsidR="003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atjaunošanas</w:t>
      </w:r>
      <w:r w:rsidR="001D1766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3A329008" w14:textId="3B48834C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6AB00142" w14:textId="77777777" w:rsidTr="00067EF2">
        <w:tc>
          <w:tcPr>
            <w:tcW w:w="3256" w:type="dxa"/>
          </w:tcPr>
          <w:p w14:paraId="40CC5BC5" w14:textId="734346FF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2238D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2238D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2238D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05BE0C09" w:rsidR="000864F6" w:rsidRPr="00D2238D" w:rsidRDefault="00CC4179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7101C938" w:rsidR="000864F6" w:rsidRPr="00CC4179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CC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73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1FA9B423" w14:textId="77777777" w:rsidR="001D176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722998F5" w14:textId="4C70646D" w:rsidR="000864F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43AC5CF5" w:rsidR="000864F6" w:rsidRPr="00D2238D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56E7EFB" w14:textId="676E0916" w:rsidR="000864F6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4F6" w:rsidRPr="00D2238D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12E76D4A" w:rsidR="000864F6" w:rsidRPr="00D2238D" w:rsidRDefault="00CC4179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="0073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3893A7C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</w:t>
            </w:r>
            <w:r w:rsidR="00C16E5A">
              <w:rPr>
                <w:rFonts w:ascii="Times New Roman" w:hAnsi="Times New Roman" w:cs="Times New Roman"/>
                <w:sz w:val="24"/>
                <w:szCs w:val="24"/>
              </w:rPr>
              <w:t xml:space="preserve"> ne vairāk 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16E5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 xml:space="preserve"> divu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līdzvērtīg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AC34D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73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p w14:paraId="5210722C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737DD1B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BF8D12F" w14:textId="366E747B" w:rsidR="000864F6" w:rsidRPr="00D2238D" w:rsidRDefault="000864F6" w:rsidP="00CC4179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</w:p>
        </w:tc>
      </w:tr>
      <w:tr w:rsidR="000864F6" w:rsidRPr="00D2238D" w14:paraId="499F3F01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0FE6A23E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25B886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38846C8A" w14:textId="77777777" w:rsidTr="001C4A1F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A4273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12B70F96" w14:textId="77777777" w:rsidTr="001C4A1F">
        <w:trPr>
          <w:trHeight w:val="702"/>
        </w:trPr>
        <w:tc>
          <w:tcPr>
            <w:tcW w:w="3256" w:type="dxa"/>
          </w:tcPr>
          <w:p w14:paraId="4B44ABD8" w14:textId="06BD09B9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DEF4244" w14:textId="77777777" w:rsidR="001D176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248162C6" w14:textId="0ECE0A8A" w:rsidR="000864F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678E16A6" w14:textId="77777777" w:rsidTr="001C4A1F">
        <w:trPr>
          <w:trHeight w:val="702"/>
        </w:trPr>
        <w:tc>
          <w:tcPr>
            <w:tcW w:w="3256" w:type="dxa"/>
          </w:tcPr>
          <w:p w14:paraId="13DDB62D" w14:textId="0CB1123E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3BA2972B" w14:textId="18B0A073" w:rsidR="000864F6" w:rsidRPr="00D2238D" w:rsidRDefault="00CA18A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Pieredzi var apliecināt ar iepriekš veiktiem </w:t>
            </w:r>
            <w:r w:rsidR="003D0223">
              <w:rPr>
                <w:rFonts w:ascii="Times New Roman" w:hAnsi="Times New Roman" w:cs="Times New Roman"/>
                <w:sz w:val="24"/>
                <w:szCs w:val="24"/>
              </w:rPr>
              <w:t xml:space="preserve">atjaunošanas,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vai jaunbūves būvdarbiem</w:t>
            </w:r>
          </w:p>
        </w:tc>
      </w:tr>
      <w:tr w:rsidR="000864F6" w:rsidRPr="00D2238D" w14:paraId="6D5C111E" w14:textId="77777777" w:rsidTr="001C4A1F">
        <w:trPr>
          <w:trHeight w:val="702"/>
        </w:trPr>
        <w:tc>
          <w:tcPr>
            <w:tcW w:w="3256" w:type="dxa"/>
          </w:tcPr>
          <w:p w14:paraId="5107C9D3" w14:textId="2E20D5DD" w:rsidR="000864F6" w:rsidRPr="00D2238D" w:rsidRDefault="00732892" w:rsidP="00CC4179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32D69698" w14:textId="165E2D49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084634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līdzvērtīga 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līgum</w:t>
            </w:r>
            <w:r w:rsidR="00A735C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A7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009AC2E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0864F6" w:rsidRPr="00D2238D" w14:paraId="798C45F7" w14:textId="77777777" w:rsidTr="001C4A1F">
        <w:tc>
          <w:tcPr>
            <w:tcW w:w="4536" w:type="dxa"/>
          </w:tcPr>
          <w:p w14:paraId="0E1F12FE" w14:textId="29AF51C9" w:rsidR="000864F6" w:rsidRPr="00D2238D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5928492E" w14:textId="77777777" w:rsidR="000864F6" w:rsidRPr="00D2238D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2238D" w14:paraId="02B6154C" w14:textId="77777777" w:rsidTr="00A2592C">
        <w:trPr>
          <w:trHeight w:val="416"/>
        </w:trPr>
        <w:tc>
          <w:tcPr>
            <w:tcW w:w="4536" w:type="dxa"/>
          </w:tcPr>
          <w:p w14:paraId="1564FDB5" w14:textId="4B8BF506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E65CEA9" w14:textId="77777777" w:rsidR="000864F6" w:rsidRPr="00A2592C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864F6" w:rsidRPr="00D2238D" w14:paraId="2B8DC3A5" w14:textId="77777777" w:rsidTr="001C4A1F">
        <w:tc>
          <w:tcPr>
            <w:tcW w:w="4536" w:type="dxa"/>
          </w:tcPr>
          <w:p w14:paraId="1E5BA74E" w14:textId="32E15F09" w:rsidR="000864F6" w:rsidRPr="00D2238D" w:rsidRDefault="00186277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D2E12A3" w14:textId="3EF47F87" w:rsidR="000864F6" w:rsidRPr="00D2238D" w:rsidRDefault="00186277" w:rsidP="00186277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23732CBB" w14:textId="77777777" w:rsidTr="001C4A1F">
        <w:tc>
          <w:tcPr>
            <w:tcW w:w="4536" w:type="dxa"/>
          </w:tcPr>
          <w:p w14:paraId="78974EE7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5FBAFC70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1E4175E" w14:textId="77777777" w:rsidTr="001C4A1F">
        <w:tc>
          <w:tcPr>
            <w:tcW w:w="4536" w:type="dxa"/>
          </w:tcPr>
          <w:p w14:paraId="1487C5D2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37BCD27F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E113FB8" w14:textId="77777777" w:rsidTr="001C4A1F">
        <w:tc>
          <w:tcPr>
            <w:tcW w:w="4536" w:type="dxa"/>
          </w:tcPr>
          <w:p w14:paraId="06616B10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6254E63B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786E092E" w14:textId="77777777" w:rsidTr="001C4A1F">
        <w:tc>
          <w:tcPr>
            <w:tcW w:w="4536" w:type="dxa"/>
          </w:tcPr>
          <w:p w14:paraId="26C67154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5F6642E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2238D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2238D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2238D" w:rsidRDefault="00B15705" w:rsidP="00CC41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2238D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86277" w:rsidRPr="00D2238D" w14:paraId="3FD4E0B0" w14:textId="77777777" w:rsidTr="00A2592C">
        <w:trPr>
          <w:trHeight w:val="550"/>
        </w:trPr>
        <w:tc>
          <w:tcPr>
            <w:tcW w:w="6941" w:type="dxa"/>
          </w:tcPr>
          <w:p w14:paraId="104389A0" w14:textId="31B8545B" w:rsidR="00186277" w:rsidRPr="00D2238D" w:rsidRDefault="00186277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0A0368B7" w14:textId="2BA65A8A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86277" w:rsidRPr="00D2238D" w14:paraId="536140D0" w14:textId="77777777" w:rsidTr="00A2592C">
        <w:trPr>
          <w:trHeight w:val="558"/>
        </w:trPr>
        <w:tc>
          <w:tcPr>
            <w:tcW w:w="6941" w:type="dxa"/>
          </w:tcPr>
          <w:p w14:paraId="58503DDA" w14:textId="238612A0" w:rsidR="00186277" w:rsidRPr="00D2238D" w:rsidRDefault="001C4A1F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1961AE1D" w14:textId="2C8A165B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2238D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5AD76C5E" w:rsidR="00B15705" w:rsidRPr="00D2238D" w:rsidRDefault="00B15705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/ būvdarbu vadītāja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68501BEB" w:rsidR="00B15705" w:rsidRPr="00D2238D" w:rsidRDefault="00E35BD4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2238D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93C1882" w:rsidR="00B15705" w:rsidRPr="00D2238D" w:rsidRDefault="00186277" w:rsidP="00CC4179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Pretendenta/ būvdarbu vadītāja </w:t>
            </w:r>
            <w:r w:rsidR="00B15705"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2238D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2238D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5" w:rsidRPr="00D2238D" w14:paraId="443B1CDE" w14:textId="77777777" w:rsidTr="00067EF2">
        <w:trPr>
          <w:trHeight w:val="702"/>
        </w:trPr>
        <w:tc>
          <w:tcPr>
            <w:tcW w:w="6941" w:type="dxa"/>
          </w:tcPr>
          <w:p w14:paraId="313C1816" w14:textId="77777777" w:rsidR="00B15705" w:rsidRPr="00D2238D" w:rsidRDefault="00B15705" w:rsidP="00CC4179">
            <w:pPr>
              <w:pStyle w:val="ListParagraph"/>
              <w:numPr>
                <w:ilvl w:val="1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6974E326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2238D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373F0236" w14:textId="05D6989C" w:rsidR="00D2238D" w:rsidRPr="00D2238D" w:rsidRDefault="00B15705">
      <w:pPr>
        <w:rPr>
          <w:rFonts w:ascii="Times New Roman" w:hAnsi="Times New Roman" w:cs="Times New Roman"/>
          <w:sz w:val="24"/>
          <w:szCs w:val="24"/>
        </w:rPr>
      </w:pPr>
      <w:r w:rsidRPr="00D2238D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A758F5">
        <w:rPr>
          <w:rFonts w:ascii="Times New Roman" w:hAnsi="Times New Roman" w:cs="Times New Roman"/>
          <w:sz w:val="24"/>
          <w:szCs w:val="24"/>
        </w:rPr>
        <w:t xml:space="preserve"> </w:t>
      </w:r>
      <w:r w:rsidR="00A758F5" w:rsidRPr="00A758F5">
        <w:rPr>
          <w:rFonts w:ascii="Times New Roman" w:hAnsi="Times New Roman" w:cs="Times New Roman"/>
          <w:sz w:val="24"/>
          <w:szCs w:val="24"/>
        </w:rPr>
        <w:t>vai augstāko (profesionālo) izglītību projektu vadībā</w:t>
      </w:r>
      <w:r w:rsidRPr="00D2238D">
        <w:rPr>
          <w:rFonts w:ascii="Times New Roman" w:hAnsi="Times New Roman" w:cs="Times New Roman"/>
          <w:sz w:val="24"/>
          <w:szCs w:val="24"/>
        </w:rPr>
        <w:t>.</w:t>
      </w:r>
    </w:p>
    <w:sectPr w:rsidR="00D2238D" w:rsidRPr="00D2238D" w:rsidSect="00CB1360">
      <w:footerReference w:type="default" r:id="rId10"/>
      <w:headerReference w:type="first" r:id="rId11"/>
      <w:footerReference w:type="first" r:id="rId12"/>
      <w:pgSz w:w="16838" w:h="11906" w:orient="landscape"/>
      <w:pgMar w:top="1560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FE920" w14:textId="77777777" w:rsidR="00C279FF" w:rsidRDefault="00C279FF" w:rsidP="00CB1360">
      <w:pPr>
        <w:spacing w:after="0" w:line="240" w:lineRule="auto"/>
      </w:pPr>
      <w:r>
        <w:separator/>
      </w:r>
    </w:p>
  </w:endnote>
  <w:endnote w:type="continuationSeparator" w:id="0">
    <w:p w14:paraId="4645F9FA" w14:textId="77777777" w:rsidR="00C279FF" w:rsidRDefault="00C279FF" w:rsidP="00CB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26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8229A" w14:textId="05E62880" w:rsidR="00CB1360" w:rsidRDefault="00CB1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3B75E" w14:textId="77777777" w:rsidR="00CB1360" w:rsidRDefault="00CB1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574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E4E35" w14:textId="261F71A0" w:rsidR="00CB1360" w:rsidRDefault="00CB1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8E1E1" w14:textId="77777777" w:rsidR="00CB1360" w:rsidRDefault="00CB1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4CD8" w14:textId="77777777" w:rsidR="00C279FF" w:rsidRDefault="00C279FF" w:rsidP="00CB1360">
      <w:pPr>
        <w:spacing w:after="0" w:line="240" w:lineRule="auto"/>
      </w:pPr>
      <w:r>
        <w:separator/>
      </w:r>
    </w:p>
  </w:footnote>
  <w:footnote w:type="continuationSeparator" w:id="0">
    <w:p w14:paraId="476C5A6A" w14:textId="77777777" w:rsidR="00C279FF" w:rsidRDefault="00C279FF" w:rsidP="00CB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EC95" w14:textId="77777777" w:rsidR="00CB1360" w:rsidRPr="0000207A" w:rsidRDefault="00CB1360" w:rsidP="00CB1360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(Atjaunošana)</w:t>
    </w:r>
  </w:p>
  <w:p w14:paraId="34B2101C" w14:textId="77777777" w:rsidR="00CB1360" w:rsidRPr="00A94E4C" w:rsidRDefault="00CB1360" w:rsidP="00CB1360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33786D68" w14:textId="77777777" w:rsidR="00CB1360" w:rsidRDefault="00CB1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3B4"/>
    <w:multiLevelType w:val="hybridMultilevel"/>
    <w:tmpl w:val="E3F4C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791F"/>
    <w:multiLevelType w:val="multilevel"/>
    <w:tmpl w:val="E5928E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1ED1"/>
    <w:rsid w:val="00033262"/>
    <w:rsid w:val="000613EA"/>
    <w:rsid w:val="00084634"/>
    <w:rsid w:val="000864F6"/>
    <w:rsid w:val="000C4021"/>
    <w:rsid w:val="000E4681"/>
    <w:rsid w:val="001101DA"/>
    <w:rsid w:val="00125DE4"/>
    <w:rsid w:val="00186277"/>
    <w:rsid w:val="001C4A1F"/>
    <w:rsid w:val="001C6BB4"/>
    <w:rsid w:val="001D1766"/>
    <w:rsid w:val="00233E2B"/>
    <w:rsid w:val="002750CD"/>
    <w:rsid w:val="00390580"/>
    <w:rsid w:val="003A2882"/>
    <w:rsid w:val="003B413B"/>
    <w:rsid w:val="003D0223"/>
    <w:rsid w:val="003D1FD7"/>
    <w:rsid w:val="00477B41"/>
    <w:rsid w:val="00732892"/>
    <w:rsid w:val="00775813"/>
    <w:rsid w:val="007A1862"/>
    <w:rsid w:val="007E21C4"/>
    <w:rsid w:val="008340B0"/>
    <w:rsid w:val="008909FC"/>
    <w:rsid w:val="008A5D11"/>
    <w:rsid w:val="008B2823"/>
    <w:rsid w:val="00A2592C"/>
    <w:rsid w:val="00A735C1"/>
    <w:rsid w:val="00A758F5"/>
    <w:rsid w:val="00AB710A"/>
    <w:rsid w:val="00AC34DD"/>
    <w:rsid w:val="00B15705"/>
    <w:rsid w:val="00C05D28"/>
    <w:rsid w:val="00C16E5A"/>
    <w:rsid w:val="00C279FF"/>
    <w:rsid w:val="00C506A4"/>
    <w:rsid w:val="00C56EF2"/>
    <w:rsid w:val="00CA18A1"/>
    <w:rsid w:val="00CB1360"/>
    <w:rsid w:val="00CC23C7"/>
    <w:rsid w:val="00CC4179"/>
    <w:rsid w:val="00D2238D"/>
    <w:rsid w:val="00D24704"/>
    <w:rsid w:val="00D82106"/>
    <w:rsid w:val="00D8787B"/>
    <w:rsid w:val="00E35BD4"/>
    <w:rsid w:val="00E61E0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B505B"/>
  <w15:chartTrackingRefBased/>
  <w15:docId w15:val="{B93F8628-4680-4E4D-9332-BA659D4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60"/>
  </w:style>
  <w:style w:type="paragraph" w:styleId="Footer">
    <w:name w:val="footer"/>
    <w:basedOn w:val="Normal"/>
    <w:link w:val="FooterChar"/>
    <w:uiPriority w:val="99"/>
    <w:unhideWhenUsed/>
    <w:rsid w:val="00CB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2" ma:contentTypeDescription="Create a new document." ma:contentTypeScope="" ma:versionID="e576878481c998ecee8d4ac09294641f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d37edf317618e85d61d2b3041f2f4639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CAFBF-FED9-4CA2-8A95-D84B9DCBC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BC927-8D10-4502-83B8-24EB04EC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274D8-7E36-453A-A55E-2B4A41902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7019</Words>
  <Characters>4002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Dace Lagzdiņa</cp:lastModifiedBy>
  <cp:revision>2</cp:revision>
  <dcterms:created xsi:type="dcterms:W3CDTF">2021-06-01T08:39:00Z</dcterms:created>
  <dcterms:modified xsi:type="dcterms:W3CDTF">2021-06-01T08:39:00Z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