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27E1" w14:textId="07D46021" w:rsidR="000B5557" w:rsidRPr="000C5CD0" w:rsidRDefault="00274E16" w:rsidP="000B5557">
      <w:pPr>
        <w:spacing w:after="60" w:line="240" w:lineRule="auto"/>
        <w:jc w:val="right"/>
        <w:rPr>
          <w:rFonts w:cs="Times New Roman"/>
          <w:highlight w:val="yellow"/>
        </w:rPr>
      </w:pPr>
      <w:bookmarkStart w:id="0" w:name="_Hlk516217280"/>
      <w:bookmarkStart w:id="1" w:name="_GoBack"/>
      <w:bookmarkEnd w:id="0"/>
      <w:bookmarkEnd w:id="1"/>
      <w:r w:rsidRPr="000C5CD0">
        <w:rPr>
          <w:rFonts w:cs="Times New Roman"/>
          <w:noProof/>
          <w:color w:val="533666"/>
          <w:highlight w:val="yellow"/>
          <w:lang w:eastAsia="lv-LV"/>
        </w:rPr>
        <w:drawing>
          <wp:anchor distT="0" distB="0" distL="114300" distR="114300" simplePos="0" relativeHeight="251658243" behindDoc="0" locked="0" layoutInCell="1" allowOverlap="1" wp14:anchorId="3726EBB2" wp14:editId="6FDDC2AA">
            <wp:simplePos x="0" y="0"/>
            <wp:positionH relativeFrom="page">
              <wp:posOffset>857250</wp:posOffset>
            </wp:positionH>
            <wp:positionV relativeFrom="page">
              <wp:posOffset>3480</wp:posOffset>
            </wp:positionV>
            <wp:extent cx="1947600" cy="1947600"/>
            <wp:effectExtent l="0" t="0" r="0" b="0"/>
            <wp:wrapThrough wrapText="bothSides">
              <wp:wrapPolygon edited="0">
                <wp:start x="4226" y="0"/>
                <wp:lineTo x="4226" y="4437"/>
                <wp:lineTo x="7395" y="6761"/>
                <wp:lineTo x="8663" y="6761"/>
                <wp:lineTo x="5705" y="7817"/>
                <wp:lineTo x="4859" y="9508"/>
                <wp:lineTo x="4437" y="13522"/>
                <wp:lineTo x="2324" y="16903"/>
                <wp:lineTo x="2324" y="18170"/>
                <wp:lineTo x="16903" y="18593"/>
                <wp:lineTo x="18170" y="18593"/>
                <wp:lineTo x="18804" y="18170"/>
                <wp:lineTo x="19015" y="17536"/>
                <wp:lineTo x="16903" y="13522"/>
                <wp:lineTo x="17114" y="8874"/>
                <wp:lineTo x="16269" y="8029"/>
                <wp:lineTo x="12677" y="6761"/>
                <wp:lineTo x="13945" y="6761"/>
                <wp:lineTo x="17325" y="4226"/>
                <wp:lineTo x="17114" y="0"/>
                <wp:lineTo x="4226" y="0"/>
              </wp:wrapPolygon>
            </wp:wrapThrough>
            <wp:docPr id="2" name="Picture 2" descr="C:\Users\AleksejevaS\AppData\Local\Microsoft\Windows\Temporary Internet Files\Content.Outlook\NUDT87GE\pilnkrasu_rgb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jevaS\AppData\Local\Microsoft\Windows\Temporary Internet Files\Content.Outlook\NUDT87GE\pilnkrasu_rgb_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20A0C" w14:textId="18DA0B15" w:rsidR="0018221C" w:rsidRPr="000C5CD0" w:rsidRDefault="0018221C" w:rsidP="000B5557">
      <w:pPr>
        <w:spacing w:after="60" w:line="240" w:lineRule="auto"/>
        <w:jc w:val="right"/>
        <w:rPr>
          <w:rFonts w:cs="Times New Roman"/>
          <w:highlight w:val="yellow"/>
        </w:rPr>
      </w:pPr>
    </w:p>
    <w:p w14:paraId="2576C5B8" w14:textId="1EB575DC" w:rsidR="00745BE8" w:rsidRPr="000C5CD0" w:rsidRDefault="00745BE8" w:rsidP="00745BE8">
      <w:pPr>
        <w:spacing w:after="60" w:line="240" w:lineRule="auto"/>
        <w:jc w:val="right"/>
        <w:rPr>
          <w:rFonts w:cs="Times New Roman"/>
          <w:highlight w:val="yellow"/>
        </w:rPr>
      </w:pPr>
    </w:p>
    <w:p w14:paraId="0D45379D" w14:textId="5AF0AE67" w:rsidR="00BF7685" w:rsidRPr="000C5CD0" w:rsidRDefault="00BF7685" w:rsidP="000B5557">
      <w:pPr>
        <w:spacing w:after="60" w:line="240" w:lineRule="auto"/>
        <w:jc w:val="right"/>
        <w:rPr>
          <w:rFonts w:cs="Times New Roman"/>
          <w:highlight w:val="yellow"/>
        </w:rPr>
      </w:pPr>
    </w:p>
    <w:p w14:paraId="33732D1F" w14:textId="48192863" w:rsidR="000B5557" w:rsidRPr="000C5CD0" w:rsidRDefault="000B5557" w:rsidP="000B5557">
      <w:pPr>
        <w:spacing w:after="60" w:line="240" w:lineRule="auto"/>
        <w:jc w:val="right"/>
        <w:rPr>
          <w:rFonts w:cs="Times New Roman"/>
          <w:highlight w:val="yellow"/>
        </w:rPr>
      </w:pPr>
    </w:p>
    <w:p w14:paraId="6496C2BF" w14:textId="679CFE04" w:rsidR="000B5557" w:rsidRPr="000C5CD0" w:rsidRDefault="000B5557" w:rsidP="000B5557">
      <w:pPr>
        <w:spacing w:after="60" w:line="240" w:lineRule="auto"/>
        <w:jc w:val="right"/>
        <w:rPr>
          <w:rFonts w:cs="Times New Roman"/>
          <w:highlight w:val="yellow"/>
        </w:rPr>
      </w:pPr>
    </w:p>
    <w:p w14:paraId="06B9F3FB" w14:textId="5FB083B7" w:rsidR="000B5557" w:rsidRPr="000C5CD0" w:rsidRDefault="000B5557" w:rsidP="000B5557">
      <w:pPr>
        <w:spacing w:after="60" w:line="240" w:lineRule="auto"/>
        <w:jc w:val="right"/>
        <w:rPr>
          <w:rFonts w:cs="Times New Roman"/>
          <w:highlight w:val="yellow"/>
        </w:rPr>
      </w:pPr>
    </w:p>
    <w:p w14:paraId="26D18873" w14:textId="41CA9CDD" w:rsidR="000B5557" w:rsidRPr="000C5CD0" w:rsidRDefault="000B5557" w:rsidP="000B5557">
      <w:pPr>
        <w:spacing w:after="60" w:line="240" w:lineRule="auto"/>
        <w:jc w:val="right"/>
        <w:rPr>
          <w:rFonts w:cs="Times New Roman"/>
          <w:highlight w:val="yellow"/>
        </w:rPr>
      </w:pPr>
    </w:p>
    <w:p w14:paraId="4F6C7A52" w14:textId="76FA5C96" w:rsidR="00F747B7" w:rsidRPr="000C5CD0" w:rsidRDefault="00F747B7" w:rsidP="006728CE">
      <w:pPr>
        <w:spacing w:after="120"/>
        <w:jc w:val="center"/>
        <w:rPr>
          <w:rFonts w:cs="Times New Roman"/>
          <w:highlight w:val="yellow"/>
        </w:rPr>
      </w:pPr>
    </w:p>
    <w:p w14:paraId="0F9D6DC4" w14:textId="77777777" w:rsidR="00F747B7" w:rsidRPr="000C5CD0" w:rsidRDefault="00F747B7" w:rsidP="006728CE">
      <w:pPr>
        <w:spacing w:after="120"/>
        <w:jc w:val="center"/>
        <w:rPr>
          <w:rFonts w:cs="Times New Roman"/>
          <w:highlight w:val="yellow"/>
        </w:rPr>
      </w:pPr>
    </w:p>
    <w:p w14:paraId="46B7CCD2" w14:textId="77777777" w:rsidR="00CE50AB" w:rsidRPr="000C5CD0" w:rsidRDefault="00CE50AB" w:rsidP="006728CE">
      <w:pPr>
        <w:spacing w:after="120"/>
        <w:jc w:val="center"/>
        <w:rPr>
          <w:rFonts w:cs="Times New Roman"/>
          <w:highlight w:val="yellow"/>
        </w:rPr>
      </w:pPr>
    </w:p>
    <w:p w14:paraId="14396E95" w14:textId="77777777" w:rsidR="00CE50AB" w:rsidRPr="000C5CD0" w:rsidRDefault="00CE50AB" w:rsidP="006728CE">
      <w:pPr>
        <w:spacing w:after="120"/>
        <w:jc w:val="center"/>
        <w:rPr>
          <w:rFonts w:cs="Times New Roman"/>
          <w:highlight w:val="yellow"/>
        </w:rPr>
      </w:pPr>
    </w:p>
    <w:p w14:paraId="1700A5E2" w14:textId="77777777" w:rsidR="006728CE" w:rsidRPr="000C5CD0" w:rsidRDefault="006728CE" w:rsidP="006728CE">
      <w:pPr>
        <w:spacing w:after="120"/>
        <w:jc w:val="center"/>
        <w:rPr>
          <w:rFonts w:cs="Times New Roman"/>
          <w:b/>
          <w:color w:val="00859B"/>
          <w:sz w:val="56"/>
          <w:szCs w:val="56"/>
        </w:rPr>
      </w:pPr>
      <w:r w:rsidRPr="000C5CD0">
        <w:rPr>
          <w:rFonts w:cs="Times New Roman"/>
          <w:b/>
          <w:color w:val="00859B"/>
          <w:sz w:val="56"/>
          <w:szCs w:val="56"/>
        </w:rPr>
        <w:t>Ekonomikas ministrijas</w:t>
      </w:r>
    </w:p>
    <w:p w14:paraId="0EE884C1" w14:textId="297E3A38" w:rsidR="006728CE" w:rsidRPr="000C5CD0" w:rsidRDefault="006728CE" w:rsidP="006728CE">
      <w:pPr>
        <w:spacing w:after="120"/>
        <w:jc w:val="center"/>
        <w:rPr>
          <w:rFonts w:cs="Times New Roman"/>
          <w:b/>
          <w:color w:val="00859B"/>
          <w:sz w:val="56"/>
          <w:szCs w:val="56"/>
        </w:rPr>
      </w:pPr>
      <w:r w:rsidRPr="000C5CD0">
        <w:rPr>
          <w:rFonts w:cs="Times New Roman"/>
          <w:b/>
          <w:color w:val="00859B"/>
          <w:sz w:val="56"/>
          <w:szCs w:val="56"/>
        </w:rPr>
        <w:t>201</w:t>
      </w:r>
      <w:r w:rsidR="000C5CD0" w:rsidRPr="000C5CD0">
        <w:rPr>
          <w:rFonts w:cs="Times New Roman"/>
          <w:b/>
          <w:color w:val="00859B"/>
          <w:sz w:val="56"/>
          <w:szCs w:val="56"/>
        </w:rPr>
        <w:t>9</w:t>
      </w:r>
      <w:r w:rsidRPr="000C5CD0">
        <w:rPr>
          <w:rFonts w:cs="Times New Roman"/>
          <w:b/>
          <w:color w:val="00859B"/>
          <w:sz w:val="56"/>
          <w:szCs w:val="56"/>
        </w:rPr>
        <w:t>.gada publiskais pārskats</w:t>
      </w:r>
    </w:p>
    <w:p w14:paraId="093995B1" w14:textId="77777777" w:rsidR="006728CE" w:rsidRPr="000C5CD0" w:rsidRDefault="006728CE" w:rsidP="006728CE">
      <w:pPr>
        <w:rPr>
          <w:highlight w:val="yellow"/>
        </w:rPr>
      </w:pPr>
    </w:p>
    <w:p w14:paraId="76D74213" w14:textId="77777777" w:rsidR="006728CE" w:rsidRPr="000C5CD0" w:rsidRDefault="006728CE" w:rsidP="006728CE">
      <w:pPr>
        <w:rPr>
          <w:highlight w:val="yellow"/>
        </w:rPr>
      </w:pPr>
    </w:p>
    <w:p w14:paraId="62071EFE" w14:textId="77777777" w:rsidR="006A2695" w:rsidRPr="000C5CD0" w:rsidRDefault="006A2695" w:rsidP="006728CE">
      <w:pPr>
        <w:rPr>
          <w:highlight w:val="yellow"/>
        </w:rPr>
      </w:pPr>
    </w:p>
    <w:p w14:paraId="463CE4A5" w14:textId="69FBC1FB" w:rsidR="006A2695" w:rsidRPr="000C5CD0" w:rsidRDefault="006A2695" w:rsidP="006728CE">
      <w:pPr>
        <w:rPr>
          <w:highlight w:val="yellow"/>
        </w:rPr>
      </w:pPr>
    </w:p>
    <w:p w14:paraId="7A4D9A17" w14:textId="0E1D5161" w:rsidR="00274ECC" w:rsidRPr="000C5CD0" w:rsidRDefault="00274ECC" w:rsidP="006728CE">
      <w:pPr>
        <w:rPr>
          <w:highlight w:val="yellow"/>
        </w:rPr>
      </w:pPr>
    </w:p>
    <w:p w14:paraId="15C7B4CE" w14:textId="6C16906C" w:rsidR="00274ECC" w:rsidRPr="000C5CD0" w:rsidRDefault="00274ECC" w:rsidP="006728CE">
      <w:pPr>
        <w:rPr>
          <w:highlight w:val="yellow"/>
        </w:rPr>
      </w:pPr>
    </w:p>
    <w:p w14:paraId="38AF72B3" w14:textId="70AD0EB4" w:rsidR="00274ECC" w:rsidRPr="000C5CD0" w:rsidRDefault="00274ECC" w:rsidP="006728CE">
      <w:pPr>
        <w:rPr>
          <w:highlight w:val="yellow"/>
        </w:rPr>
      </w:pPr>
    </w:p>
    <w:p w14:paraId="3A1A161D" w14:textId="4560A17E" w:rsidR="00274ECC" w:rsidRPr="000C5CD0" w:rsidRDefault="00274ECC" w:rsidP="006728CE">
      <w:pPr>
        <w:rPr>
          <w:highlight w:val="yellow"/>
        </w:rPr>
      </w:pPr>
    </w:p>
    <w:p w14:paraId="27204547" w14:textId="73793E62" w:rsidR="00274ECC" w:rsidRPr="000C5CD0" w:rsidRDefault="00274ECC" w:rsidP="006728CE">
      <w:pPr>
        <w:rPr>
          <w:highlight w:val="yellow"/>
        </w:rPr>
      </w:pPr>
    </w:p>
    <w:p w14:paraId="0D5B2ADE" w14:textId="2C769AE4" w:rsidR="00274ECC" w:rsidRPr="000C5CD0" w:rsidRDefault="00274ECC" w:rsidP="006728CE">
      <w:pPr>
        <w:rPr>
          <w:highlight w:val="yellow"/>
        </w:rPr>
      </w:pPr>
    </w:p>
    <w:p w14:paraId="5D20E0C9" w14:textId="3147C992" w:rsidR="00274ECC" w:rsidRPr="000C5CD0" w:rsidRDefault="00274ECC" w:rsidP="006728CE">
      <w:pPr>
        <w:rPr>
          <w:highlight w:val="yellow"/>
        </w:rPr>
      </w:pPr>
    </w:p>
    <w:p w14:paraId="2A0CBA1C" w14:textId="0F284CCB" w:rsidR="00274ECC" w:rsidRPr="000C5CD0" w:rsidRDefault="00274ECC" w:rsidP="006728CE">
      <w:pPr>
        <w:rPr>
          <w:highlight w:val="yellow"/>
        </w:rPr>
      </w:pPr>
    </w:p>
    <w:p w14:paraId="1816C9FC" w14:textId="77777777" w:rsidR="00274ECC" w:rsidRPr="000C5CD0" w:rsidRDefault="00274ECC" w:rsidP="006728CE">
      <w:pPr>
        <w:rPr>
          <w:highlight w:val="yellow"/>
        </w:rPr>
      </w:pPr>
    </w:p>
    <w:p w14:paraId="5C472C8A" w14:textId="77777777" w:rsidR="00CE50AB" w:rsidRPr="000C5CD0" w:rsidRDefault="00CE50AB" w:rsidP="006728CE">
      <w:pPr>
        <w:rPr>
          <w:highlight w:val="yellow"/>
        </w:rPr>
      </w:pPr>
    </w:p>
    <w:p w14:paraId="7A53F8E2" w14:textId="77777777" w:rsidR="00CE50AB" w:rsidRPr="000C5CD0" w:rsidRDefault="00CE50AB" w:rsidP="006728CE">
      <w:pPr>
        <w:rPr>
          <w:highlight w:val="yellow"/>
        </w:rPr>
      </w:pPr>
    </w:p>
    <w:p w14:paraId="17866E34" w14:textId="3CC153DB" w:rsidR="007121BC" w:rsidRPr="000C5CD0" w:rsidRDefault="006728CE" w:rsidP="008B20EF">
      <w:pPr>
        <w:spacing w:after="0" w:line="240" w:lineRule="auto"/>
        <w:jc w:val="center"/>
        <w:rPr>
          <w:rFonts w:eastAsia="Calibri" w:cs="Times New Roman"/>
          <w:b/>
          <w:color w:val="00859B"/>
          <w:sz w:val="32"/>
          <w:szCs w:val="32"/>
          <w:highlight w:val="yellow"/>
        </w:rPr>
      </w:pPr>
      <w:r w:rsidRPr="000C5CD0">
        <w:rPr>
          <w:rFonts w:eastAsia="Calibri" w:cs="Times New Roman"/>
          <w:b/>
          <w:color w:val="00859B"/>
          <w:sz w:val="32"/>
          <w:szCs w:val="32"/>
        </w:rPr>
        <w:t xml:space="preserve">Rīga </w:t>
      </w:r>
      <w:r w:rsidR="00C27554" w:rsidRPr="000C5CD0">
        <w:rPr>
          <w:rFonts w:eastAsia="Calibri" w:cs="Times New Roman"/>
          <w:b/>
          <w:color w:val="00859B"/>
          <w:sz w:val="32"/>
          <w:szCs w:val="32"/>
        </w:rPr>
        <w:t>–</w:t>
      </w:r>
      <w:r w:rsidR="00987CB5" w:rsidRPr="000C5CD0">
        <w:rPr>
          <w:rFonts w:eastAsia="Calibri" w:cs="Times New Roman"/>
          <w:b/>
          <w:color w:val="00859B"/>
          <w:sz w:val="32"/>
          <w:szCs w:val="32"/>
        </w:rPr>
        <w:t xml:space="preserve"> 20</w:t>
      </w:r>
      <w:r w:rsidR="000C5CD0" w:rsidRPr="000C5CD0">
        <w:rPr>
          <w:rFonts w:eastAsia="Calibri" w:cs="Times New Roman"/>
          <w:b/>
          <w:color w:val="00859B"/>
          <w:sz w:val="32"/>
          <w:szCs w:val="32"/>
        </w:rPr>
        <w:t>20</w:t>
      </w:r>
      <w:r w:rsidR="00CE50AB" w:rsidRPr="000C5CD0">
        <w:rPr>
          <w:rFonts w:eastAsia="Calibri" w:cs="Times New Roman"/>
          <w:b/>
          <w:color w:val="00859B"/>
          <w:sz w:val="32"/>
          <w:szCs w:val="32"/>
        </w:rPr>
        <w:t xml:space="preserve"> </w:t>
      </w:r>
      <w:r w:rsidR="007121BC" w:rsidRPr="000C5CD0">
        <w:rPr>
          <w:rFonts w:cs="Times New Roman"/>
          <w:b/>
          <w:i/>
          <w:color w:val="00859B"/>
          <w:highlight w:val="yellow"/>
        </w:rPr>
        <w:br w:type="page"/>
      </w:r>
    </w:p>
    <w:p w14:paraId="1B6C156D" w14:textId="03374527" w:rsidR="00274ECC" w:rsidRPr="000C5CD0" w:rsidRDefault="00274ECC" w:rsidP="00274ECC">
      <w:pPr>
        <w:tabs>
          <w:tab w:val="right" w:leader="dot" w:pos="14459"/>
        </w:tabs>
        <w:spacing w:before="120"/>
        <w:rPr>
          <w:smallCaps/>
          <w:highlight w:val="yellow"/>
        </w:rPr>
      </w:pPr>
      <w:r w:rsidRPr="000C5CD0">
        <w:rPr>
          <w:noProof/>
          <w:highlight w:val="yellow"/>
          <w:lang w:eastAsia="lv-LV"/>
        </w:rPr>
        <w:lastRenderedPageBreak/>
        <mc:AlternateContent>
          <mc:Choice Requires="wps">
            <w:drawing>
              <wp:anchor distT="0" distB="0" distL="114300" distR="114300" simplePos="0" relativeHeight="251658240" behindDoc="0" locked="0" layoutInCell="1" allowOverlap="1" wp14:anchorId="328EC458" wp14:editId="3BAC4712">
                <wp:simplePos x="0" y="0"/>
                <wp:positionH relativeFrom="column">
                  <wp:posOffset>-120015</wp:posOffset>
                </wp:positionH>
                <wp:positionV relativeFrom="paragraph">
                  <wp:posOffset>141605</wp:posOffset>
                </wp:positionV>
                <wp:extent cx="1809750" cy="720000"/>
                <wp:effectExtent l="19050" t="19050" r="19050" b="23495"/>
                <wp:wrapNone/>
                <wp:docPr id="1" name="Round Diagonal Corner Rectangle 1"/>
                <wp:cNvGraphicFramePr/>
                <a:graphic xmlns:a="http://schemas.openxmlformats.org/drawingml/2006/main">
                  <a:graphicData uri="http://schemas.microsoft.com/office/word/2010/wordprocessingShape">
                    <wps:wsp>
                      <wps:cNvSpPr/>
                      <wps:spPr>
                        <a:xfrm>
                          <a:off x="0" y="0"/>
                          <a:ext cx="1809750" cy="720000"/>
                        </a:xfrm>
                        <a:prstGeom prst="round2DiagRect">
                          <a:avLst/>
                        </a:prstGeom>
                        <a:solidFill>
                          <a:srgbClr val="00859B"/>
                        </a:solidFill>
                        <a:ln w="3810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C20B1DE" w14:textId="4A9A3462" w:rsidR="00F24BB1" w:rsidRPr="007237CA" w:rsidRDefault="00F24BB1"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EC458" id="Round Diagonal Corner Rectangle 1" o:spid="_x0000_s1026" style="position:absolute;margin-left:-9.45pt;margin-top:11.15pt;width:142.5pt;height:56.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09750,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" adj="-11796480,,5400" path="m120002,l1809750,r,l1809750,599998v,66275,-53727,120002,-120002,120002l,720000r,l,120002c,53727,53727,,120002,xe" fillcolor="#00859b" strokecolor="#62b1c6" strokeweight="3pt">
                <v:stroke joinstyle="miter"/>
                <v:formulas/>
                <v:path arrowok="t" o:connecttype="custom" o:connectlocs="120002,0;1809750,0;1809750,0;1809750,599998;1689748,720000;0,720000;0,720000;0,120002;120002,0" o:connectangles="0,0,0,0,0,0,0,0,0" textboxrect="0,0,1809750,720000"/>
                <v:textbox>
                  <w:txbxContent>
                    <w:p w14:paraId="4C20B1DE" w14:textId="4A9A3462" w:rsidR="00F24BB1" w:rsidRPr="007237CA" w:rsidRDefault="00F24BB1"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v:textbox>
              </v:shape>
            </w:pict>
          </mc:Fallback>
        </mc:AlternateContent>
      </w:r>
    </w:p>
    <w:p w14:paraId="6C1CEC0B" w14:textId="278B9745" w:rsidR="00274ECC" w:rsidRPr="000C5CD0" w:rsidRDefault="00274ECC" w:rsidP="00274ECC">
      <w:pPr>
        <w:tabs>
          <w:tab w:val="right" w:leader="dot" w:pos="14459"/>
        </w:tabs>
        <w:spacing w:before="120"/>
        <w:rPr>
          <w:smallCaps/>
          <w:highlight w:val="yellow"/>
        </w:rPr>
      </w:pPr>
    </w:p>
    <w:p w14:paraId="059E7BD7" w14:textId="64252F51" w:rsidR="00274ECC" w:rsidRPr="000C5CD0" w:rsidRDefault="00274ECC" w:rsidP="00274ECC">
      <w:pPr>
        <w:tabs>
          <w:tab w:val="right" w:leader="dot" w:pos="14459"/>
        </w:tabs>
        <w:spacing w:before="120"/>
        <w:rPr>
          <w:smallCaps/>
          <w:highlight w:val="yellow"/>
        </w:rPr>
      </w:pPr>
    </w:p>
    <w:sdt>
      <w:sdtPr>
        <w:rPr>
          <w:rFonts w:ascii="Times New Roman" w:eastAsiaTheme="minorHAnsi" w:hAnsi="Times New Roman" w:cstheme="minorBidi"/>
          <w:color w:val="auto"/>
          <w:sz w:val="24"/>
          <w:szCs w:val="22"/>
          <w:lang w:val="lv-LV"/>
        </w:rPr>
        <w:id w:val="966864908"/>
        <w:docPartObj>
          <w:docPartGallery w:val="Table of Contents"/>
          <w:docPartUnique/>
        </w:docPartObj>
      </w:sdtPr>
      <w:sdtEndPr>
        <w:rPr>
          <w:b/>
          <w:bCs/>
          <w:noProof/>
          <w:highlight w:val="yellow"/>
        </w:rPr>
      </w:sdtEndPr>
      <w:sdtContent>
        <w:p w14:paraId="58F5E5BB" w14:textId="4A49C53E" w:rsidR="00B40B8F" w:rsidRPr="00667B2E" w:rsidRDefault="00C06336" w:rsidP="00C06336">
          <w:pPr>
            <w:pStyle w:val="TOCHeading"/>
            <w:tabs>
              <w:tab w:val="left" w:pos="960"/>
            </w:tabs>
            <w:rPr>
              <w:sz w:val="16"/>
              <w:szCs w:val="16"/>
            </w:rPr>
          </w:pPr>
          <w:r w:rsidRPr="00667B2E">
            <w:rPr>
              <w:rFonts w:ascii="Times New Roman" w:eastAsiaTheme="minorHAnsi" w:hAnsi="Times New Roman" w:cstheme="minorBidi"/>
              <w:color w:val="auto"/>
              <w:sz w:val="24"/>
              <w:szCs w:val="22"/>
              <w:lang w:val="lv-LV"/>
            </w:rPr>
            <w:tab/>
          </w:r>
        </w:p>
        <w:p w14:paraId="24985830" w14:textId="3F4C0A6D" w:rsidR="003269DF" w:rsidRDefault="00B40B8F">
          <w:pPr>
            <w:pStyle w:val="TOC1"/>
            <w:rPr>
              <w:rFonts w:asciiTheme="minorHAnsi" w:eastAsiaTheme="minorEastAsia" w:hAnsiTheme="minorHAnsi"/>
              <w:noProof/>
              <w:sz w:val="22"/>
              <w:lang w:eastAsia="lv-LV"/>
            </w:rPr>
          </w:pPr>
          <w:r w:rsidRPr="000C5CD0">
            <w:rPr>
              <w:highlight w:val="yellow"/>
            </w:rPr>
            <w:fldChar w:fldCharType="begin"/>
          </w:r>
          <w:r w:rsidRPr="000C5CD0">
            <w:rPr>
              <w:highlight w:val="yellow"/>
            </w:rPr>
            <w:instrText xml:space="preserve"> TOC \o "1-3" \h \z \u </w:instrText>
          </w:r>
          <w:r w:rsidRPr="000C5CD0">
            <w:rPr>
              <w:highlight w:val="yellow"/>
            </w:rPr>
            <w:fldChar w:fldCharType="separate"/>
          </w:r>
          <w:hyperlink r:id="rId12" w:anchor="_Toc47704107" w:history="1">
            <w:r w:rsidR="003269DF" w:rsidRPr="00707AC6">
              <w:rPr>
                <w:rStyle w:val="Hyperlink"/>
                <w:noProof/>
              </w:rPr>
              <w:t>1.</w:t>
            </w:r>
            <w:r w:rsidR="003269DF">
              <w:rPr>
                <w:rFonts w:asciiTheme="minorHAnsi" w:eastAsiaTheme="minorEastAsia" w:hAnsiTheme="minorHAnsi"/>
                <w:noProof/>
                <w:sz w:val="22"/>
                <w:lang w:eastAsia="lv-LV"/>
              </w:rPr>
              <w:tab/>
            </w:r>
            <w:r w:rsidR="003269DF" w:rsidRPr="00707AC6">
              <w:rPr>
                <w:rStyle w:val="Hyperlink"/>
                <w:noProof/>
              </w:rPr>
              <w:t>Saīsinājumi</w:t>
            </w:r>
            <w:r w:rsidR="003269DF">
              <w:rPr>
                <w:noProof/>
                <w:webHidden/>
              </w:rPr>
              <w:tab/>
            </w:r>
            <w:r w:rsidR="003269DF">
              <w:rPr>
                <w:noProof/>
                <w:webHidden/>
              </w:rPr>
              <w:fldChar w:fldCharType="begin"/>
            </w:r>
            <w:r w:rsidR="003269DF">
              <w:rPr>
                <w:noProof/>
                <w:webHidden/>
              </w:rPr>
              <w:instrText xml:space="preserve"> PAGEREF _Toc47704107 \h </w:instrText>
            </w:r>
            <w:r w:rsidR="003269DF">
              <w:rPr>
                <w:noProof/>
                <w:webHidden/>
              </w:rPr>
            </w:r>
            <w:r w:rsidR="003269DF">
              <w:rPr>
                <w:noProof/>
                <w:webHidden/>
              </w:rPr>
              <w:fldChar w:fldCharType="separate"/>
            </w:r>
            <w:r w:rsidR="003269DF">
              <w:rPr>
                <w:noProof/>
                <w:webHidden/>
              </w:rPr>
              <w:t>4</w:t>
            </w:r>
            <w:r w:rsidR="003269DF">
              <w:rPr>
                <w:noProof/>
                <w:webHidden/>
              </w:rPr>
              <w:fldChar w:fldCharType="end"/>
            </w:r>
          </w:hyperlink>
        </w:p>
        <w:p w14:paraId="037BFC89" w14:textId="3E93294B" w:rsidR="003269DF" w:rsidRDefault="00656BBF">
          <w:pPr>
            <w:pStyle w:val="TOC1"/>
            <w:rPr>
              <w:rFonts w:asciiTheme="minorHAnsi" w:eastAsiaTheme="minorEastAsia" w:hAnsiTheme="minorHAnsi"/>
              <w:noProof/>
              <w:sz w:val="22"/>
              <w:lang w:eastAsia="lv-LV"/>
            </w:rPr>
          </w:pPr>
          <w:hyperlink r:id="rId13" w:anchor="_Toc47704108" w:history="1">
            <w:r w:rsidR="003269DF" w:rsidRPr="00707AC6">
              <w:rPr>
                <w:rStyle w:val="Hyperlink"/>
                <w:noProof/>
              </w:rPr>
              <w:t>2.</w:t>
            </w:r>
            <w:r w:rsidR="003269DF">
              <w:rPr>
                <w:rFonts w:asciiTheme="minorHAnsi" w:eastAsiaTheme="minorEastAsia" w:hAnsiTheme="minorHAnsi"/>
                <w:noProof/>
                <w:sz w:val="22"/>
                <w:lang w:eastAsia="lv-LV"/>
              </w:rPr>
              <w:tab/>
            </w:r>
            <w:r w:rsidR="003269DF" w:rsidRPr="00707AC6">
              <w:rPr>
                <w:rStyle w:val="Hyperlink"/>
                <w:noProof/>
              </w:rPr>
              <w:t>Pamatinformācija</w:t>
            </w:r>
            <w:r w:rsidR="003269DF">
              <w:rPr>
                <w:noProof/>
                <w:webHidden/>
              </w:rPr>
              <w:tab/>
            </w:r>
            <w:r w:rsidR="003269DF">
              <w:rPr>
                <w:noProof/>
                <w:webHidden/>
              </w:rPr>
              <w:fldChar w:fldCharType="begin"/>
            </w:r>
            <w:r w:rsidR="003269DF">
              <w:rPr>
                <w:noProof/>
                <w:webHidden/>
              </w:rPr>
              <w:instrText xml:space="preserve"> PAGEREF _Toc47704108 \h </w:instrText>
            </w:r>
            <w:r w:rsidR="003269DF">
              <w:rPr>
                <w:noProof/>
                <w:webHidden/>
              </w:rPr>
            </w:r>
            <w:r w:rsidR="003269DF">
              <w:rPr>
                <w:noProof/>
                <w:webHidden/>
              </w:rPr>
              <w:fldChar w:fldCharType="separate"/>
            </w:r>
            <w:r w:rsidR="003269DF">
              <w:rPr>
                <w:noProof/>
                <w:webHidden/>
              </w:rPr>
              <w:t>2</w:t>
            </w:r>
            <w:r w:rsidR="003269DF">
              <w:rPr>
                <w:noProof/>
                <w:webHidden/>
              </w:rPr>
              <w:fldChar w:fldCharType="end"/>
            </w:r>
          </w:hyperlink>
        </w:p>
        <w:p w14:paraId="4693D81B" w14:textId="3EAF7C85" w:rsidR="003269DF" w:rsidRDefault="00656BBF">
          <w:pPr>
            <w:pStyle w:val="TOC1"/>
            <w:rPr>
              <w:rFonts w:asciiTheme="minorHAnsi" w:eastAsiaTheme="minorEastAsia" w:hAnsiTheme="minorHAnsi"/>
              <w:noProof/>
              <w:sz w:val="22"/>
              <w:lang w:eastAsia="lv-LV"/>
            </w:rPr>
          </w:pPr>
          <w:hyperlink r:id="rId14" w:anchor="_Toc47704109" w:history="1">
            <w:r w:rsidR="003269DF" w:rsidRPr="00707AC6">
              <w:rPr>
                <w:rStyle w:val="Hyperlink"/>
                <w:noProof/>
              </w:rPr>
              <w:t>3.</w:t>
            </w:r>
            <w:r w:rsidR="003269DF">
              <w:rPr>
                <w:rFonts w:asciiTheme="minorHAnsi" w:eastAsiaTheme="minorEastAsia" w:hAnsiTheme="minorHAnsi"/>
                <w:noProof/>
                <w:sz w:val="22"/>
                <w:lang w:eastAsia="lv-LV"/>
              </w:rPr>
              <w:tab/>
            </w:r>
            <w:r w:rsidR="003269DF" w:rsidRPr="00707AC6">
              <w:rPr>
                <w:rStyle w:val="Hyperlink"/>
                <w:noProof/>
              </w:rPr>
              <w:t>Ministrijas īstenotie darbības virzieni</w:t>
            </w:r>
            <w:r w:rsidR="003269DF">
              <w:rPr>
                <w:noProof/>
                <w:webHidden/>
              </w:rPr>
              <w:tab/>
            </w:r>
            <w:r w:rsidR="003269DF">
              <w:rPr>
                <w:noProof/>
                <w:webHidden/>
              </w:rPr>
              <w:fldChar w:fldCharType="begin"/>
            </w:r>
            <w:r w:rsidR="003269DF">
              <w:rPr>
                <w:noProof/>
                <w:webHidden/>
              </w:rPr>
              <w:instrText xml:space="preserve"> PAGEREF _Toc47704109 \h </w:instrText>
            </w:r>
            <w:r w:rsidR="003269DF">
              <w:rPr>
                <w:noProof/>
                <w:webHidden/>
              </w:rPr>
            </w:r>
            <w:r w:rsidR="003269DF">
              <w:rPr>
                <w:noProof/>
                <w:webHidden/>
              </w:rPr>
              <w:fldChar w:fldCharType="separate"/>
            </w:r>
            <w:r w:rsidR="003269DF">
              <w:rPr>
                <w:noProof/>
                <w:webHidden/>
              </w:rPr>
              <w:t>3</w:t>
            </w:r>
            <w:r w:rsidR="003269DF">
              <w:rPr>
                <w:noProof/>
                <w:webHidden/>
              </w:rPr>
              <w:fldChar w:fldCharType="end"/>
            </w:r>
          </w:hyperlink>
        </w:p>
        <w:p w14:paraId="30D65076" w14:textId="2411F8C9"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0" w:history="1">
            <w:r w:rsidR="003269DF" w:rsidRPr="00707AC6">
              <w:rPr>
                <w:rStyle w:val="Hyperlink"/>
                <w:rFonts w:eastAsia="Franklin Gothic Book"/>
                <w:noProof/>
              </w:rPr>
              <w:t>3.1.</w:t>
            </w:r>
            <w:r w:rsidR="003269DF">
              <w:rPr>
                <w:rFonts w:asciiTheme="minorHAnsi" w:eastAsiaTheme="minorEastAsia" w:hAnsiTheme="minorHAnsi"/>
                <w:noProof/>
                <w:sz w:val="22"/>
                <w:lang w:eastAsia="lv-LV"/>
              </w:rPr>
              <w:tab/>
            </w:r>
            <w:r w:rsidR="003269DF" w:rsidRPr="00707AC6">
              <w:rPr>
                <w:rStyle w:val="Hyperlink"/>
                <w:rFonts w:eastAsia="Franklin Gothic Book"/>
                <w:noProof/>
              </w:rPr>
              <w:t>Darbības virziens: Produktivitātes paaugstināšana</w:t>
            </w:r>
            <w:r w:rsidR="003269DF">
              <w:rPr>
                <w:noProof/>
                <w:webHidden/>
              </w:rPr>
              <w:tab/>
            </w:r>
            <w:r w:rsidR="003269DF">
              <w:rPr>
                <w:noProof/>
                <w:webHidden/>
              </w:rPr>
              <w:fldChar w:fldCharType="begin"/>
            </w:r>
            <w:r w:rsidR="003269DF">
              <w:rPr>
                <w:noProof/>
                <w:webHidden/>
              </w:rPr>
              <w:instrText xml:space="preserve"> PAGEREF _Toc47704110 \h </w:instrText>
            </w:r>
            <w:r w:rsidR="003269DF">
              <w:rPr>
                <w:noProof/>
                <w:webHidden/>
              </w:rPr>
            </w:r>
            <w:r w:rsidR="003269DF">
              <w:rPr>
                <w:noProof/>
                <w:webHidden/>
              </w:rPr>
              <w:fldChar w:fldCharType="separate"/>
            </w:r>
            <w:r w:rsidR="003269DF">
              <w:rPr>
                <w:noProof/>
                <w:webHidden/>
              </w:rPr>
              <w:t>3</w:t>
            </w:r>
            <w:r w:rsidR="003269DF">
              <w:rPr>
                <w:noProof/>
                <w:webHidden/>
              </w:rPr>
              <w:fldChar w:fldCharType="end"/>
            </w:r>
          </w:hyperlink>
        </w:p>
        <w:p w14:paraId="28D991BD" w14:textId="0D2F3C55"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1" w:history="1">
            <w:r w:rsidR="003269DF" w:rsidRPr="00707AC6">
              <w:rPr>
                <w:rStyle w:val="Hyperlink"/>
                <w:rFonts w:eastAsia="Franklin Gothic Book"/>
                <w:noProof/>
              </w:rPr>
              <w:t>3.2.</w:t>
            </w:r>
            <w:r w:rsidR="003269DF">
              <w:rPr>
                <w:rFonts w:asciiTheme="minorHAnsi" w:eastAsiaTheme="minorEastAsia" w:hAnsiTheme="minorHAnsi"/>
                <w:noProof/>
                <w:sz w:val="22"/>
                <w:lang w:eastAsia="lv-LV"/>
              </w:rPr>
              <w:tab/>
            </w:r>
            <w:r w:rsidR="003269DF" w:rsidRPr="00707AC6">
              <w:rPr>
                <w:rStyle w:val="Hyperlink"/>
                <w:rFonts w:eastAsia="Franklin Gothic Book"/>
                <w:noProof/>
              </w:rPr>
              <w:t>Darbības virziens: Eksporta veicināšana</w:t>
            </w:r>
            <w:r w:rsidR="003269DF">
              <w:rPr>
                <w:noProof/>
                <w:webHidden/>
              </w:rPr>
              <w:tab/>
            </w:r>
            <w:r w:rsidR="003269DF">
              <w:rPr>
                <w:noProof/>
                <w:webHidden/>
              </w:rPr>
              <w:fldChar w:fldCharType="begin"/>
            </w:r>
            <w:r w:rsidR="003269DF">
              <w:rPr>
                <w:noProof/>
                <w:webHidden/>
              </w:rPr>
              <w:instrText xml:space="preserve"> PAGEREF _Toc47704111 \h </w:instrText>
            </w:r>
            <w:r w:rsidR="003269DF">
              <w:rPr>
                <w:noProof/>
                <w:webHidden/>
              </w:rPr>
            </w:r>
            <w:r w:rsidR="003269DF">
              <w:rPr>
                <w:noProof/>
                <w:webHidden/>
              </w:rPr>
              <w:fldChar w:fldCharType="separate"/>
            </w:r>
            <w:r w:rsidR="003269DF">
              <w:rPr>
                <w:noProof/>
                <w:webHidden/>
              </w:rPr>
              <w:t>4</w:t>
            </w:r>
            <w:r w:rsidR="003269DF">
              <w:rPr>
                <w:noProof/>
                <w:webHidden/>
              </w:rPr>
              <w:fldChar w:fldCharType="end"/>
            </w:r>
          </w:hyperlink>
        </w:p>
        <w:p w14:paraId="3DB8D574" w14:textId="03292D44"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2" w:history="1">
            <w:r w:rsidR="003269DF" w:rsidRPr="00707AC6">
              <w:rPr>
                <w:rStyle w:val="Hyperlink"/>
                <w:rFonts w:eastAsia="Franklin Gothic Book"/>
                <w:noProof/>
              </w:rPr>
              <w:t>3.3.</w:t>
            </w:r>
            <w:r w:rsidR="003269DF">
              <w:rPr>
                <w:rFonts w:asciiTheme="minorHAnsi" w:eastAsiaTheme="minorEastAsia" w:hAnsiTheme="minorHAnsi"/>
                <w:noProof/>
                <w:sz w:val="22"/>
                <w:lang w:eastAsia="lv-LV"/>
              </w:rPr>
              <w:tab/>
            </w:r>
            <w:r w:rsidR="003269DF" w:rsidRPr="00707AC6">
              <w:rPr>
                <w:rStyle w:val="Hyperlink"/>
                <w:rFonts w:eastAsia="Franklin Gothic Book"/>
                <w:noProof/>
              </w:rPr>
              <w:t>Darbības virziens: Investīciju veicināšana un piesaiste</w:t>
            </w:r>
            <w:r w:rsidR="003269DF">
              <w:rPr>
                <w:noProof/>
                <w:webHidden/>
              </w:rPr>
              <w:tab/>
            </w:r>
            <w:r w:rsidR="003269DF">
              <w:rPr>
                <w:noProof/>
                <w:webHidden/>
              </w:rPr>
              <w:fldChar w:fldCharType="begin"/>
            </w:r>
            <w:r w:rsidR="003269DF">
              <w:rPr>
                <w:noProof/>
                <w:webHidden/>
              </w:rPr>
              <w:instrText xml:space="preserve"> PAGEREF _Toc47704112 \h </w:instrText>
            </w:r>
            <w:r w:rsidR="003269DF">
              <w:rPr>
                <w:noProof/>
                <w:webHidden/>
              </w:rPr>
            </w:r>
            <w:r w:rsidR="003269DF">
              <w:rPr>
                <w:noProof/>
                <w:webHidden/>
              </w:rPr>
              <w:fldChar w:fldCharType="separate"/>
            </w:r>
            <w:r w:rsidR="003269DF">
              <w:rPr>
                <w:noProof/>
                <w:webHidden/>
              </w:rPr>
              <w:t>4</w:t>
            </w:r>
            <w:r w:rsidR="003269DF">
              <w:rPr>
                <w:noProof/>
                <w:webHidden/>
              </w:rPr>
              <w:fldChar w:fldCharType="end"/>
            </w:r>
          </w:hyperlink>
        </w:p>
        <w:p w14:paraId="76E19C27" w14:textId="2C3808BA"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3" w:history="1">
            <w:r w:rsidR="003269DF" w:rsidRPr="00707AC6">
              <w:rPr>
                <w:rStyle w:val="Hyperlink"/>
                <w:rFonts w:eastAsia="Franklin Gothic Book"/>
                <w:noProof/>
              </w:rPr>
              <w:t>3.4.</w:t>
            </w:r>
            <w:r w:rsidR="003269DF">
              <w:rPr>
                <w:rFonts w:asciiTheme="minorHAnsi" w:eastAsiaTheme="minorEastAsia" w:hAnsiTheme="minorHAnsi"/>
                <w:noProof/>
                <w:sz w:val="22"/>
                <w:lang w:eastAsia="lv-LV"/>
              </w:rPr>
              <w:tab/>
            </w:r>
            <w:r w:rsidR="003269DF" w:rsidRPr="00707AC6">
              <w:rPr>
                <w:rStyle w:val="Hyperlink"/>
                <w:rFonts w:eastAsia="Franklin Gothic Book"/>
                <w:noProof/>
              </w:rPr>
              <w:t>Darbības virziens: Cilvēkkapitāla attīstība</w:t>
            </w:r>
            <w:r w:rsidR="003269DF">
              <w:rPr>
                <w:noProof/>
                <w:webHidden/>
              </w:rPr>
              <w:tab/>
            </w:r>
            <w:r w:rsidR="003269DF">
              <w:rPr>
                <w:noProof/>
                <w:webHidden/>
              </w:rPr>
              <w:fldChar w:fldCharType="begin"/>
            </w:r>
            <w:r w:rsidR="003269DF">
              <w:rPr>
                <w:noProof/>
                <w:webHidden/>
              </w:rPr>
              <w:instrText xml:space="preserve"> PAGEREF _Toc47704113 \h </w:instrText>
            </w:r>
            <w:r w:rsidR="003269DF">
              <w:rPr>
                <w:noProof/>
                <w:webHidden/>
              </w:rPr>
            </w:r>
            <w:r w:rsidR="003269DF">
              <w:rPr>
                <w:noProof/>
                <w:webHidden/>
              </w:rPr>
              <w:fldChar w:fldCharType="separate"/>
            </w:r>
            <w:r w:rsidR="003269DF">
              <w:rPr>
                <w:noProof/>
                <w:webHidden/>
              </w:rPr>
              <w:t>5</w:t>
            </w:r>
            <w:r w:rsidR="003269DF">
              <w:rPr>
                <w:noProof/>
                <w:webHidden/>
              </w:rPr>
              <w:fldChar w:fldCharType="end"/>
            </w:r>
          </w:hyperlink>
        </w:p>
        <w:p w14:paraId="48307C47" w14:textId="71BFBC95"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4" w:history="1">
            <w:r w:rsidR="003269DF" w:rsidRPr="00707AC6">
              <w:rPr>
                <w:rStyle w:val="Hyperlink"/>
                <w:rFonts w:eastAsia="Franklin Gothic Book"/>
                <w:noProof/>
              </w:rPr>
              <w:t>3.5.</w:t>
            </w:r>
            <w:r w:rsidR="003269DF">
              <w:rPr>
                <w:rFonts w:asciiTheme="minorHAnsi" w:eastAsiaTheme="minorEastAsia" w:hAnsiTheme="minorHAnsi"/>
                <w:noProof/>
                <w:sz w:val="22"/>
                <w:lang w:eastAsia="lv-LV"/>
              </w:rPr>
              <w:tab/>
            </w:r>
            <w:r w:rsidR="003269DF" w:rsidRPr="00707AC6">
              <w:rPr>
                <w:rStyle w:val="Hyperlink"/>
                <w:rFonts w:eastAsia="Franklin Gothic Book"/>
                <w:noProof/>
              </w:rPr>
              <w:t>Darbības virziens: Inovācijas veicināšana</w:t>
            </w:r>
            <w:r w:rsidR="003269DF">
              <w:rPr>
                <w:noProof/>
                <w:webHidden/>
              </w:rPr>
              <w:tab/>
            </w:r>
            <w:r w:rsidR="003269DF">
              <w:rPr>
                <w:noProof/>
                <w:webHidden/>
              </w:rPr>
              <w:fldChar w:fldCharType="begin"/>
            </w:r>
            <w:r w:rsidR="003269DF">
              <w:rPr>
                <w:noProof/>
                <w:webHidden/>
              </w:rPr>
              <w:instrText xml:space="preserve"> PAGEREF _Toc47704114 \h </w:instrText>
            </w:r>
            <w:r w:rsidR="003269DF">
              <w:rPr>
                <w:noProof/>
                <w:webHidden/>
              </w:rPr>
            </w:r>
            <w:r w:rsidR="003269DF">
              <w:rPr>
                <w:noProof/>
                <w:webHidden/>
              </w:rPr>
              <w:fldChar w:fldCharType="separate"/>
            </w:r>
            <w:r w:rsidR="003269DF">
              <w:rPr>
                <w:noProof/>
                <w:webHidden/>
              </w:rPr>
              <w:t>5</w:t>
            </w:r>
            <w:r w:rsidR="003269DF">
              <w:rPr>
                <w:noProof/>
                <w:webHidden/>
              </w:rPr>
              <w:fldChar w:fldCharType="end"/>
            </w:r>
          </w:hyperlink>
        </w:p>
        <w:p w14:paraId="071C903B" w14:textId="24F28C9F"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5" w:history="1">
            <w:r w:rsidR="003269DF" w:rsidRPr="00707AC6">
              <w:rPr>
                <w:rStyle w:val="Hyperlink"/>
                <w:rFonts w:eastAsia="Franklin Gothic Book"/>
                <w:noProof/>
              </w:rPr>
              <w:t>3.6.</w:t>
            </w:r>
            <w:r w:rsidR="003269DF">
              <w:rPr>
                <w:rFonts w:asciiTheme="minorHAnsi" w:eastAsiaTheme="minorEastAsia" w:hAnsiTheme="minorHAnsi"/>
                <w:noProof/>
                <w:sz w:val="22"/>
                <w:lang w:eastAsia="lv-LV"/>
              </w:rPr>
              <w:tab/>
            </w:r>
            <w:r w:rsidR="003269DF" w:rsidRPr="00707AC6">
              <w:rPr>
                <w:rStyle w:val="Hyperlink"/>
                <w:rFonts w:eastAsia="Franklin Gothic Book"/>
                <w:noProof/>
              </w:rPr>
              <w:t>Darbības virziens: Uzņēmējdarbības veicināšana (t.sk. uzņēmējdarbības vides uzlabošana) un infrastruktūras attīstība</w:t>
            </w:r>
            <w:r w:rsidR="003269DF">
              <w:rPr>
                <w:noProof/>
                <w:webHidden/>
              </w:rPr>
              <w:tab/>
            </w:r>
            <w:r w:rsidR="003269DF">
              <w:rPr>
                <w:noProof/>
                <w:webHidden/>
              </w:rPr>
              <w:fldChar w:fldCharType="begin"/>
            </w:r>
            <w:r w:rsidR="003269DF">
              <w:rPr>
                <w:noProof/>
                <w:webHidden/>
              </w:rPr>
              <w:instrText xml:space="preserve"> PAGEREF _Toc47704115 \h </w:instrText>
            </w:r>
            <w:r w:rsidR="003269DF">
              <w:rPr>
                <w:noProof/>
                <w:webHidden/>
              </w:rPr>
            </w:r>
            <w:r w:rsidR="003269DF">
              <w:rPr>
                <w:noProof/>
                <w:webHidden/>
              </w:rPr>
              <w:fldChar w:fldCharType="separate"/>
            </w:r>
            <w:r w:rsidR="003269DF">
              <w:rPr>
                <w:noProof/>
                <w:webHidden/>
              </w:rPr>
              <w:t>6</w:t>
            </w:r>
            <w:r w:rsidR="003269DF">
              <w:rPr>
                <w:noProof/>
                <w:webHidden/>
              </w:rPr>
              <w:fldChar w:fldCharType="end"/>
            </w:r>
          </w:hyperlink>
        </w:p>
        <w:p w14:paraId="6DD5D224" w14:textId="4BE2DF45" w:rsidR="003269DF" w:rsidRDefault="00656BBF">
          <w:pPr>
            <w:pStyle w:val="TOC1"/>
            <w:rPr>
              <w:rFonts w:asciiTheme="minorHAnsi" w:eastAsiaTheme="minorEastAsia" w:hAnsiTheme="minorHAnsi"/>
              <w:noProof/>
              <w:sz w:val="22"/>
              <w:lang w:eastAsia="lv-LV"/>
            </w:rPr>
          </w:pPr>
          <w:hyperlink r:id="rId15" w:anchor="_Toc47704116" w:history="1">
            <w:r w:rsidR="003269DF" w:rsidRPr="00707AC6">
              <w:rPr>
                <w:rStyle w:val="Hyperlink"/>
                <w:noProof/>
              </w:rPr>
              <w:t>4</w:t>
            </w:r>
            <w:r w:rsidR="003269DF">
              <w:rPr>
                <w:rFonts w:asciiTheme="minorHAnsi" w:eastAsiaTheme="minorEastAsia" w:hAnsiTheme="minorHAnsi"/>
                <w:noProof/>
                <w:sz w:val="22"/>
                <w:lang w:eastAsia="lv-LV"/>
              </w:rPr>
              <w:tab/>
            </w:r>
            <w:r w:rsidR="003269DF" w:rsidRPr="00707AC6">
              <w:rPr>
                <w:rStyle w:val="Hyperlink"/>
                <w:noProof/>
              </w:rPr>
              <w:t>Ministrijas prioritāro uzdevumu izpilde</w:t>
            </w:r>
            <w:r w:rsidR="003269DF">
              <w:rPr>
                <w:noProof/>
                <w:webHidden/>
              </w:rPr>
              <w:tab/>
            </w:r>
            <w:r w:rsidR="003269DF">
              <w:rPr>
                <w:noProof/>
                <w:webHidden/>
              </w:rPr>
              <w:fldChar w:fldCharType="begin"/>
            </w:r>
            <w:r w:rsidR="003269DF">
              <w:rPr>
                <w:noProof/>
                <w:webHidden/>
              </w:rPr>
              <w:instrText xml:space="preserve"> PAGEREF _Toc47704116 \h </w:instrText>
            </w:r>
            <w:r w:rsidR="003269DF">
              <w:rPr>
                <w:noProof/>
                <w:webHidden/>
              </w:rPr>
            </w:r>
            <w:r w:rsidR="003269DF">
              <w:rPr>
                <w:noProof/>
                <w:webHidden/>
              </w:rPr>
              <w:fldChar w:fldCharType="separate"/>
            </w:r>
            <w:r w:rsidR="003269DF">
              <w:rPr>
                <w:noProof/>
                <w:webHidden/>
              </w:rPr>
              <w:t>7</w:t>
            </w:r>
            <w:r w:rsidR="003269DF">
              <w:rPr>
                <w:noProof/>
                <w:webHidden/>
              </w:rPr>
              <w:fldChar w:fldCharType="end"/>
            </w:r>
          </w:hyperlink>
        </w:p>
        <w:p w14:paraId="3EEB9D73" w14:textId="70EFA127"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7" w:history="1">
            <w:r w:rsidR="003269DF" w:rsidRPr="00707AC6">
              <w:rPr>
                <w:rStyle w:val="Hyperlink"/>
                <w:noProof/>
              </w:rPr>
              <w:t>4.1.</w:t>
            </w:r>
            <w:r w:rsidR="003269DF">
              <w:rPr>
                <w:rFonts w:asciiTheme="minorHAnsi" w:eastAsiaTheme="minorEastAsia" w:hAnsiTheme="minorHAnsi"/>
                <w:noProof/>
                <w:sz w:val="22"/>
                <w:lang w:eastAsia="lv-LV"/>
              </w:rPr>
              <w:tab/>
            </w:r>
            <w:r w:rsidR="003269DF" w:rsidRPr="00707AC6">
              <w:rPr>
                <w:rStyle w:val="Hyperlink"/>
                <w:noProof/>
              </w:rPr>
              <w:t>Produktivitātes paaugstināšana</w:t>
            </w:r>
            <w:r w:rsidR="003269DF">
              <w:rPr>
                <w:noProof/>
                <w:webHidden/>
              </w:rPr>
              <w:tab/>
            </w:r>
            <w:r w:rsidR="003269DF">
              <w:rPr>
                <w:noProof/>
                <w:webHidden/>
              </w:rPr>
              <w:fldChar w:fldCharType="begin"/>
            </w:r>
            <w:r w:rsidR="003269DF">
              <w:rPr>
                <w:noProof/>
                <w:webHidden/>
              </w:rPr>
              <w:instrText xml:space="preserve"> PAGEREF _Toc47704117 \h </w:instrText>
            </w:r>
            <w:r w:rsidR="003269DF">
              <w:rPr>
                <w:noProof/>
                <w:webHidden/>
              </w:rPr>
            </w:r>
            <w:r w:rsidR="003269DF">
              <w:rPr>
                <w:noProof/>
                <w:webHidden/>
              </w:rPr>
              <w:fldChar w:fldCharType="separate"/>
            </w:r>
            <w:r w:rsidR="003269DF">
              <w:rPr>
                <w:noProof/>
                <w:webHidden/>
              </w:rPr>
              <w:t>7</w:t>
            </w:r>
            <w:r w:rsidR="003269DF">
              <w:rPr>
                <w:noProof/>
                <w:webHidden/>
              </w:rPr>
              <w:fldChar w:fldCharType="end"/>
            </w:r>
          </w:hyperlink>
        </w:p>
        <w:p w14:paraId="70040DAE" w14:textId="22CE515E"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8" w:history="1">
            <w:r w:rsidR="003269DF" w:rsidRPr="00707AC6">
              <w:rPr>
                <w:rStyle w:val="Hyperlink"/>
                <w:noProof/>
              </w:rPr>
              <w:t>4.2.</w:t>
            </w:r>
            <w:r w:rsidR="003269DF">
              <w:rPr>
                <w:rFonts w:asciiTheme="minorHAnsi" w:eastAsiaTheme="minorEastAsia" w:hAnsiTheme="minorHAnsi"/>
                <w:noProof/>
                <w:sz w:val="22"/>
                <w:lang w:eastAsia="lv-LV"/>
              </w:rPr>
              <w:tab/>
            </w:r>
            <w:r w:rsidR="003269DF" w:rsidRPr="00707AC6">
              <w:rPr>
                <w:rStyle w:val="Hyperlink"/>
                <w:noProof/>
              </w:rPr>
              <w:t>Eksporta veicināšana</w:t>
            </w:r>
            <w:r w:rsidR="003269DF">
              <w:rPr>
                <w:noProof/>
                <w:webHidden/>
              </w:rPr>
              <w:tab/>
            </w:r>
            <w:r w:rsidR="003269DF">
              <w:rPr>
                <w:noProof/>
                <w:webHidden/>
              </w:rPr>
              <w:fldChar w:fldCharType="begin"/>
            </w:r>
            <w:r w:rsidR="003269DF">
              <w:rPr>
                <w:noProof/>
                <w:webHidden/>
              </w:rPr>
              <w:instrText xml:space="preserve"> PAGEREF _Toc47704118 \h </w:instrText>
            </w:r>
            <w:r w:rsidR="003269DF">
              <w:rPr>
                <w:noProof/>
                <w:webHidden/>
              </w:rPr>
            </w:r>
            <w:r w:rsidR="003269DF">
              <w:rPr>
                <w:noProof/>
                <w:webHidden/>
              </w:rPr>
              <w:fldChar w:fldCharType="separate"/>
            </w:r>
            <w:r w:rsidR="003269DF">
              <w:rPr>
                <w:noProof/>
                <w:webHidden/>
              </w:rPr>
              <w:t>8</w:t>
            </w:r>
            <w:r w:rsidR="003269DF">
              <w:rPr>
                <w:noProof/>
                <w:webHidden/>
              </w:rPr>
              <w:fldChar w:fldCharType="end"/>
            </w:r>
          </w:hyperlink>
        </w:p>
        <w:p w14:paraId="668DC24C" w14:textId="204D48CE"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19" w:history="1">
            <w:r w:rsidR="003269DF" w:rsidRPr="00707AC6">
              <w:rPr>
                <w:rStyle w:val="Hyperlink"/>
                <w:noProof/>
              </w:rPr>
              <w:t>4.3.</w:t>
            </w:r>
            <w:r w:rsidR="003269DF">
              <w:rPr>
                <w:rFonts w:asciiTheme="minorHAnsi" w:eastAsiaTheme="minorEastAsia" w:hAnsiTheme="minorHAnsi"/>
                <w:noProof/>
                <w:sz w:val="22"/>
                <w:lang w:eastAsia="lv-LV"/>
              </w:rPr>
              <w:tab/>
            </w:r>
            <w:r w:rsidR="003269DF" w:rsidRPr="00707AC6">
              <w:rPr>
                <w:rStyle w:val="Hyperlink"/>
                <w:noProof/>
              </w:rPr>
              <w:t>Investīciju veicināšana un piesaiste</w:t>
            </w:r>
            <w:r w:rsidR="003269DF">
              <w:rPr>
                <w:noProof/>
                <w:webHidden/>
              </w:rPr>
              <w:tab/>
            </w:r>
            <w:r w:rsidR="003269DF">
              <w:rPr>
                <w:noProof/>
                <w:webHidden/>
              </w:rPr>
              <w:fldChar w:fldCharType="begin"/>
            </w:r>
            <w:r w:rsidR="003269DF">
              <w:rPr>
                <w:noProof/>
                <w:webHidden/>
              </w:rPr>
              <w:instrText xml:space="preserve"> PAGEREF _Toc47704119 \h </w:instrText>
            </w:r>
            <w:r w:rsidR="003269DF">
              <w:rPr>
                <w:noProof/>
                <w:webHidden/>
              </w:rPr>
            </w:r>
            <w:r w:rsidR="003269DF">
              <w:rPr>
                <w:noProof/>
                <w:webHidden/>
              </w:rPr>
              <w:fldChar w:fldCharType="separate"/>
            </w:r>
            <w:r w:rsidR="003269DF">
              <w:rPr>
                <w:noProof/>
                <w:webHidden/>
              </w:rPr>
              <w:t>9</w:t>
            </w:r>
            <w:r w:rsidR="003269DF">
              <w:rPr>
                <w:noProof/>
                <w:webHidden/>
              </w:rPr>
              <w:fldChar w:fldCharType="end"/>
            </w:r>
          </w:hyperlink>
        </w:p>
        <w:p w14:paraId="6763C1A3" w14:textId="7BD7EC81"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20" w:history="1">
            <w:r w:rsidR="003269DF" w:rsidRPr="00707AC6">
              <w:rPr>
                <w:rStyle w:val="Hyperlink"/>
                <w:noProof/>
              </w:rPr>
              <w:t>4.4.</w:t>
            </w:r>
            <w:r w:rsidR="003269DF">
              <w:rPr>
                <w:rFonts w:asciiTheme="minorHAnsi" w:eastAsiaTheme="minorEastAsia" w:hAnsiTheme="minorHAnsi"/>
                <w:noProof/>
                <w:sz w:val="22"/>
                <w:lang w:eastAsia="lv-LV"/>
              </w:rPr>
              <w:tab/>
            </w:r>
            <w:r w:rsidR="003269DF" w:rsidRPr="00707AC6">
              <w:rPr>
                <w:rStyle w:val="Hyperlink"/>
                <w:noProof/>
              </w:rPr>
              <w:t>Cilvēkkapitāla attīstība</w:t>
            </w:r>
            <w:r w:rsidR="003269DF">
              <w:rPr>
                <w:noProof/>
                <w:webHidden/>
              </w:rPr>
              <w:tab/>
            </w:r>
            <w:r w:rsidR="003269DF">
              <w:rPr>
                <w:noProof/>
                <w:webHidden/>
              </w:rPr>
              <w:fldChar w:fldCharType="begin"/>
            </w:r>
            <w:r w:rsidR="003269DF">
              <w:rPr>
                <w:noProof/>
                <w:webHidden/>
              </w:rPr>
              <w:instrText xml:space="preserve"> PAGEREF _Toc47704120 \h </w:instrText>
            </w:r>
            <w:r w:rsidR="003269DF">
              <w:rPr>
                <w:noProof/>
                <w:webHidden/>
              </w:rPr>
            </w:r>
            <w:r w:rsidR="003269DF">
              <w:rPr>
                <w:noProof/>
                <w:webHidden/>
              </w:rPr>
              <w:fldChar w:fldCharType="separate"/>
            </w:r>
            <w:r w:rsidR="003269DF">
              <w:rPr>
                <w:noProof/>
                <w:webHidden/>
              </w:rPr>
              <w:t>10</w:t>
            </w:r>
            <w:r w:rsidR="003269DF">
              <w:rPr>
                <w:noProof/>
                <w:webHidden/>
              </w:rPr>
              <w:fldChar w:fldCharType="end"/>
            </w:r>
          </w:hyperlink>
        </w:p>
        <w:p w14:paraId="790876DC" w14:textId="5CCDDE7C"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21" w:history="1">
            <w:r w:rsidR="003269DF" w:rsidRPr="00707AC6">
              <w:rPr>
                <w:rStyle w:val="Hyperlink"/>
                <w:noProof/>
              </w:rPr>
              <w:t>4.5.</w:t>
            </w:r>
            <w:r w:rsidR="003269DF">
              <w:rPr>
                <w:rFonts w:asciiTheme="minorHAnsi" w:eastAsiaTheme="minorEastAsia" w:hAnsiTheme="minorHAnsi"/>
                <w:noProof/>
                <w:sz w:val="22"/>
                <w:lang w:eastAsia="lv-LV"/>
              </w:rPr>
              <w:tab/>
            </w:r>
            <w:r w:rsidR="003269DF" w:rsidRPr="00707AC6">
              <w:rPr>
                <w:rStyle w:val="Hyperlink"/>
                <w:noProof/>
              </w:rPr>
              <w:t>Inovācijas veicināšana</w:t>
            </w:r>
            <w:r w:rsidR="003269DF">
              <w:rPr>
                <w:noProof/>
                <w:webHidden/>
              </w:rPr>
              <w:tab/>
            </w:r>
            <w:r w:rsidR="003269DF">
              <w:rPr>
                <w:noProof/>
                <w:webHidden/>
              </w:rPr>
              <w:fldChar w:fldCharType="begin"/>
            </w:r>
            <w:r w:rsidR="003269DF">
              <w:rPr>
                <w:noProof/>
                <w:webHidden/>
              </w:rPr>
              <w:instrText xml:space="preserve"> PAGEREF _Toc47704121 \h </w:instrText>
            </w:r>
            <w:r w:rsidR="003269DF">
              <w:rPr>
                <w:noProof/>
                <w:webHidden/>
              </w:rPr>
            </w:r>
            <w:r w:rsidR="003269DF">
              <w:rPr>
                <w:noProof/>
                <w:webHidden/>
              </w:rPr>
              <w:fldChar w:fldCharType="separate"/>
            </w:r>
            <w:r w:rsidR="003269DF">
              <w:rPr>
                <w:noProof/>
                <w:webHidden/>
              </w:rPr>
              <w:t>11</w:t>
            </w:r>
            <w:r w:rsidR="003269DF">
              <w:rPr>
                <w:noProof/>
                <w:webHidden/>
              </w:rPr>
              <w:fldChar w:fldCharType="end"/>
            </w:r>
          </w:hyperlink>
        </w:p>
        <w:p w14:paraId="54C4BE4C" w14:textId="1E804416"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22" w:history="1">
            <w:r w:rsidR="003269DF" w:rsidRPr="00707AC6">
              <w:rPr>
                <w:rStyle w:val="Hyperlink"/>
                <w:noProof/>
              </w:rPr>
              <w:t>4.6.</w:t>
            </w:r>
            <w:r w:rsidR="003269DF">
              <w:rPr>
                <w:rFonts w:asciiTheme="minorHAnsi" w:eastAsiaTheme="minorEastAsia" w:hAnsiTheme="minorHAnsi"/>
                <w:noProof/>
                <w:sz w:val="22"/>
                <w:lang w:eastAsia="lv-LV"/>
              </w:rPr>
              <w:tab/>
            </w:r>
            <w:r w:rsidR="003269DF" w:rsidRPr="00707AC6">
              <w:rPr>
                <w:rStyle w:val="Hyperlink"/>
                <w:noProof/>
              </w:rPr>
              <w:t>Uzņēmējdarbības veicināšana (t.sk. uzņēmējdarbības vides uzlabošana) un infrastruktūras attīstība</w:t>
            </w:r>
            <w:r w:rsidR="003269DF">
              <w:rPr>
                <w:noProof/>
                <w:webHidden/>
              </w:rPr>
              <w:tab/>
            </w:r>
            <w:r w:rsidR="003269DF">
              <w:rPr>
                <w:noProof/>
                <w:webHidden/>
              </w:rPr>
              <w:fldChar w:fldCharType="begin"/>
            </w:r>
            <w:r w:rsidR="003269DF">
              <w:rPr>
                <w:noProof/>
                <w:webHidden/>
              </w:rPr>
              <w:instrText xml:space="preserve"> PAGEREF _Toc47704122 \h </w:instrText>
            </w:r>
            <w:r w:rsidR="003269DF">
              <w:rPr>
                <w:noProof/>
                <w:webHidden/>
              </w:rPr>
            </w:r>
            <w:r w:rsidR="003269DF">
              <w:rPr>
                <w:noProof/>
                <w:webHidden/>
              </w:rPr>
              <w:fldChar w:fldCharType="separate"/>
            </w:r>
            <w:r w:rsidR="003269DF">
              <w:rPr>
                <w:noProof/>
                <w:webHidden/>
              </w:rPr>
              <w:t>14</w:t>
            </w:r>
            <w:r w:rsidR="003269DF">
              <w:rPr>
                <w:noProof/>
                <w:webHidden/>
              </w:rPr>
              <w:fldChar w:fldCharType="end"/>
            </w:r>
          </w:hyperlink>
        </w:p>
        <w:p w14:paraId="1AC54480" w14:textId="157975A6"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23" w:history="1">
            <w:r w:rsidR="003269DF" w:rsidRPr="00707AC6">
              <w:rPr>
                <w:rStyle w:val="Hyperlink"/>
                <w:noProof/>
              </w:rPr>
              <w:t>4.7.</w:t>
            </w:r>
            <w:r w:rsidR="003269DF">
              <w:rPr>
                <w:rFonts w:asciiTheme="minorHAnsi" w:eastAsiaTheme="minorEastAsia" w:hAnsiTheme="minorHAnsi"/>
                <w:noProof/>
                <w:sz w:val="22"/>
                <w:lang w:eastAsia="lv-LV"/>
              </w:rPr>
              <w:tab/>
            </w:r>
            <w:r w:rsidR="003269DF" w:rsidRPr="00707AC6">
              <w:rPr>
                <w:rStyle w:val="Hyperlink"/>
                <w:noProof/>
              </w:rPr>
              <w:t>Enerģētika</w:t>
            </w:r>
            <w:r w:rsidR="003269DF">
              <w:rPr>
                <w:noProof/>
                <w:webHidden/>
              </w:rPr>
              <w:tab/>
            </w:r>
            <w:r w:rsidR="003269DF">
              <w:rPr>
                <w:noProof/>
                <w:webHidden/>
              </w:rPr>
              <w:fldChar w:fldCharType="begin"/>
            </w:r>
            <w:r w:rsidR="003269DF">
              <w:rPr>
                <w:noProof/>
                <w:webHidden/>
              </w:rPr>
              <w:instrText xml:space="preserve"> PAGEREF _Toc47704123 \h </w:instrText>
            </w:r>
            <w:r w:rsidR="003269DF">
              <w:rPr>
                <w:noProof/>
                <w:webHidden/>
              </w:rPr>
            </w:r>
            <w:r w:rsidR="003269DF">
              <w:rPr>
                <w:noProof/>
                <w:webHidden/>
              </w:rPr>
              <w:fldChar w:fldCharType="separate"/>
            </w:r>
            <w:r w:rsidR="003269DF">
              <w:rPr>
                <w:noProof/>
                <w:webHidden/>
              </w:rPr>
              <w:t>15</w:t>
            </w:r>
            <w:r w:rsidR="003269DF">
              <w:rPr>
                <w:noProof/>
                <w:webHidden/>
              </w:rPr>
              <w:fldChar w:fldCharType="end"/>
            </w:r>
          </w:hyperlink>
        </w:p>
        <w:p w14:paraId="1CE1A2A4" w14:textId="0F680CE4"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24" w:history="1">
            <w:r w:rsidR="003269DF" w:rsidRPr="00707AC6">
              <w:rPr>
                <w:rStyle w:val="Hyperlink"/>
                <w:noProof/>
              </w:rPr>
              <w:t>4.8.</w:t>
            </w:r>
            <w:r w:rsidR="003269DF">
              <w:rPr>
                <w:rFonts w:asciiTheme="minorHAnsi" w:eastAsiaTheme="minorEastAsia" w:hAnsiTheme="minorHAnsi"/>
                <w:noProof/>
                <w:sz w:val="22"/>
                <w:lang w:eastAsia="lv-LV"/>
              </w:rPr>
              <w:tab/>
            </w:r>
            <w:r w:rsidR="003269DF" w:rsidRPr="00707AC6">
              <w:rPr>
                <w:rStyle w:val="Hyperlink"/>
                <w:noProof/>
              </w:rPr>
              <w:t>Būvniecība</w:t>
            </w:r>
            <w:r w:rsidR="003269DF">
              <w:rPr>
                <w:noProof/>
                <w:webHidden/>
              </w:rPr>
              <w:tab/>
            </w:r>
            <w:r w:rsidR="003269DF">
              <w:rPr>
                <w:noProof/>
                <w:webHidden/>
              </w:rPr>
              <w:fldChar w:fldCharType="begin"/>
            </w:r>
            <w:r w:rsidR="003269DF">
              <w:rPr>
                <w:noProof/>
                <w:webHidden/>
              </w:rPr>
              <w:instrText xml:space="preserve"> PAGEREF _Toc47704124 \h </w:instrText>
            </w:r>
            <w:r w:rsidR="003269DF">
              <w:rPr>
                <w:noProof/>
                <w:webHidden/>
              </w:rPr>
            </w:r>
            <w:r w:rsidR="003269DF">
              <w:rPr>
                <w:noProof/>
                <w:webHidden/>
              </w:rPr>
              <w:fldChar w:fldCharType="separate"/>
            </w:r>
            <w:r w:rsidR="003269DF">
              <w:rPr>
                <w:noProof/>
                <w:webHidden/>
              </w:rPr>
              <w:t>17</w:t>
            </w:r>
            <w:r w:rsidR="003269DF">
              <w:rPr>
                <w:noProof/>
                <w:webHidden/>
              </w:rPr>
              <w:fldChar w:fldCharType="end"/>
            </w:r>
          </w:hyperlink>
        </w:p>
        <w:p w14:paraId="172933A4" w14:textId="584F9FE0"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25" w:history="1">
            <w:r w:rsidR="003269DF" w:rsidRPr="00707AC6">
              <w:rPr>
                <w:rStyle w:val="Hyperlink"/>
                <w:noProof/>
              </w:rPr>
              <w:t>4.9.</w:t>
            </w:r>
            <w:r w:rsidR="003269DF">
              <w:rPr>
                <w:rFonts w:asciiTheme="minorHAnsi" w:eastAsiaTheme="minorEastAsia" w:hAnsiTheme="minorHAnsi"/>
                <w:noProof/>
                <w:sz w:val="22"/>
                <w:lang w:eastAsia="lv-LV"/>
              </w:rPr>
              <w:tab/>
            </w:r>
            <w:r w:rsidR="003269DF" w:rsidRPr="00707AC6">
              <w:rPr>
                <w:rStyle w:val="Hyperlink"/>
                <w:noProof/>
              </w:rPr>
              <w:t>Mājokļi</w:t>
            </w:r>
            <w:r w:rsidR="003269DF">
              <w:rPr>
                <w:noProof/>
                <w:webHidden/>
              </w:rPr>
              <w:tab/>
            </w:r>
            <w:r w:rsidR="003269DF">
              <w:rPr>
                <w:noProof/>
                <w:webHidden/>
              </w:rPr>
              <w:fldChar w:fldCharType="begin"/>
            </w:r>
            <w:r w:rsidR="003269DF">
              <w:rPr>
                <w:noProof/>
                <w:webHidden/>
              </w:rPr>
              <w:instrText xml:space="preserve"> PAGEREF _Toc47704125 \h </w:instrText>
            </w:r>
            <w:r w:rsidR="003269DF">
              <w:rPr>
                <w:noProof/>
                <w:webHidden/>
              </w:rPr>
            </w:r>
            <w:r w:rsidR="003269DF">
              <w:rPr>
                <w:noProof/>
                <w:webHidden/>
              </w:rPr>
              <w:fldChar w:fldCharType="separate"/>
            </w:r>
            <w:r w:rsidR="003269DF">
              <w:rPr>
                <w:noProof/>
                <w:webHidden/>
              </w:rPr>
              <w:t>19</w:t>
            </w:r>
            <w:r w:rsidR="003269DF">
              <w:rPr>
                <w:noProof/>
                <w:webHidden/>
              </w:rPr>
              <w:fldChar w:fldCharType="end"/>
            </w:r>
          </w:hyperlink>
        </w:p>
        <w:p w14:paraId="22AEC7B0" w14:textId="086C2108" w:rsidR="003269DF" w:rsidRDefault="00656BBF">
          <w:pPr>
            <w:pStyle w:val="TOC2"/>
            <w:tabs>
              <w:tab w:val="left" w:pos="1100"/>
              <w:tab w:val="right" w:leader="dot" w:pos="9628"/>
            </w:tabs>
            <w:rPr>
              <w:rFonts w:asciiTheme="minorHAnsi" w:eastAsiaTheme="minorEastAsia" w:hAnsiTheme="minorHAnsi"/>
              <w:noProof/>
              <w:sz w:val="22"/>
              <w:lang w:eastAsia="lv-LV"/>
            </w:rPr>
          </w:pPr>
          <w:hyperlink w:anchor="_Toc47704126" w:history="1">
            <w:r w:rsidR="003269DF" w:rsidRPr="00707AC6">
              <w:rPr>
                <w:rStyle w:val="Hyperlink"/>
                <w:noProof/>
              </w:rPr>
              <w:t>4.10.</w:t>
            </w:r>
            <w:r w:rsidR="003269DF">
              <w:rPr>
                <w:rFonts w:asciiTheme="minorHAnsi" w:eastAsiaTheme="minorEastAsia" w:hAnsiTheme="minorHAnsi"/>
                <w:noProof/>
                <w:sz w:val="22"/>
                <w:lang w:eastAsia="lv-LV"/>
              </w:rPr>
              <w:tab/>
            </w:r>
            <w:r w:rsidR="003269DF" w:rsidRPr="00707AC6">
              <w:rPr>
                <w:rStyle w:val="Hyperlink"/>
                <w:noProof/>
              </w:rPr>
              <w:t>Ārējā sadarbība</w:t>
            </w:r>
            <w:r w:rsidR="003269DF">
              <w:rPr>
                <w:noProof/>
                <w:webHidden/>
              </w:rPr>
              <w:tab/>
            </w:r>
            <w:r w:rsidR="003269DF">
              <w:rPr>
                <w:noProof/>
                <w:webHidden/>
              </w:rPr>
              <w:fldChar w:fldCharType="begin"/>
            </w:r>
            <w:r w:rsidR="003269DF">
              <w:rPr>
                <w:noProof/>
                <w:webHidden/>
              </w:rPr>
              <w:instrText xml:space="preserve"> PAGEREF _Toc47704126 \h </w:instrText>
            </w:r>
            <w:r w:rsidR="003269DF">
              <w:rPr>
                <w:noProof/>
                <w:webHidden/>
              </w:rPr>
            </w:r>
            <w:r w:rsidR="003269DF">
              <w:rPr>
                <w:noProof/>
                <w:webHidden/>
              </w:rPr>
              <w:fldChar w:fldCharType="separate"/>
            </w:r>
            <w:r w:rsidR="003269DF">
              <w:rPr>
                <w:noProof/>
                <w:webHidden/>
              </w:rPr>
              <w:t>21</w:t>
            </w:r>
            <w:r w:rsidR="003269DF">
              <w:rPr>
                <w:noProof/>
                <w:webHidden/>
              </w:rPr>
              <w:fldChar w:fldCharType="end"/>
            </w:r>
          </w:hyperlink>
        </w:p>
        <w:p w14:paraId="262F6BC1" w14:textId="53B9BC71" w:rsidR="003269DF" w:rsidRDefault="00656BBF">
          <w:pPr>
            <w:pStyle w:val="TOC2"/>
            <w:tabs>
              <w:tab w:val="left" w:pos="1100"/>
              <w:tab w:val="right" w:leader="dot" w:pos="9628"/>
            </w:tabs>
            <w:rPr>
              <w:rFonts w:asciiTheme="minorHAnsi" w:eastAsiaTheme="minorEastAsia" w:hAnsiTheme="minorHAnsi"/>
              <w:noProof/>
              <w:sz w:val="22"/>
              <w:lang w:eastAsia="lv-LV"/>
            </w:rPr>
          </w:pPr>
          <w:hyperlink w:anchor="_Toc47704127" w:history="1">
            <w:r w:rsidR="003269DF" w:rsidRPr="00707AC6">
              <w:rPr>
                <w:rStyle w:val="Hyperlink"/>
                <w:noProof/>
              </w:rPr>
              <w:t>4.11.</w:t>
            </w:r>
            <w:r w:rsidR="003269DF">
              <w:rPr>
                <w:rFonts w:asciiTheme="minorHAnsi" w:eastAsiaTheme="minorEastAsia" w:hAnsiTheme="minorHAnsi"/>
                <w:noProof/>
                <w:sz w:val="22"/>
                <w:lang w:eastAsia="lv-LV"/>
              </w:rPr>
              <w:tab/>
            </w:r>
            <w:r w:rsidR="003269DF" w:rsidRPr="00707AC6">
              <w:rPr>
                <w:rStyle w:val="Hyperlink"/>
                <w:noProof/>
              </w:rPr>
              <w:t>Iekšējais tirgus</w:t>
            </w:r>
            <w:r w:rsidR="003269DF">
              <w:rPr>
                <w:noProof/>
                <w:webHidden/>
              </w:rPr>
              <w:tab/>
            </w:r>
            <w:r w:rsidR="003269DF">
              <w:rPr>
                <w:noProof/>
                <w:webHidden/>
              </w:rPr>
              <w:fldChar w:fldCharType="begin"/>
            </w:r>
            <w:r w:rsidR="003269DF">
              <w:rPr>
                <w:noProof/>
                <w:webHidden/>
              </w:rPr>
              <w:instrText xml:space="preserve"> PAGEREF _Toc47704127 \h </w:instrText>
            </w:r>
            <w:r w:rsidR="003269DF">
              <w:rPr>
                <w:noProof/>
                <w:webHidden/>
              </w:rPr>
            </w:r>
            <w:r w:rsidR="003269DF">
              <w:rPr>
                <w:noProof/>
                <w:webHidden/>
              </w:rPr>
              <w:fldChar w:fldCharType="separate"/>
            </w:r>
            <w:r w:rsidR="003269DF">
              <w:rPr>
                <w:noProof/>
                <w:webHidden/>
              </w:rPr>
              <w:t>22</w:t>
            </w:r>
            <w:r w:rsidR="003269DF">
              <w:rPr>
                <w:noProof/>
                <w:webHidden/>
              </w:rPr>
              <w:fldChar w:fldCharType="end"/>
            </w:r>
          </w:hyperlink>
        </w:p>
        <w:p w14:paraId="0445832A" w14:textId="6C3DD313" w:rsidR="003269DF" w:rsidRDefault="00656BBF">
          <w:pPr>
            <w:pStyle w:val="TOC2"/>
            <w:tabs>
              <w:tab w:val="left" w:pos="1100"/>
              <w:tab w:val="right" w:leader="dot" w:pos="9628"/>
            </w:tabs>
            <w:rPr>
              <w:rFonts w:asciiTheme="minorHAnsi" w:eastAsiaTheme="minorEastAsia" w:hAnsiTheme="minorHAnsi"/>
              <w:noProof/>
              <w:sz w:val="22"/>
              <w:lang w:eastAsia="lv-LV"/>
            </w:rPr>
          </w:pPr>
          <w:hyperlink w:anchor="_Toc47704128" w:history="1">
            <w:r w:rsidR="003269DF" w:rsidRPr="00707AC6">
              <w:rPr>
                <w:rStyle w:val="Hyperlink"/>
                <w:noProof/>
              </w:rPr>
              <w:t>4.12.</w:t>
            </w:r>
            <w:r w:rsidR="003269DF">
              <w:rPr>
                <w:rFonts w:asciiTheme="minorHAnsi" w:eastAsiaTheme="minorEastAsia" w:hAnsiTheme="minorHAnsi"/>
                <w:noProof/>
                <w:sz w:val="22"/>
                <w:lang w:eastAsia="lv-LV"/>
              </w:rPr>
              <w:tab/>
            </w:r>
            <w:r w:rsidR="003269DF" w:rsidRPr="00707AC6">
              <w:rPr>
                <w:rStyle w:val="Hyperlink"/>
                <w:noProof/>
              </w:rPr>
              <w:t>Tūrisms</w:t>
            </w:r>
            <w:r w:rsidR="003269DF">
              <w:rPr>
                <w:noProof/>
                <w:webHidden/>
              </w:rPr>
              <w:tab/>
            </w:r>
            <w:r w:rsidR="003269DF">
              <w:rPr>
                <w:noProof/>
                <w:webHidden/>
              </w:rPr>
              <w:fldChar w:fldCharType="begin"/>
            </w:r>
            <w:r w:rsidR="003269DF">
              <w:rPr>
                <w:noProof/>
                <w:webHidden/>
              </w:rPr>
              <w:instrText xml:space="preserve"> PAGEREF _Toc47704128 \h </w:instrText>
            </w:r>
            <w:r w:rsidR="003269DF">
              <w:rPr>
                <w:noProof/>
                <w:webHidden/>
              </w:rPr>
            </w:r>
            <w:r w:rsidR="003269DF">
              <w:rPr>
                <w:noProof/>
                <w:webHidden/>
              </w:rPr>
              <w:fldChar w:fldCharType="separate"/>
            </w:r>
            <w:r w:rsidR="003269DF">
              <w:rPr>
                <w:noProof/>
                <w:webHidden/>
              </w:rPr>
              <w:t>24</w:t>
            </w:r>
            <w:r w:rsidR="003269DF">
              <w:rPr>
                <w:noProof/>
                <w:webHidden/>
              </w:rPr>
              <w:fldChar w:fldCharType="end"/>
            </w:r>
          </w:hyperlink>
        </w:p>
        <w:p w14:paraId="79C590A3" w14:textId="45888A1D" w:rsidR="003269DF" w:rsidRDefault="00656BBF">
          <w:pPr>
            <w:pStyle w:val="TOC1"/>
            <w:rPr>
              <w:rFonts w:asciiTheme="minorHAnsi" w:eastAsiaTheme="minorEastAsia" w:hAnsiTheme="minorHAnsi"/>
              <w:noProof/>
              <w:sz w:val="22"/>
              <w:lang w:eastAsia="lv-LV"/>
            </w:rPr>
          </w:pPr>
          <w:hyperlink r:id="rId16" w:anchor="_Toc47704129" w:history="1">
            <w:r w:rsidR="003269DF" w:rsidRPr="00707AC6">
              <w:rPr>
                <w:rStyle w:val="Hyperlink"/>
                <w:noProof/>
              </w:rPr>
              <w:t>5.</w:t>
            </w:r>
            <w:r w:rsidR="003269DF">
              <w:rPr>
                <w:rFonts w:asciiTheme="minorHAnsi" w:eastAsiaTheme="minorEastAsia" w:hAnsiTheme="minorHAnsi"/>
                <w:noProof/>
                <w:sz w:val="22"/>
                <w:lang w:eastAsia="lv-LV"/>
              </w:rPr>
              <w:tab/>
            </w:r>
            <w:r w:rsidR="003269DF" w:rsidRPr="00707AC6">
              <w:rPr>
                <w:rStyle w:val="Hyperlink"/>
                <w:noProof/>
              </w:rPr>
              <w:t>EM izmantojamie resursi</w:t>
            </w:r>
            <w:r w:rsidR="003269DF">
              <w:rPr>
                <w:noProof/>
                <w:webHidden/>
              </w:rPr>
              <w:tab/>
            </w:r>
            <w:r w:rsidR="003269DF">
              <w:rPr>
                <w:noProof/>
                <w:webHidden/>
              </w:rPr>
              <w:fldChar w:fldCharType="begin"/>
            </w:r>
            <w:r w:rsidR="003269DF">
              <w:rPr>
                <w:noProof/>
                <w:webHidden/>
              </w:rPr>
              <w:instrText xml:space="preserve"> PAGEREF _Toc47704129 \h </w:instrText>
            </w:r>
            <w:r w:rsidR="003269DF">
              <w:rPr>
                <w:noProof/>
                <w:webHidden/>
              </w:rPr>
            </w:r>
            <w:r w:rsidR="003269DF">
              <w:rPr>
                <w:noProof/>
                <w:webHidden/>
              </w:rPr>
              <w:fldChar w:fldCharType="separate"/>
            </w:r>
            <w:r w:rsidR="003269DF">
              <w:rPr>
                <w:noProof/>
                <w:webHidden/>
              </w:rPr>
              <w:t>25</w:t>
            </w:r>
            <w:r w:rsidR="003269DF">
              <w:rPr>
                <w:noProof/>
                <w:webHidden/>
              </w:rPr>
              <w:fldChar w:fldCharType="end"/>
            </w:r>
          </w:hyperlink>
        </w:p>
        <w:p w14:paraId="2B4AA7C4" w14:textId="3D47E544"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30" w:history="1">
            <w:r w:rsidR="003269DF" w:rsidRPr="00707AC6">
              <w:rPr>
                <w:rStyle w:val="Hyperlink"/>
                <w:noProof/>
              </w:rPr>
              <w:t>5.1.</w:t>
            </w:r>
            <w:r w:rsidR="003269DF">
              <w:rPr>
                <w:rFonts w:asciiTheme="minorHAnsi" w:eastAsiaTheme="minorEastAsia" w:hAnsiTheme="minorHAnsi"/>
                <w:noProof/>
                <w:sz w:val="22"/>
                <w:lang w:eastAsia="lv-LV"/>
              </w:rPr>
              <w:tab/>
            </w:r>
            <w:r w:rsidR="003269DF" w:rsidRPr="00707AC6">
              <w:rPr>
                <w:rStyle w:val="Hyperlink"/>
                <w:noProof/>
              </w:rPr>
              <w:t>Finanšu resursu izlietojums</w:t>
            </w:r>
            <w:r w:rsidR="003269DF">
              <w:rPr>
                <w:noProof/>
                <w:webHidden/>
              </w:rPr>
              <w:tab/>
            </w:r>
            <w:r w:rsidR="003269DF">
              <w:rPr>
                <w:noProof/>
                <w:webHidden/>
              </w:rPr>
              <w:fldChar w:fldCharType="begin"/>
            </w:r>
            <w:r w:rsidR="003269DF">
              <w:rPr>
                <w:noProof/>
                <w:webHidden/>
              </w:rPr>
              <w:instrText xml:space="preserve"> PAGEREF _Toc47704130 \h </w:instrText>
            </w:r>
            <w:r w:rsidR="003269DF">
              <w:rPr>
                <w:noProof/>
                <w:webHidden/>
              </w:rPr>
            </w:r>
            <w:r w:rsidR="003269DF">
              <w:rPr>
                <w:noProof/>
                <w:webHidden/>
              </w:rPr>
              <w:fldChar w:fldCharType="separate"/>
            </w:r>
            <w:r w:rsidR="003269DF">
              <w:rPr>
                <w:noProof/>
                <w:webHidden/>
              </w:rPr>
              <w:t>25</w:t>
            </w:r>
            <w:r w:rsidR="003269DF">
              <w:rPr>
                <w:noProof/>
                <w:webHidden/>
              </w:rPr>
              <w:fldChar w:fldCharType="end"/>
            </w:r>
          </w:hyperlink>
        </w:p>
        <w:p w14:paraId="5935CFDF" w14:textId="7765E769"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33" w:history="1">
            <w:r w:rsidR="003269DF" w:rsidRPr="00707AC6">
              <w:rPr>
                <w:rStyle w:val="Hyperlink"/>
                <w:noProof/>
              </w:rPr>
              <w:t>5.2.</w:t>
            </w:r>
            <w:r w:rsidR="003269DF">
              <w:rPr>
                <w:rFonts w:asciiTheme="minorHAnsi" w:eastAsiaTheme="minorEastAsia" w:hAnsiTheme="minorHAnsi"/>
                <w:noProof/>
                <w:sz w:val="22"/>
                <w:lang w:eastAsia="lv-LV"/>
              </w:rPr>
              <w:tab/>
            </w:r>
            <w:r w:rsidR="003269DF" w:rsidRPr="00707AC6">
              <w:rPr>
                <w:rStyle w:val="Hyperlink"/>
                <w:noProof/>
              </w:rPr>
              <w:t>Personāla raksturojums</w:t>
            </w:r>
            <w:r w:rsidR="003269DF">
              <w:rPr>
                <w:noProof/>
                <w:webHidden/>
              </w:rPr>
              <w:tab/>
            </w:r>
            <w:r w:rsidR="003269DF">
              <w:rPr>
                <w:noProof/>
                <w:webHidden/>
              </w:rPr>
              <w:fldChar w:fldCharType="begin"/>
            </w:r>
            <w:r w:rsidR="003269DF">
              <w:rPr>
                <w:noProof/>
                <w:webHidden/>
              </w:rPr>
              <w:instrText xml:space="preserve"> PAGEREF _Toc47704133 \h </w:instrText>
            </w:r>
            <w:r w:rsidR="003269DF">
              <w:rPr>
                <w:noProof/>
                <w:webHidden/>
              </w:rPr>
            </w:r>
            <w:r w:rsidR="003269DF">
              <w:rPr>
                <w:noProof/>
                <w:webHidden/>
              </w:rPr>
              <w:fldChar w:fldCharType="separate"/>
            </w:r>
            <w:r w:rsidR="003269DF">
              <w:rPr>
                <w:noProof/>
                <w:webHidden/>
              </w:rPr>
              <w:t>27</w:t>
            </w:r>
            <w:r w:rsidR="003269DF">
              <w:rPr>
                <w:noProof/>
                <w:webHidden/>
              </w:rPr>
              <w:fldChar w:fldCharType="end"/>
            </w:r>
          </w:hyperlink>
        </w:p>
        <w:p w14:paraId="00747EE6" w14:textId="0B8F1D1A"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34" w:history="1">
            <w:r w:rsidR="003269DF" w:rsidRPr="00707AC6">
              <w:rPr>
                <w:rStyle w:val="Hyperlink"/>
                <w:noProof/>
              </w:rPr>
              <w:t>5.3.</w:t>
            </w:r>
            <w:r w:rsidR="003269DF">
              <w:rPr>
                <w:rFonts w:asciiTheme="minorHAnsi" w:eastAsiaTheme="minorEastAsia" w:hAnsiTheme="minorHAnsi"/>
                <w:noProof/>
                <w:sz w:val="22"/>
                <w:lang w:eastAsia="lv-LV"/>
              </w:rPr>
              <w:tab/>
            </w:r>
            <w:r w:rsidR="003269DF" w:rsidRPr="00707AC6">
              <w:rPr>
                <w:rStyle w:val="Hyperlink"/>
                <w:noProof/>
              </w:rPr>
              <w:t>IKT un darbības tehniskais nodrošinājums</w:t>
            </w:r>
            <w:r w:rsidR="003269DF">
              <w:rPr>
                <w:noProof/>
                <w:webHidden/>
              </w:rPr>
              <w:tab/>
            </w:r>
            <w:r w:rsidR="003269DF">
              <w:rPr>
                <w:noProof/>
                <w:webHidden/>
              </w:rPr>
              <w:fldChar w:fldCharType="begin"/>
            </w:r>
            <w:r w:rsidR="003269DF">
              <w:rPr>
                <w:noProof/>
                <w:webHidden/>
              </w:rPr>
              <w:instrText xml:space="preserve"> PAGEREF _Toc47704134 \h </w:instrText>
            </w:r>
            <w:r w:rsidR="003269DF">
              <w:rPr>
                <w:noProof/>
                <w:webHidden/>
              </w:rPr>
            </w:r>
            <w:r w:rsidR="003269DF">
              <w:rPr>
                <w:noProof/>
                <w:webHidden/>
              </w:rPr>
              <w:fldChar w:fldCharType="separate"/>
            </w:r>
            <w:r w:rsidR="003269DF">
              <w:rPr>
                <w:noProof/>
                <w:webHidden/>
              </w:rPr>
              <w:t>27</w:t>
            </w:r>
            <w:r w:rsidR="003269DF">
              <w:rPr>
                <w:noProof/>
                <w:webHidden/>
              </w:rPr>
              <w:fldChar w:fldCharType="end"/>
            </w:r>
          </w:hyperlink>
        </w:p>
        <w:p w14:paraId="1034EBB7" w14:textId="16F2B3CF" w:rsidR="003269DF" w:rsidRDefault="00656BBF">
          <w:pPr>
            <w:pStyle w:val="TOC2"/>
            <w:tabs>
              <w:tab w:val="left" w:pos="880"/>
              <w:tab w:val="right" w:leader="dot" w:pos="9628"/>
            </w:tabs>
            <w:rPr>
              <w:rFonts w:asciiTheme="minorHAnsi" w:eastAsiaTheme="minorEastAsia" w:hAnsiTheme="minorHAnsi"/>
              <w:noProof/>
              <w:sz w:val="22"/>
              <w:lang w:eastAsia="lv-LV"/>
            </w:rPr>
          </w:pPr>
          <w:hyperlink w:anchor="_Toc47704135" w:history="1">
            <w:r w:rsidR="003269DF" w:rsidRPr="00707AC6">
              <w:rPr>
                <w:rStyle w:val="Hyperlink"/>
                <w:noProof/>
              </w:rPr>
              <w:t>5.4.</w:t>
            </w:r>
            <w:r w:rsidR="003269DF">
              <w:rPr>
                <w:rFonts w:asciiTheme="minorHAnsi" w:eastAsiaTheme="minorEastAsia" w:hAnsiTheme="minorHAnsi"/>
                <w:noProof/>
                <w:sz w:val="22"/>
                <w:lang w:eastAsia="lv-LV"/>
              </w:rPr>
              <w:tab/>
            </w:r>
            <w:r w:rsidR="003269DF" w:rsidRPr="00707AC6">
              <w:rPr>
                <w:rStyle w:val="Hyperlink"/>
                <w:noProof/>
              </w:rPr>
              <w:t>Pārskats par EM vadības un darbības uzlabošanas sistēmām</w:t>
            </w:r>
            <w:r w:rsidR="003269DF">
              <w:rPr>
                <w:noProof/>
                <w:webHidden/>
              </w:rPr>
              <w:tab/>
            </w:r>
            <w:r w:rsidR="003269DF">
              <w:rPr>
                <w:noProof/>
                <w:webHidden/>
              </w:rPr>
              <w:fldChar w:fldCharType="begin"/>
            </w:r>
            <w:r w:rsidR="003269DF">
              <w:rPr>
                <w:noProof/>
                <w:webHidden/>
              </w:rPr>
              <w:instrText xml:space="preserve"> PAGEREF _Toc47704135 \h </w:instrText>
            </w:r>
            <w:r w:rsidR="003269DF">
              <w:rPr>
                <w:noProof/>
                <w:webHidden/>
              </w:rPr>
            </w:r>
            <w:r w:rsidR="003269DF">
              <w:rPr>
                <w:noProof/>
                <w:webHidden/>
              </w:rPr>
              <w:fldChar w:fldCharType="separate"/>
            </w:r>
            <w:r w:rsidR="003269DF">
              <w:rPr>
                <w:noProof/>
                <w:webHidden/>
              </w:rPr>
              <w:t>28</w:t>
            </w:r>
            <w:r w:rsidR="003269DF">
              <w:rPr>
                <w:noProof/>
                <w:webHidden/>
              </w:rPr>
              <w:fldChar w:fldCharType="end"/>
            </w:r>
          </w:hyperlink>
        </w:p>
        <w:p w14:paraId="59437AC3" w14:textId="791FDF94" w:rsidR="003269DF" w:rsidRDefault="00656BBF">
          <w:pPr>
            <w:pStyle w:val="TOC1"/>
            <w:rPr>
              <w:rFonts w:asciiTheme="minorHAnsi" w:eastAsiaTheme="minorEastAsia" w:hAnsiTheme="minorHAnsi"/>
              <w:noProof/>
              <w:sz w:val="22"/>
              <w:lang w:eastAsia="lv-LV"/>
            </w:rPr>
          </w:pPr>
          <w:hyperlink r:id="rId17" w:anchor="_Toc47704136" w:history="1">
            <w:r w:rsidR="003269DF" w:rsidRPr="00707AC6">
              <w:rPr>
                <w:rStyle w:val="Hyperlink"/>
                <w:noProof/>
              </w:rPr>
              <w:t>6.</w:t>
            </w:r>
            <w:r w:rsidR="003269DF">
              <w:rPr>
                <w:rFonts w:asciiTheme="minorHAnsi" w:eastAsiaTheme="minorEastAsia" w:hAnsiTheme="minorHAnsi"/>
                <w:noProof/>
                <w:sz w:val="22"/>
                <w:lang w:eastAsia="lv-LV"/>
              </w:rPr>
              <w:tab/>
            </w:r>
            <w:r w:rsidR="003269DF" w:rsidRPr="00707AC6">
              <w:rPr>
                <w:rStyle w:val="Hyperlink"/>
                <w:noProof/>
              </w:rPr>
              <w:t>EM lielie pētījumi</w:t>
            </w:r>
            <w:r w:rsidR="003269DF">
              <w:rPr>
                <w:noProof/>
                <w:webHidden/>
              </w:rPr>
              <w:tab/>
            </w:r>
            <w:r w:rsidR="003269DF">
              <w:rPr>
                <w:noProof/>
                <w:webHidden/>
              </w:rPr>
              <w:fldChar w:fldCharType="begin"/>
            </w:r>
            <w:r w:rsidR="003269DF">
              <w:rPr>
                <w:noProof/>
                <w:webHidden/>
              </w:rPr>
              <w:instrText xml:space="preserve"> PAGEREF _Toc47704136 \h </w:instrText>
            </w:r>
            <w:r w:rsidR="003269DF">
              <w:rPr>
                <w:noProof/>
                <w:webHidden/>
              </w:rPr>
            </w:r>
            <w:r w:rsidR="003269DF">
              <w:rPr>
                <w:noProof/>
                <w:webHidden/>
              </w:rPr>
              <w:fldChar w:fldCharType="separate"/>
            </w:r>
            <w:r w:rsidR="003269DF">
              <w:rPr>
                <w:noProof/>
                <w:webHidden/>
              </w:rPr>
              <w:t>30</w:t>
            </w:r>
            <w:r w:rsidR="003269DF">
              <w:rPr>
                <w:noProof/>
                <w:webHidden/>
              </w:rPr>
              <w:fldChar w:fldCharType="end"/>
            </w:r>
          </w:hyperlink>
        </w:p>
        <w:p w14:paraId="0CC9616C" w14:textId="3116ECC6" w:rsidR="003269DF" w:rsidRDefault="00656BBF">
          <w:pPr>
            <w:pStyle w:val="TOC1"/>
            <w:rPr>
              <w:rFonts w:asciiTheme="minorHAnsi" w:eastAsiaTheme="minorEastAsia" w:hAnsiTheme="minorHAnsi"/>
              <w:noProof/>
              <w:sz w:val="22"/>
              <w:lang w:eastAsia="lv-LV"/>
            </w:rPr>
          </w:pPr>
          <w:hyperlink r:id="rId18" w:anchor="_Toc47704137" w:history="1">
            <w:r w:rsidR="003269DF" w:rsidRPr="00707AC6">
              <w:rPr>
                <w:rStyle w:val="Hyperlink"/>
                <w:noProof/>
              </w:rPr>
              <w:t>7.</w:t>
            </w:r>
            <w:r w:rsidR="003269DF">
              <w:rPr>
                <w:rFonts w:asciiTheme="minorHAnsi" w:eastAsiaTheme="minorEastAsia" w:hAnsiTheme="minorHAnsi"/>
                <w:noProof/>
                <w:sz w:val="22"/>
                <w:lang w:eastAsia="lv-LV"/>
              </w:rPr>
              <w:tab/>
            </w:r>
            <w:r w:rsidR="003269DF" w:rsidRPr="00707AC6">
              <w:rPr>
                <w:rStyle w:val="Hyperlink"/>
                <w:noProof/>
              </w:rPr>
              <w:t>Komunikācija ar sabiedrību</w:t>
            </w:r>
            <w:r w:rsidR="003269DF">
              <w:rPr>
                <w:noProof/>
                <w:webHidden/>
              </w:rPr>
              <w:tab/>
            </w:r>
            <w:r w:rsidR="003269DF">
              <w:rPr>
                <w:noProof/>
                <w:webHidden/>
              </w:rPr>
              <w:fldChar w:fldCharType="begin"/>
            </w:r>
            <w:r w:rsidR="003269DF">
              <w:rPr>
                <w:noProof/>
                <w:webHidden/>
              </w:rPr>
              <w:instrText xml:space="preserve"> PAGEREF _Toc47704137 \h </w:instrText>
            </w:r>
            <w:r w:rsidR="003269DF">
              <w:rPr>
                <w:noProof/>
                <w:webHidden/>
              </w:rPr>
            </w:r>
            <w:r w:rsidR="003269DF">
              <w:rPr>
                <w:noProof/>
                <w:webHidden/>
              </w:rPr>
              <w:fldChar w:fldCharType="separate"/>
            </w:r>
            <w:r w:rsidR="003269DF">
              <w:rPr>
                <w:noProof/>
                <w:webHidden/>
              </w:rPr>
              <w:t>33</w:t>
            </w:r>
            <w:r w:rsidR="003269DF">
              <w:rPr>
                <w:noProof/>
                <w:webHidden/>
              </w:rPr>
              <w:fldChar w:fldCharType="end"/>
            </w:r>
          </w:hyperlink>
        </w:p>
        <w:p w14:paraId="24AB2E79" w14:textId="35CF7684" w:rsidR="003269DF" w:rsidRDefault="00656BBF">
          <w:pPr>
            <w:pStyle w:val="TOC1"/>
            <w:rPr>
              <w:rFonts w:asciiTheme="minorHAnsi" w:eastAsiaTheme="minorEastAsia" w:hAnsiTheme="minorHAnsi"/>
              <w:noProof/>
              <w:sz w:val="22"/>
              <w:lang w:eastAsia="lv-LV"/>
            </w:rPr>
          </w:pPr>
          <w:hyperlink r:id="rId19" w:anchor="_Toc47704138" w:history="1">
            <w:r w:rsidR="003269DF" w:rsidRPr="00707AC6">
              <w:rPr>
                <w:rStyle w:val="Hyperlink"/>
                <w:noProof/>
              </w:rPr>
              <w:t>8.</w:t>
            </w:r>
            <w:r w:rsidR="003269DF">
              <w:rPr>
                <w:rFonts w:asciiTheme="minorHAnsi" w:eastAsiaTheme="minorEastAsia" w:hAnsiTheme="minorHAnsi"/>
                <w:noProof/>
                <w:sz w:val="22"/>
                <w:lang w:eastAsia="lv-LV"/>
              </w:rPr>
              <w:tab/>
            </w:r>
            <w:r w:rsidR="003269DF" w:rsidRPr="00707AC6">
              <w:rPr>
                <w:rStyle w:val="Hyperlink"/>
                <w:noProof/>
              </w:rPr>
              <w:t>2020.</w:t>
            </w:r>
            <w:r w:rsidR="00FF3231">
              <w:rPr>
                <w:rStyle w:val="Hyperlink"/>
                <w:noProof/>
              </w:rPr>
              <w:t> </w:t>
            </w:r>
            <w:r w:rsidR="003269DF" w:rsidRPr="00707AC6">
              <w:rPr>
                <w:rStyle w:val="Hyperlink"/>
                <w:noProof/>
              </w:rPr>
              <w:t>gadā plānotie pasākumi, ekonomikas atjaunošana un Covid-19 seku mazināšana</w:t>
            </w:r>
            <w:r w:rsidR="003269DF">
              <w:rPr>
                <w:noProof/>
                <w:webHidden/>
              </w:rPr>
              <w:tab/>
            </w:r>
            <w:r w:rsidR="003269DF">
              <w:rPr>
                <w:noProof/>
                <w:webHidden/>
              </w:rPr>
              <w:fldChar w:fldCharType="begin"/>
            </w:r>
            <w:r w:rsidR="003269DF">
              <w:rPr>
                <w:noProof/>
                <w:webHidden/>
              </w:rPr>
              <w:instrText xml:space="preserve"> PAGEREF _Toc47704138 \h </w:instrText>
            </w:r>
            <w:r w:rsidR="003269DF">
              <w:rPr>
                <w:noProof/>
                <w:webHidden/>
              </w:rPr>
            </w:r>
            <w:r w:rsidR="003269DF">
              <w:rPr>
                <w:noProof/>
                <w:webHidden/>
              </w:rPr>
              <w:fldChar w:fldCharType="separate"/>
            </w:r>
            <w:r w:rsidR="003269DF">
              <w:rPr>
                <w:noProof/>
                <w:webHidden/>
              </w:rPr>
              <w:t>35</w:t>
            </w:r>
            <w:r w:rsidR="003269DF">
              <w:rPr>
                <w:noProof/>
                <w:webHidden/>
              </w:rPr>
              <w:fldChar w:fldCharType="end"/>
            </w:r>
          </w:hyperlink>
        </w:p>
        <w:p w14:paraId="5622A150" w14:textId="0C67288F" w:rsidR="003269DF" w:rsidRDefault="00656BBF">
          <w:pPr>
            <w:pStyle w:val="TOC1"/>
            <w:rPr>
              <w:rFonts w:asciiTheme="minorHAnsi" w:eastAsiaTheme="minorEastAsia" w:hAnsiTheme="minorHAnsi"/>
              <w:noProof/>
              <w:sz w:val="22"/>
              <w:lang w:eastAsia="lv-LV"/>
            </w:rPr>
          </w:pPr>
          <w:hyperlink w:anchor="_Toc47704139" w:history="1">
            <w:r w:rsidR="003269DF" w:rsidRPr="00707AC6">
              <w:rPr>
                <w:rStyle w:val="Hyperlink"/>
                <w:noProof/>
              </w:rPr>
              <w:t>1.</w:t>
            </w:r>
            <w:r w:rsidR="003269DF">
              <w:rPr>
                <w:rFonts w:asciiTheme="minorHAnsi" w:eastAsiaTheme="minorEastAsia" w:hAnsiTheme="minorHAnsi"/>
                <w:noProof/>
                <w:sz w:val="22"/>
                <w:lang w:eastAsia="lv-LV"/>
              </w:rPr>
              <w:tab/>
            </w:r>
            <w:r w:rsidR="003269DF" w:rsidRPr="00707AC6">
              <w:rPr>
                <w:rStyle w:val="Hyperlink"/>
                <w:noProof/>
              </w:rPr>
              <w:t>Pielikums. EM aktuālo plānošanas dokumentu saraksts</w:t>
            </w:r>
            <w:r w:rsidR="003269DF">
              <w:rPr>
                <w:noProof/>
                <w:webHidden/>
              </w:rPr>
              <w:tab/>
            </w:r>
            <w:r w:rsidR="003269DF">
              <w:rPr>
                <w:noProof/>
                <w:webHidden/>
              </w:rPr>
              <w:fldChar w:fldCharType="begin"/>
            </w:r>
            <w:r w:rsidR="003269DF">
              <w:rPr>
                <w:noProof/>
                <w:webHidden/>
              </w:rPr>
              <w:instrText xml:space="preserve"> PAGEREF _Toc47704139 \h </w:instrText>
            </w:r>
            <w:r w:rsidR="003269DF">
              <w:rPr>
                <w:noProof/>
                <w:webHidden/>
              </w:rPr>
            </w:r>
            <w:r w:rsidR="003269DF">
              <w:rPr>
                <w:noProof/>
                <w:webHidden/>
              </w:rPr>
              <w:fldChar w:fldCharType="separate"/>
            </w:r>
            <w:r w:rsidR="003269DF">
              <w:rPr>
                <w:noProof/>
                <w:webHidden/>
              </w:rPr>
              <w:t>1</w:t>
            </w:r>
            <w:r w:rsidR="003269DF">
              <w:rPr>
                <w:noProof/>
                <w:webHidden/>
              </w:rPr>
              <w:fldChar w:fldCharType="end"/>
            </w:r>
          </w:hyperlink>
        </w:p>
        <w:p w14:paraId="09934D3D" w14:textId="7F4463C0" w:rsidR="003269DF" w:rsidRDefault="00656BBF">
          <w:pPr>
            <w:pStyle w:val="TOC1"/>
            <w:rPr>
              <w:rFonts w:asciiTheme="minorHAnsi" w:eastAsiaTheme="minorEastAsia" w:hAnsiTheme="minorHAnsi"/>
              <w:noProof/>
              <w:sz w:val="22"/>
              <w:lang w:eastAsia="lv-LV"/>
            </w:rPr>
          </w:pPr>
          <w:hyperlink w:anchor="_Toc47704140" w:history="1">
            <w:r w:rsidR="003269DF" w:rsidRPr="00707AC6">
              <w:rPr>
                <w:rStyle w:val="Hyperlink"/>
                <w:noProof/>
              </w:rPr>
              <w:t>2.</w:t>
            </w:r>
            <w:r w:rsidR="003269DF">
              <w:rPr>
                <w:rFonts w:asciiTheme="minorHAnsi" w:eastAsiaTheme="minorEastAsia" w:hAnsiTheme="minorHAnsi"/>
                <w:noProof/>
                <w:sz w:val="22"/>
                <w:lang w:eastAsia="lv-LV"/>
              </w:rPr>
              <w:tab/>
            </w:r>
            <w:r w:rsidR="003269DF" w:rsidRPr="00707AC6">
              <w:rPr>
                <w:rStyle w:val="Hyperlink"/>
                <w:noProof/>
              </w:rPr>
              <w:t>Pielikums. EM darbības virziena “Produktivitātes paaugstināšana” rezultatīvo rādītāju dinamika</w:t>
            </w:r>
            <w:r w:rsidR="003269DF">
              <w:rPr>
                <w:noProof/>
                <w:webHidden/>
              </w:rPr>
              <w:tab/>
            </w:r>
            <w:r w:rsidR="003269DF">
              <w:rPr>
                <w:noProof/>
                <w:webHidden/>
              </w:rPr>
              <w:fldChar w:fldCharType="begin"/>
            </w:r>
            <w:r w:rsidR="003269DF">
              <w:rPr>
                <w:noProof/>
                <w:webHidden/>
              </w:rPr>
              <w:instrText xml:space="preserve"> PAGEREF _Toc47704140 \h </w:instrText>
            </w:r>
            <w:r w:rsidR="003269DF">
              <w:rPr>
                <w:noProof/>
                <w:webHidden/>
              </w:rPr>
            </w:r>
            <w:r w:rsidR="003269DF">
              <w:rPr>
                <w:noProof/>
                <w:webHidden/>
              </w:rPr>
              <w:fldChar w:fldCharType="separate"/>
            </w:r>
            <w:r w:rsidR="003269DF">
              <w:rPr>
                <w:noProof/>
                <w:webHidden/>
              </w:rPr>
              <w:t>4</w:t>
            </w:r>
            <w:r w:rsidR="003269DF">
              <w:rPr>
                <w:noProof/>
                <w:webHidden/>
              </w:rPr>
              <w:fldChar w:fldCharType="end"/>
            </w:r>
          </w:hyperlink>
        </w:p>
        <w:p w14:paraId="7306C219" w14:textId="1F821EEF" w:rsidR="003269DF" w:rsidRDefault="00656BBF">
          <w:pPr>
            <w:pStyle w:val="TOC1"/>
            <w:rPr>
              <w:rFonts w:asciiTheme="minorHAnsi" w:eastAsiaTheme="minorEastAsia" w:hAnsiTheme="minorHAnsi"/>
              <w:noProof/>
              <w:sz w:val="22"/>
              <w:lang w:eastAsia="lv-LV"/>
            </w:rPr>
          </w:pPr>
          <w:hyperlink w:anchor="_Toc47704141" w:history="1">
            <w:r w:rsidR="003269DF" w:rsidRPr="00707AC6">
              <w:rPr>
                <w:rStyle w:val="Hyperlink"/>
                <w:noProof/>
              </w:rPr>
              <w:t>3.</w:t>
            </w:r>
            <w:r w:rsidR="003269DF">
              <w:rPr>
                <w:rFonts w:asciiTheme="minorHAnsi" w:eastAsiaTheme="minorEastAsia" w:hAnsiTheme="minorHAnsi"/>
                <w:noProof/>
                <w:sz w:val="22"/>
                <w:lang w:eastAsia="lv-LV"/>
              </w:rPr>
              <w:tab/>
            </w:r>
            <w:r w:rsidR="003269DF" w:rsidRPr="00707AC6">
              <w:rPr>
                <w:rStyle w:val="Hyperlink"/>
                <w:noProof/>
              </w:rPr>
              <w:t>Pielikums. EM darbības virziena “</w:t>
            </w:r>
            <w:r w:rsidR="003269DF" w:rsidRPr="00707AC6">
              <w:rPr>
                <w:rStyle w:val="Hyperlink"/>
                <w:rFonts w:eastAsia="Franklin Gothic Book"/>
                <w:noProof/>
              </w:rPr>
              <w:t>Eksporta veicināšana</w:t>
            </w:r>
            <w:r w:rsidR="003269DF" w:rsidRPr="00707AC6">
              <w:rPr>
                <w:rStyle w:val="Hyperlink"/>
                <w:noProof/>
              </w:rPr>
              <w:t>” rezultatīvo rādītāju dinamika</w:t>
            </w:r>
            <w:r w:rsidR="003269DF">
              <w:rPr>
                <w:noProof/>
                <w:webHidden/>
              </w:rPr>
              <w:tab/>
            </w:r>
            <w:r w:rsidR="003269DF">
              <w:rPr>
                <w:noProof/>
                <w:webHidden/>
              </w:rPr>
              <w:fldChar w:fldCharType="begin"/>
            </w:r>
            <w:r w:rsidR="003269DF">
              <w:rPr>
                <w:noProof/>
                <w:webHidden/>
              </w:rPr>
              <w:instrText xml:space="preserve"> PAGEREF _Toc47704141 \h </w:instrText>
            </w:r>
            <w:r w:rsidR="003269DF">
              <w:rPr>
                <w:noProof/>
                <w:webHidden/>
              </w:rPr>
            </w:r>
            <w:r w:rsidR="003269DF">
              <w:rPr>
                <w:noProof/>
                <w:webHidden/>
              </w:rPr>
              <w:fldChar w:fldCharType="separate"/>
            </w:r>
            <w:r w:rsidR="003269DF">
              <w:rPr>
                <w:noProof/>
                <w:webHidden/>
              </w:rPr>
              <w:t>5</w:t>
            </w:r>
            <w:r w:rsidR="003269DF">
              <w:rPr>
                <w:noProof/>
                <w:webHidden/>
              </w:rPr>
              <w:fldChar w:fldCharType="end"/>
            </w:r>
          </w:hyperlink>
        </w:p>
        <w:p w14:paraId="655127F9" w14:textId="1492FB1F" w:rsidR="003269DF" w:rsidRDefault="00656BBF">
          <w:pPr>
            <w:pStyle w:val="TOC1"/>
            <w:rPr>
              <w:rFonts w:asciiTheme="minorHAnsi" w:eastAsiaTheme="minorEastAsia" w:hAnsiTheme="minorHAnsi"/>
              <w:noProof/>
              <w:sz w:val="22"/>
              <w:lang w:eastAsia="lv-LV"/>
            </w:rPr>
          </w:pPr>
          <w:hyperlink w:anchor="_Toc47704142" w:history="1">
            <w:r w:rsidR="003269DF" w:rsidRPr="00707AC6">
              <w:rPr>
                <w:rStyle w:val="Hyperlink"/>
                <w:noProof/>
              </w:rPr>
              <w:t>4.</w:t>
            </w:r>
            <w:r w:rsidR="003269DF">
              <w:rPr>
                <w:rFonts w:asciiTheme="minorHAnsi" w:eastAsiaTheme="minorEastAsia" w:hAnsiTheme="minorHAnsi"/>
                <w:noProof/>
                <w:sz w:val="22"/>
                <w:lang w:eastAsia="lv-LV"/>
              </w:rPr>
              <w:tab/>
            </w:r>
            <w:r w:rsidR="003269DF" w:rsidRPr="00707AC6">
              <w:rPr>
                <w:rStyle w:val="Hyperlink"/>
                <w:noProof/>
              </w:rPr>
              <w:t>Pielikums. EM darbības virziena “Investīciju veicināšana un piesaiste” rezultatīvo rādītāju dinamika</w:t>
            </w:r>
            <w:r w:rsidR="003269DF">
              <w:rPr>
                <w:noProof/>
                <w:webHidden/>
              </w:rPr>
              <w:tab/>
            </w:r>
            <w:r w:rsidR="003269DF">
              <w:rPr>
                <w:noProof/>
                <w:webHidden/>
              </w:rPr>
              <w:fldChar w:fldCharType="begin"/>
            </w:r>
            <w:r w:rsidR="003269DF">
              <w:rPr>
                <w:noProof/>
                <w:webHidden/>
              </w:rPr>
              <w:instrText xml:space="preserve"> PAGEREF _Toc47704142 \h </w:instrText>
            </w:r>
            <w:r w:rsidR="003269DF">
              <w:rPr>
                <w:noProof/>
                <w:webHidden/>
              </w:rPr>
            </w:r>
            <w:r w:rsidR="003269DF">
              <w:rPr>
                <w:noProof/>
                <w:webHidden/>
              </w:rPr>
              <w:fldChar w:fldCharType="separate"/>
            </w:r>
            <w:r w:rsidR="003269DF">
              <w:rPr>
                <w:noProof/>
                <w:webHidden/>
              </w:rPr>
              <w:t>6</w:t>
            </w:r>
            <w:r w:rsidR="003269DF">
              <w:rPr>
                <w:noProof/>
                <w:webHidden/>
              </w:rPr>
              <w:fldChar w:fldCharType="end"/>
            </w:r>
          </w:hyperlink>
        </w:p>
        <w:p w14:paraId="75777510" w14:textId="2E53A673" w:rsidR="003269DF" w:rsidRDefault="00656BBF">
          <w:pPr>
            <w:pStyle w:val="TOC1"/>
            <w:rPr>
              <w:rFonts w:asciiTheme="minorHAnsi" w:eastAsiaTheme="minorEastAsia" w:hAnsiTheme="minorHAnsi"/>
              <w:noProof/>
              <w:sz w:val="22"/>
              <w:lang w:eastAsia="lv-LV"/>
            </w:rPr>
          </w:pPr>
          <w:hyperlink w:anchor="_Toc47704143" w:history="1">
            <w:r w:rsidR="003269DF" w:rsidRPr="00707AC6">
              <w:rPr>
                <w:rStyle w:val="Hyperlink"/>
                <w:noProof/>
              </w:rPr>
              <w:t>5.</w:t>
            </w:r>
            <w:r w:rsidR="003269DF">
              <w:rPr>
                <w:rFonts w:asciiTheme="minorHAnsi" w:eastAsiaTheme="minorEastAsia" w:hAnsiTheme="minorHAnsi"/>
                <w:noProof/>
                <w:sz w:val="22"/>
                <w:lang w:eastAsia="lv-LV"/>
              </w:rPr>
              <w:tab/>
            </w:r>
            <w:r w:rsidR="003269DF" w:rsidRPr="00707AC6">
              <w:rPr>
                <w:rStyle w:val="Hyperlink"/>
                <w:noProof/>
              </w:rPr>
              <w:t>Pielikums. EM darbības virziena “</w:t>
            </w:r>
            <w:r w:rsidR="003269DF" w:rsidRPr="00707AC6">
              <w:rPr>
                <w:rStyle w:val="Hyperlink"/>
                <w:rFonts w:eastAsia="Franklin Gothic Book"/>
                <w:noProof/>
              </w:rPr>
              <w:t>Cilvēkkapitāla attīstība</w:t>
            </w:r>
            <w:r w:rsidR="003269DF" w:rsidRPr="00707AC6">
              <w:rPr>
                <w:rStyle w:val="Hyperlink"/>
                <w:noProof/>
              </w:rPr>
              <w:t>” rezultatīvo rādītāju dinamika</w:t>
            </w:r>
            <w:r w:rsidR="003269DF">
              <w:rPr>
                <w:noProof/>
                <w:webHidden/>
              </w:rPr>
              <w:tab/>
            </w:r>
            <w:r w:rsidR="003269DF">
              <w:rPr>
                <w:noProof/>
                <w:webHidden/>
              </w:rPr>
              <w:fldChar w:fldCharType="begin"/>
            </w:r>
            <w:r w:rsidR="003269DF">
              <w:rPr>
                <w:noProof/>
                <w:webHidden/>
              </w:rPr>
              <w:instrText xml:space="preserve"> PAGEREF _Toc47704143 \h </w:instrText>
            </w:r>
            <w:r w:rsidR="003269DF">
              <w:rPr>
                <w:noProof/>
                <w:webHidden/>
              </w:rPr>
            </w:r>
            <w:r w:rsidR="003269DF">
              <w:rPr>
                <w:noProof/>
                <w:webHidden/>
              </w:rPr>
              <w:fldChar w:fldCharType="separate"/>
            </w:r>
            <w:r w:rsidR="003269DF">
              <w:rPr>
                <w:noProof/>
                <w:webHidden/>
              </w:rPr>
              <w:t>7</w:t>
            </w:r>
            <w:r w:rsidR="003269DF">
              <w:rPr>
                <w:noProof/>
                <w:webHidden/>
              </w:rPr>
              <w:fldChar w:fldCharType="end"/>
            </w:r>
          </w:hyperlink>
        </w:p>
        <w:p w14:paraId="02D2DF73" w14:textId="710E9D25" w:rsidR="003269DF" w:rsidRDefault="00656BBF">
          <w:pPr>
            <w:pStyle w:val="TOC1"/>
            <w:rPr>
              <w:rFonts w:asciiTheme="minorHAnsi" w:eastAsiaTheme="minorEastAsia" w:hAnsiTheme="minorHAnsi"/>
              <w:noProof/>
              <w:sz w:val="22"/>
              <w:lang w:eastAsia="lv-LV"/>
            </w:rPr>
          </w:pPr>
          <w:hyperlink w:anchor="_Toc47704144" w:history="1">
            <w:r w:rsidR="003269DF" w:rsidRPr="00707AC6">
              <w:rPr>
                <w:rStyle w:val="Hyperlink"/>
                <w:noProof/>
              </w:rPr>
              <w:t>6.</w:t>
            </w:r>
            <w:r w:rsidR="003269DF">
              <w:rPr>
                <w:rFonts w:asciiTheme="minorHAnsi" w:eastAsiaTheme="minorEastAsia" w:hAnsiTheme="minorHAnsi"/>
                <w:noProof/>
                <w:sz w:val="22"/>
                <w:lang w:eastAsia="lv-LV"/>
              </w:rPr>
              <w:tab/>
            </w:r>
            <w:r w:rsidR="003269DF" w:rsidRPr="00707AC6">
              <w:rPr>
                <w:rStyle w:val="Hyperlink"/>
                <w:noProof/>
              </w:rPr>
              <w:t>Pielikums. EM darbības virziena “Inovācijas veicināšana” rezultatīvo rādītāju dinamika</w:t>
            </w:r>
            <w:r w:rsidR="003269DF">
              <w:rPr>
                <w:noProof/>
                <w:webHidden/>
              </w:rPr>
              <w:tab/>
            </w:r>
            <w:r w:rsidR="003269DF">
              <w:rPr>
                <w:noProof/>
                <w:webHidden/>
              </w:rPr>
              <w:fldChar w:fldCharType="begin"/>
            </w:r>
            <w:r w:rsidR="003269DF">
              <w:rPr>
                <w:noProof/>
                <w:webHidden/>
              </w:rPr>
              <w:instrText xml:space="preserve"> PAGEREF _Toc47704144 \h </w:instrText>
            </w:r>
            <w:r w:rsidR="003269DF">
              <w:rPr>
                <w:noProof/>
                <w:webHidden/>
              </w:rPr>
            </w:r>
            <w:r w:rsidR="003269DF">
              <w:rPr>
                <w:noProof/>
                <w:webHidden/>
              </w:rPr>
              <w:fldChar w:fldCharType="separate"/>
            </w:r>
            <w:r w:rsidR="003269DF">
              <w:rPr>
                <w:noProof/>
                <w:webHidden/>
              </w:rPr>
              <w:t>8</w:t>
            </w:r>
            <w:r w:rsidR="003269DF">
              <w:rPr>
                <w:noProof/>
                <w:webHidden/>
              </w:rPr>
              <w:fldChar w:fldCharType="end"/>
            </w:r>
          </w:hyperlink>
        </w:p>
        <w:p w14:paraId="6ED30356" w14:textId="17DC7DBE" w:rsidR="003269DF" w:rsidRDefault="00656BBF">
          <w:pPr>
            <w:pStyle w:val="TOC1"/>
            <w:rPr>
              <w:rFonts w:asciiTheme="minorHAnsi" w:eastAsiaTheme="minorEastAsia" w:hAnsiTheme="minorHAnsi"/>
              <w:noProof/>
              <w:sz w:val="22"/>
              <w:lang w:eastAsia="lv-LV"/>
            </w:rPr>
          </w:pPr>
          <w:hyperlink w:anchor="_Toc47704145" w:history="1">
            <w:r w:rsidR="003269DF" w:rsidRPr="00707AC6">
              <w:rPr>
                <w:rStyle w:val="Hyperlink"/>
                <w:noProof/>
              </w:rPr>
              <w:t>7.</w:t>
            </w:r>
            <w:r w:rsidR="003269DF">
              <w:rPr>
                <w:rFonts w:asciiTheme="minorHAnsi" w:eastAsiaTheme="minorEastAsia" w:hAnsiTheme="minorHAnsi"/>
                <w:noProof/>
                <w:sz w:val="22"/>
                <w:lang w:eastAsia="lv-LV"/>
              </w:rPr>
              <w:tab/>
            </w:r>
            <w:r w:rsidR="003269DF" w:rsidRPr="00707AC6">
              <w:rPr>
                <w:rStyle w:val="Hyperlink"/>
                <w:noProof/>
              </w:rPr>
              <w:t>Pielikums. EM darbības virziena “</w:t>
            </w:r>
            <w:r w:rsidR="003269DF" w:rsidRPr="00707AC6">
              <w:rPr>
                <w:rStyle w:val="Hyperlink"/>
                <w:rFonts w:eastAsia="Franklin Gothic Book"/>
                <w:noProof/>
              </w:rPr>
              <w:t>Uzņēmējdarbības veicināšana</w:t>
            </w:r>
            <w:r w:rsidR="003269DF" w:rsidRPr="00707AC6">
              <w:rPr>
                <w:rStyle w:val="Hyperlink"/>
                <w:noProof/>
              </w:rPr>
              <w:t xml:space="preserve">” </w:t>
            </w:r>
            <w:r w:rsidR="003269DF">
              <w:rPr>
                <w:rStyle w:val="Hyperlink"/>
                <w:noProof/>
              </w:rPr>
              <w:t xml:space="preserve"> </w:t>
            </w:r>
            <w:r w:rsidR="003269DF" w:rsidRPr="00707AC6">
              <w:rPr>
                <w:rStyle w:val="Hyperlink"/>
                <w:noProof/>
              </w:rPr>
              <w:t xml:space="preserve">rezultatīvo </w:t>
            </w:r>
            <w:r w:rsidR="003269DF">
              <w:rPr>
                <w:rStyle w:val="Hyperlink"/>
                <w:noProof/>
              </w:rPr>
              <w:t xml:space="preserve"> </w:t>
            </w:r>
            <w:r w:rsidR="003269DF" w:rsidRPr="00707AC6">
              <w:rPr>
                <w:rStyle w:val="Hyperlink"/>
                <w:noProof/>
              </w:rPr>
              <w:t>rādītāju dinamika</w:t>
            </w:r>
            <w:r w:rsidR="003269DF">
              <w:rPr>
                <w:noProof/>
                <w:webHidden/>
              </w:rPr>
              <w:tab/>
            </w:r>
            <w:r w:rsidR="003269DF">
              <w:rPr>
                <w:noProof/>
                <w:webHidden/>
              </w:rPr>
              <w:fldChar w:fldCharType="begin"/>
            </w:r>
            <w:r w:rsidR="003269DF">
              <w:rPr>
                <w:noProof/>
                <w:webHidden/>
              </w:rPr>
              <w:instrText xml:space="preserve"> PAGEREF _Toc47704145 \h </w:instrText>
            </w:r>
            <w:r w:rsidR="003269DF">
              <w:rPr>
                <w:noProof/>
                <w:webHidden/>
              </w:rPr>
            </w:r>
            <w:r w:rsidR="003269DF">
              <w:rPr>
                <w:noProof/>
                <w:webHidden/>
              </w:rPr>
              <w:fldChar w:fldCharType="separate"/>
            </w:r>
            <w:r w:rsidR="003269DF">
              <w:rPr>
                <w:noProof/>
                <w:webHidden/>
              </w:rPr>
              <w:t>9</w:t>
            </w:r>
            <w:r w:rsidR="003269DF">
              <w:rPr>
                <w:noProof/>
                <w:webHidden/>
              </w:rPr>
              <w:fldChar w:fldCharType="end"/>
            </w:r>
          </w:hyperlink>
        </w:p>
        <w:p w14:paraId="3033DBCD" w14:textId="4805FDC8" w:rsidR="003269DF" w:rsidRDefault="00656BBF">
          <w:pPr>
            <w:pStyle w:val="TOC1"/>
            <w:rPr>
              <w:rFonts w:asciiTheme="minorHAnsi" w:eastAsiaTheme="minorEastAsia" w:hAnsiTheme="minorHAnsi"/>
              <w:noProof/>
              <w:sz w:val="22"/>
              <w:lang w:eastAsia="lv-LV"/>
            </w:rPr>
          </w:pPr>
          <w:hyperlink w:anchor="_Toc47704146" w:history="1">
            <w:r w:rsidR="003269DF" w:rsidRPr="00707AC6">
              <w:rPr>
                <w:rStyle w:val="Hyperlink"/>
                <w:noProof/>
              </w:rPr>
              <w:t>8.</w:t>
            </w:r>
            <w:r w:rsidR="003269DF">
              <w:rPr>
                <w:rFonts w:asciiTheme="minorHAnsi" w:eastAsiaTheme="minorEastAsia" w:hAnsiTheme="minorHAnsi"/>
                <w:noProof/>
                <w:sz w:val="22"/>
                <w:lang w:eastAsia="lv-LV"/>
              </w:rPr>
              <w:tab/>
            </w:r>
            <w:r w:rsidR="003269DF" w:rsidRPr="00707AC6">
              <w:rPr>
                <w:rStyle w:val="Hyperlink"/>
                <w:noProof/>
              </w:rPr>
              <w:t>Pielikums. EM īstenojamo ES fondu pasākumu saraksts plānošanas periodā no 2014. līdz 2020.gadam</w:t>
            </w:r>
            <w:r w:rsidR="003269DF">
              <w:rPr>
                <w:noProof/>
                <w:webHidden/>
              </w:rPr>
              <w:tab/>
            </w:r>
            <w:r w:rsidR="003269DF">
              <w:rPr>
                <w:noProof/>
                <w:webHidden/>
              </w:rPr>
              <w:fldChar w:fldCharType="begin"/>
            </w:r>
            <w:r w:rsidR="003269DF">
              <w:rPr>
                <w:noProof/>
                <w:webHidden/>
              </w:rPr>
              <w:instrText xml:space="preserve"> PAGEREF _Toc47704146 \h </w:instrText>
            </w:r>
            <w:r w:rsidR="003269DF">
              <w:rPr>
                <w:noProof/>
                <w:webHidden/>
              </w:rPr>
            </w:r>
            <w:r w:rsidR="003269DF">
              <w:rPr>
                <w:noProof/>
                <w:webHidden/>
              </w:rPr>
              <w:fldChar w:fldCharType="separate"/>
            </w:r>
            <w:r w:rsidR="003269DF">
              <w:rPr>
                <w:noProof/>
                <w:webHidden/>
              </w:rPr>
              <w:t>10</w:t>
            </w:r>
            <w:r w:rsidR="003269DF">
              <w:rPr>
                <w:noProof/>
                <w:webHidden/>
              </w:rPr>
              <w:fldChar w:fldCharType="end"/>
            </w:r>
          </w:hyperlink>
        </w:p>
        <w:p w14:paraId="5084250F" w14:textId="516D4E41" w:rsidR="003269DF" w:rsidRDefault="00656BBF">
          <w:pPr>
            <w:pStyle w:val="TOC1"/>
            <w:rPr>
              <w:rFonts w:asciiTheme="minorHAnsi" w:eastAsiaTheme="minorEastAsia" w:hAnsiTheme="minorHAnsi"/>
              <w:noProof/>
              <w:sz w:val="22"/>
              <w:lang w:eastAsia="lv-LV"/>
            </w:rPr>
          </w:pPr>
          <w:hyperlink w:anchor="_Toc47704147" w:history="1">
            <w:r w:rsidR="003269DF" w:rsidRPr="00707AC6">
              <w:rPr>
                <w:rStyle w:val="Hyperlink"/>
                <w:noProof/>
              </w:rPr>
              <w:t>9.</w:t>
            </w:r>
            <w:r w:rsidR="003269DF">
              <w:rPr>
                <w:rFonts w:asciiTheme="minorHAnsi" w:eastAsiaTheme="minorEastAsia" w:hAnsiTheme="minorHAnsi"/>
                <w:noProof/>
                <w:sz w:val="22"/>
                <w:lang w:eastAsia="lv-LV"/>
              </w:rPr>
              <w:tab/>
            </w:r>
            <w:r w:rsidR="003269DF" w:rsidRPr="00707AC6">
              <w:rPr>
                <w:rStyle w:val="Hyperlink"/>
                <w:noProof/>
              </w:rPr>
              <w:t>Pielikums. Saraksts ar pārskata periodā (2018.-2019. gadā) EM piesaistītajiem investīciju projektiem</w:t>
            </w:r>
            <w:r w:rsidR="003269DF">
              <w:rPr>
                <w:noProof/>
                <w:webHidden/>
              </w:rPr>
              <w:tab/>
            </w:r>
            <w:r w:rsidR="003269DF">
              <w:rPr>
                <w:noProof/>
                <w:webHidden/>
              </w:rPr>
              <w:fldChar w:fldCharType="begin"/>
            </w:r>
            <w:r w:rsidR="003269DF">
              <w:rPr>
                <w:noProof/>
                <w:webHidden/>
              </w:rPr>
              <w:instrText xml:space="preserve"> PAGEREF _Toc47704147 \h </w:instrText>
            </w:r>
            <w:r w:rsidR="003269DF">
              <w:rPr>
                <w:noProof/>
                <w:webHidden/>
              </w:rPr>
            </w:r>
            <w:r w:rsidR="003269DF">
              <w:rPr>
                <w:noProof/>
                <w:webHidden/>
              </w:rPr>
              <w:fldChar w:fldCharType="separate"/>
            </w:r>
            <w:r w:rsidR="003269DF">
              <w:rPr>
                <w:noProof/>
                <w:webHidden/>
              </w:rPr>
              <w:t>11</w:t>
            </w:r>
            <w:r w:rsidR="003269DF">
              <w:rPr>
                <w:noProof/>
                <w:webHidden/>
              </w:rPr>
              <w:fldChar w:fldCharType="end"/>
            </w:r>
          </w:hyperlink>
        </w:p>
        <w:p w14:paraId="788E8544" w14:textId="7C4EBE9D" w:rsidR="003269DF" w:rsidRDefault="00656BBF">
          <w:pPr>
            <w:pStyle w:val="TOC1"/>
            <w:rPr>
              <w:rFonts w:asciiTheme="minorHAnsi" w:eastAsiaTheme="minorEastAsia" w:hAnsiTheme="minorHAnsi"/>
              <w:noProof/>
              <w:sz w:val="22"/>
              <w:lang w:eastAsia="lv-LV"/>
            </w:rPr>
          </w:pPr>
          <w:hyperlink w:anchor="_Toc47704148" w:history="1">
            <w:r w:rsidR="003269DF" w:rsidRPr="00707AC6">
              <w:rPr>
                <w:rStyle w:val="Hyperlink"/>
                <w:noProof/>
              </w:rPr>
              <w:t>10.</w:t>
            </w:r>
            <w:r w:rsidR="003269DF">
              <w:rPr>
                <w:rFonts w:asciiTheme="minorHAnsi" w:eastAsiaTheme="minorEastAsia" w:hAnsiTheme="minorHAnsi"/>
                <w:noProof/>
                <w:sz w:val="22"/>
                <w:lang w:eastAsia="lv-LV"/>
              </w:rPr>
              <w:tab/>
            </w:r>
            <w:r w:rsidR="003269DF" w:rsidRPr="00707AC6">
              <w:rPr>
                <w:rStyle w:val="Hyperlink"/>
                <w:noProof/>
              </w:rPr>
              <w:t>Pielikums. EM plānotie un īstenotie pētījumi periodā no 2017. līdz 2020.gadam</w:t>
            </w:r>
            <w:r w:rsidR="003269DF">
              <w:rPr>
                <w:noProof/>
                <w:webHidden/>
              </w:rPr>
              <w:tab/>
            </w:r>
            <w:r w:rsidR="003269DF">
              <w:rPr>
                <w:noProof/>
                <w:webHidden/>
              </w:rPr>
              <w:fldChar w:fldCharType="begin"/>
            </w:r>
            <w:r w:rsidR="003269DF">
              <w:rPr>
                <w:noProof/>
                <w:webHidden/>
              </w:rPr>
              <w:instrText xml:space="preserve"> PAGEREF _Toc47704148 \h </w:instrText>
            </w:r>
            <w:r w:rsidR="003269DF">
              <w:rPr>
                <w:noProof/>
                <w:webHidden/>
              </w:rPr>
            </w:r>
            <w:r w:rsidR="003269DF">
              <w:rPr>
                <w:noProof/>
                <w:webHidden/>
              </w:rPr>
              <w:fldChar w:fldCharType="separate"/>
            </w:r>
            <w:r w:rsidR="003269DF">
              <w:rPr>
                <w:noProof/>
                <w:webHidden/>
              </w:rPr>
              <w:t>12</w:t>
            </w:r>
            <w:r w:rsidR="003269DF">
              <w:rPr>
                <w:noProof/>
                <w:webHidden/>
              </w:rPr>
              <w:fldChar w:fldCharType="end"/>
            </w:r>
          </w:hyperlink>
        </w:p>
        <w:p w14:paraId="6C7B1857" w14:textId="510DEA3A" w:rsidR="00B40B8F" w:rsidRPr="000C5CD0" w:rsidRDefault="00B40B8F" w:rsidP="00815D51">
          <w:pPr>
            <w:pStyle w:val="TOC1"/>
            <w:rPr>
              <w:highlight w:val="yellow"/>
            </w:rPr>
          </w:pPr>
          <w:r w:rsidRPr="000C5CD0">
            <w:rPr>
              <w:b/>
              <w:bCs/>
              <w:noProof/>
              <w:highlight w:val="yellow"/>
            </w:rPr>
            <w:fldChar w:fldCharType="end"/>
          </w:r>
        </w:p>
      </w:sdtContent>
    </w:sdt>
    <w:p w14:paraId="4E756E3E" w14:textId="11F8D72E" w:rsidR="0001636F" w:rsidRPr="000C5CD0" w:rsidRDefault="00A04AE3" w:rsidP="0001636F">
      <w:pPr>
        <w:pStyle w:val="TOC1"/>
        <w:rPr>
          <w:rFonts w:asciiTheme="minorHAnsi" w:eastAsiaTheme="minorEastAsia" w:hAnsiTheme="minorHAnsi"/>
          <w:noProof/>
          <w:sz w:val="22"/>
          <w:highlight w:val="yellow"/>
          <w:lang w:eastAsia="lv-LV"/>
        </w:rPr>
      </w:pPr>
      <w:r w:rsidRPr="000C5CD0">
        <w:rPr>
          <w:highlight w:val="yellow"/>
        </w:rPr>
        <w:fldChar w:fldCharType="begin"/>
      </w:r>
      <w:r w:rsidRPr="000C5CD0">
        <w:rPr>
          <w:highlight w:val="yellow"/>
        </w:rPr>
        <w:instrText xml:space="preserve"> TOC \o "1-2" \h \z \u </w:instrText>
      </w:r>
      <w:r w:rsidRPr="000C5CD0">
        <w:rPr>
          <w:highlight w:val="yellow"/>
        </w:rPr>
        <w:fldChar w:fldCharType="separate"/>
      </w:r>
    </w:p>
    <w:p w14:paraId="137DFDBE" w14:textId="15708C48" w:rsidR="00ED003B" w:rsidRDefault="00A04AE3" w:rsidP="00DB4342">
      <w:pPr>
        <w:tabs>
          <w:tab w:val="right" w:leader="dot" w:pos="14459"/>
        </w:tabs>
        <w:spacing w:before="120"/>
        <w:rPr>
          <w:highlight w:val="yellow"/>
        </w:rPr>
      </w:pPr>
      <w:r w:rsidRPr="000C5CD0">
        <w:rPr>
          <w:highlight w:val="yellow"/>
        </w:rPr>
        <w:fldChar w:fldCharType="end"/>
      </w:r>
    </w:p>
    <w:p w14:paraId="61308AD2" w14:textId="77777777" w:rsidR="0079009B" w:rsidRPr="000C5CD0" w:rsidRDefault="0079009B" w:rsidP="00DB4342">
      <w:pPr>
        <w:tabs>
          <w:tab w:val="right" w:leader="dot" w:pos="14459"/>
        </w:tabs>
        <w:spacing w:before="120"/>
        <w:rPr>
          <w:highlight w:val="yellow"/>
        </w:rPr>
      </w:pPr>
    </w:p>
    <w:p w14:paraId="6936CAD8" w14:textId="51AF3765" w:rsidR="001F4800" w:rsidRPr="000C5CD0" w:rsidRDefault="001F4800" w:rsidP="00837B77">
      <w:pPr>
        <w:pStyle w:val="Heading1"/>
        <w:rPr>
          <w:highlight w:val="yellow"/>
        </w:rPr>
      </w:pPr>
      <w:r w:rsidRPr="000C5CD0">
        <w:rPr>
          <w:highlight w:val="yellow"/>
        </w:rPr>
        <w:br w:type="page"/>
      </w:r>
    </w:p>
    <w:p w14:paraId="0CE93439" w14:textId="2E864F10" w:rsidR="00ED003B" w:rsidRPr="000C5CD0" w:rsidRDefault="00973743" w:rsidP="00723309">
      <w:pPr>
        <w:rPr>
          <w:highlight w:val="yellow"/>
        </w:rPr>
      </w:pPr>
      <w:r w:rsidRPr="000C5CD0">
        <w:rPr>
          <w:smallCaps/>
          <w:noProof/>
          <w:sz w:val="32"/>
          <w:szCs w:val="32"/>
          <w:highlight w:val="yellow"/>
          <w:lang w:eastAsia="lv-LV"/>
        </w:rPr>
        <w:lastRenderedPageBreak/>
        <mc:AlternateContent>
          <mc:Choice Requires="wps">
            <w:drawing>
              <wp:anchor distT="0" distB="0" distL="114300" distR="114300" simplePos="0" relativeHeight="251658249" behindDoc="0" locked="0" layoutInCell="1" allowOverlap="1" wp14:anchorId="62CA2110" wp14:editId="04A6A243">
                <wp:simplePos x="0" y="0"/>
                <wp:positionH relativeFrom="margin">
                  <wp:align>left</wp:align>
                </wp:positionH>
                <wp:positionV relativeFrom="paragraph">
                  <wp:posOffset>-9525</wp:posOffset>
                </wp:positionV>
                <wp:extent cx="2164715" cy="540000"/>
                <wp:effectExtent l="0" t="0" r="26035" b="12700"/>
                <wp:wrapNone/>
                <wp:docPr id="230" name="Round Diagonal Corner Rectangle 16"/>
                <wp:cNvGraphicFramePr/>
                <a:graphic xmlns:a="http://schemas.openxmlformats.org/drawingml/2006/main">
                  <a:graphicData uri="http://schemas.microsoft.com/office/word/2010/wordprocessingShape">
                    <wps:wsp>
                      <wps:cNvSpPr/>
                      <wps:spPr>
                        <a:xfrm>
                          <a:off x="0" y="0"/>
                          <a:ext cx="2164715" cy="540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225DBE6" w14:textId="7A1D6765" w:rsidR="00F24BB1" w:rsidRPr="00FF7E4C" w:rsidRDefault="00F24BB1" w:rsidP="00705A67">
                            <w:pPr>
                              <w:pStyle w:val="Heading1"/>
                              <w:numPr>
                                <w:ilvl w:val="0"/>
                                <w:numId w:val="16"/>
                              </w:numPr>
                            </w:pPr>
                            <w:bookmarkStart w:id="2" w:name="_Toc520374343"/>
                            <w:bookmarkStart w:id="3" w:name="_Toc47704107"/>
                            <w:r w:rsidRPr="00973743">
                              <w:t>Saīsinājumi</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2110" id="Round Diagonal Corner Rectangle 16" o:spid="_x0000_s1027" style="position:absolute;margin-left:0;margin-top:-.75pt;width:170.45pt;height:4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54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" adj="-11796480,,5400" path="m90002,l2164715,r,l2164715,449998v,49707,-40295,90002,-90002,90002l,540000r,l,90002c,40295,40295,,90002,xe" fillcolor="#00859b" strokecolor="#62b1c6" strokeweight="1.5pt">
                <v:stroke joinstyle="miter"/>
                <v:formulas/>
                <v:path arrowok="t" o:connecttype="custom" o:connectlocs="90002,0;2164715,0;2164715,0;2164715,449998;2074713,540000;0,540000;0,540000;0,90002;90002,0" o:connectangles="0,0,0,0,0,0,0,0,0" textboxrect="0,0,2164715,540000"/>
                <v:textbox>
                  <w:txbxContent>
                    <w:p w14:paraId="2225DBE6" w14:textId="7A1D6765" w:rsidR="00F24BB1" w:rsidRPr="00FF7E4C" w:rsidRDefault="00F24BB1" w:rsidP="00705A67">
                      <w:pPr>
                        <w:pStyle w:val="Heading1"/>
                        <w:numPr>
                          <w:ilvl w:val="0"/>
                          <w:numId w:val="16"/>
                        </w:numPr>
                      </w:pPr>
                      <w:bookmarkStart w:id="4" w:name="_Toc520374343"/>
                      <w:bookmarkStart w:id="5" w:name="_Toc47704107"/>
                      <w:r w:rsidRPr="00973743">
                        <w:t>Saīsinājumi</w:t>
                      </w:r>
                      <w:bookmarkEnd w:id="4"/>
                      <w:bookmarkEnd w:id="5"/>
                    </w:p>
                  </w:txbxContent>
                </v:textbox>
                <w10:wrap anchorx="margin"/>
              </v:shape>
            </w:pict>
          </mc:Fallback>
        </mc:AlternateContent>
      </w:r>
    </w:p>
    <w:p w14:paraId="0A454F7E" w14:textId="75187B5E" w:rsidR="00973743" w:rsidRPr="000C5CD0" w:rsidRDefault="00973743" w:rsidP="00973743">
      <w:pPr>
        <w:tabs>
          <w:tab w:val="right" w:leader="dot" w:pos="14459"/>
        </w:tabs>
        <w:spacing w:before="120" w:after="120"/>
        <w:rPr>
          <w:sz w:val="18"/>
          <w:szCs w:val="18"/>
          <w:highlight w:val="yellow"/>
        </w:rPr>
      </w:pPr>
    </w:p>
    <w:p w14:paraId="11E7CA23" w14:textId="4FFCC109" w:rsidR="00973743" w:rsidRPr="000C5CD0" w:rsidRDefault="00973743" w:rsidP="005D387D">
      <w:pPr>
        <w:tabs>
          <w:tab w:val="right" w:leader="dot" w:pos="14459"/>
        </w:tabs>
        <w:spacing w:before="80" w:after="80" w:line="240" w:lineRule="auto"/>
        <w:rPr>
          <w:rFonts w:cs="Times New Roman"/>
          <w:sz w:val="16"/>
          <w:szCs w:val="16"/>
          <w:highlight w:val="yellow"/>
        </w:rPr>
      </w:pPr>
    </w:p>
    <w:p w14:paraId="5DB706B8" w14:textId="77777777" w:rsidR="00566A81" w:rsidRDefault="00566A81" w:rsidP="00252289">
      <w:pPr>
        <w:tabs>
          <w:tab w:val="right" w:leader="dot" w:pos="14459"/>
        </w:tabs>
        <w:spacing w:before="80" w:after="80" w:line="240" w:lineRule="auto"/>
        <w:rPr>
          <w:rFonts w:cs="Times New Roman"/>
          <w:sz w:val="20"/>
          <w:szCs w:val="20"/>
        </w:rPr>
        <w:sectPr w:rsidR="00566A81" w:rsidSect="005D7294">
          <w:footerReference w:type="default" r:id="rId20"/>
          <w:headerReference w:type="first" r:id="rId21"/>
          <w:footerReference w:type="first" r:id="rId22"/>
          <w:pgSz w:w="11906" w:h="16838" w:code="9"/>
          <w:pgMar w:top="1134" w:right="1134" w:bottom="1134" w:left="1134" w:header="709" w:footer="408" w:gutter="0"/>
          <w:pgNumType w:start="1"/>
          <w:cols w:space="708"/>
          <w:titlePg/>
          <w:docGrid w:linePitch="381"/>
        </w:sectPr>
      </w:pPr>
    </w:p>
    <w:p w14:paraId="718FD74D" w14:textId="3AA16BF2" w:rsidR="00A66181" w:rsidRPr="00F91B4F" w:rsidRDefault="00A66181" w:rsidP="00252289">
      <w:pPr>
        <w:tabs>
          <w:tab w:val="right" w:leader="dot" w:pos="14459"/>
        </w:tabs>
        <w:spacing w:before="80" w:after="80" w:line="240" w:lineRule="auto"/>
        <w:rPr>
          <w:sz w:val="20"/>
          <w:szCs w:val="20"/>
        </w:rPr>
      </w:pPr>
      <w:r w:rsidRPr="00F91B4F">
        <w:rPr>
          <w:rFonts w:cs="Times New Roman"/>
          <w:sz w:val="20"/>
          <w:szCs w:val="20"/>
        </w:rPr>
        <w:t>AER – atjaunojamie energoresursi</w:t>
      </w:r>
    </w:p>
    <w:p w14:paraId="6E81FE16" w14:textId="436F82A9" w:rsidR="001D600A" w:rsidRPr="00566A81" w:rsidRDefault="001D600A" w:rsidP="00252289">
      <w:pPr>
        <w:tabs>
          <w:tab w:val="right" w:leader="dot" w:pos="14459"/>
        </w:tabs>
        <w:spacing w:before="80" w:after="80" w:line="240" w:lineRule="auto"/>
        <w:rPr>
          <w:sz w:val="20"/>
          <w:szCs w:val="20"/>
        </w:rPr>
      </w:pPr>
      <w:r w:rsidRPr="00566A81">
        <w:rPr>
          <w:sz w:val="20"/>
          <w:szCs w:val="20"/>
        </w:rPr>
        <w:t xml:space="preserve">ALTUM </w:t>
      </w:r>
      <w:r w:rsidRPr="00566A81">
        <w:rPr>
          <w:rFonts w:cs="Times New Roman"/>
          <w:sz w:val="20"/>
          <w:szCs w:val="20"/>
        </w:rPr>
        <w:t xml:space="preserve">– </w:t>
      </w:r>
      <w:r w:rsidRPr="00566A81">
        <w:rPr>
          <w:sz w:val="20"/>
          <w:szCs w:val="20"/>
        </w:rPr>
        <w:t xml:space="preserve">Attīstības finanšu institūcija </w:t>
      </w:r>
      <w:proofErr w:type="spellStart"/>
      <w:r w:rsidRPr="00566A81">
        <w:rPr>
          <w:sz w:val="20"/>
          <w:szCs w:val="20"/>
        </w:rPr>
        <w:t>Altum</w:t>
      </w:r>
      <w:proofErr w:type="spellEnd"/>
    </w:p>
    <w:p w14:paraId="27F476F8" w14:textId="702173BF" w:rsidR="00D27D9D" w:rsidRPr="00941F90" w:rsidRDefault="00D27D9D" w:rsidP="00252289">
      <w:pPr>
        <w:tabs>
          <w:tab w:val="right" w:leader="dot" w:pos="14459"/>
        </w:tabs>
        <w:spacing w:before="80" w:after="80" w:line="240" w:lineRule="auto"/>
        <w:rPr>
          <w:sz w:val="20"/>
          <w:szCs w:val="20"/>
        </w:rPr>
      </w:pPr>
      <w:r w:rsidRPr="00941F90">
        <w:rPr>
          <w:sz w:val="20"/>
          <w:szCs w:val="20"/>
        </w:rPr>
        <w:t>ĀM – Ārlietu ministrija</w:t>
      </w:r>
    </w:p>
    <w:p w14:paraId="4E626491" w14:textId="0E35CFB6" w:rsidR="00EF32C6" w:rsidRPr="00EF32C6" w:rsidRDefault="00EF32C6" w:rsidP="00252289">
      <w:pPr>
        <w:tabs>
          <w:tab w:val="right" w:leader="dot" w:pos="14459"/>
        </w:tabs>
        <w:spacing w:before="80" w:after="80" w:line="240" w:lineRule="auto"/>
        <w:rPr>
          <w:sz w:val="20"/>
          <w:szCs w:val="20"/>
        </w:rPr>
      </w:pPr>
      <w:r w:rsidRPr="00EF32C6">
        <w:rPr>
          <w:sz w:val="20"/>
          <w:szCs w:val="20"/>
        </w:rPr>
        <w:t>AK - Apvienotās komitejas</w:t>
      </w:r>
    </w:p>
    <w:p w14:paraId="7BC8E836" w14:textId="24B09F94" w:rsidR="0000071A" w:rsidRPr="00E54939" w:rsidRDefault="0000071A" w:rsidP="00252289">
      <w:pPr>
        <w:tabs>
          <w:tab w:val="right" w:leader="dot" w:pos="14459"/>
        </w:tabs>
        <w:spacing w:before="80" w:after="80" w:line="240" w:lineRule="auto"/>
        <w:rPr>
          <w:sz w:val="20"/>
          <w:szCs w:val="20"/>
        </w:rPr>
      </w:pPr>
      <w:r w:rsidRPr="00E54939">
        <w:rPr>
          <w:sz w:val="20"/>
          <w:szCs w:val="20"/>
        </w:rPr>
        <w:t xml:space="preserve">ĀTI </w:t>
      </w:r>
      <w:r w:rsidR="00D87E34" w:rsidRPr="00E54939">
        <w:rPr>
          <w:sz w:val="20"/>
          <w:szCs w:val="20"/>
        </w:rPr>
        <w:t>–</w:t>
      </w:r>
      <w:r w:rsidRPr="00E54939">
        <w:rPr>
          <w:sz w:val="20"/>
          <w:szCs w:val="20"/>
        </w:rPr>
        <w:t xml:space="preserve"> Ārvalstu tiešās investīcijas </w:t>
      </w:r>
    </w:p>
    <w:p w14:paraId="7EE64FAA" w14:textId="506F161C" w:rsidR="002B1696" w:rsidRPr="00941F90" w:rsidRDefault="002B1696" w:rsidP="00252289">
      <w:pPr>
        <w:tabs>
          <w:tab w:val="right" w:leader="dot" w:pos="14459"/>
        </w:tabs>
        <w:spacing w:before="80" w:after="80" w:line="240" w:lineRule="auto"/>
        <w:rPr>
          <w:sz w:val="20"/>
          <w:szCs w:val="20"/>
        </w:rPr>
      </w:pPr>
      <w:r w:rsidRPr="00941F90">
        <w:rPr>
          <w:sz w:val="20"/>
          <w:szCs w:val="20"/>
        </w:rPr>
        <w:t>AS – akciju sabiedrība</w:t>
      </w:r>
    </w:p>
    <w:p w14:paraId="50B01087" w14:textId="69DC1139" w:rsidR="003F57DC" w:rsidRPr="003F57DC" w:rsidRDefault="003F57DC" w:rsidP="00252289">
      <w:pPr>
        <w:tabs>
          <w:tab w:val="right" w:leader="dot" w:pos="14459"/>
        </w:tabs>
        <w:spacing w:before="80" w:after="80" w:line="240" w:lineRule="auto"/>
        <w:rPr>
          <w:color w:val="000000"/>
          <w:sz w:val="20"/>
          <w:szCs w:val="20"/>
        </w:rPr>
      </w:pPr>
      <w:r w:rsidRPr="003F57DC">
        <w:rPr>
          <w:color w:val="000000"/>
          <w:sz w:val="20"/>
          <w:szCs w:val="20"/>
        </w:rPr>
        <w:t xml:space="preserve">ASV </w:t>
      </w:r>
      <w:r>
        <w:rPr>
          <w:color w:val="000000"/>
          <w:sz w:val="20"/>
          <w:szCs w:val="20"/>
        </w:rPr>
        <w:t>–</w:t>
      </w:r>
      <w:r w:rsidRPr="003F57DC">
        <w:rPr>
          <w:color w:val="000000"/>
          <w:sz w:val="20"/>
          <w:szCs w:val="20"/>
        </w:rPr>
        <w:t xml:space="preserve"> Amerikas Savienotās Valstis</w:t>
      </w:r>
    </w:p>
    <w:p w14:paraId="1245191B" w14:textId="1FA311E4" w:rsidR="00566A81" w:rsidRPr="00566A81" w:rsidRDefault="00566A81" w:rsidP="00651F75">
      <w:pPr>
        <w:tabs>
          <w:tab w:val="right" w:leader="dot" w:pos="14459"/>
        </w:tabs>
        <w:spacing w:before="80" w:after="80" w:line="240" w:lineRule="auto"/>
        <w:rPr>
          <w:rFonts w:cstheme="minorHAnsi"/>
          <w:sz w:val="20"/>
          <w:szCs w:val="20"/>
        </w:rPr>
      </w:pPr>
      <w:r w:rsidRPr="00566A81">
        <w:rPr>
          <w:color w:val="000000"/>
          <w:sz w:val="20"/>
          <w:szCs w:val="20"/>
        </w:rPr>
        <w:t>BIM – Būvniecības informācijas modelēšana</w:t>
      </w:r>
    </w:p>
    <w:p w14:paraId="1FA4F6E9" w14:textId="40BE8ED9" w:rsidR="00651F75" w:rsidRDefault="00651F75" w:rsidP="00651F75">
      <w:pPr>
        <w:tabs>
          <w:tab w:val="right" w:leader="dot" w:pos="14459"/>
        </w:tabs>
        <w:spacing w:before="80" w:after="80" w:line="240" w:lineRule="auto"/>
        <w:rPr>
          <w:rFonts w:cstheme="minorHAnsi"/>
          <w:sz w:val="20"/>
          <w:szCs w:val="20"/>
        </w:rPr>
      </w:pPr>
      <w:r w:rsidRPr="00651F75">
        <w:rPr>
          <w:rFonts w:cstheme="minorHAnsi"/>
          <w:sz w:val="20"/>
          <w:szCs w:val="20"/>
        </w:rPr>
        <w:t xml:space="preserve">BIS </w:t>
      </w:r>
      <w:r w:rsidRPr="00651F75">
        <w:rPr>
          <w:rFonts w:cs="Times New Roman"/>
          <w:sz w:val="20"/>
          <w:szCs w:val="20"/>
        </w:rPr>
        <w:t xml:space="preserve">– </w:t>
      </w:r>
      <w:r w:rsidRPr="00651F75">
        <w:rPr>
          <w:rFonts w:cstheme="minorHAnsi"/>
          <w:sz w:val="20"/>
          <w:szCs w:val="20"/>
        </w:rPr>
        <w:t>Būvniecības informācijas sistēma</w:t>
      </w:r>
    </w:p>
    <w:p w14:paraId="697B005C" w14:textId="51B1F330" w:rsidR="001625A7" w:rsidRDefault="001625A7" w:rsidP="00651F75">
      <w:pPr>
        <w:tabs>
          <w:tab w:val="right" w:leader="dot" w:pos="14459"/>
        </w:tabs>
        <w:spacing w:before="80" w:after="80" w:line="240" w:lineRule="auto"/>
        <w:rPr>
          <w:rFonts w:cstheme="minorHAnsi"/>
          <w:sz w:val="20"/>
          <w:szCs w:val="20"/>
        </w:rPr>
      </w:pPr>
      <w:r w:rsidRPr="001625A7">
        <w:rPr>
          <w:rFonts w:cstheme="minorHAnsi"/>
          <w:sz w:val="20"/>
          <w:szCs w:val="20"/>
        </w:rPr>
        <w:t xml:space="preserve">BJR – Baltijas jūras reģiona </w:t>
      </w:r>
    </w:p>
    <w:p w14:paraId="16A10E8E" w14:textId="77777777" w:rsidR="00651F75" w:rsidRPr="00651F75" w:rsidRDefault="00651F75" w:rsidP="00651F75">
      <w:pPr>
        <w:tabs>
          <w:tab w:val="right" w:leader="dot" w:pos="14459"/>
        </w:tabs>
        <w:spacing w:before="80" w:after="80" w:line="240" w:lineRule="auto"/>
        <w:rPr>
          <w:rFonts w:cstheme="minorHAnsi"/>
          <w:sz w:val="20"/>
          <w:szCs w:val="20"/>
        </w:rPr>
      </w:pPr>
      <w:r w:rsidRPr="00651F75">
        <w:rPr>
          <w:rFonts w:eastAsia="Franklin Gothic Book" w:cs="Times New Roman"/>
          <w:sz w:val="20"/>
          <w:szCs w:val="20"/>
        </w:rPr>
        <w:t xml:space="preserve">BVKB </w:t>
      </w:r>
      <w:r w:rsidRPr="00651F75">
        <w:rPr>
          <w:rFonts w:cs="Times New Roman"/>
          <w:sz w:val="20"/>
          <w:szCs w:val="20"/>
        </w:rPr>
        <w:t xml:space="preserve">– </w:t>
      </w:r>
      <w:r w:rsidRPr="00651F75">
        <w:rPr>
          <w:rFonts w:cstheme="minorHAnsi"/>
          <w:sz w:val="20"/>
          <w:szCs w:val="20"/>
        </w:rPr>
        <w:t>Būvniecības valsts kontroles birojs</w:t>
      </w:r>
    </w:p>
    <w:p w14:paraId="22EE61CE" w14:textId="1E3CF666" w:rsidR="00140ADC" w:rsidRDefault="00140ADC" w:rsidP="00252289">
      <w:pPr>
        <w:tabs>
          <w:tab w:val="right" w:leader="dot" w:pos="14459"/>
        </w:tabs>
        <w:spacing w:before="80" w:after="80" w:line="240" w:lineRule="auto"/>
        <w:rPr>
          <w:rFonts w:eastAsia="Times New Roman" w:cs="Times New Roman"/>
          <w:sz w:val="20"/>
          <w:szCs w:val="20"/>
        </w:rPr>
      </w:pPr>
      <w:r w:rsidRPr="00140ADC">
        <w:rPr>
          <w:rFonts w:eastAsia="Times New Roman" w:cs="Times New Roman"/>
          <w:sz w:val="20"/>
          <w:szCs w:val="20"/>
        </w:rPr>
        <w:t>CAE – Centrālās un Austrumeiropas</w:t>
      </w:r>
    </w:p>
    <w:p w14:paraId="22282552" w14:textId="2E0F7AFF" w:rsidR="00651F75" w:rsidRPr="00651F75" w:rsidRDefault="00651F75" w:rsidP="00252289">
      <w:pPr>
        <w:tabs>
          <w:tab w:val="right" w:leader="dot" w:pos="14459"/>
        </w:tabs>
        <w:spacing w:before="80" w:after="80" w:line="240" w:lineRule="auto"/>
        <w:rPr>
          <w:rFonts w:cs="Times New Roman"/>
          <w:sz w:val="20"/>
          <w:szCs w:val="20"/>
        </w:rPr>
      </w:pPr>
      <w:r>
        <w:rPr>
          <w:rFonts w:cs="Times New Roman"/>
          <w:sz w:val="20"/>
          <w:szCs w:val="20"/>
        </w:rPr>
        <w:t xml:space="preserve">CFLA – </w:t>
      </w:r>
      <w:r w:rsidRPr="00651F75">
        <w:rPr>
          <w:rFonts w:cs="Times New Roman"/>
          <w:sz w:val="20"/>
          <w:szCs w:val="20"/>
        </w:rPr>
        <w:t>Centrālā finanšu un līgumu aģentūra</w:t>
      </w:r>
    </w:p>
    <w:p w14:paraId="72F3239B" w14:textId="3BB8231F" w:rsidR="000D07B3" w:rsidRPr="00651F75" w:rsidRDefault="000D07B3" w:rsidP="00252289">
      <w:pPr>
        <w:tabs>
          <w:tab w:val="right" w:leader="dot" w:pos="14459"/>
        </w:tabs>
        <w:spacing w:before="80" w:after="80" w:line="240" w:lineRule="auto"/>
        <w:rPr>
          <w:rFonts w:cs="Times New Roman"/>
          <w:sz w:val="20"/>
          <w:szCs w:val="20"/>
        </w:rPr>
      </w:pPr>
      <w:r w:rsidRPr="00651F75">
        <w:rPr>
          <w:sz w:val="20"/>
          <w:szCs w:val="20"/>
        </w:rPr>
        <w:t>CSP</w:t>
      </w:r>
      <w:r w:rsidR="00903A4F" w:rsidRPr="00651F75">
        <w:rPr>
          <w:sz w:val="20"/>
          <w:szCs w:val="20"/>
        </w:rPr>
        <w:t xml:space="preserve"> </w:t>
      </w:r>
      <w:r w:rsidR="00903A4F" w:rsidRPr="00651F75">
        <w:rPr>
          <w:rFonts w:cs="Times New Roman"/>
          <w:sz w:val="20"/>
          <w:szCs w:val="20"/>
        </w:rPr>
        <w:t>–</w:t>
      </w:r>
      <w:r w:rsidR="002614A9" w:rsidRPr="00651F75">
        <w:rPr>
          <w:rFonts w:cs="Times New Roman"/>
          <w:sz w:val="20"/>
          <w:szCs w:val="20"/>
        </w:rPr>
        <w:t xml:space="preserve"> Centrālā statistikas pārvalde</w:t>
      </w:r>
    </w:p>
    <w:p w14:paraId="0BB62100" w14:textId="1B3C19CB" w:rsidR="00FD459E" w:rsidRDefault="00FD459E" w:rsidP="00252289">
      <w:pPr>
        <w:tabs>
          <w:tab w:val="right" w:leader="dot" w:pos="14459"/>
        </w:tabs>
        <w:spacing w:before="80" w:after="80" w:line="240" w:lineRule="auto"/>
        <w:rPr>
          <w:rFonts w:cstheme="minorHAnsi"/>
          <w:sz w:val="20"/>
          <w:szCs w:val="20"/>
        </w:rPr>
      </w:pPr>
      <w:r w:rsidRPr="007F3478">
        <w:rPr>
          <w:rFonts w:eastAsia="Franklin Gothic Book" w:cs="Times New Roman"/>
          <w:sz w:val="20"/>
          <w:szCs w:val="20"/>
        </w:rPr>
        <w:t>DATAPS</w:t>
      </w:r>
      <w:r w:rsidRPr="007F3478">
        <w:rPr>
          <w:sz w:val="20"/>
          <w:szCs w:val="20"/>
        </w:rPr>
        <w:t xml:space="preserve"> </w:t>
      </w:r>
      <w:r w:rsidRPr="007F3478">
        <w:rPr>
          <w:rFonts w:cs="Times New Roman"/>
          <w:sz w:val="20"/>
          <w:szCs w:val="20"/>
        </w:rPr>
        <w:t xml:space="preserve">– </w:t>
      </w:r>
      <w:r w:rsidRPr="007F3478">
        <w:rPr>
          <w:rFonts w:cstheme="minorHAnsi"/>
          <w:sz w:val="20"/>
          <w:szCs w:val="20"/>
        </w:rPr>
        <w:t>Darba tirgus apsteidzošo pārkārtojumu sistēma</w:t>
      </w:r>
    </w:p>
    <w:p w14:paraId="6BB64BE6" w14:textId="6E5BD1D1" w:rsidR="00C555A0" w:rsidRPr="00C555A0" w:rsidRDefault="00C555A0" w:rsidP="00252289">
      <w:pPr>
        <w:tabs>
          <w:tab w:val="right" w:leader="dot" w:pos="14459"/>
        </w:tabs>
        <w:spacing w:before="80" w:after="80" w:line="240" w:lineRule="auto"/>
        <w:rPr>
          <w:rFonts w:cstheme="minorHAnsi"/>
          <w:sz w:val="20"/>
          <w:szCs w:val="20"/>
        </w:rPr>
      </w:pPr>
      <w:r w:rsidRPr="00C555A0">
        <w:rPr>
          <w:rFonts w:eastAsia="Times New Roman" w:cs="Times New Roman"/>
          <w:sz w:val="20"/>
          <w:szCs w:val="20"/>
        </w:rPr>
        <w:t>DIC – digitālās inovācijas centri</w:t>
      </w:r>
    </w:p>
    <w:p w14:paraId="5D7E0718" w14:textId="282C5BD3" w:rsidR="00F96829" w:rsidRPr="00941F90" w:rsidRDefault="00F96829" w:rsidP="00252289">
      <w:pPr>
        <w:tabs>
          <w:tab w:val="right" w:leader="dot" w:pos="14459"/>
        </w:tabs>
        <w:spacing w:before="80" w:after="80" w:line="240" w:lineRule="auto"/>
        <w:rPr>
          <w:rFonts w:cs="Times New Roman"/>
          <w:sz w:val="20"/>
          <w:szCs w:val="20"/>
        </w:rPr>
      </w:pPr>
      <w:r w:rsidRPr="00941F90">
        <w:rPr>
          <w:rFonts w:eastAsia="Times New Roman" w:cs="Times New Roman"/>
          <w:sz w:val="20"/>
          <w:szCs w:val="20"/>
          <w:lang w:eastAsia="lv-LV"/>
        </w:rPr>
        <w:t>EEZ – Eiropas Ekonomisk</w:t>
      </w:r>
      <w:r w:rsidR="0023454D" w:rsidRPr="00941F90">
        <w:rPr>
          <w:rFonts w:eastAsia="Times New Roman" w:cs="Times New Roman"/>
          <w:sz w:val="20"/>
          <w:szCs w:val="20"/>
          <w:lang w:eastAsia="lv-LV"/>
        </w:rPr>
        <w:t>as</w:t>
      </w:r>
      <w:r w:rsidRPr="00941F90">
        <w:rPr>
          <w:rFonts w:eastAsia="Times New Roman" w:cs="Times New Roman"/>
          <w:sz w:val="20"/>
          <w:szCs w:val="20"/>
          <w:lang w:eastAsia="lv-LV"/>
        </w:rPr>
        <w:t xml:space="preserve"> zona</w:t>
      </w:r>
    </w:p>
    <w:p w14:paraId="6486BDD7" w14:textId="438196AB" w:rsidR="00EE3A52" w:rsidRPr="00CB3910" w:rsidRDefault="00EE3A52" w:rsidP="00252289">
      <w:pPr>
        <w:tabs>
          <w:tab w:val="right" w:leader="dot" w:pos="14459"/>
        </w:tabs>
        <w:spacing w:before="80" w:after="80" w:line="240" w:lineRule="auto"/>
        <w:rPr>
          <w:rFonts w:cs="Times New Roman"/>
          <w:sz w:val="20"/>
          <w:szCs w:val="20"/>
        </w:rPr>
      </w:pPr>
      <w:r w:rsidRPr="00CB3910">
        <w:rPr>
          <w:rFonts w:cs="Times New Roman"/>
          <w:sz w:val="20"/>
          <w:szCs w:val="20"/>
        </w:rPr>
        <w:t>EK – Eiropas Komisija</w:t>
      </w:r>
    </w:p>
    <w:p w14:paraId="478579A0" w14:textId="2D803928" w:rsidR="000E7873" w:rsidRPr="00B42375" w:rsidRDefault="000E7873" w:rsidP="00252289">
      <w:pPr>
        <w:tabs>
          <w:tab w:val="right" w:leader="dot" w:pos="14459"/>
        </w:tabs>
        <w:spacing w:before="80" w:after="80" w:line="240" w:lineRule="auto"/>
        <w:rPr>
          <w:rFonts w:cs="Times New Roman"/>
          <w:sz w:val="20"/>
          <w:szCs w:val="20"/>
        </w:rPr>
      </w:pPr>
      <w:r w:rsidRPr="00B42375">
        <w:rPr>
          <w:rFonts w:cs="Times New Roman"/>
          <w:sz w:val="20"/>
          <w:szCs w:val="20"/>
        </w:rPr>
        <w:t>EM – Ekonomikas ministrija</w:t>
      </w:r>
    </w:p>
    <w:p w14:paraId="67402B6F" w14:textId="74E7F935" w:rsidR="00ED003B" w:rsidRDefault="00ED003B" w:rsidP="00252289">
      <w:pPr>
        <w:tabs>
          <w:tab w:val="right" w:leader="dot" w:pos="14459"/>
        </w:tabs>
        <w:spacing w:before="80" w:after="80" w:line="240" w:lineRule="auto"/>
        <w:rPr>
          <w:iCs/>
          <w:sz w:val="20"/>
          <w:szCs w:val="20"/>
        </w:rPr>
      </w:pPr>
      <w:r w:rsidRPr="00651F75">
        <w:rPr>
          <w:rFonts w:cs="Times New Roman"/>
          <w:sz w:val="20"/>
          <w:szCs w:val="20"/>
        </w:rPr>
        <w:t>ERAF</w:t>
      </w:r>
      <w:r w:rsidR="00903A4F" w:rsidRPr="00651F75">
        <w:rPr>
          <w:rFonts w:cs="Times New Roman"/>
          <w:sz w:val="20"/>
          <w:szCs w:val="20"/>
        </w:rPr>
        <w:t xml:space="preserve"> –</w:t>
      </w:r>
      <w:r w:rsidR="002614A9" w:rsidRPr="00651F75">
        <w:rPr>
          <w:rFonts w:cs="Times New Roman"/>
          <w:sz w:val="20"/>
          <w:szCs w:val="20"/>
        </w:rPr>
        <w:t xml:space="preserve"> </w:t>
      </w:r>
      <w:r w:rsidR="002614A9" w:rsidRPr="00651F75">
        <w:rPr>
          <w:iCs/>
          <w:sz w:val="20"/>
          <w:szCs w:val="20"/>
        </w:rPr>
        <w:t>Eiropas Reģionālās attīstības fonds</w:t>
      </w:r>
    </w:p>
    <w:p w14:paraId="02505EBE" w14:textId="4F89C24A" w:rsidR="00852CE9" w:rsidRPr="00651F75" w:rsidRDefault="00852CE9" w:rsidP="00252289">
      <w:pPr>
        <w:tabs>
          <w:tab w:val="right" w:leader="dot" w:pos="14459"/>
        </w:tabs>
        <w:spacing w:before="80" w:after="80" w:line="240" w:lineRule="auto"/>
        <w:rPr>
          <w:sz w:val="20"/>
          <w:szCs w:val="20"/>
        </w:rPr>
      </w:pPr>
      <w:r>
        <w:rPr>
          <w:rFonts w:eastAsia="Times New Roman" w:cs="Times New Roman"/>
          <w:sz w:val="20"/>
          <w:szCs w:val="20"/>
          <w:lang w:eastAsia="lv-LV"/>
        </w:rPr>
        <w:t xml:space="preserve">EPS – </w:t>
      </w:r>
      <w:r w:rsidRPr="007A4106">
        <w:rPr>
          <w:rFonts w:eastAsia="Times New Roman" w:cs="Times New Roman"/>
          <w:sz w:val="20"/>
          <w:szCs w:val="20"/>
          <w:lang w:eastAsia="lv-LV"/>
        </w:rPr>
        <w:t xml:space="preserve">Energoefektivitātes pienākuma shēma </w:t>
      </w:r>
    </w:p>
    <w:p w14:paraId="33867FF6" w14:textId="26650AB1" w:rsidR="002614A9" w:rsidRPr="003C60BE" w:rsidRDefault="002614A9" w:rsidP="00252289">
      <w:pPr>
        <w:tabs>
          <w:tab w:val="right" w:leader="dot" w:pos="14459"/>
        </w:tabs>
        <w:spacing w:before="80" w:after="80" w:line="240" w:lineRule="auto"/>
        <w:rPr>
          <w:sz w:val="20"/>
          <w:szCs w:val="20"/>
        </w:rPr>
      </w:pPr>
      <w:r w:rsidRPr="003C60BE">
        <w:rPr>
          <w:sz w:val="20"/>
          <w:szCs w:val="20"/>
        </w:rPr>
        <w:t xml:space="preserve">ES </w:t>
      </w:r>
      <w:r w:rsidRPr="003C60BE">
        <w:rPr>
          <w:rFonts w:cs="Times New Roman"/>
          <w:sz w:val="20"/>
          <w:szCs w:val="20"/>
        </w:rPr>
        <w:t>–</w:t>
      </w:r>
      <w:r w:rsidRPr="003C60BE">
        <w:rPr>
          <w:sz w:val="20"/>
          <w:szCs w:val="20"/>
        </w:rPr>
        <w:t xml:space="preserve"> Eiropas Savienība </w:t>
      </w:r>
    </w:p>
    <w:p w14:paraId="0D57E0A6" w14:textId="34DF5C4D" w:rsidR="00F96829" w:rsidRPr="002F3CB0" w:rsidRDefault="00F96829" w:rsidP="00252289">
      <w:pPr>
        <w:tabs>
          <w:tab w:val="right" w:leader="dot" w:pos="14459"/>
        </w:tabs>
        <w:spacing w:before="80" w:after="80" w:line="240" w:lineRule="auto"/>
        <w:rPr>
          <w:rFonts w:eastAsia="Franklin Gothic Book" w:cs="Times New Roman"/>
          <w:sz w:val="20"/>
          <w:szCs w:val="20"/>
        </w:rPr>
      </w:pPr>
      <w:r w:rsidRPr="002F3CB0">
        <w:rPr>
          <w:rFonts w:eastAsia="Times New Roman" w:cs="Times New Roman"/>
          <w:sz w:val="20"/>
          <w:szCs w:val="20"/>
          <w:lang w:eastAsia="lv-LV"/>
        </w:rPr>
        <w:t>ESF – Eiropas Sociālais fonds</w:t>
      </w:r>
    </w:p>
    <w:p w14:paraId="4D4210B0" w14:textId="77CCF86E" w:rsidR="00073BE1" w:rsidRPr="00E54939" w:rsidRDefault="00073BE1" w:rsidP="00F96829">
      <w:pPr>
        <w:tabs>
          <w:tab w:val="left" w:pos="3869"/>
        </w:tabs>
        <w:spacing w:before="80" w:after="80" w:line="240" w:lineRule="auto"/>
        <w:rPr>
          <w:rFonts w:eastAsia="Franklin Gothic Book" w:cs="Times New Roman"/>
          <w:sz w:val="20"/>
          <w:szCs w:val="20"/>
        </w:rPr>
      </w:pPr>
      <w:r w:rsidRPr="00E54939">
        <w:rPr>
          <w:rFonts w:cs="Times New Roman"/>
          <w:sz w:val="20"/>
          <w:szCs w:val="20"/>
        </w:rPr>
        <w:t>FM – Finanšu ministrija</w:t>
      </w:r>
      <w:r w:rsidR="005E600D" w:rsidRPr="00E54939">
        <w:rPr>
          <w:rFonts w:cs="Times New Roman"/>
          <w:sz w:val="20"/>
          <w:szCs w:val="20"/>
        </w:rPr>
        <w:t xml:space="preserve"> </w:t>
      </w:r>
    </w:p>
    <w:p w14:paraId="2742C81B" w14:textId="02576F61" w:rsidR="00791E0D" w:rsidRPr="00E54939" w:rsidRDefault="00791E0D" w:rsidP="00252289">
      <w:pPr>
        <w:tabs>
          <w:tab w:val="right" w:leader="dot" w:pos="14459"/>
        </w:tabs>
        <w:spacing w:before="80" w:after="80" w:line="240" w:lineRule="auto"/>
        <w:rPr>
          <w:rFonts w:cs="Times New Roman"/>
          <w:sz w:val="20"/>
          <w:szCs w:val="20"/>
        </w:rPr>
      </w:pPr>
      <w:r w:rsidRPr="00E54939">
        <w:rPr>
          <w:sz w:val="20"/>
          <w:szCs w:val="20"/>
        </w:rPr>
        <w:t xml:space="preserve">IKP </w:t>
      </w:r>
      <w:r w:rsidRPr="00E54939">
        <w:rPr>
          <w:rFonts w:cs="Times New Roman"/>
          <w:sz w:val="20"/>
          <w:szCs w:val="20"/>
        </w:rPr>
        <w:t>– Iekšzemes kopprodukts</w:t>
      </w:r>
    </w:p>
    <w:p w14:paraId="6F589B8D" w14:textId="58406539" w:rsidR="004341D0" w:rsidRPr="003C60BE" w:rsidRDefault="004341D0" w:rsidP="00252289">
      <w:pPr>
        <w:tabs>
          <w:tab w:val="right" w:leader="dot" w:pos="14459"/>
        </w:tabs>
        <w:spacing w:before="80" w:after="80" w:line="240" w:lineRule="auto"/>
        <w:rPr>
          <w:color w:val="000000" w:themeColor="text1"/>
          <w:sz w:val="20"/>
          <w:szCs w:val="20"/>
        </w:rPr>
      </w:pPr>
      <w:r w:rsidRPr="003C60BE">
        <w:rPr>
          <w:color w:val="000000" w:themeColor="text1"/>
          <w:sz w:val="20"/>
          <w:szCs w:val="20"/>
        </w:rPr>
        <w:t>IKT – Informācijas un komunikācijas tehnoloģij</w:t>
      </w:r>
      <w:r w:rsidR="00AA6B8E" w:rsidRPr="003C60BE">
        <w:rPr>
          <w:color w:val="000000" w:themeColor="text1"/>
          <w:sz w:val="20"/>
          <w:szCs w:val="20"/>
        </w:rPr>
        <w:t>as</w:t>
      </w:r>
    </w:p>
    <w:p w14:paraId="39781DDD" w14:textId="0C16FC86" w:rsidR="00D27D9D" w:rsidRPr="00566AF9" w:rsidRDefault="00D27D9D" w:rsidP="00252289">
      <w:pPr>
        <w:tabs>
          <w:tab w:val="right" w:leader="dot" w:pos="14459"/>
        </w:tabs>
        <w:spacing w:before="80" w:after="80" w:line="240" w:lineRule="auto"/>
        <w:rPr>
          <w:rFonts w:cs="Times New Roman"/>
          <w:sz w:val="20"/>
          <w:szCs w:val="20"/>
        </w:rPr>
      </w:pPr>
      <w:r w:rsidRPr="00566AF9">
        <w:rPr>
          <w:color w:val="000000" w:themeColor="text1"/>
          <w:sz w:val="20"/>
          <w:szCs w:val="20"/>
        </w:rPr>
        <w:t>IZM – Izglītības un zinātnes ministrija</w:t>
      </w:r>
    </w:p>
    <w:p w14:paraId="79F0D314" w14:textId="3548593B" w:rsidR="000D07B3" w:rsidRDefault="000D07B3" w:rsidP="00252289">
      <w:pPr>
        <w:tabs>
          <w:tab w:val="right" w:leader="dot" w:pos="14459"/>
        </w:tabs>
        <w:spacing w:before="80" w:after="80" w:line="240" w:lineRule="auto"/>
        <w:rPr>
          <w:rFonts w:cs="Times New Roman"/>
          <w:sz w:val="20"/>
          <w:szCs w:val="20"/>
        </w:rPr>
      </w:pPr>
      <w:r w:rsidRPr="003F57DC">
        <w:rPr>
          <w:rFonts w:eastAsia="Franklin Gothic Book" w:cs="Times New Roman"/>
          <w:sz w:val="20"/>
          <w:szCs w:val="20"/>
        </w:rPr>
        <w:t>KP</w:t>
      </w:r>
      <w:r w:rsidR="00903A4F" w:rsidRPr="003F57DC">
        <w:rPr>
          <w:rFonts w:eastAsia="Franklin Gothic Book" w:cs="Times New Roman"/>
          <w:sz w:val="20"/>
          <w:szCs w:val="20"/>
        </w:rPr>
        <w:t xml:space="preserve"> </w:t>
      </w:r>
      <w:r w:rsidR="00903A4F" w:rsidRPr="003F57DC">
        <w:rPr>
          <w:rFonts w:cs="Times New Roman"/>
          <w:sz w:val="20"/>
          <w:szCs w:val="20"/>
        </w:rPr>
        <w:t>–</w:t>
      </w:r>
      <w:r w:rsidR="00DD5C94" w:rsidRPr="003F57DC">
        <w:rPr>
          <w:rFonts w:cs="Times New Roman"/>
          <w:sz w:val="20"/>
          <w:szCs w:val="20"/>
        </w:rPr>
        <w:t xml:space="preserve"> Konkurences padome</w:t>
      </w:r>
    </w:p>
    <w:p w14:paraId="3393EAB3" w14:textId="68DCE8B9" w:rsidR="00FC0320" w:rsidRPr="003F57DC" w:rsidRDefault="00FC0320" w:rsidP="00252289">
      <w:pPr>
        <w:tabs>
          <w:tab w:val="right" w:leader="dot" w:pos="14459"/>
        </w:tabs>
        <w:spacing w:before="80" w:after="80" w:line="240" w:lineRule="auto"/>
        <w:rPr>
          <w:rFonts w:eastAsia="Franklin Gothic Book" w:cs="Times New Roman"/>
          <w:sz w:val="20"/>
          <w:szCs w:val="20"/>
        </w:rPr>
      </w:pPr>
      <w:proofErr w:type="spellStart"/>
      <w:r>
        <w:rPr>
          <w:rFonts w:eastAsia="Franklin Gothic Book" w:cs="Times New Roman"/>
          <w:sz w:val="20"/>
          <w:szCs w:val="20"/>
        </w:rPr>
        <w:t>kV</w:t>
      </w:r>
      <w:proofErr w:type="spellEnd"/>
      <w:r>
        <w:rPr>
          <w:rFonts w:eastAsia="Franklin Gothic Book" w:cs="Times New Roman"/>
          <w:sz w:val="20"/>
          <w:szCs w:val="20"/>
        </w:rPr>
        <w:t xml:space="preserve"> – kilovolti </w:t>
      </w:r>
    </w:p>
    <w:p w14:paraId="07DFD735" w14:textId="66480495" w:rsidR="00B3058E" w:rsidRPr="00E54939" w:rsidRDefault="00B3058E" w:rsidP="00252289">
      <w:pPr>
        <w:tabs>
          <w:tab w:val="right" w:leader="dot" w:pos="14459"/>
        </w:tabs>
        <w:spacing w:before="80" w:after="80" w:line="240" w:lineRule="auto"/>
        <w:rPr>
          <w:sz w:val="20"/>
          <w:szCs w:val="20"/>
        </w:rPr>
      </w:pPr>
      <w:r w:rsidRPr="00E54939">
        <w:rPr>
          <w:sz w:val="20"/>
          <w:szCs w:val="20"/>
        </w:rPr>
        <w:t xml:space="preserve">LATAK </w:t>
      </w:r>
      <w:r w:rsidRPr="00E54939">
        <w:rPr>
          <w:rFonts w:cs="Times New Roman"/>
          <w:sz w:val="20"/>
          <w:szCs w:val="20"/>
        </w:rPr>
        <w:t xml:space="preserve">– </w:t>
      </w:r>
      <w:r w:rsidRPr="00E54939">
        <w:rPr>
          <w:sz w:val="20"/>
          <w:szCs w:val="20"/>
        </w:rPr>
        <w:t>Latvijas Nacionālais akreditācijas birojs</w:t>
      </w:r>
    </w:p>
    <w:p w14:paraId="73E4AA6F" w14:textId="5947FD54" w:rsidR="00526D98" w:rsidRPr="001B679E" w:rsidRDefault="00526D98" w:rsidP="00252289">
      <w:pPr>
        <w:tabs>
          <w:tab w:val="right" w:leader="dot" w:pos="14459"/>
        </w:tabs>
        <w:spacing w:before="80" w:after="80" w:line="240" w:lineRule="auto"/>
        <w:rPr>
          <w:rFonts w:cs="Times New Roman"/>
          <w:sz w:val="20"/>
          <w:szCs w:val="20"/>
        </w:rPr>
      </w:pPr>
      <w:r w:rsidRPr="001B679E">
        <w:rPr>
          <w:rFonts w:cs="Times New Roman"/>
          <w:sz w:val="20"/>
          <w:szCs w:val="20"/>
        </w:rPr>
        <w:t xml:space="preserve">LDDK </w:t>
      </w:r>
      <w:r w:rsidR="00D87E34" w:rsidRPr="001B679E">
        <w:rPr>
          <w:rFonts w:cs="Times New Roman"/>
          <w:sz w:val="20"/>
          <w:szCs w:val="20"/>
        </w:rPr>
        <w:t>–</w:t>
      </w:r>
      <w:r w:rsidRPr="001B679E">
        <w:rPr>
          <w:rFonts w:cs="Times New Roman"/>
          <w:sz w:val="20"/>
          <w:szCs w:val="20"/>
        </w:rPr>
        <w:t xml:space="preserve"> Latvijas Darba devēju konfederācija</w:t>
      </w:r>
    </w:p>
    <w:p w14:paraId="2CDCCF5B" w14:textId="2D813655" w:rsidR="000E7873" w:rsidRPr="003F57DC" w:rsidRDefault="000E7873" w:rsidP="00252289">
      <w:pPr>
        <w:tabs>
          <w:tab w:val="right" w:leader="dot" w:pos="14459"/>
        </w:tabs>
        <w:spacing w:before="80" w:after="80" w:line="240" w:lineRule="auto"/>
        <w:rPr>
          <w:rFonts w:cs="Times New Roman"/>
          <w:sz w:val="20"/>
          <w:szCs w:val="20"/>
        </w:rPr>
      </w:pPr>
      <w:r w:rsidRPr="003F57DC">
        <w:rPr>
          <w:sz w:val="20"/>
          <w:szCs w:val="20"/>
        </w:rPr>
        <w:t>LIAA –</w:t>
      </w:r>
      <w:r w:rsidRPr="003F57DC">
        <w:rPr>
          <w:rFonts w:cs="Times New Roman"/>
          <w:sz w:val="20"/>
          <w:szCs w:val="20"/>
        </w:rPr>
        <w:t xml:space="preserve"> Latvijas Investīciju un attīstības aģentūra</w:t>
      </w:r>
    </w:p>
    <w:p w14:paraId="510E2D73" w14:textId="0DDD42DA" w:rsidR="003315D5" w:rsidRPr="00E54939" w:rsidRDefault="003315D5" w:rsidP="00252289">
      <w:pPr>
        <w:tabs>
          <w:tab w:val="right" w:leader="dot" w:pos="14459"/>
        </w:tabs>
        <w:spacing w:before="80" w:after="80" w:line="240" w:lineRule="auto"/>
        <w:rPr>
          <w:sz w:val="20"/>
          <w:szCs w:val="20"/>
        </w:rPr>
      </w:pPr>
      <w:r w:rsidRPr="00E54939">
        <w:rPr>
          <w:rFonts w:cs="Times New Roman"/>
          <w:sz w:val="20"/>
          <w:szCs w:val="20"/>
        </w:rPr>
        <w:t xml:space="preserve">LNMC </w:t>
      </w:r>
      <w:r w:rsidRPr="00E54939">
        <w:rPr>
          <w:sz w:val="20"/>
          <w:szCs w:val="20"/>
        </w:rPr>
        <w:t>–</w:t>
      </w:r>
      <w:r w:rsidRPr="00E54939">
        <w:rPr>
          <w:rFonts w:cs="Times New Roman"/>
          <w:sz w:val="20"/>
          <w:szCs w:val="20"/>
        </w:rPr>
        <w:t xml:space="preserve"> </w:t>
      </w:r>
      <w:r w:rsidRPr="00E54939">
        <w:rPr>
          <w:sz w:val="20"/>
          <w:szCs w:val="20"/>
        </w:rPr>
        <w:t>Latvijas Nacionālais metroloģijas centrs</w:t>
      </w:r>
    </w:p>
    <w:p w14:paraId="3ABACE89" w14:textId="4972A345" w:rsidR="00526D98" w:rsidRDefault="00526D98" w:rsidP="00252289">
      <w:pPr>
        <w:tabs>
          <w:tab w:val="right" w:leader="dot" w:pos="14459"/>
        </w:tabs>
        <w:spacing w:before="80" w:after="80" w:line="240" w:lineRule="auto"/>
        <w:rPr>
          <w:rFonts w:cs="Times New Roman"/>
          <w:sz w:val="20"/>
          <w:szCs w:val="20"/>
        </w:rPr>
      </w:pPr>
      <w:r w:rsidRPr="001B679E">
        <w:rPr>
          <w:rFonts w:cs="Times New Roman"/>
          <w:sz w:val="20"/>
          <w:szCs w:val="20"/>
        </w:rPr>
        <w:t xml:space="preserve">LTRK </w:t>
      </w:r>
      <w:r w:rsidR="00D87E34" w:rsidRPr="001B679E">
        <w:rPr>
          <w:rFonts w:cs="Times New Roman"/>
          <w:sz w:val="20"/>
          <w:szCs w:val="20"/>
        </w:rPr>
        <w:t>–</w:t>
      </w:r>
      <w:r w:rsidRPr="001B679E">
        <w:rPr>
          <w:rFonts w:cs="Times New Roman"/>
          <w:sz w:val="20"/>
          <w:szCs w:val="20"/>
        </w:rPr>
        <w:t xml:space="preserve"> Latvijas Tirdzniecības un rūpniecības kamera</w:t>
      </w:r>
    </w:p>
    <w:p w14:paraId="101F7BAF" w14:textId="4D95F876" w:rsidR="00970E5F" w:rsidRPr="00970E5F" w:rsidRDefault="00970E5F" w:rsidP="00252289">
      <w:pPr>
        <w:tabs>
          <w:tab w:val="right" w:leader="dot" w:pos="14459"/>
        </w:tabs>
        <w:spacing w:before="80" w:after="80" w:line="240" w:lineRule="auto"/>
        <w:rPr>
          <w:sz w:val="20"/>
          <w:szCs w:val="20"/>
        </w:rPr>
      </w:pPr>
      <w:r>
        <w:rPr>
          <w:sz w:val="20"/>
          <w:szCs w:val="20"/>
        </w:rPr>
        <w:t xml:space="preserve">LU – </w:t>
      </w:r>
      <w:r w:rsidRPr="00970E5F">
        <w:rPr>
          <w:sz w:val="20"/>
          <w:szCs w:val="20"/>
        </w:rPr>
        <w:t xml:space="preserve">Latvijas Universitāte </w:t>
      </w:r>
    </w:p>
    <w:p w14:paraId="4DEE72D8" w14:textId="39626DEA" w:rsidR="00822596" w:rsidRPr="00822596" w:rsidRDefault="00822596" w:rsidP="00252289">
      <w:pPr>
        <w:tabs>
          <w:tab w:val="right" w:leader="dot" w:pos="14459"/>
        </w:tabs>
        <w:spacing w:before="80" w:after="80" w:line="240" w:lineRule="auto"/>
        <w:rPr>
          <w:rFonts w:cs="Times New Roman"/>
          <w:sz w:val="20"/>
          <w:szCs w:val="20"/>
        </w:rPr>
      </w:pPr>
      <w:r w:rsidRPr="008425E8">
        <w:rPr>
          <w:sz w:val="20"/>
          <w:szCs w:val="20"/>
        </w:rPr>
        <w:t>LVS – SIA “Latvijas standarts”</w:t>
      </w:r>
      <w:r w:rsidRPr="00822596">
        <w:rPr>
          <w:sz w:val="20"/>
          <w:szCs w:val="20"/>
        </w:rPr>
        <w:t xml:space="preserve"> </w:t>
      </w:r>
    </w:p>
    <w:p w14:paraId="39E5B035" w14:textId="7832943A" w:rsidR="00BD18D4" w:rsidRPr="00BD18D4" w:rsidRDefault="00BD18D4" w:rsidP="00252289">
      <w:pPr>
        <w:tabs>
          <w:tab w:val="right" w:leader="dot" w:pos="14459"/>
        </w:tabs>
        <w:spacing w:before="80" w:after="80" w:line="240" w:lineRule="auto"/>
        <w:rPr>
          <w:sz w:val="20"/>
          <w:szCs w:val="20"/>
        </w:rPr>
      </w:pPr>
      <w:r w:rsidRPr="00BD18D4">
        <w:rPr>
          <w:sz w:val="20"/>
          <w:szCs w:val="20"/>
        </w:rPr>
        <w:t>NEKP – Nacionālais enerģētikas un klimata plāns</w:t>
      </w:r>
    </w:p>
    <w:p w14:paraId="56FE9941" w14:textId="52AFB5FE" w:rsidR="00F76CE5" w:rsidRPr="0054569E" w:rsidRDefault="00F76CE5" w:rsidP="00252289">
      <w:pPr>
        <w:tabs>
          <w:tab w:val="right" w:leader="dot" w:pos="14459"/>
        </w:tabs>
        <w:spacing w:before="80" w:after="80" w:line="240" w:lineRule="auto"/>
        <w:rPr>
          <w:sz w:val="20"/>
          <w:szCs w:val="20"/>
        </w:rPr>
      </w:pPr>
      <w:r w:rsidRPr="0054569E">
        <w:rPr>
          <w:sz w:val="20"/>
          <w:szCs w:val="20"/>
        </w:rPr>
        <w:t xml:space="preserve">NVO </w:t>
      </w:r>
      <w:r w:rsidRPr="0054569E">
        <w:rPr>
          <w:rFonts w:cs="Times New Roman"/>
          <w:sz w:val="20"/>
          <w:szCs w:val="20"/>
        </w:rPr>
        <w:t xml:space="preserve">– </w:t>
      </w:r>
      <w:r w:rsidRPr="0054569E">
        <w:rPr>
          <w:sz w:val="20"/>
          <w:szCs w:val="20"/>
        </w:rPr>
        <w:t>Nevalstiskās organizācijas</w:t>
      </w:r>
    </w:p>
    <w:p w14:paraId="609CE5F0" w14:textId="3E340527" w:rsidR="00DB4342" w:rsidRPr="004950D4" w:rsidRDefault="00DB4342" w:rsidP="00252289">
      <w:pPr>
        <w:tabs>
          <w:tab w:val="right" w:leader="dot" w:pos="14459"/>
        </w:tabs>
        <w:spacing w:before="80" w:after="80" w:line="240" w:lineRule="auto"/>
        <w:rPr>
          <w:sz w:val="20"/>
          <w:szCs w:val="20"/>
        </w:rPr>
      </w:pPr>
      <w:r w:rsidRPr="004950D4">
        <w:rPr>
          <w:sz w:val="20"/>
          <w:szCs w:val="20"/>
        </w:rPr>
        <w:t xml:space="preserve">MK – </w:t>
      </w:r>
      <w:r w:rsidR="007C20BC" w:rsidRPr="004950D4">
        <w:rPr>
          <w:sz w:val="20"/>
          <w:szCs w:val="20"/>
        </w:rPr>
        <w:t>M</w:t>
      </w:r>
      <w:r w:rsidRPr="004950D4">
        <w:rPr>
          <w:sz w:val="20"/>
          <w:szCs w:val="20"/>
        </w:rPr>
        <w:t>inistru kabinets</w:t>
      </w:r>
    </w:p>
    <w:p w14:paraId="4730FCC0" w14:textId="449A3357" w:rsidR="00357183" w:rsidRPr="00941F90" w:rsidRDefault="00357183" w:rsidP="00252289">
      <w:pPr>
        <w:tabs>
          <w:tab w:val="right" w:leader="dot" w:pos="14459"/>
        </w:tabs>
        <w:spacing w:before="80" w:after="80" w:line="240" w:lineRule="auto"/>
        <w:rPr>
          <w:sz w:val="20"/>
          <w:szCs w:val="20"/>
        </w:rPr>
      </w:pPr>
      <w:proofErr w:type="spellStart"/>
      <w:r w:rsidRPr="00941F90">
        <w:rPr>
          <w:sz w:val="20"/>
          <w:szCs w:val="20"/>
        </w:rPr>
        <w:t>MWh</w:t>
      </w:r>
      <w:proofErr w:type="spellEnd"/>
      <w:r w:rsidRPr="00941F90">
        <w:rPr>
          <w:sz w:val="20"/>
          <w:szCs w:val="20"/>
        </w:rPr>
        <w:t xml:space="preserve"> – </w:t>
      </w:r>
      <w:r w:rsidR="00566A81" w:rsidRPr="00941F90">
        <w:rPr>
          <w:sz w:val="20"/>
          <w:szCs w:val="20"/>
        </w:rPr>
        <w:t>m</w:t>
      </w:r>
      <w:r w:rsidRPr="00941F90">
        <w:rPr>
          <w:sz w:val="20"/>
          <w:szCs w:val="20"/>
        </w:rPr>
        <w:t>egavatu stundas</w:t>
      </w:r>
    </w:p>
    <w:p w14:paraId="03C40F0E" w14:textId="6E753A50" w:rsidR="00786476" w:rsidRPr="00C555A0" w:rsidRDefault="00935CB0" w:rsidP="00252289">
      <w:pPr>
        <w:tabs>
          <w:tab w:val="right" w:leader="dot" w:pos="14459"/>
        </w:tabs>
        <w:spacing w:before="80" w:after="80" w:line="240" w:lineRule="auto"/>
        <w:rPr>
          <w:sz w:val="20"/>
          <w:szCs w:val="20"/>
        </w:rPr>
      </w:pPr>
      <w:r w:rsidRPr="00C555A0">
        <w:rPr>
          <w:sz w:val="20"/>
          <w:szCs w:val="20"/>
        </w:rPr>
        <w:t xml:space="preserve">MVU – </w:t>
      </w:r>
      <w:r w:rsidR="000E7873" w:rsidRPr="00C555A0">
        <w:rPr>
          <w:sz w:val="20"/>
          <w:szCs w:val="20"/>
        </w:rPr>
        <w:t>mazie un vidējie uzņēmumi</w:t>
      </w:r>
    </w:p>
    <w:p w14:paraId="048185F4" w14:textId="0EB0C635" w:rsidR="003D3F52" w:rsidRPr="005D6414" w:rsidRDefault="003D3F52" w:rsidP="00252289">
      <w:pPr>
        <w:tabs>
          <w:tab w:val="right" w:leader="dot" w:pos="14459"/>
        </w:tabs>
        <w:spacing w:before="80" w:after="80" w:line="240" w:lineRule="auto"/>
        <w:rPr>
          <w:rFonts w:eastAsia="Franklin Gothic Book" w:cs="Times New Roman"/>
          <w:sz w:val="20"/>
          <w:szCs w:val="20"/>
        </w:rPr>
      </w:pPr>
      <w:r w:rsidRPr="005D6414">
        <w:rPr>
          <w:rFonts w:eastAsia="Franklin Gothic Book" w:cs="Times New Roman"/>
          <w:sz w:val="20"/>
          <w:szCs w:val="20"/>
        </w:rPr>
        <w:t xml:space="preserve">OECD </w:t>
      </w:r>
      <w:r w:rsidR="00D87E34" w:rsidRPr="005D6414">
        <w:rPr>
          <w:rFonts w:eastAsia="Franklin Gothic Book" w:cs="Times New Roman"/>
          <w:sz w:val="20"/>
          <w:szCs w:val="20"/>
        </w:rPr>
        <w:t>–</w:t>
      </w:r>
      <w:r w:rsidRPr="005D6414">
        <w:rPr>
          <w:rFonts w:eastAsia="Franklin Gothic Book" w:cs="Times New Roman"/>
          <w:sz w:val="20"/>
          <w:szCs w:val="20"/>
        </w:rPr>
        <w:t xml:space="preserve"> </w:t>
      </w:r>
      <w:r w:rsidR="00A43632" w:rsidRPr="005D6414">
        <w:rPr>
          <w:rStyle w:val="st"/>
          <w:sz w:val="20"/>
          <w:szCs w:val="20"/>
        </w:rPr>
        <w:t>Ekonomiskās sadarbības un attīstības organizācija</w:t>
      </w:r>
    </w:p>
    <w:p w14:paraId="3FDD9479" w14:textId="2EC6DD0D" w:rsidR="00AF6F6C" w:rsidRPr="00F91B4F" w:rsidRDefault="00AF6F6C" w:rsidP="00252289">
      <w:pPr>
        <w:tabs>
          <w:tab w:val="right" w:leader="dot" w:pos="14459"/>
        </w:tabs>
        <w:spacing w:before="80" w:after="80" w:line="240" w:lineRule="auto"/>
        <w:rPr>
          <w:rFonts w:eastAsia="Franklin Gothic Book" w:cs="Times New Roman"/>
          <w:sz w:val="20"/>
          <w:szCs w:val="20"/>
        </w:rPr>
      </w:pPr>
      <w:r w:rsidRPr="00F91B4F">
        <w:rPr>
          <w:rFonts w:eastAsia="Franklin Gothic Book" w:cs="Times New Roman"/>
          <w:sz w:val="20"/>
          <w:szCs w:val="20"/>
        </w:rPr>
        <w:t xml:space="preserve">OIK </w:t>
      </w:r>
      <w:r w:rsidR="00D87E34" w:rsidRPr="00F91B4F">
        <w:rPr>
          <w:rFonts w:eastAsia="Franklin Gothic Book" w:cs="Times New Roman"/>
          <w:sz w:val="20"/>
          <w:szCs w:val="20"/>
        </w:rPr>
        <w:t>–</w:t>
      </w:r>
      <w:r w:rsidRPr="00F91B4F">
        <w:rPr>
          <w:rFonts w:eastAsia="Franklin Gothic Book" w:cs="Times New Roman"/>
          <w:sz w:val="20"/>
          <w:szCs w:val="20"/>
        </w:rPr>
        <w:t xml:space="preserve"> obligātā iepirkuma komponente</w:t>
      </w:r>
    </w:p>
    <w:p w14:paraId="224B08F9" w14:textId="4E3E1CA4" w:rsidR="0023589C" w:rsidRPr="005B675D" w:rsidRDefault="0023589C" w:rsidP="00252289">
      <w:pPr>
        <w:tabs>
          <w:tab w:val="right" w:leader="dot" w:pos="14459"/>
        </w:tabs>
        <w:spacing w:before="80" w:after="80" w:line="240" w:lineRule="auto"/>
        <w:rPr>
          <w:sz w:val="20"/>
          <w:szCs w:val="20"/>
        </w:rPr>
      </w:pPr>
      <w:r w:rsidRPr="005B675D">
        <w:rPr>
          <w:sz w:val="20"/>
          <w:szCs w:val="20"/>
        </w:rPr>
        <w:t>PA – Privatizācijas aģentūra</w:t>
      </w:r>
    </w:p>
    <w:p w14:paraId="3C43DA67" w14:textId="2BAFEF4A" w:rsidR="003328BB" w:rsidRPr="00941F90" w:rsidRDefault="003328BB" w:rsidP="00252289">
      <w:pPr>
        <w:tabs>
          <w:tab w:val="right" w:leader="dot" w:pos="14459"/>
        </w:tabs>
        <w:spacing w:before="80" w:after="80" w:line="240" w:lineRule="auto"/>
        <w:rPr>
          <w:sz w:val="20"/>
          <w:szCs w:val="20"/>
        </w:rPr>
      </w:pPr>
      <w:r w:rsidRPr="00941F90">
        <w:rPr>
          <w:sz w:val="20"/>
          <w:szCs w:val="20"/>
        </w:rPr>
        <w:t>P&amp;A – Pētniecība un attīstība</w:t>
      </w:r>
    </w:p>
    <w:p w14:paraId="5BF0C643" w14:textId="3DDC0A63" w:rsidR="004F088D" w:rsidRPr="00802712" w:rsidRDefault="004F088D" w:rsidP="00252289">
      <w:pPr>
        <w:tabs>
          <w:tab w:val="right" w:leader="dot" w:pos="14459"/>
        </w:tabs>
        <w:spacing w:before="80" w:after="80" w:line="240" w:lineRule="auto"/>
        <w:rPr>
          <w:rFonts w:eastAsia="Franklin Gothic Book" w:cs="Times New Roman"/>
          <w:sz w:val="20"/>
          <w:szCs w:val="20"/>
        </w:rPr>
      </w:pPr>
      <w:r w:rsidRPr="00802712">
        <w:rPr>
          <w:rFonts w:eastAsia="Franklin Gothic Book" w:cs="Times New Roman"/>
          <w:sz w:val="20"/>
          <w:szCs w:val="20"/>
        </w:rPr>
        <w:t>PSO – Pārvades sistēmas operators</w:t>
      </w:r>
    </w:p>
    <w:p w14:paraId="526FD221" w14:textId="5B1025F1" w:rsidR="00E2613B" w:rsidRDefault="00E2613B" w:rsidP="00252289">
      <w:pPr>
        <w:tabs>
          <w:tab w:val="right" w:leader="dot" w:pos="14459"/>
        </w:tabs>
        <w:spacing w:before="80" w:after="80" w:line="240" w:lineRule="auto"/>
        <w:rPr>
          <w:rFonts w:eastAsia="Franklin Gothic Book" w:cs="Times New Roman"/>
          <w:sz w:val="20"/>
          <w:szCs w:val="20"/>
        </w:rPr>
      </w:pPr>
      <w:r w:rsidRPr="00E54939">
        <w:rPr>
          <w:rFonts w:eastAsia="Franklin Gothic Book" w:cs="Times New Roman"/>
          <w:sz w:val="20"/>
          <w:szCs w:val="20"/>
        </w:rPr>
        <w:t xml:space="preserve">PTAC </w:t>
      </w:r>
      <w:r w:rsidRPr="00E54939">
        <w:rPr>
          <w:sz w:val="20"/>
          <w:szCs w:val="20"/>
        </w:rPr>
        <w:t>–</w:t>
      </w:r>
      <w:r w:rsidRPr="00E54939">
        <w:rPr>
          <w:rFonts w:eastAsia="Franklin Gothic Book" w:cs="Times New Roman"/>
          <w:sz w:val="20"/>
          <w:szCs w:val="20"/>
        </w:rPr>
        <w:t xml:space="preserve"> Patērētāju tiesību aizsardzības centrs </w:t>
      </w:r>
    </w:p>
    <w:p w14:paraId="158C67F1" w14:textId="77EB8B1B" w:rsidR="00F11294" w:rsidRPr="00F11294" w:rsidRDefault="00F11294" w:rsidP="00252289">
      <w:pPr>
        <w:tabs>
          <w:tab w:val="right" w:leader="dot" w:pos="14459"/>
        </w:tabs>
        <w:spacing w:before="80" w:after="80" w:line="240" w:lineRule="auto"/>
        <w:rPr>
          <w:rFonts w:eastAsia="Franklin Gothic Book" w:cs="Times New Roman"/>
          <w:sz w:val="20"/>
          <w:szCs w:val="20"/>
        </w:rPr>
      </w:pPr>
      <w:r w:rsidRPr="00F11294">
        <w:rPr>
          <w:rFonts w:cs="Times New Roman"/>
          <w:bCs/>
          <w:sz w:val="20"/>
          <w:szCs w:val="20"/>
        </w:rPr>
        <w:t>RTU – Rīgas Tehniskā universitāte</w:t>
      </w:r>
    </w:p>
    <w:p w14:paraId="78E356D9" w14:textId="1DDD25A9" w:rsidR="00A1185E" w:rsidRDefault="00A1185E" w:rsidP="00252289">
      <w:pPr>
        <w:tabs>
          <w:tab w:val="right" w:leader="dot" w:pos="14459"/>
        </w:tabs>
        <w:spacing w:before="80" w:after="80" w:line="240" w:lineRule="auto"/>
        <w:rPr>
          <w:sz w:val="20"/>
          <w:szCs w:val="20"/>
        </w:rPr>
      </w:pPr>
      <w:r w:rsidRPr="00A1185E">
        <w:rPr>
          <w:sz w:val="20"/>
          <w:szCs w:val="20"/>
        </w:rPr>
        <w:t>SEZ - Speciālā ekonomiskā zona</w:t>
      </w:r>
    </w:p>
    <w:p w14:paraId="06F7A933" w14:textId="4E3596B4" w:rsidR="00073BE1" w:rsidRPr="00566AF9" w:rsidRDefault="00073BE1" w:rsidP="00252289">
      <w:pPr>
        <w:tabs>
          <w:tab w:val="right" w:leader="dot" w:pos="14459"/>
        </w:tabs>
        <w:spacing w:before="80" w:after="80" w:line="240" w:lineRule="auto"/>
        <w:rPr>
          <w:sz w:val="20"/>
          <w:szCs w:val="20"/>
        </w:rPr>
      </w:pPr>
      <w:r w:rsidRPr="00566AF9">
        <w:rPr>
          <w:sz w:val="20"/>
          <w:szCs w:val="20"/>
        </w:rPr>
        <w:t>SM – Satiksmes ministrija</w:t>
      </w:r>
    </w:p>
    <w:p w14:paraId="3C478FC7" w14:textId="38D89DE1" w:rsidR="002B1696" w:rsidRPr="00E54939" w:rsidRDefault="002B1696" w:rsidP="00252289">
      <w:pPr>
        <w:tabs>
          <w:tab w:val="right" w:leader="dot" w:pos="14459"/>
        </w:tabs>
        <w:spacing w:before="80" w:after="80" w:line="240" w:lineRule="auto"/>
        <w:rPr>
          <w:sz w:val="20"/>
          <w:szCs w:val="20"/>
        </w:rPr>
      </w:pPr>
      <w:r w:rsidRPr="00E54939">
        <w:rPr>
          <w:sz w:val="20"/>
          <w:szCs w:val="20"/>
        </w:rPr>
        <w:t>SIA – sabiedrība ar ierobežotu atbildību</w:t>
      </w:r>
    </w:p>
    <w:p w14:paraId="798108EC" w14:textId="641E8386" w:rsidR="00EE3A52" w:rsidRPr="00CB3910" w:rsidRDefault="00EE3A52" w:rsidP="00252289">
      <w:pPr>
        <w:tabs>
          <w:tab w:val="right" w:leader="dot" w:pos="14459"/>
        </w:tabs>
        <w:spacing w:before="80" w:after="80" w:line="240" w:lineRule="auto"/>
        <w:rPr>
          <w:sz w:val="20"/>
          <w:szCs w:val="20"/>
        </w:rPr>
      </w:pPr>
      <w:r w:rsidRPr="00CB3910">
        <w:rPr>
          <w:sz w:val="20"/>
          <w:szCs w:val="20"/>
        </w:rPr>
        <w:t>SPRK – Sabiedrisko pakalpojumu regulēšanas komisija</w:t>
      </w:r>
    </w:p>
    <w:p w14:paraId="61A3C7FF" w14:textId="75BD8505" w:rsidR="000B0251" w:rsidRPr="00941F90" w:rsidRDefault="000B0251" w:rsidP="00252289">
      <w:pPr>
        <w:tabs>
          <w:tab w:val="right" w:leader="dot" w:pos="14459"/>
        </w:tabs>
        <w:spacing w:before="80" w:after="80" w:line="240" w:lineRule="auto"/>
        <w:rPr>
          <w:sz w:val="20"/>
          <w:szCs w:val="20"/>
        </w:rPr>
      </w:pPr>
      <w:r w:rsidRPr="00941F90">
        <w:rPr>
          <w:sz w:val="20"/>
          <w:szCs w:val="20"/>
        </w:rPr>
        <w:t xml:space="preserve">STEM – </w:t>
      </w:r>
      <w:r w:rsidR="00B3058E" w:rsidRPr="00941F90">
        <w:rPr>
          <w:sz w:val="20"/>
          <w:szCs w:val="20"/>
        </w:rPr>
        <w:t>zinātne, tehnoloģijas, inženierzinātnes un matemātika (</w:t>
      </w:r>
      <w:proofErr w:type="spellStart"/>
      <w:r w:rsidR="00035350" w:rsidRPr="00941F90">
        <w:rPr>
          <w:i/>
          <w:sz w:val="20"/>
          <w:szCs w:val="20"/>
        </w:rPr>
        <w:t>angl</w:t>
      </w:r>
      <w:proofErr w:type="spellEnd"/>
      <w:r w:rsidR="00035350" w:rsidRPr="00941F90">
        <w:rPr>
          <w:i/>
          <w:sz w:val="20"/>
          <w:szCs w:val="20"/>
        </w:rPr>
        <w:t>.</w:t>
      </w:r>
      <w:r w:rsidR="00035350" w:rsidRPr="00941F90">
        <w:rPr>
          <w:sz w:val="20"/>
          <w:szCs w:val="20"/>
        </w:rPr>
        <w:t>:</w:t>
      </w:r>
      <w:r w:rsidR="008566CE" w:rsidRPr="00941F90">
        <w:rPr>
          <w:sz w:val="20"/>
          <w:szCs w:val="20"/>
        </w:rPr>
        <w:t xml:space="preserve"> </w:t>
      </w:r>
      <w:proofErr w:type="spellStart"/>
      <w:r w:rsidR="00B3058E" w:rsidRPr="00941F90">
        <w:rPr>
          <w:i/>
          <w:iCs/>
          <w:sz w:val="20"/>
          <w:szCs w:val="20"/>
        </w:rPr>
        <w:t>science</w:t>
      </w:r>
      <w:proofErr w:type="spellEnd"/>
      <w:r w:rsidR="00B3058E" w:rsidRPr="00941F90">
        <w:rPr>
          <w:i/>
          <w:iCs/>
          <w:sz w:val="20"/>
          <w:szCs w:val="20"/>
        </w:rPr>
        <w:t xml:space="preserve">, </w:t>
      </w:r>
      <w:proofErr w:type="spellStart"/>
      <w:r w:rsidR="00B3058E" w:rsidRPr="00941F90">
        <w:rPr>
          <w:i/>
          <w:iCs/>
          <w:sz w:val="20"/>
          <w:szCs w:val="20"/>
        </w:rPr>
        <w:t>technology</w:t>
      </w:r>
      <w:proofErr w:type="spellEnd"/>
      <w:r w:rsidR="00B3058E" w:rsidRPr="00941F90">
        <w:rPr>
          <w:i/>
          <w:iCs/>
          <w:sz w:val="20"/>
          <w:szCs w:val="20"/>
        </w:rPr>
        <w:t xml:space="preserve">, </w:t>
      </w:r>
      <w:proofErr w:type="spellStart"/>
      <w:r w:rsidR="00B3058E" w:rsidRPr="00941F90">
        <w:rPr>
          <w:i/>
          <w:iCs/>
          <w:sz w:val="20"/>
          <w:szCs w:val="20"/>
        </w:rPr>
        <w:t>engineering</w:t>
      </w:r>
      <w:proofErr w:type="spellEnd"/>
      <w:r w:rsidR="00B3058E" w:rsidRPr="00941F90">
        <w:rPr>
          <w:i/>
          <w:iCs/>
          <w:sz w:val="20"/>
          <w:szCs w:val="20"/>
        </w:rPr>
        <w:t xml:space="preserve">, </w:t>
      </w:r>
      <w:proofErr w:type="spellStart"/>
      <w:r w:rsidR="00B3058E" w:rsidRPr="00941F90">
        <w:rPr>
          <w:i/>
          <w:iCs/>
          <w:sz w:val="20"/>
          <w:szCs w:val="20"/>
        </w:rPr>
        <w:t>and</w:t>
      </w:r>
      <w:proofErr w:type="spellEnd"/>
      <w:r w:rsidR="00B3058E" w:rsidRPr="00941F90">
        <w:rPr>
          <w:i/>
          <w:iCs/>
          <w:sz w:val="20"/>
          <w:szCs w:val="20"/>
        </w:rPr>
        <w:t xml:space="preserve"> </w:t>
      </w:r>
      <w:proofErr w:type="spellStart"/>
      <w:r w:rsidR="00B3058E" w:rsidRPr="00941F90">
        <w:rPr>
          <w:i/>
          <w:iCs/>
          <w:sz w:val="20"/>
          <w:szCs w:val="20"/>
        </w:rPr>
        <w:t>mathematics</w:t>
      </w:r>
      <w:proofErr w:type="spellEnd"/>
      <w:r w:rsidR="00B3058E" w:rsidRPr="00941F90">
        <w:rPr>
          <w:sz w:val="20"/>
          <w:szCs w:val="20"/>
        </w:rPr>
        <w:t>)</w:t>
      </w:r>
    </w:p>
    <w:p w14:paraId="39BB863B" w14:textId="5FF6BCD0" w:rsidR="00CC23DF" w:rsidRPr="00EF32C6" w:rsidRDefault="00CC23DF" w:rsidP="00252289">
      <w:pPr>
        <w:tabs>
          <w:tab w:val="right" w:leader="dot" w:pos="14459"/>
        </w:tabs>
        <w:spacing w:before="80" w:after="80" w:line="240" w:lineRule="auto"/>
        <w:rPr>
          <w:rFonts w:cs="Times New Roman"/>
          <w:sz w:val="20"/>
          <w:szCs w:val="20"/>
        </w:rPr>
      </w:pPr>
      <w:r w:rsidRPr="00EF32C6">
        <w:rPr>
          <w:rFonts w:cs="Times New Roman"/>
          <w:sz w:val="20"/>
          <w:szCs w:val="20"/>
        </w:rPr>
        <w:t xml:space="preserve">SVK </w:t>
      </w:r>
      <w:r w:rsidRPr="00EF32C6">
        <w:rPr>
          <w:sz w:val="20"/>
          <w:szCs w:val="20"/>
        </w:rPr>
        <w:t xml:space="preserve">– </w:t>
      </w:r>
      <w:r w:rsidRPr="00EF32C6">
        <w:rPr>
          <w:rFonts w:cs="Times New Roman"/>
          <w:sz w:val="20"/>
          <w:szCs w:val="20"/>
        </w:rPr>
        <w:t>Starpvaldību komisija</w:t>
      </w:r>
    </w:p>
    <w:p w14:paraId="68E27786" w14:textId="21011532" w:rsidR="003C60BE" w:rsidRPr="003C60BE" w:rsidRDefault="003C60BE" w:rsidP="00252289">
      <w:pPr>
        <w:tabs>
          <w:tab w:val="right" w:leader="dot" w:pos="14459"/>
        </w:tabs>
        <w:spacing w:before="80" w:after="80" w:line="240" w:lineRule="auto"/>
        <w:rPr>
          <w:sz w:val="20"/>
          <w:szCs w:val="20"/>
        </w:rPr>
      </w:pPr>
      <w:r w:rsidRPr="00E54939">
        <w:rPr>
          <w:rFonts w:cs="Times New Roman"/>
          <w:sz w:val="20"/>
          <w:szCs w:val="20"/>
        </w:rPr>
        <w:t>U</w:t>
      </w:r>
      <w:r w:rsidR="008425E8" w:rsidRPr="00E54939">
        <w:rPr>
          <w:rFonts w:cs="Times New Roman"/>
          <w:sz w:val="20"/>
          <w:szCs w:val="20"/>
        </w:rPr>
        <w:t>I</w:t>
      </w:r>
      <w:r w:rsidRPr="00E54939">
        <w:rPr>
          <w:rFonts w:cs="Times New Roman"/>
          <w:sz w:val="20"/>
          <w:szCs w:val="20"/>
        </w:rPr>
        <w:t>N – Uzņēmumu ienākuma nodoklis</w:t>
      </w:r>
    </w:p>
    <w:p w14:paraId="5F8D3232" w14:textId="1807006C" w:rsidR="003A1B3F" w:rsidRPr="001B679E" w:rsidRDefault="003A1B3F" w:rsidP="00252289">
      <w:pPr>
        <w:tabs>
          <w:tab w:val="right" w:leader="dot" w:pos="14459"/>
        </w:tabs>
        <w:spacing w:before="80" w:after="80" w:line="240" w:lineRule="auto"/>
        <w:rPr>
          <w:sz w:val="20"/>
          <w:szCs w:val="20"/>
        </w:rPr>
      </w:pPr>
      <w:r w:rsidRPr="001B679E">
        <w:rPr>
          <w:sz w:val="20"/>
          <w:szCs w:val="20"/>
        </w:rPr>
        <w:t>VARAM – Vides aizsardzības un reģionālās attīstības ministrija</w:t>
      </w:r>
    </w:p>
    <w:p w14:paraId="154EC1FA" w14:textId="6500AC11" w:rsidR="008425E8" w:rsidRPr="008425E8" w:rsidRDefault="008425E8" w:rsidP="00252289">
      <w:pPr>
        <w:tabs>
          <w:tab w:val="right" w:leader="dot" w:pos="14459"/>
        </w:tabs>
        <w:spacing w:before="80" w:after="80" w:line="240" w:lineRule="auto"/>
        <w:rPr>
          <w:rFonts w:cs="Times New Roman"/>
          <w:sz w:val="20"/>
          <w:szCs w:val="20"/>
          <w:highlight w:val="yellow"/>
        </w:rPr>
      </w:pPr>
      <w:r w:rsidRPr="008425E8">
        <w:rPr>
          <w:color w:val="000000"/>
          <w:sz w:val="20"/>
          <w:szCs w:val="20"/>
        </w:rPr>
        <w:t>VNĪ – “Valsts nekustamie īpašumi”</w:t>
      </w:r>
    </w:p>
    <w:p w14:paraId="3D4D3C99" w14:textId="70156294" w:rsidR="00DC49BC" w:rsidRDefault="005B48AA" w:rsidP="00252289">
      <w:pPr>
        <w:tabs>
          <w:tab w:val="right" w:leader="dot" w:pos="14459"/>
        </w:tabs>
        <w:spacing w:before="80" w:after="80" w:line="240" w:lineRule="auto"/>
        <w:rPr>
          <w:sz w:val="20"/>
          <w:szCs w:val="20"/>
        </w:rPr>
      </w:pPr>
      <w:r w:rsidRPr="00852CE9">
        <w:rPr>
          <w:sz w:val="20"/>
          <w:szCs w:val="20"/>
        </w:rPr>
        <w:t xml:space="preserve">VID </w:t>
      </w:r>
      <w:r w:rsidR="000D07B3" w:rsidRPr="00852CE9">
        <w:rPr>
          <w:sz w:val="20"/>
          <w:szCs w:val="20"/>
        </w:rPr>
        <w:t>–</w:t>
      </w:r>
      <w:r w:rsidRPr="00852CE9">
        <w:rPr>
          <w:sz w:val="20"/>
          <w:szCs w:val="20"/>
        </w:rPr>
        <w:t xml:space="preserve"> Valsts ieņēmumu dienests</w:t>
      </w:r>
    </w:p>
    <w:p w14:paraId="7F73B0D0" w14:textId="481B85E9" w:rsidR="00566AF9" w:rsidRPr="00566AF9" w:rsidRDefault="00566AF9" w:rsidP="00252289">
      <w:pPr>
        <w:tabs>
          <w:tab w:val="right" w:leader="dot" w:pos="14459"/>
        </w:tabs>
        <w:spacing w:before="80" w:after="80" w:line="240" w:lineRule="auto"/>
        <w:rPr>
          <w:sz w:val="20"/>
          <w:szCs w:val="20"/>
        </w:rPr>
      </w:pPr>
      <w:r w:rsidRPr="00566AF9">
        <w:rPr>
          <w:rFonts w:eastAsia="Times New Roman" w:cs="Times New Roman"/>
          <w:sz w:val="20"/>
          <w:szCs w:val="20"/>
        </w:rPr>
        <w:t>VM – Veselības ministrija</w:t>
      </w:r>
    </w:p>
    <w:p w14:paraId="3B382385" w14:textId="6AB0723C" w:rsidR="00073BE1" w:rsidRPr="005B675D" w:rsidRDefault="00073BE1" w:rsidP="00252289">
      <w:pPr>
        <w:tabs>
          <w:tab w:val="right" w:leader="dot" w:pos="14459"/>
        </w:tabs>
        <w:spacing w:before="80" w:after="80" w:line="240" w:lineRule="auto"/>
        <w:rPr>
          <w:sz w:val="20"/>
          <w:szCs w:val="20"/>
        </w:rPr>
      </w:pPr>
      <w:r w:rsidRPr="005B675D">
        <w:rPr>
          <w:sz w:val="20"/>
          <w:szCs w:val="20"/>
        </w:rPr>
        <w:t>ZM – Zemkopības ministrija</w:t>
      </w:r>
    </w:p>
    <w:p w14:paraId="0E1B5BA4" w14:textId="77777777" w:rsidR="00566A81" w:rsidRPr="000C5CD0" w:rsidRDefault="00566A81" w:rsidP="00252289">
      <w:pPr>
        <w:tabs>
          <w:tab w:val="right" w:leader="dot" w:pos="14459"/>
        </w:tabs>
        <w:spacing w:before="80" w:after="80" w:line="240" w:lineRule="auto"/>
        <w:rPr>
          <w:sz w:val="20"/>
          <w:szCs w:val="20"/>
          <w:highlight w:val="yellow"/>
        </w:rPr>
      </w:pPr>
    </w:p>
    <w:p w14:paraId="26AF80DE" w14:textId="77777777" w:rsidR="00566A81" w:rsidRDefault="00566A81" w:rsidP="00252289">
      <w:pPr>
        <w:tabs>
          <w:tab w:val="right" w:leader="dot" w:pos="14459"/>
        </w:tabs>
        <w:spacing w:before="80" w:after="80" w:line="240" w:lineRule="auto"/>
        <w:rPr>
          <w:sz w:val="20"/>
          <w:szCs w:val="20"/>
          <w:highlight w:val="yellow"/>
        </w:rPr>
        <w:sectPr w:rsidR="00566A81" w:rsidSect="00566A81">
          <w:type w:val="continuous"/>
          <w:pgSz w:w="11906" w:h="16838" w:code="9"/>
          <w:pgMar w:top="1134" w:right="1134" w:bottom="1134" w:left="1134" w:header="709" w:footer="408" w:gutter="0"/>
          <w:pgNumType w:start="1"/>
          <w:cols w:num="2" w:space="708"/>
          <w:titlePg/>
          <w:docGrid w:linePitch="381"/>
        </w:sectPr>
      </w:pPr>
    </w:p>
    <w:p w14:paraId="29BEF4EB" w14:textId="1DC69225" w:rsidR="00566A81" w:rsidRDefault="00566A81">
      <w:pPr>
        <w:spacing w:after="0" w:line="240" w:lineRule="auto"/>
        <w:rPr>
          <w:sz w:val="20"/>
          <w:szCs w:val="20"/>
          <w:highlight w:val="yellow"/>
        </w:rPr>
      </w:pPr>
      <w:r>
        <w:rPr>
          <w:sz w:val="20"/>
          <w:szCs w:val="20"/>
          <w:highlight w:val="yellow"/>
        </w:rPr>
        <w:br w:type="page"/>
      </w:r>
    </w:p>
    <w:p w14:paraId="12E7C4FF" w14:textId="3899AB5D" w:rsidR="00B33475" w:rsidRPr="007B4FCB" w:rsidRDefault="00A8153F" w:rsidP="008163BB">
      <w:pPr>
        <w:tabs>
          <w:tab w:val="right" w:leader="dot" w:pos="9072"/>
        </w:tabs>
        <w:spacing w:after="20" w:line="240" w:lineRule="auto"/>
        <w:ind w:left="4111"/>
        <w:jc w:val="both"/>
        <w:rPr>
          <w:rFonts w:eastAsia="Franklin Gothic Book" w:cs="Times New Roman"/>
          <w:szCs w:val="24"/>
        </w:rPr>
      </w:pPr>
      <w:r w:rsidRPr="007B4FCB">
        <w:rPr>
          <w:noProof/>
          <w:lang w:eastAsia="lv-LV"/>
        </w:rPr>
        <w:lastRenderedPageBreak/>
        <w:drawing>
          <wp:anchor distT="0" distB="0" distL="114300" distR="114300" simplePos="0" relativeHeight="251658242" behindDoc="0" locked="0" layoutInCell="1" allowOverlap="1" wp14:anchorId="42B7596A" wp14:editId="03290A6F">
            <wp:simplePos x="0" y="0"/>
            <wp:positionH relativeFrom="margin">
              <wp:posOffset>698804</wp:posOffset>
            </wp:positionH>
            <wp:positionV relativeFrom="margin">
              <wp:posOffset>712470</wp:posOffset>
            </wp:positionV>
            <wp:extent cx="1353820" cy="971550"/>
            <wp:effectExtent l="19050" t="19050" r="17780" b="19050"/>
            <wp:wrapSquare wrapText="bothSides"/>
            <wp:docPr id="221" name="Picture 221" descr="\\FLS5\Strategiskas planosanas un resursu vadibas departaments\Strategijas nodala\SP\Publiskie pārskati\2017\Bildes\Z_2016_ekonimikas_ministrija_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S5\Strategiskas planosanas un resursu vadibas departaments\Strategijas nodala\SP\Publiskie pārskati\2017\Bildes\Z_2016_ekonimikas_ministrija_p.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3820" cy="971550"/>
                    </a:xfrm>
                    <a:prstGeom prst="rect">
                      <a:avLst/>
                    </a:prstGeom>
                    <a:noFill/>
                    <a:ln w="12700">
                      <a:solidFill>
                        <a:srgbClr val="00859B"/>
                      </a:solidFill>
                    </a:ln>
                  </pic:spPr>
                </pic:pic>
              </a:graphicData>
            </a:graphic>
            <wp14:sizeRelH relativeFrom="margin">
              <wp14:pctWidth>0</wp14:pctWidth>
            </wp14:sizeRelH>
            <wp14:sizeRelV relativeFrom="margin">
              <wp14:pctHeight>0</wp14:pctHeight>
            </wp14:sizeRelV>
          </wp:anchor>
        </w:drawing>
      </w:r>
      <w:r w:rsidR="00723309" w:rsidRPr="007B4FCB">
        <w:rPr>
          <w:smallCaps/>
          <w:noProof/>
          <w:sz w:val="32"/>
          <w:szCs w:val="32"/>
          <w:lang w:eastAsia="lv-LV"/>
        </w:rPr>
        <mc:AlternateContent>
          <mc:Choice Requires="wps">
            <w:drawing>
              <wp:anchor distT="0" distB="0" distL="114300" distR="114300" simplePos="0" relativeHeight="251658247" behindDoc="0" locked="0" layoutInCell="1" allowOverlap="1" wp14:anchorId="2E84086D" wp14:editId="43121471">
                <wp:simplePos x="0" y="0"/>
                <wp:positionH relativeFrom="margin">
                  <wp:posOffset>232410</wp:posOffset>
                </wp:positionH>
                <wp:positionV relativeFrom="paragraph">
                  <wp:posOffset>13335</wp:posOffset>
                </wp:positionV>
                <wp:extent cx="2164715" cy="600075"/>
                <wp:effectExtent l="0" t="0" r="26035" b="28575"/>
                <wp:wrapNone/>
                <wp:docPr id="228" name="Round Diagonal Corner Rectangle 16"/>
                <wp:cNvGraphicFramePr/>
                <a:graphic xmlns:a="http://schemas.openxmlformats.org/drawingml/2006/main">
                  <a:graphicData uri="http://schemas.microsoft.com/office/word/2010/wordprocessingShape">
                    <wps:wsp>
                      <wps:cNvSpPr/>
                      <wps:spPr>
                        <a:xfrm>
                          <a:off x="0" y="0"/>
                          <a:ext cx="2164715" cy="60007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F73B1C" w14:textId="19374A32" w:rsidR="00F24BB1" w:rsidRPr="00FF7E4C" w:rsidRDefault="00F24BB1" w:rsidP="00705A67">
                            <w:pPr>
                              <w:pStyle w:val="Heading1"/>
                              <w:numPr>
                                <w:ilvl w:val="0"/>
                                <w:numId w:val="17"/>
                              </w:numPr>
                              <w:ind w:left="426" w:hanging="426"/>
                            </w:pPr>
                            <w:bookmarkStart w:id="6" w:name="_Toc520374344"/>
                            <w:bookmarkStart w:id="7" w:name="_Toc47704108"/>
                            <w:r w:rsidRPr="00973743">
                              <w:t>Pamatinformācija</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086D" id="_x0000_s1028" style="position:absolute;left:0;text-align:left;margin-left:18.3pt;margin-top:1.05pt;width:170.45pt;height:47.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" adj="-11796480,,5400" path="m100015,l2164715,r,l2164715,500060v,55237,-44778,100015,-100015,100015l,600075r,l,100015c,44778,44778,,100015,xe" fillcolor="#00859b" strokecolor="#62b1c6" strokeweight="1.5pt">
                <v:stroke joinstyle="miter"/>
                <v:formulas/>
                <v:path arrowok="t" o:connecttype="custom" o:connectlocs="100015,0;2164715,0;2164715,0;2164715,500060;2064700,600075;0,600075;0,600075;0,100015;100015,0" o:connectangles="0,0,0,0,0,0,0,0,0" textboxrect="0,0,2164715,600075"/>
                <v:textbox>
                  <w:txbxContent>
                    <w:p w14:paraId="0CF73B1C" w14:textId="19374A32" w:rsidR="00F24BB1" w:rsidRPr="00FF7E4C" w:rsidRDefault="00F24BB1" w:rsidP="00705A67">
                      <w:pPr>
                        <w:pStyle w:val="Heading1"/>
                        <w:numPr>
                          <w:ilvl w:val="0"/>
                          <w:numId w:val="17"/>
                        </w:numPr>
                        <w:ind w:left="426" w:hanging="426"/>
                      </w:pPr>
                      <w:bookmarkStart w:id="8" w:name="_Toc520374344"/>
                      <w:bookmarkStart w:id="9" w:name="_Toc47704108"/>
                      <w:r w:rsidRPr="00973743">
                        <w:t>Pamatinformācija</w:t>
                      </w:r>
                      <w:bookmarkEnd w:id="8"/>
                      <w:bookmarkEnd w:id="9"/>
                    </w:p>
                  </w:txbxContent>
                </v:textbox>
                <w10:wrap anchorx="margin"/>
              </v:shape>
            </w:pict>
          </mc:Fallback>
        </mc:AlternateContent>
      </w:r>
      <w:r w:rsidR="007606ED" w:rsidRPr="007B4FCB">
        <w:rPr>
          <w:rFonts w:eastAsia="Franklin Gothic Book" w:cs="Times New Roman"/>
          <w:b/>
          <w:color w:val="00859B"/>
          <w:szCs w:val="24"/>
        </w:rPr>
        <w:t xml:space="preserve">Ekonomikas ministrija </w:t>
      </w:r>
      <w:r w:rsidR="009A6A2F" w:rsidRPr="007B4FCB">
        <w:rPr>
          <w:rFonts w:eastAsia="Franklin Gothic Book" w:cs="Times New Roman"/>
          <w:b/>
          <w:color w:val="00859B"/>
          <w:szCs w:val="24"/>
        </w:rPr>
        <w:t>(EM)</w:t>
      </w:r>
      <w:r w:rsidR="009A6A2F" w:rsidRPr="007B4FCB">
        <w:rPr>
          <w:rFonts w:eastAsia="Franklin Gothic Book" w:cs="Times New Roman"/>
          <w:bCs/>
          <w:szCs w:val="24"/>
        </w:rPr>
        <w:t xml:space="preserve"> </w:t>
      </w:r>
      <w:r w:rsidR="007606ED" w:rsidRPr="007B4FCB">
        <w:rPr>
          <w:rFonts w:eastAsia="Franklin Gothic Book" w:cs="Times New Roman"/>
          <w:bCs/>
          <w:szCs w:val="24"/>
        </w:rPr>
        <w:t>ir vadoš</w:t>
      </w:r>
      <w:r w:rsidR="006728CE" w:rsidRPr="007B4FCB">
        <w:rPr>
          <w:rFonts w:eastAsia="Franklin Gothic Book" w:cs="Times New Roman"/>
          <w:bCs/>
          <w:szCs w:val="24"/>
        </w:rPr>
        <w:t>ā valsts pārvaldes iestāde ekonomi</w:t>
      </w:r>
      <w:r w:rsidR="00753087" w:rsidRPr="007B4FCB">
        <w:rPr>
          <w:rFonts w:eastAsia="Franklin Gothic Book" w:cs="Times New Roman"/>
          <w:bCs/>
          <w:szCs w:val="24"/>
        </w:rPr>
        <w:t>skā</w:t>
      </w:r>
      <w:r w:rsidR="006728CE" w:rsidRPr="007B4FCB">
        <w:rPr>
          <w:rFonts w:eastAsia="Franklin Gothic Book" w:cs="Times New Roman"/>
          <w:bCs/>
          <w:szCs w:val="24"/>
        </w:rPr>
        <w:t>s politikas jomā, kas izveidota 1990.</w:t>
      </w:r>
      <w:r w:rsidR="007B4FCB" w:rsidRPr="007B4FCB">
        <w:rPr>
          <w:rFonts w:eastAsia="Franklin Gothic Book" w:cs="Times New Roman"/>
          <w:bCs/>
          <w:szCs w:val="24"/>
        </w:rPr>
        <w:t> </w:t>
      </w:r>
      <w:r w:rsidR="006728CE" w:rsidRPr="007B4FCB">
        <w:rPr>
          <w:rFonts w:eastAsia="Franklin Gothic Book" w:cs="Times New Roman"/>
          <w:bCs/>
          <w:szCs w:val="24"/>
        </w:rPr>
        <w:t>gada 1.</w:t>
      </w:r>
      <w:r w:rsidR="007B4FCB" w:rsidRPr="007B4FCB">
        <w:rPr>
          <w:rFonts w:eastAsia="Franklin Gothic Book" w:cs="Times New Roman"/>
          <w:bCs/>
          <w:szCs w:val="24"/>
        </w:rPr>
        <w:t> </w:t>
      </w:r>
      <w:r w:rsidR="006728CE" w:rsidRPr="007B4FCB">
        <w:rPr>
          <w:rFonts w:eastAsia="Franklin Gothic Book" w:cs="Times New Roman"/>
          <w:bCs/>
          <w:szCs w:val="24"/>
        </w:rPr>
        <w:t xml:space="preserve">martā. Tā </w:t>
      </w:r>
      <w:r w:rsidR="006728CE" w:rsidRPr="007B4FCB">
        <w:rPr>
          <w:rFonts w:eastAsia="Franklin Gothic Book" w:cs="Times New Roman"/>
          <w:szCs w:val="24"/>
        </w:rPr>
        <w:t xml:space="preserve">darbojas saskaņā ar </w:t>
      </w:r>
      <w:r w:rsidR="006728CE" w:rsidRPr="007B4FCB">
        <w:rPr>
          <w:rFonts w:eastAsia="Franklin Gothic Book" w:cs="Times New Roman"/>
          <w:bCs/>
          <w:szCs w:val="24"/>
        </w:rPr>
        <w:t>Valsts pārvaldes iekārtas likumu</w:t>
      </w:r>
      <w:r w:rsidR="006728CE" w:rsidRPr="007B4FCB">
        <w:rPr>
          <w:rFonts w:eastAsia="Franklin Gothic Book" w:cs="Times New Roman"/>
          <w:szCs w:val="24"/>
        </w:rPr>
        <w:t xml:space="preserve"> un pamatojoties uz </w:t>
      </w:r>
      <w:r w:rsidR="002E70CF" w:rsidRPr="007B4FCB">
        <w:rPr>
          <w:rFonts w:eastAsia="Franklin Gothic Book" w:cs="Times New Roman"/>
          <w:bCs/>
          <w:szCs w:val="24"/>
        </w:rPr>
        <w:t>Ministru kabineta</w:t>
      </w:r>
      <w:r w:rsidR="006728CE" w:rsidRPr="007B4FCB">
        <w:rPr>
          <w:rFonts w:eastAsia="Franklin Gothic Book" w:cs="Times New Roman"/>
          <w:bCs/>
          <w:szCs w:val="24"/>
        </w:rPr>
        <w:t xml:space="preserve"> 2010.</w:t>
      </w:r>
      <w:r w:rsidR="007B4FCB" w:rsidRPr="007B4FCB">
        <w:rPr>
          <w:rFonts w:eastAsia="Franklin Gothic Book" w:cs="Times New Roman"/>
          <w:bCs/>
          <w:szCs w:val="24"/>
        </w:rPr>
        <w:t> </w:t>
      </w:r>
      <w:r w:rsidR="006728CE" w:rsidRPr="007B4FCB">
        <w:rPr>
          <w:rFonts w:eastAsia="Franklin Gothic Book" w:cs="Times New Roman"/>
          <w:bCs/>
          <w:szCs w:val="24"/>
        </w:rPr>
        <w:t>ga</w:t>
      </w:r>
      <w:r w:rsidR="00F40B79" w:rsidRPr="007B4FCB">
        <w:rPr>
          <w:rFonts w:eastAsia="Franklin Gothic Book" w:cs="Times New Roman"/>
          <w:bCs/>
          <w:szCs w:val="24"/>
        </w:rPr>
        <w:t>da 23.</w:t>
      </w:r>
      <w:r w:rsidR="007B4FCB" w:rsidRPr="007B4FCB">
        <w:rPr>
          <w:rFonts w:eastAsia="Franklin Gothic Book" w:cs="Times New Roman"/>
          <w:bCs/>
          <w:szCs w:val="24"/>
        </w:rPr>
        <w:t> </w:t>
      </w:r>
      <w:r w:rsidR="00F40B79" w:rsidRPr="007B4FCB">
        <w:rPr>
          <w:rFonts w:eastAsia="Franklin Gothic Book" w:cs="Times New Roman"/>
          <w:bCs/>
          <w:szCs w:val="24"/>
        </w:rPr>
        <w:t xml:space="preserve">marta noteikumiem Nr.271 </w:t>
      </w:r>
      <w:hyperlink r:id="rId24" w:history="1">
        <w:r w:rsidR="006728CE" w:rsidRPr="007B4FCB">
          <w:rPr>
            <w:rStyle w:val="Hyperlink"/>
            <w:rFonts w:eastAsia="Franklin Gothic Book" w:cs="Times New Roman"/>
            <w:i/>
            <w:color w:val="00859B"/>
            <w:szCs w:val="24"/>
          </w:rPr>
          <w:t>Ekonomikas ministrijas nolikums</w:t>
        </w:r>
      </w:hyperlink>
      <w:r w:rsidR="006728CE" w:rsidRPr="007B4FCB">
        <w:rPr>
          <w:rFonts w:eastAsia="Franklin Gothic Book" w:cs="Times New Roman"/>
          <w:bCs/>
          <w:szCs w:val="24"/>
        </w:rPr>
        <w:t>.</w:t>
      </w:r>
      <w:r w:rsidR="006728CE" w:rsidRPr="007B4FCB">
        <w:rPr>
          <w:rFonts w:eastAsia="Franklin Gothic Book" w:cs="Times New Roman"/>
          <w:szCs w:val="24"/>
        </w:rPr>
        <w:t xml:space="preserve"> Atbilstoši nolikumam, </w:t>
      </w:r>
      <w:r w:rsidR="009A6A2F" w:rsidRPr="007B4FCB">
        <w:rPr>
          <w:rFonts w:eastAsia="Franklin Gothic Book" w:cs="Times New Roman"/>
          <w:szCs w:val="24"/>
        </w:rPr>
        <w:t xml:space="preserve">EM </w:t>
      </w:r>
      <w:r w:rsidR="006728CE" w:rsidRPr="007B4FCB">
        <w:rPr>
          <w:rFonts w:eastAsia="Franklin Gothic Book" w:cs="Times New Roman"/>
          <w:szCs w:val="24"/>
        </w:rPr>
        <w:t>funkcijas ir izstrādāt ekonomikas politiku, organizēt un koordinēt ekonomikas politikas īstenošanu, nodrošināt starptautisko ekonomisko sadarbību un veikt citas ārējos normatīvajos aktos noteiktās funkcijas.</w:t>
      </w:r>
      <w:r w:rsidR="00B14A2B" w:rsidRPr="007B4FCB">
        <w:rPr>
          <w:rFonts w:eastAsia="Franklin Gothic Book" w:cs="Times New Roman"/>
          <w:szCs w:val="24"/>
        </w:rPr>
        <w:t xml:space="preserve"> </w:t>
      </w:r>
    </w:p>
    <w:p w14:paraId="607D2D3F" w14:textId="20DAB981" w:rsidR="00232745" w:rsidRPr="00054D50" w:rsidRDefault="003C5020" w:rsidP="007C5BAA">
      <w:pPr>
        <w:spacing w:before="120" w:after="20" w:line="240" w:lineRule="auto"/>
        <w:jc w:val="both"/>
        <w:rPr>
          <w:rFonts w:eastAsia="Franklin Gothic Book" w:cs="Times New Roman"/>
          <w:szCs w:val="24"/>
        </w:rPr>
      </w:pPr>
      <w:r w:rsidRPr="007B4FCB">
        <w:rPr>
          <w:rFonts w:eastAsia="Franklin Gothic Book" w:cs="Times New Roman"/>
          <w:szCs w:val="24"/>
        </w:rPr>
        <w:t xml:space="preserve">Lai nodrošinātu minēto funkciju izpildi, </w:t>
      </w:r>
      <w:r w:rsidR="009A6A2F" w:rsidRPr="007B4FCB">
        <w:rPr>
          <w:rFonts w:eastAsia="Franklin Gothic Book" w:cs="Times New Roman"/>
          <w:szCs w:val="24"/>
        </w:rPr>
        <w:t>EM</w:t>
      </w:r>
      <w:r w:rsidRPr="007B4FCB">
        <w:rPr>
          <w:rFonts w:eastAsia="Franklin Gothic Book" w:cs="Times New Roman"/>
          <w:szCs w:val="24"/>
        </w:rPr>
        <w:t xml:space="preserve"> izstrādā un īsteno tautsaimniecības struktūrpolitiku, rūpniecības politiku, enerģētikas politiku, ārējo ekonomisko politiku, iekšējā tirgus politiku (precēm un pakalpojumiem), komercdarbības attīstības politiku, konkurētspējas un tehnoloģiju attīstības politiku, patērētāju tiesību aizsardzības politiku, būvniecības un mājokļu politiku un citu politiku normatīvajos aktos noteiktajās </w:t>
      </w:r>
      <w:r w:rsidRPr="00054D50">
        <w:rPr>
          <w:rFonts w:eastAsia="Franklin Gothic Book" w:cs="Times New Roman"/>
          <w:szCs w:val="24"/>
        </w:rPr>
        <w:t>jomās</w:t>
      </w:r>
      <w:r w:rsidR="00232745" w:rsidRPr="00054D50">
        <w:rPr>
          <w:rFonts w:eastAsia="Franklin Gothic Book" w:cs="Times New Roman"/>
          <w:szCs w:val="24"/>
        </w:rPr>
        <w:t>.</w:t>
      </w:r>
      <w:r w:rsidR="00CC5E7D" w:rsidRPr="00054D50">
        <w:rPr>
          <w:rFonts w:eastAsia="Franklin Gothic Book" w:cs="Times New Roman"/>
          <w:szCs w:val="24"/>
        </w:rPr>
        <w:t xml:space="preserve"> </w:t>
      </w:r>
      <w:r w:rsidR="00290B7C" w:rsidRPr="00054D50">
        <w:rPr>
          <w:rFonts w:eastAsia="Franklin Gothic Book" w:cs="Times New Roman"/>
          <w:szCs w:val="24"/>
        </w:rPr>
        <w:t xml:space="preserve">Plānošanas dokumentu kopa, kas nosaka ekonomikas politikas īstenošanu ir attēlota </w:t>
      </w:r>
      <w:hyperlink w:anchor="_Pielikums._EM_plānošanas" w:history="1">
        <w:r w:rsidR="00290B7C" w:rsidRPr="00054D50">
          <w:rPr>
            <w:rStyle w:val="Hyperlink"/>
            <w:rFonts w:eastAsia="Franklin Gothic Book" w:cs="Times New Roman"/>
            <w:color w:val="00859B"/>
            <w:szCs w:val="24"/>
          </w:rPr>
          <w:t>1.pielikumā</w:t>
        </w:r>
      </w:hyperlink>
      <w:r w:rsidR="00290B7C" w:rsidRPr="00054D50">
        <w:rPr>
          <w:rFonts w:eastAsia="Franklin Gothic Book" w:cs="Times New Roman"/>
          <w:szCs w:val="24"/>
        </w:rPr>
        <w:t>.</w:t>
      </w:r>
    </w:p>
    <w:p w14:paraId="257F9648" w14:textId="17E996E0" w:rsidR="006A4F30" w:rsidRPr="007B4FCB" w:rsidRDefault="008F10D3" w:rsidP="00A8153F">
      <w:pPr>
        <w:spacing w:before="240" w:after="20" w:line="240" w:lineRule="auto"/>
        <w:jc w:val="both"/>
        <w:rPr>
          <w:rFonts w:eastAsia="Times New Roman" w:cs="Times New Roman"/>
          <w:szCs w:val="24"/>
        </w:rPr>
      </w:pPr>
      <w:r w:rsidRPr="007B4FCB">
        <w:rPr>
          <w:rFonts w:eastAsia="Times New Roman" w:cs="Times New Roman"/>
          <w:szCs w:val="24"/>
        </w:rPr>
        <w:t>V</w:t>
      </w:r>
      <w:r w:rsidR="006A4F30" w:rsidRPr="007B4FCB">
        <w:rPr>
          <w:rFonts w:eastAsia="Times New Roman" w:cs="Times New Roman"/>
          <w:szCs w:val="24"/>
        </w:rPr>
        <w:t>alsts politiku</w:t>
      </w:r>
      <w:r w:rsidRPr="007B4FCB">
        <w:rPr>
          <w:rFonts w:eastAsia="Times New Roman" w:cs="Times New Roman"/>
          <w:szCs w:val="24"/>
        </w:rPr>
        <w:t xml:space="preserve"> un normatīvo aktu prasības </w:t>
      </w:r>
      <w:r w:rsidR="006A4F30" w:rsidRPr="007B4FCB">
        <w:rPr>
          <w:rFonts w:eastAsia="Times New Roman" w:cs="Times New Roman"/>
          <w:szCs w:val="24"/>
        </w:rPr>
        <w:t>deleģētajās kompetences jomās</w:t>
      </w:r>
      <w:r w:rsidRPr="007B4FCB">
        <w:rPr>
          <w:rFonts w:eastAsia="Times New Roman" w:cs="Times New Roman"/>
          <w:szCs w:val="24"/>
        </w:rPr>
        <w:t xml:space="preserve"> </w:t>
      </w:r>
      <w:r w:rsidR="007E7B42">
        <w:rPr>
          <w:rFonts w:eastAsia="Times New Roman" w:cs="Times New Roman"/>
          <w:szCs w:val="24"/>
        </w:rPr>
        <w:t>2017.-</w:t>
      </w:r>
      <w:r w:rsidR="009809E5" w:rsidRPr="007B4FCB">
        <w:rPr>
          <w:rFonts w:eastAsia="Times New Roman" w:cs="Times New Roman"/>
          <w:szCs w:val="24"/>
        </w:rPr>
        <w:t>201</w:t>
      </w:r>
      <w:r w:rsidR="007E7B42">
        <w:rPr>
          <w:rFonts w:eastAsia="Times New Roman" w:cs="Times New Roman"/>
          <w:szCs w:val="24"/>
        </w:rPr>
        <w:t>9</w:t>
      </w:r>
      <w:r w:rsidR="009809E5" w:rsidRPr="007B4FCB">
        <w:rPr>
          <w:rFonts w:eastAsia="Times New Roman" w:cs="Times New Roman"/>
          <w:szCs w:val="24"/>
        </w:rPr>
        <w:t>.</w:t>
      </w:r>
      <w:r w:rsidR="007E7B42">
        <w:rPr>
          <w:rFonts w:eastAsia="Times New Roman" w:cs="Times New Roman"/>
          <w:szCs w:val="24"/>
        </w:rPr>
        <w:t> </w:t>
      </w:r>
      <w:r w:rsidR="009809E5" w:rsidRPr="007B4FCB">
        <w:rPr>
          <w:rFonts w:eastAsia="Times New Roman" w:cs="Times New Roman"/>
          <w:szCs w:val="24"/>
        </w:rPr>
        <w:t xml:space="preserve">gadā </w:t>
      </w:r>
      <w:r w:rsidRPr="007B4FCB">
        <w:rPr>
          <w:rFonts w:eastAsia="Times New Roman" w:cs="Times New Roman"/>
          <w:szCs w:val="24"/>
        </w:rPr>
        <w:t>īsteno</w:t>
      </w:r>
      <w:r w:rsidR="009809E5" w:rsidRPr="007B4FCB">
        <w:rPr>
          <w:rFonts w:eastAsia="Times New Roman" w:cs="Times New Roman"/>
          <w:szCs w:val="24"/>
        </w:rPr>
        <w:t>ja</w:t>
      </w:r>
      <w:r w:rsidRPr="007B4FCB">
        <w:rPr>
          <w:rFonts w:eastAsia="Times New Roman" w:cs="Times New Roman"/>
          <w:szCs w:val="24"/>
        </w:rPr>
        <w:t xml:space="preserve"> </w:t>
      </w:r>
      <w:r w:rsidR="00072B81" w:rsidRPr="007B4FCB">
        <w:rPr>
          <w:rFonts w:eastAsia="Times New Roman" w:cs="Times New Roman"/>
          <w:szCs w:val="24"/>
        </w:rPr>
        <w:t>EM</w:t>
      </w:r>
      <w:r w:rsidRPr="007B4FCB">
        <w:rPr>
          <w:rFonts w:eastAsia="Times New Roman" w:cs="Times New Roman"/>
          <w:szCs w:val="24"/>
        </w:rPr>
        <w:t xml:space="preserve"> padotībā esošās </w:t>
      </w:r>
      <w:r w:rsidRPr="007B4FCB">
        <w:rPr>
          <w:rFonts w:eastAsia="Franklin Gothic Book" w:cs="Times New Roman"/>
          <w:b/>
          <w:color w:val="00859B"/>
          <w:szCs w:val="24"/>
        </w:rPr>
        <w:t>valsts pārvaldes iestādes</w:t>
      </w:r>
      <w:r w:rsidR="006A4F30" w:rsidRPr="007B4FCB">
        <w:rPr>
          <w:rFonts w:eastAsia="Times New Roman" w:cs="Times New Roman"/>
          <w:szCs w:val="24"/>
        </w:rPr>
        <w:t xml:space="preserve">: </w:t>
      </w:r>
    </w:p>
    <w:p w14:paraId="024EA0BD" w14:textId="29B186DF" w:rsidR="003A4E7C" w:rsidRPr="007B4FCB" w:rsidRDefault="00656BBF" w:rsidP="002B1696">
      <w:pPr>
        <w:numPr>
          <w:ilvl w:val="0"/>
          <w:numId w:val="6"/>
        </w:numPr>
        <w:spacing w:before="20" w:after="20" w:line="240" w:lineRule="auto"/>
        <w:ind w:left="1134" w:hanging="567"/>
        <w:jc w:val="both"/>
        <w:rPr>
          <w:rFonts w:eastAsia="Franklin Gothic Book" w:cs="Times New Roman"/>
          <w:szCs w:val="24"/>
        </w:rPr>
      </w:pPr>
      <w:hyperlink r:id="rId25" w:tgtFrame="_blank" w:history="1">
        <w:r w:rsidR="00DC315F" w:rsidRPr="007B4FCB">
          <w:rPr>
            <w:rStyle w:val="Hyperlink"/>
            <w:rFonts w:cs="Times New Roman"/>
            <w:color w:val="00859B"/>
            <w:szCs w:val="24"/>
          </w:rPr>
          <w:t>Latvijas Investīciju un attīstības aģentūra</w:t>
        </w:r>
      </w:hyperlink>
      <w:r w:rsidR="00702B68" w:rsidRPr="007B4FCB">
        <w:rPr>
          <w:rStyle w:val="Strong"/>
          <w:rFonts w:cs="Times New Roman"/>
          <w:b w:val="0"/>
          <w:bCs w:val="0"/>
          <w:color w:val="000000"/>
          <w:szCs w:val="24"/>
        </w:rPr>
        <w:t xml:space="preserve"> </w:t>
      </w:r>
      <w:r w:rsidR="003A4E7C" w:rsidRPr="007B4FCB">
        <w:rPr>
          <w:rFonts w:eastAsia="Franklin Gothic Book" w:cs="Times New Roman"/>
          <w:szCs w:val="24"/>
        </w:rPr>
        <w:t>(LIAA);</w:t>
      </w:r>
    </w:p>
    <w:p w14:paraId="4C96346E" w14:textId="71310234" w:rsidR="003A4E7C" w:rsidRPr="007B4FCB" w:rsidRDefault="00656BBF" w:rsidP="002B1696">
      <w:pPr>
        <w:numPr>
          <w:ilvl w:val="0"/>
          <w:numId w:val="6"/>
        </w:numPr>
        <w:spacing w:before="20" w:after="20" w:line="240" w:lineRule="auto"/>
        <w:ind w:left="1134" w:hanging="567"/>
        <w:jc w:val="both"/>
        <w:rPr>
          <w:rFonts w:eastAsia="Franklin Gothic Book" w:cs="Times New Roman"/>
          <w:szCs w:val="24"/>
        </w:rPr>
      </w:pPr>
      <w:hyperlink r:id="rId26" w:tgtFrame="_blank" w:history="1">
        <w:r w:rsidR="00A8153F" w:rsidRPr="007B4FCB">
          <w:rPr>
            <w:rStyle w:val="Strong"/>
            <w:rFonts w:ascii="Open Sans" w:hAnsi="Open Sans" w:cs="Open Sans"/>
            <w:b w:val="0"/>
            <w:bCs w:val="0"/>
            <w:color w:val="00859B"/>
            <w:szCs w:val="24"/>
            <w:u w:val="single"/>
          </w:rPr>
          <w:t>Centrālā statistikas pārvalde</w:t>
        </w:r>
      </w:hyperlink>
      <w:r w:rsidR="003A4E7C" w:rsidRPr="007B4FCB">
        <w:rPr>
          <w:rFonts w:eastAsia="Franklin Gothic Book" w:cs="Times New Roman"/>
          <w:szCs w:val="24"/>
        </w:rPr>
        <w:t xml:space="preserve"> (CSP);</w:t>
      </w:r>
    </w:p>
    <w:p w14:paraId="396645F0" w14:textId="69B04DAC" w:rsidR="003A4E7C" w:rsidRPr="007B4FCB" w:rsidRDefault="00656BBF" w:rsidP="002B1696">
      <w:pPr>
        <w:numPr>
          <w:ilvl w:val="0"/>
          <w:numId w:val="6"/>
        </w:numPr>
        <w:spacing w:before="20" w:after="20" w:line="240" w:lineRule="auto"/>
        <w:ind w:left="1134" w:hanging="567"/>
        <w:jc w:val="both"/>
        <w:rPr>
          <w:rFonts w:eastAsia="Franklin Gothic Book" w:cs="Times New Roman"/>
          <w:szCs w:val="24"/>
        </w:rPr>
      </w:pPr>
      <w:hyperlink r:id="rId27" w:tgtFrame="_blank" w:history="1">
        <w:r w:rsidR="00702B68" w:rsidRPr="007B4FCB">
          <w:rPr>
            <w:rStyle w:val="Hyperlink"/>
            <w:rFonts w:ascii="Open Sans" w:hAnsi="Open Sans" w:cs="Open Sans"/>
            <w:color w:val="00859B"/>
            <w:szCs w:val="24"/>
          </w:rPr>
          <w:t>Konkurences padome</w:t>
        </w:r>
      </w:hyperlink>
      <w:r w:rsidR="003A4E7C" w:rsidRPr="007B4FCB">
        <w:rPr>
          <w:rFonts w:eastAsia="Franklin Gothic Book" w:cs="Times New Roman"/>
          <w:szCs w:val="24"/>
        </w:rPr>
        <w:t xml:space="preserve"> (</w:t>
      </w:r>
      <w:r w:rsidR="000D07B3" w:rsidRPr="007B4FCB">
        <w:rPr>
          <w:rFonts w:eastAsia="Franklin Gothic Book" w:cs="Times New Roman"/>
          <w:szCs w:val="24"/>
        </w:rPr>
        <w:t>KP</w:t>
      </w:r>
      <w:r w:rsidR="003A4E7C" w:rsidRPr="007B4FCB">
        <w:rPr>
          <w:rFonts w:eastAsia="Franklin Gothic Book" w:cs="Times New Roman"/>
          <w:szCs w:val="24"/>
        </w:rPr>
        <w:t>);</w:t>
      </w:r>
    </w:p>
    <w:p w14:paraId="2395EA32" w14:textId="467FFD47" w:rsidR="003A4E7C" w:rsidRPr="007B4FCB" w:rsidRDefault="00656BBF" w:rsidP="002B1696">
      <w:pPr>
        <w:numPr>
          <w:ilvl w:val="0"/>
          <w:numId w:val="6"/>
        </w:numPr>
        <w:spacing w:before="20" w:after="20" w:line="240" w:lineRule="auto"/>
        <w:ind w:left="1134" w:hanging="567"/>
        <w:jc w:val="both"/>
        <w:rPr>
          <w:rFonts w:eastAsia="Franklin Gothic Book" w:cs="Times New Roman"/>
          <w:szCs w:val="24"/>
        </w:rPr>
      </w:pPr>
      <w:hyperlink r:id="rId28" w:tgtFrame="_blank" w:history="1">
        <w:r w:rsidR="00A8153F" w:rsidRPr="007B4FCB">
          <w:rPr>
            <w:rStyle w:val="Hyperlink"/>
            <w:rFonts w:cs="Times New Roman"/>
            <w:color w:val="00859B"/>
            <w:szCs w:val="24"/>
          </w:rPr>
          <w:t>Patērētāju tiesību aizsardzības centrs</w:t>
        </w:r>
      </w:hyperlink>
      <w:r w:rsidR="003A4E7C" w:rsidRPr="007B4FCB">
        <w:rPr>
          <w:rFonts w:eastAsia="Franklin Gothic Book" w:cs="Times New Roman"/>
          <w:szCs w:val="24"/>
        </w:rPr>
        <w:t xml:space="preserve"> (PTAC);</w:t>
      </w:r>
    </w:p>
    <w:p w14:paraId="49464A1E" w14:textId="56051477" w:rsidR="003A4E7C" w:rsidRPr="007B4FCB" w:rsidRDefault="00656BBF" w:rsidP="002B1696">
      <w:pPr>
        <w:numPr>
          <w:ilvl w:val="0"/>
          <w:numId w:val="6"/>
        </w:numPr>
        <w:spacing w:before="20" w:after="20" w:line="240" w:lineRule="auto"/>
        <w:ind w:left="1134" w:hanging="567"/>
        <w:jc w:val="both"/>
        <w:rPr>
          <w:rFonts w:eastAsia="Franklin Gothic Book" w:cs="Times New Roman"/>
          <w:szCs w:val="24"/>
        </w:rPr>
      </w:pPr>
      <w:hyperlink r:id="rId29" w:tgtFrame="_blank" w:history="1">
        <w:r w:rsidR="00A8153F" w:rsidRPr="007B4FCB">
          <w:rPr>
            <w:rStyle w:val="Hyperlink"/>
            <w:rFonts w:cs="Times New Roman"/>
            <w:color w:val="00859B"/>
            <w:szCs w:val="24"/>
          </w:rPr>
          <w:t>Būvniecības valsts kontroles birojs</w:t>
        </w:r>
      </w:hyperlink>
      <w:r w:rsidR="0028029D" w:rsidRPr="007B4FCB">
        <w:rPr>
          <w:rFonts w:eastAsia="Franklin Gothic Book" w:cs="Times New Roman"/>
          <w:szCs w:val="24"/>
        </w:rPr>
        <w:t xml:space="preserve"> (BVKB)</w:t>
      </w:r>
      <w:r w:rsidR="003E55B8" w:rsidRPr="007B4FCB">
        <w:rPr>
          <w:rFonts w:eastAsia="Franklin Gothic Book" w:cs="Times New Roman"/>
          <w:szCs w:val="24"/>
        </w:rPr>
        <w:t>;</w:t>
      </w:r>
    </w:p>
    <w:p w14:paraId="13E4A90C" w14:textId="2089D137" w:rsidR="003E55B8" w:rsidRPr="00983F5B" w:rsidRDefault="00656BBF" w:rsidP="002B1696">
      <w:pPr>
        <w:numPr>
          <w:ilvl w:val="0"/>
          <w:numId w:val="6"/>
        </w:numPr>
        <w:spacing w:before="20" w:after="20" w:line="240" w:lineRule="auto"/>
        <w:ind w:left="1134" w:hanging="567"/>
        <w:jc w:val="both"/>
        <w:rPr>
          <w:rFonts w:eastAsia="Franklin Gothic Book" w:cs="Times New Roman"/>
          <w:szCs w:val="24"/>
        </w:rPr>
      </w:pPr>
      <w:hyperlink r:id="rId30" w:history="1">
        <w:r w:rsidR="00702B68" w:rsidRPr="00983F5B">
          <w:rPr>
            <w:rStyle w:val="Strong"/>
            <w:rFonts w:cs="Times New Roman"/>
            <w:b w:val="0"/>
            <w:bCs w:val="0"/>
            <w:color w:val="00859B"/>
            <w:szCs w:val="24"/>
            <w:u w:val="single"/>
          </w:rPr>
          <w:t>Valsts aģentūra “Latvijas Nacionālais akreditācijas birojs”</w:t>
        </w:r>
      </w:hyperlink>
      <w:r w:rsidR="00702B68" w:rsidRPr="00983F5B">
        <w:rPr>
          <w:rFonts w:eastAsia="Franklin Gothic Book" w:cs="Times New Roman"/>
          <w:szCs w:val="24"/>
        </w:rPr>
        <w:t xml:space="preserve"> (LATAK</w:t>
      </w:r>
      <w:r w:rsidR="00A8153F" w:rsidRPr="00983F5B">
        <w:rPr>
          <w:rFonts w:eastAsia="Franklin Gothic Book" w:cs="Times New Roman"/>
          <w:szCs w:val="24"/>
        </w:rPr>
        <w:t>)</w:t>
      </w:r>
      <w:r w:rsidR="00702B68" w:rsidRPr="00983F5B">
        <w:rPr>
          <w:rFonts w:eastAsia="Franklin Gothic Book" w:cs="Times New Roman"/>
          <w:szCs w:val="24"/>
        </w:rPr>
        <w:t>.</w:t>
      </w:r>
    </w:p>
    <w:p w14:paraId="0E8361E7" w14:textId="3EDE9D2F" w:rsidR="00132AE0" w:rsidRPr="007B4FCB" w:rsidRDefault="00132AE0" w:rsidP="00845A10">
      <w:pPr>
        <w:spacing w:before="20" w:after="20" w:line="240" w:lineRule="auto"/>
        <w:jc w:val="both"/>
        <w:rPr>
          <w:rFonts w:eastAsia="Franklin Gothic Book" w:cs="Times New Roman"/>
          <w:szCs w:val="24"/>
        </w:rPr>
      </w:pPr>
      <w:r w:rsidRPr="007B4FCB">
        <w:rPr>
          <w:rFonts w:eastAsia="Franklin Gothic Book" w:cs="Times New Roman"/>
          <w:szCs w:val="24"/>
        </w:rPr>
        <w:t xml:space="preserve">Ministrijas padotībā esošo iestāžu publiskie pārskati atrodami iestāžu mājaslapās. </w:t>
      </w:r>
    </w:p>
    <w:p w14:paraId="1EC4DF38" w14:textId="27873141" w:rsidR="00047F4F" w:rsidRPr="007B4FCB" w:rsidRDefault="00047F4F" w:rsidP="00A8153F">
      <w:pPr>
        <w:spacing w:before="240" w:after="20"/>
        <w:jc w:val="both"/>
        <w:rPr>
          <w:color w:val="000000"/>
          <w:sz w:val="22"/>
        </w:rPr>
      </w:pPr>
      <w:r w:rsidRPr="007B4FCB">
        <w:rPr>
          <w:color w:val="000000"/>
        </w:rPr>
        <w:t>Pārskata periodā EM bija valsts kapitāla daļu turētāja</w:t>
      </w:r>
      <w:r w:rsidRPr="007B4FCB">
        <w:rPr>
          <w:color w:val="533666"/>
        </w:rPr>
        <w:t xml:space="preserve"> </w:t>
      </w:r>
      <w:r w:rsidRPr="007B4FCB">
        <w:rPr>
          <w:color w:val="000000"/>
        </w:rPr>
        <w:t xml:space="preserve">šādās </w:t>
      </w:r>
      <w:r w:rsidRPr="007B4FCB">
        <w:rPr>
          <w:b/>
          <w:bCs/>
          <w:color w:val="00859B"/>
        </w:rPr>
        <w:t>kapitālsabiedrībās</w:t>
      </w:r>
      <w:r w:rsidRPr="007B4FCB">
        <w:rPr>
          <w:color w:val="000000"/>
        </w:rPr>
        <w:t>:</w:t>
      </w:r>
    </w:p>
    <w:p w14:paraId="01B41B59" w14:textId="4264019F" w:rsidR="00047F4F" w:rsidRPr="00983F5B" w:rsidRDefault="002B1696" w:rsidP="002B1696">
      <w:pPr>
        <w:numPr>
          <w:ilvl w:val="0"/>
          <w:numId w:val="7"/>
        </w:numPr>
        <w:spacing w:before="20" w:after="20" w:line="240" w:lineRule="auto"/>
        <w:ind w:left="1134" w:hanging="567"/>
        <w:jc w:val="both"/>
      </w:pPr>
      <w:r w:rsidRPr="00983F5B">
        <w:t>AS</w:t>
      </w:r>
      <w:r w:rsidR="00017F55" w:rsidRPr="00983F5B">
        <w:rPr>
          <w:szCs w:val="24"/>
        </w:rPr>
        <w:t xml:space="preserve"> </w:t>
      </w:r>
      <w:hyperlink r:id="rId31" w:tgtFrame="_blank" w:history="1">
        <w:r w:rsidR="00017F55" w:rsidRPr="00983F5B">
          <w:rPr>
            <w:rStyle w:val="Strong"/>
            <w:rFonts w:cs="Times New Roman"/>
            <w:b w:val="0"/>
            <w:bCs w:val="0"/>
            <w:color w:val="00859B"/>
            <w:szCs w:val="24"/>
            <w:u w:val="single"/>
          </w:rPr>
          <w:t xml:space="preserve">“Publisko aktīvu pārvaldītājs </w:t>
        </w:r>
        <w:proofErr w:type="spellStart"/>
        <w:r w:rsidR="00017F55" w:rsidRPr="00983F5B">
          <w:rPr>
            <w:rStyle w:val="Strong"/>
            <w:rFonts w:cs="Times New Roman"/>
            <w:b w:val="0"/>
            <w:bCs w:val="0"/>
            <w:color w:val="00859B"/>
            <w:szCs w:val="24"/>
            <w:u w:val="single"/>
          </w:rPr>
          <w:t>Possessor</w:t>
        </w:r>
        <w:proofErr w:type="spellEnd"/>
        <w:r w:rsidR="00017F55" w:rsidRPr="00983F5B">
          <w:rPr>
            <w:rStyle w:val="Strong"/>
            <w:rFonts w:cs="Times New Roman"/>
            <w:b w:val="0"/>
            <w:bCs w:val="0"/>
            <w:color w:val="00859B"/>
            <w:szCs w:val="24"/>
            <w:u w:val="single"/>
          </w:rPr>
          <w:t>”</w:t>
        </w:r>
      </w:hyperlink>
      <w:r w:rsidR="00047F4F" w:rsidRPr="00983F5B">
        <w:t xml:space="preserve"> (PA</w:t>
      </w:r>
      <w:r w:rsidR="00017F55" w:rsidRPr="00983F5B">
        <w:rPr>
          <w:rStyle w:val="FootnoteReference"/>
        </w:rPr>
        <w:footnoteReference w:id="2"/>
      </w:r>
      <w:r w:rsidR="00047F4F" w:rsidRPr="00983F5B">
        <w:t>) (100%);</w:t>
      </w:r>
    </w:p>
    <w:p w14:paraId="7589DB0D" w14:textId="304A1090" w:rsidR="00047F4F" w:rsidRPr="00983F5B" w:rsidRDefault="002B1696" w:rsidP="002B1696">
      <w:pPr>
        <w:numPr>
          <w:ilvl w:val="0"/>
          <w:numId w:val="7"/>
        </w:numPr>
        <w:spacing w:before="20" w:after="20" w:line="240" w:lineRule="auto"/>
        <w:ind w:left="1134" w:hanging="567"/>
        <w:jc w:val="both"/>
      </w:pPr>
      <w:r w:rsidRPr="00983F5B">
        <w:t>AS</w:t>
      </w:r>
      <w:r w:rsidR="006E082E" w:rsidRPr="00983F5B">
        <w:rPr>
          <w:szCs w:val="24"/>
        </w:rPr>
        <w:t xml:space="preserve"> </w:t>
      </w:r>
      <w:hyperlink r:id="rId32" w:tgtFrame="_blank" w:history="1">
        <w:r w:rsidR="006E082E" w:rsidRPr="00983F5B">
          <w:rPr>
            <w:rStyle w:val="Strong"/>
            <w:rFonts w:ascii="Open Sans" w:hAnsi="Open Sans" w:cs="Open Sans"/>
            <w:b w:val="0"/>
            <w:bCs w:val="0"/>
            <w:color w:val="00859B"/>
            <w:szCs w:val="24"/>
            <w:u w:val="single"/>
          </w:rPr>
          <w:t>“Latvenergo</w:t>
        </w:r>
      </w:hyperlink>
      <w:r w:rsidR="006E082E" w:rsidRPr="00983F5B">
        <w:rPr>
          <w:rFonts w:ascii="Open Sans" w:hAnsi="Open Sans" w:cs="Open Sans"/>
          <w:color w:val="00859B"/>
          <w:szCs w:val="24"/>
          <w:u w:val="single"/>
        </w:rPr>
        <w:t>”</w:t>
      </w:r>
      <w:r w:rsidR="00047F4F" w:rsidRPr="00983F5B">
        <w:rPr>
          <w:szCs w:val="24"/>
        </w:rPr>
        <w:t xml:space="preserve"> (100</w:t>
      </w:r>
      <w:r w:rsidR="00047F4F" w:rsidRPr="00983F5B">
        <w:t>%);</w:t>
      </w:r>
    </w:p>
    <w:p w14:paraId="1DD21A34" w14:textId="3C797BF0" w:rsidR="00047F4F" w:rsidRPr="00983F5B" w:rsidRDefault="002B1696" w:rsidP="002B1696">
      <w:pPr>
        <w:numPr>
          <w:ilvl w:val="0"/>
          <w:numId w:val="7"/>
        </w:numPr>
        <w:spacing w:before="20" w:after="20" w:line="240" w:lineRule="auto"/>
        <w:ind w:left="1134" w:hanging="567"/>
        <w:jc w:val="both"/>
        <w:rPr>
          <w:szCs w:val="24"/>
        </w:rPr>
      </w:pPr>
      <w:r w:rsidRPr="00983F5B">
        <w:rPr>
          <w:szCs w:val="24"/>
        </w:rPr>
        <w:t>SIA</w:t>
      </w:r>
      <w:r w:rsidR="00047F4F" w:rsidRPr="00983F5B">
        <w:rPr>
          <w:szCs w:val="24"/>
        </w:rPr>
        <w:t xml:space="preserve"> </w:t>
      </w:r>
      <w:hyperlink r:id="rId33" w:tgtFrame="_blank" w:history="1">
        <w:r w:rsidR="003B075F" w:rsidRPr="00983F5B">
          <w:rPr>
            <w:rStyle w:val="Hyperlink"/>
            <w:rFonts w:ascii="Open Sans" w:hAnsi="Open Sans" w:cs="Open Sans"/>
            <w:color w:val="00859B"/>
            <w:szCs w:val="24"/>
          </w:rPr>
          <w:t>“Latvijas standarts”</w:t>
        </w:r>
      </w:hyperlink>
      <w:r w:rsidR="003B075F" w:rsidRPr="00983F5B">
        <w:rPr>
          <w:szCs w:val="24"/>
        </w:rPr>
        <w:t xml:space="preserve"> </w:t>
      </w:r>
      <w:r w:rsidR="00822596">
        <w:rPr>
          <w:szCs w:val="24"/>
        </w:rPr>
        <w:t xml:space="preserve">(LVS) </w:t>
      </w:r>
      <w:r w:rsidR="00047F4F" w:rsidRPr="00983F5B">
        <w:rPr>
          <w:szCs w:val="24"/>
        </w:rPr>
        <w:t>(100%);</w:t>
      </w:r>
    </w:p>
    <w:p w14:paraId="2043EDE5" w14:textId="7E1B56C7" w:rsidR="00047F4F" w:rsidRPr="00983F5B" w:rsidRDefault="002B1696" w:rsidP="002B1696">
      <w:pPr>
        <w:numPr>
          <w:ilvl w:val="0"/>
          <w:numId w:val="7"/>
        </w:numPr>
        <w:spacing w:before="20" w:after="20" w:line="240" w:lineRule="auto"/>
        <w:ind w:left="1134" w:hanging="567"/>
        <w:jc w:val="both"/>
        <w:rPr>
          <w:rFonts w:cs="Times New Roman"/>
          <w:szCs w:val="24"/>
        </w:rPr>
      </w:pPr>
      <w:r w:rsidRPr="00983F5B">
        <w:rPr>
          <w:rFonts w:cs="Times New Roman"/>
          <w:szCs w:val="24"/>
        </w:rPr>
        <w:t>SIA</w:t>
      </w:r>
      <w:r w:rsidR="00C41759" w:rsidRPr="00983F5B">
        <w:rPr>
          <w:rFonts w:cs="Times New Roman"/>
          <w:szCs w:val="24"/>
        </w:rPr>
        <w:t xml:space="preserve"> </w:t>
      </w:r>
      <w:hyperlink r:id="rId34" w:tgtFrame="_blank" w:history="1">
        <w:r w:rsidR="003B075F" w:rsidRPr="00983F5B">
          <w:rPr>
            <w:rStyle w:val="Strong"/>
            <w:rFonts w:cs="Times New Roman"/>
            <w:b w:val="0"/>
            <w:bCs w:val="0"/>
            <w:color w:val="00859B"/>
            <w:szCs w:val="24"/>
            <w:u w:val="single"/>
          </w:rPr>
          <w:t>“</w:t>
        </w:r>
        <w:r w:rsidR="00C41759" w:rsidRPr="00983F5B">
          <w:rPr>
            <w:rStyle w:val="Strong"/>
            <w:rFonts w:cs="Times New Roman"/>
            <w:b w:val="0"/>
            <w:bCs w:val="0"/>
            <w:color w:val="00859B"/>
            <w:szCs w:val="24"/>
            <w:u w:val="single"/>
          </w:rPr>
          <w:t>Latvijas Nacionālais metroloģijas centrs</w:t>
        </w:r>
        <w:r w:rsidR="003B075F" w:rsidRPr="00983F5B">
          <w:rPr>
            <w:rStyle w:val="Strong"/>
            <w:rFonts w:cs="Times New Roman"/>
            <w:b w:val="0"/>
            <w:bCs w:val="0"/>
            <w:color w:val="00859B"/>
            <w:szCs w:val="24"/>
            <w:u w:val="single"/>
          </w:rPr>
          <w:t>”</w:t>
        </w:r>
      </w:hyperlink>
      <w:r w:rsidR="003B075F" w:rsidRPr="00983F5B">
        <w:rPr>
          <w:rFonts w:cs="Times New Roman"/>
          <w:szCs w:val="24"/>
        </w:rPr>
        <w:t xml:space="preserve"> </w:t>
      </w:r>
      <w:r w:rsidR="00047F4F" w:rsidRPr="00983F5B">
        <w:rPr>
          <w:rFonts w:cs="Times New Roman"/>
          <w:szCs w:val="24"/>
        </w:rPr>
        <w:t>(LNMC) (100%);</w:t>
      </w:r>
    </w:p>
    <w:p w14:paraId="690A3C16" w14:textId="63DFFCF5" w:rsidR="00047F4F" w:rsidRPr="00983F5B" w:rsidRDefault="002B1696" w:rsidP="002B1696">
      <w:pPr>
        <w:numPr>
          <w:ilvl w:val="0"/>
          <w:numId w:val="7"/>
        </w:numPr>
        <w:spacing w:before="20" w:after="20" w:line="240" w:lineRule="auto"/>
        <w:ind w:left="1134" w:hanging="567"/>
        <w:jc w:val="both"/>
        <w:rPr>
          <w:rFonts w:cs="Times New Roman"/>
          <w:szCs w:val="24"/>
        </w:rPr>
      </w:pPr>
      <w:r w:rsidRPr="00983F5B">
        <w:rPr>
          <w:rFonts w:cs="Times New Roman"/>
          <w:szCs w:val="24"/>
        </w:rPr>
        <w:t>AS</w:t>
      </w:r>
      <w:r w:rsidR="00047F4F" w:rsidRPr="00983F5B">
        <w:rPr>
          <w:rFonts w:cs="Times New Roman"/>
          <w:szCs w:val="24"/>
        </w:rPr>
        <w:t xml:space="preserve"> </w:t>
      </w:r>
      <w:hyperlink r:id="rId35" w:tgtFrame="_blank" w:history="1">
        <w:r w:rsidR="006E082E" w:rsidRPr="00983F5B">
          <w:rPr>
            <w:rStyle w:val="Hyperlink"/>
            <w:rFonts w:cs="Times New Roman"/>
            <w:color w:val="00859B"/>
            <w:szCs w:val="24"/>
          </w:rPr>
          <w:t xml:space="preserve">“Attīstības finanšu institūcija </w:t>
        </w:r>
        <w:proofErr w:type="spellStart"/>
        <w:r w:rsidR="006E082E" w:rsidRPr="00983F5B">
          <w:rPr>
            <w:rStyle w:val="Hyperlink"/>
            <w:rFonts w:cs="Times New Roman"/>
            <w:color w:val="00859B"/>
            <w:szCs w:val="24"/>
          </w:rPr>
          <w:t>Altum</w:t>
        </w:r>
        <w:proofErr w:type="spellEnd"/>
        <w:r w:rsidR="006E082E" w:rsidRPr="00983F5B">
          <w:rPr>
            <w:rStyle w:val="Hyperlink"/>
            <w:rFonts w:cs="Times New Roman"/>
            <w:color w:val="00859B"/>
            <w:szCs w:val="24"/>
          </w:rPr>
          <w:t>”</w:t>
        </w:r>
      </w:hyperlink>
      <w:r w:rsidR="006E082E" w:rsidRPr="00983F5B">
        <w:rPr>
          <w:rFonts w:cs="Times New Roman"/>
          <w:szCs w:val="24"/>
        </w:rPr>
        <w:t xml:space="preserve"> </w:t>
      </w:r>
      <w:r w:rsidR="00047F4F" w:rsidRPr="00983F5B">
        <w:rPr>
          <w:rFonts w:cs="Times New Roman"/>
          <w:szCs w:val="24"/>
        </w:rPr>
        <w:t>(</w:t>
      </w:r>
      <w:r w:rsidR="001D600A" w:rsidRPr="00983F5B">
        <w:rPr>
          <w:rFonts w:cs="Times New Roman"/>
          <w:szCs w:val="24"/>
        </w:rPr>
        <w:t>ALTUM</w:t>
      </w:r>
      <w:r w:rsidR="00047F4F" w:rsidRPr="00983F5B">
        <w:rPr>
          <w:rFonts w:cs="Times New Roman"/>
          <w:szCs w:val="24"/>
        </w:rPr>
        <w:t>) (30%);</w:t>
      </w:r>
    </w:p>
    <w:p w14:paraId="48B00649" w14:textId="015457C8" w:rsidR="00047F4F" w:rsidRPr="00983F5B" w:rsidRDefault="002B1696" w:rsidP="002B1696">
      <w:pPr>
        <w:numPr>
          <w:ilvl w:val="0"/>
          <w:numId w:val="7"/>
        </w:numPr>
        <w:spacing w:before="20" w:after="20" w:line="240" w:lineRule="auto"/>
        <w:ind w:left="1134" w:hanging="567"/>
        <w:jc w:val="both"/>
      </w:pPr>
      <w:r w:rsidRPr="00983F5B">
        <w:t>AS</w:t>
      </w:r>
      <w:r w:rsidR="00047F4F" w:rsidRPr="00983F5B">
        <w:t xml:space="preserve"> </w:t>
      </w:r>
      <w:hyperlink r:id="rId36" w:tgtFrame="_blank" w:history="1">
        <w:r w:rsidR="009505ED" w:rsidRPr="00983F5B">
          <w:rPr>
            <w:rStyle w:val="Hyperlink"/>
            <w:rFonts w:ascii="Open Sans" w:hAnsi="Open Sans" w:cs="Open Sans"/>
            <w:color w:val="00859B"/>
            <w:szCs w:val="24"/>
          </w:rPr>
          <w:t>“Rīgas Siltums”</w:t>
        </w:r>
      </w:hyperlink>
      <w:r w:rsidR="009505ED" w:rsidRPr="00983F5B">
        <w:rPr>
          <w:szCs w:val="24"/>
        </w:rPr>
        <w:t xml:space="preserve"> </w:t>
      </w:r>
      <w:r w:rsidR="00047F4F" w:rsidRPr="00983F5B">
        <w:rPr>
          <w:szCs w:val="24"/>
        </w:rPr>
        <w:t>(</w:t>
      </w:r>
      <w:r w:rsidR="00047F4F" w:rsidRPr="00983F5B">
        <w:t>48,995%);</w:t>
      </w:r>
    </w:p>
    <w:p w14:paraId="23EE06BF" w14:textId="4F4B9267" w:rsidR="00047F4F" w:rsidRPr="00983F5B" w:rsidRDefault="002B1696" w:rsidP="002B1696">
      <w:pPr>
        <w:numPr>
          <w:ilvl w:val="0"/>
          <w:numId w:val="7"/>
        </w:numPr>
        <w:spacing w:before="20" w:after="20" w:line="240" w:lineRule="auto"/>
        <w:ind w:left="1134" w:hanging="567"/>
        <w:jc w:val="both"/>
        <w:rPr>
          <w:rFonts w:cs="Times New Roman"/>
          <w:szCs w:val="24"/>
        </w:rPr>
      </w:pPr>
      <w:r w:rsidRPr="00983F5B">
        <w:rPr>
          <w:rFonts w:cs="Times New Roman"/>
          <w:szCs w:val="24"/>
        </w:rPr>
        <w:t>AS</w:t>
      </w:r>
      <w:r w:rsidR="00047F4F" w:rsidRPr="00983F5B">
        <w:rPr>
          <w:rFonts w:cs="Times New Roman"/>
          <w:szCs w:val="24"/>
        </w:rPr>
        <w:t xml:space="preserve"> </w:t>
      </w:r>
      <w:hyperlink r:id="rId37" w:tgtFrame="_blank" w:history="1">
        <w:r w:rsidR="00956E1C" w:rsidRPr="00983F5B">
          <w:rPr>
            <w:rStyle w:val="Hyperlink"/>
            <w:rFonts w:cs="Times New Roman"/>
            <w:color w:val="00859B"/>
            <w:szCs w:val="24"/>
          </w:rPr>
          <w:t>“Latvijas Gāze”</w:t>
        </w:r>
        <w:r w:rsidR="00956E1C" w:rsidRPr="00983F5B">
          <w:rPr>
            <w:rStyle w:val="Hyperlink"/>
            <w:rFonts w:cs="Times New Roman"/>
            <w:color w:val="00859B"/>
            <w:szCs w:val="24"/>
            <w:u w:val="none"/>
          </w:rPr>
          <w:t xml:space="preserve"> </w:t>
        </w:r>
      </w:hyperlink>
      <w:r w:rsidR="00047F4F" w:rsidRPr="00983F5B">
        <w:rPr>
          <w:rFonts w:cs="Times New Roman"/>
          <w:szCs w:val="24"/>
        </w:rPr>
        <w:t>(0,0002</w:t>
      </w:r>
      <w:r w:rsidR="00983F5B" w:rsidRPr="00983F5B">
        <w:rPr>
          <w:rFonts w:cs="Times New Roman"/>
          <w:szCs w:val="24"/>
        </w:rPr>
        <w:t>9</w:t>
      </w:r>
      <w:r w:rsidR="00047F4F" w:rsidRPr="00983F5B">
        <w:rPr>
          <w:rFonts w:cs="Times New Roman"/>
          <w:szCs w:val="24"/>
        </w:rPr>
        <w:t>%)</w:t>
      </w:r>
      <w:r w:rsidR="00983F5B">
        <w:rPr>
          <w:rFonts w:cs="Times New Roman"/>
          <w:szCs w:val="24"/>
        </w:rPr>
        <w:t>.</w:t>
      </w:r>
    </w:p>
    <w:p w14:paraId="00BC4BB1" w14:textId="77777777" w:rsidR="00983F5B" w:rsidRPr="000C5CD0" w:rsidRDefault="00983F5B" w:rsidP="009505ED">
      <w:pPr>
        <w:pStyle w:val="NormalWeb"/>
        <w:rPr>
          <w:rFonts w:eastAsia="Calibri"/>
          <w:smallCaps/>
          <w:noProof/>
          <w:highlight w:val="yellow"/>
        </w:rPr>
      </w:pPr>
    </w:p>
    <w:p w14:paraId="706C90C6" w14:textId="1C7E6B98" w:rsidR="007B67AD" w:rsidRPr="000C5CD0" w:rsidRDefault="007B67AD">
      <w:pPr>
        <w:spacing w:after="0" w:line="240" w:lineRule="auto"/>
        <w:rPr>
          <w:rFonts w:eastAsia="Calibri" w:cs="Times New Roman"/>
          <w:smallCaps/>
          <w:noProof/>
          <w:szCs w:val="24"/>
          <w:highlight w:val="yellow"/>
          <w:lang w:eastAsia="lv-LV"/>
        </w:rPr>
      </w:pPr>
      <w:r w:rsidRPr="000C5CD0">
        <w:rPr>
          <w:rFonts w:eastAsia="Calibri" w:cs="Times New Roman"/>
          <w:smallCaps/>
          <w:noProof/>
          <w:szCs w:val="24"/>
          <w:highlight w:val="yellow"/>
          <w:lang w:eastAsia="lv-LV"/>
        </w:rPr>
        <w:br w:type="page"/>
      </w:r>
    </w:p>
    <w:p w14:paraId="0D95B814" w14:textId="0C3E271C" w:rsidR="00FC601B" w:rsidRPr="007B4FCB" w:rsidRDefault="00723309" w:rsidP="006C27C1">
      <w:pPr>
        <w:pStyle w:val="Default"/>
        <w:spacing w:before="20" w:after="20"/>
        <w:ind w:left="3827"/>
        <w:jc w:val="both"/>
        <w:rPr>
          <w:color w:val="auto"/>
        </w:rPr>
      </w:pPr>
      <w:r w:rsidRPr="007B4FCB">
        <w:rPr>
          <w:smallCaps/>
          <w:noProof/>
          <w:color w:val="auto"/>
          <w:sz w:val="32"/>
          <w:szCs w:val="32"/>
          <w:lang w:eastAsia="lv-LV"/>
        </w:rPr>
        <w:lastRenderedPageBreak/>
        <mc:AlternateContent>
          <mc:Choice Requires="wps">
            <w:drawing>
              <wp:anchor distT="0" distB="0" distL="114300" distR="114300" simplePos="0" relativeHeight="251658248" behindDoc="0" locked="0" layoutInCell="1" allowOverlap="1" wp14:anchorId="70AF1ECE" wp14:editId="2F6763A5">
                <wp:simplePos x="0" y="0"/>
                <wp:positionH relativeFrom="margin">
                  <wp:align>left</wp:align>
                </wp:positionH>
                <wp:positionV relativeFrom="paragraph">
                  <wp:posOffset>89535</wp:posOffset>
                </wp:positionV>
                <wp:extent cx="2259965" cy="1905000"/>
                <wp:effectExtent l="0" t="0" r="26035" b="19050"/>
                <wp:wrapNone/>
                <wp:docPr id="229" name="Round Diagonal Corner Rectangle 16"/>
                <wp:cNvGraphicFramePr/>
                <a:graphic xmlns:a="http://schemas.openxmlformats.org/drawingml/2006/main">
                  <a:graphicData uri="http://schemas.microsoft.com/office/word/2010/wordprocessingShape">
                    <wps:wsp>
                      <wps:cNvSpPr/>
                      <wps:spPr>
                        <a:xfrm>
                          <a:off x="0" y="0"/>
                          <a:ext cx="2259965" cy="1905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497F2A9" w14:textId="20894BD1" w:rsidR="00F24BB1" w:rsidRPr="00147026" w:rsidRDefault="00F24BB1" w:rsidP="00705A67">
                            <w:pPr>
                              <w:pStyle w:val="Heading1"/>
                              <w:numPr>
                                <w:ilvl w:val="0"/>
                                <w:numId w:val="18"/>
                              </w:numPr>
                            </w:pPr>
                            <w:bookmarkStart w:id="10" w:name="_Toc520374345"/>
                            <w:bookmarkStart w:id="11" w:name="_Toc47704109"/>
                            <w:r>
                              <w:t xml:space="preserve">Ministrijas </w:t>
                            </w:r>
                            <w:r w:rsidRPr="00973743">
                              <w:t>īstenot</w:t>
                            </w:r>
                            <w:r>
                              <w:t>ie darbības virzieni</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1ECE" id="_x0000_s1029" style="position:absolute;left:0;text-align:left;margin-left:0;margin-top:7.05pt;width:177.95pt;height:150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59965,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" adj="-11796480,,5400" path="m317506,l2259965,r,l2259965,1587494v,175354,-142152,317506,-317506,317506l,1905000r,l,317506c,142152,142152,,317506,xe" fillcolor="#00859b" strokecolor="#62b1c6" strokeweight="1.5pt">
                <v:stroke joinstyle="miter"/>
                <v:formulas/>
                <v:path arrowok="t" o:connecttype="custom" o:connectlocs="317506,0;2259965,0;2259965,0;2259965,1587494;1942459,1905000;0,1905000;0,1905000;0,317506;317506,0" o:connectangles="0,0,0,0,0,0,0,0,0" textboxrect="0,0,2259965,1905000"/>
                <v:textbox>
                  <w:txbxContent>
                    <w:p w14:paraId="0497F2A9" w14:textId="20894BD1" w:rsidR="00F24BB1" w:rsidRPr="00147026" w:rsidRDefault="00F24BB1" w:rsidP="00705A67">
                      <w:pPr>
                        <w:pStyle w:val="Heading1"/>
                        <w:numPr>
                          <w:ilvl w:val="0"/>
                          <w:numId w:val="18"/>
                        </w:numPr>
                      </w:pPr>
                      <w:bookmarkStart w:id="12" w:name="_Toc520374345"/>
                      <w:bookmarkStart w:id="13" w:name="_Toc47704109"/>
                      <w:r>
                        <w:t xml:space="preserve">Ministrijas </w:t>
                      </w:r>
                      <w:r w:rsidRPr="00973743">
                        <w:t>īstenot</w:t>
                      </w:r>
                      <w:r>
                        <w:t>ie darbības virzieni</w:t>
                      </w:r>
                      <w:bookmarkEnd w:id="12"/>
                      <w:bookmarkEnd w:id="13"/>
                    </w:p>
                  </w:txbxContent>
                </v:textbox>
                <w10:wrap anchorx="margin"/>
              </v:shape>
            </w:pict>
          </mc:Fallback>
        </mc:AlternateContent>
      </w:r>
      <w:bookmarkStart w:id="14" w:name="_Toc265739226"/>
      <w:bookmarkStart w:id="15" w:name="_Toc265739398"/>
      <w:bookmarkEnd w:id="14"/>
      <w:bookmarkEnd w:id="15"/>
      <w:r w:rsidR="00380B32" w:rsidRPr="007B4FCB">
        <w:rPr>
          <w:color w:val="auto"/>
        </w:rPr>
        <w:t>2017.</w:t>
      </w:r>
      <w:r w:rsidR="006C27C1">
        <w:rPr>
          <w:color w:val="auto"/>
        </w:rPr>
        <w:t> </w:t>
      </w:r>
      <w:r w:rsidR="00380B32" w:rsidRPr="006C27C1">
        <w:rPr>
          <w:color w:val="auto"/>
        </w:rPr>
        <w:t xml:space="preserve">gadā tika izstrādāta un apstiprināta </w:t>
      </w:r>
      <w:hyperlink r:id="rId38" w:history="1">
        <w:r w:rsidR="00CC3929" w:rsidRPr="006C27C1">
          <w:rPr>
            <w:rStyle w:val="Hyperlink"/>
            <w:rFonts w:ascii="Open Sans" w:hAnsi="Open Sans" w:cs="Arial"/>
            <w:i/>
            <w:color w:val="00859B"/>
          </w:rPr>
          <w:t>Ekonomikas ministrijas darbības stratēģija 2017.-2019.gadam</w:t>
        </w:r>
      </w:hyperlink>
      <w:r w:rsidR="00123959" w:rsidRPr="006C27C1">
        <w:rPr>
          <w:color w:val="auto"/>
        </w:rPr>
        <w:t xml:space="preserve"> </w:t>
      </w:r>
      <w:r w:rsidR="006C27C1" w:rsidRPr="006C27C1">
        <w:rPr>
          <w:rFonts w:eastAsia="Franklin Gothic Book"/>
        </w:rPr>
        <w:t xml:space="preserve">(turpmāk – Stratēģija), </w:t>
      </w:r>
      <w:r w:rsidR="00123959" w:rsidRPr="006C27C1">
        <w:rPr>
          <w:color w:val="auto"/>
        </w:rPr>
        <w:t xml:space="preserve">kurā </w:t>
      </w:r>
      <w:r w:rsidR="006C27C1">
        <w:rPr>
          <w:color w:val="auto"/>
        </w:rPr>
        <w:t>apkopots</w:t>
      </w:r>
      <w:r w:rsidR="00123959" w:rsidRPr="006C27C1">
        <w:rPr>
          <w:color w:val="auto"/>
        </w:rPr>
        <w:t xml:space="preserve"> skatījums uz nepieciešamo attīstību visās EM kompetences jomās. Stratēģijā</w:t>
      </w:r>
      <w:r w:rsidR="00123959" w:rsidRPr="007B4FCB">
        <w:rPr>
          <w:color w:val="auto"/>
        </w:rPr>
        <w:t xml:space="preserve"> </w:t>
      </w:r>
      <w:r w:rsidR="00EB3CFF" w:rsidRPr="007B4FCB">
        <w:rPr>
          <w:color w:val="auto"/>
        </w:rPr>
        <w:t xml:space="preserve">bija </w:t>
      </w:r>
      <w:r w:rsidR="00380B32" w:rsidRPr="007B4FCB">
        <w:rPr>
          <w:color w:val="auto"/>
        </w:rPr>
        <w:t xml:space="preserve">nosprausts </w:t>
      </w:r>
      <w:r w:rsidR="00380B32" w:rsidRPr="007B4FCB">
        <w:rPr>
          <w:rFonts w:eastAsia="Franklin Gothic Book"/>
          <w:color w:val="auto"/>
        </w:rPr>
        <w:t xml:space="preserve">EM </w:t>
      </w:r>
      <w:r w:rsidR="00380B32" w:rsidRPr="006C27C1">
        <w:rPr>
          <w:color w:val="auto"/>
        </w:rPr>
        <w:t xml:space="preserve">galvenais </w:t>
      </w:r>
      <w:proofErr w:type="spellStart"/>
      <w:r w:rsidR="00FC601B" w:rsidRPr="006C27C1">
        <w:rPr>
          <w:color w:val="auto"/>
        </w:rPr>
        <w:t>virsmērķis</w:t>
      </w:r>
      <w:proofErr w:type="spellEnd"/>
      <w:r w:rsidR="00FC601B" w:rsidRPr="006C27C1">
        <w:rPr>
          <w:color w:val="auto"/>
        </w:rPr>
        <w:t xml:space="preserve"> </w:t>
      </w:r>
      <w:r w:rsidR="00605595" w:rsidRPr="006C27C1">
        <w:rPr>
          <w:color w:val="auto"/>
        </w:rPr>
        <w:t>plānošanas ciklam līdz 2019.</w:t>
      </w:r>
      <w:r w:rsidR="006C27C1">
        <w:rPr>
          <w:color w:val="auto"/>
        </w:rPr>
        <w:t> </w:t>
      </w:r>
      <w:r w:rsidR="00605595" w:rsidRPr="006C27C1">
        <w:rPr>
          <w:color w:val="auto"/>
        </w:rPr>
        <w:t>gadam</w:t>
      </w:r>
      <w:r w:rsidR="00380B32" w:rsidRPr="006C27C1">
        <w:rPr>
          <w:color w:val="auto"/>
        </w:rPr>
        <w:t xml:space="preserve"> </w:t>
      </w:r>
      <w:r w:rsidR="00380B32" w:rsidRPr="007B4FCB">
        <w:rPr>
          <w:color w:val="auto"/>
        </w:rPr>
        <w:t>–</w:t>
      </w:r>
      <w:r w:rsidR="00B10BAC" w:rsidRPr="007B4FCB">
        <w:rPr>
          <w:color w:val="auto"/>
        </w:rPr>
        <w:t xml:space="preserve"> </w:t>
      </w:r>
      <w:r w:rsidR="00380B32" w:rsidRPr="007B4FCB">
        <w:rPr>
          <w:color w:val="auto"/>
        </w:rPr>
        <w:t xml:space="preserve">veicināt </w:t>
      </w:r>
      <w:r w:rsidR="00FC601B" w:rsidRPr="007B4FCB">
        <w:rPr>
          <w:color w:val="auto"/>
        </w:rPr>
        <w:t>līdzsvarotas un konkurētspējīgas tautsaimniecības attīstīb</w:t>
      </w:r>
      <w:r w:rsidR="009A6699" w:rsidRPr="007B4FCB">
        <w:rPr>
          <w:color w:val="auto"/>
        </w:rPr>
        <w:t>u</w:t>
      </w:r>
      <w:r w:rsidR="00FC601B" w:rsidRPr="007B4FCB">
        <w:rPr>
          <w:color w:val="auto"/>
        </w:rPr>
        <w:t xml:space="preserve">, izstrādājot ekonomisko politiku, organizējot un koordinējot tās īstenošanu, nodrošinot Latvijas valsts interešu pārstāvību, kā arī attīstot un pilnveidojot dialogu ar uzņēmējus un sabiedrību pārstāvošajām </w:t>
      </w:r>
      <w:r w:rsidR="006C27C1">
        <w:rPr>
          <w:color w:val="auto"/>
        </w:rPr>
        <w:t>NVO</w:t>
      </w:r>
      <w:r w:rsidR="00FC601B" w:rsidRPr="007B4FCB">
        <w:rPr>
          <w:color w:val="auto"/>
        </w:rPr>
        <w:t>.</w:t>
      </w:r>
      <w:r w:rsidR="009D2DD5" w:rsidRPr="007B4FCB">
        <w:rPr>
          <w:color w:val="auto"/>
        </w:rPr>
        <w:t xml:space="preserve"> </w:t>
      </w:r>
      <w:r w:rsidR="009A6699" w:rsidRPr="007B4FCB">
        <w:rPr>
          <w:color w:val="auto"/>
        </w:rPr>
        <w:t>Latvijas tautsaimniecībai vidēj</w:t>
      </w:r>
      <w:r w:rsidR="005A0EFF" w:rsidRPr="007B4FCB">
        <w:rPr>
          <w:color w:val="auto"/>
        </w:rPr>
        <w:t>ā</w:t>
      </w:r>
      <w:r w:rsidR="009A6699" w:rsidRPr="007B4FCB">
        <w:rPr>
          <w:color w:val="auto"/>
        </w:rPr>
        <w:t xml:space="preserve"> termiņā b</w:t>
      </w:r>
      <w:r w:rsidR="006C27C1">
        <w:rPr>
          <w:color w:val="auto"/>
        </w:rPr>
        <w:t>ija</w:t>
      </w:r>
      <w:r w:rsidR="009A6699" w:rsidRPr="007B4FCB">
        <w:rPr>
          <w:color w:val="auto"/>
        </w:rPr>
        <w:t xml:space="preserve"> jāpanāk sabalansētu izaugsmi 5% gadā. </w:t>
      </w:r>
    </w:p>
    <w:p w14:paraId="363ECD14" w14:textId="49383D63" w:rsidR="006C27C1" w:rsidRDefault="006C27C1" w:rsidP="006C27C1">
      <w:pPr>
        <w:spacing w:before="20" w:after="20" w:line="240" w:lineRule="auto"/>
        <w:jc w:val="both"/>
        <w:rPr>
          <w:rFonts w:eastAsia="Franklin Gothic Book"/>
          <w:szCs w:val="24"/>
        </w:rPr>
      </w:pPr>
      <w:proofErr w:type="spellStart"/>
      <w:r w:rsidRPr="006C27C1">
        <w:rPr>
          <w:rFonts w:eastAsia="Franklin Gothic Book"/>
          <w:szCs w:val="24"/>
        </w:rPr>
        <w:t>Virsmērķa</w:t>
      </w:r>
      <w:proofErr w:type="spellEnd"/>
      <w:r w:rsidRPr="006C27C1">
        <w:rPr>
          <w:rFonts w:eastAsia="Franklin Gothic Book"/>
          <w:szCs w:val="24"/>
        </w:rPr>
        <w:t xml:space="preserve"> sasniegšanai bija noteiktās arī darbības, kas veidoja pamatu turpmākai Latvijas tautsaimniecības izaugsmes paātrināšanai, konkurētspējas stiprināšanai un līdzsvarotai attīstībai, pamatojoties uz inovatīviem risinājumiem un </w:t>
      </w:r>
      <w:proofErr w:type="spellStart"/>
      <w:r w:rsidRPr="006C27C1">
        <w:rPr>
          <w:rFonts w:eastAsia="Franklin Gothic Book"/>
          <w:szCs w:val="24"/>
        </w:rPr>
        <w:t>cilvēkkapitāla</w:t>
      </w:r>
      <w:proofErr w:type="spellEnd"/>
      <w:r w:rsidRPr="006C27C1">
        <w:rPr>
          <w:rFonts w:eastAsia="Franklin Gothic Book"/>
          <w:szCs w:val="24"/>
        </w:rPr>
        <w:t xml:space="preserve"> attīstību.</w:t>
      </w:r>
    </w:p>
    <w:p w14:paraId="76531D80" w14:textId="77777777" w:rsidR="006C27C1" w:rsidRDefault="006C27C1" w:rsidP="006C27C1">
      <w:pPr>
        <w:spacing w:before="20" w:after="20" w:line="240" w:lineRule="auto"/>
        <w:jc w:val="both"/>
        <w:rPr>
          <w:rFonts w:eastAsia="Franklin Gothic Book"/>
          <w:szCs w:val="24"/>
        </w:rPr>
      </w:pPr>
      <w:r w:rsidRPr="006C27C1">
        <w:rPr>
          <w:rFonts w:eastAsia="Franklin Gothic Book"/>
          <w:szCs w:val="24"/>
        </w:rPr>
        <w:t>Kopumā pārskata periods bija raksturīgs ar Latvijas tautsaimniecības samērā strauju izaugsmi, kas vidēji gadā veidoja 3,6% un veicināja ienākumu konverģenci un atšķirību mazināšanos starp Latviju un citām Eiropas un attīstīto pasaules valstu vidējiem skaitliskiem lielumiem. Atpalicība no mērķa rādītāja, lielākoties, sāka veidoties 2019.</w:t>
      </w:r>
      <w:r>
        <w:rPr>
          <w:rFonts w:eastAsia="Franklin Gothic Book"/>
          <w:szCs w:val="24"/>
        </w:rPr>
        <w:t> </w:t>
      </w:r>
      <w:r w:rsidRPr="006C27C1">
        <w:rPr>
          <w:rFonts w:eastAsia="Franklin Gothic Book"/>
          <w:szCs w:val="24"/>
        </w:rPr>
        <w:t>gadā saistībā ar globālās izaugsmes palēnināšanu, pieprasījuma samazinājumu un recesijas sākuma prognozēšanu, palielinot notikumu nenoteiktību un liekot investoriem pārskatīt savus investīciju plānus.</w:t>
      </w:r>
      <w:r>
        <w:rPr>
          <w:rFonts w:eastAsia="Franklin Gothic Book"/>
          <w:szCs w:val="24"/>
        </w:rPr>
        <w:t xml:space="preserve"> </w:t>
      </w:r>
    </w:p>
    <w:p w14:paraId="26ED11CA" w14:textId="2DF3A023" w:rsidR="006C27C1" w:rsidRPr="006C27C1" w:rsidRDefault="006C27C1" w:rsidP="006C27C1">
      <w:pPr>
        <w:spacing w:before="20" w:after="20" w:line="240" w:lineRule="auto"/>
        <w:jc w:val="both"/>
        <w:rPr>
          <w:rFonts w:eastAsia="Franklin Gothic Book"/>
          <w:szCs w:val="24"/>
        </w:rPr>
      </w:pPr>
      <w:r w:rsidRPr="006C27C1">
        <w:rPr>
          <w:rFonts w:eastAsia="Franklin Gothic Book"/>
          <w:szCs w:val="24"/>
        </w:rPr>
        <w:t>Analizējot visu sešu stratēģisko pamatvirzienu kopas progresu, zemāk tiek izklāstīts katra atsevišķa darbības virziena ieguldījums Latvijas ekonomikas izaugsmē pārskata perioda laikā.</w:t>
      </w:r>
    </w:p>
    <w:p w14:paraId="51E3178E" w14:textId="77777777" w:rsidR="00973743" w:rsidRPr="007E7BF4" w:rsidRDefault="00973743" w:rsidP="009D2DD5">
      <w:pPr>
        <w:spacing w:before="20" w:after="20" w:line="240" w:lineRule="auto"/>
        <w:jc w:val="both"/>
        <w:rPr>
          <w:rFonts w:eastAsia="Franklin Gothic Book" w:cs="Times New Roman"/>
          <w:szCs w:val="24"/>
        </w:rPr>
      </w:pPr>
      <w:bookmarkStart w:id="16" w:name="_Hlk17290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2"/>
      </w:tblGrid>
      <w:tr w:rsidR="009C0E65" w:rsidRPr="000C5CD0" w14:paraId="68D8E150" w14:textId="77777777" w:rsidTr="0079454F">
        <w:tc>
          <w:tcPr>
            <w:tcW w:w="9638" w:type="dxa"/>
            <w:gridSpan w:val="2"/>
            <w:shd w:val="clear" w:color="auto" w:fill="31849B" w:themeFill="accent5" w:themeFillShade="BF"/>
          </w:tcPr>
          <w:p w14:paraId="15228870" w14:textId="5DDFA7C9" w:rsidR="009C0E65" w:rsidRPr="007E7BF4" w:rsidRDefault="009505ED" w:rsidP="00705A67">
            <w:pPr>
              <w:pStyle w:val="Heading2"/>
              <w:numPr>
                <w:ilvl w:val="1"/>
                <w:numId w:val="20"/>
              </w:numPr>
              <w:rPr>
                <w:rFonts w:eastAsia="Franklin Gothic Book"/>
                <w:lang w:val="lv-LV"/>
              </w:rPr>
            </w:pPr>
            <w:bookmarkStart w:id="17" w:name="_Toc520374346"/>
            <w:r w:rsidRPr="007E7BF4">
              <w:rPr>
                <w:rFonts w:eastAsia="Franklin Gothic Book"/>
                <w:lang w:val="lv-LV"/>
              </w:rPr>
              <w:t xml:space="preserve"> </w:t>
            </w:r>
            <w:bookmarkStart w:id="18" w:name="_Toc47704110"/>
            <w:r w:rsidR="009C0E65" w:rsidRPr="007E7BF4">
              <w:rPr>
                <w:rFonts w:eastAsia="Franklin Gothic Book"/>
                <w:lang w:val="lv-LV"/>
              </w:rPr>
              <w:t>Darbības virziens: Produktivitātes paaugstināšana</w:t>
            </w:r>
            <w:bookmarkEnd w:id="17"/>
            <w:bookmarkEnd w:id="18"/>
          </w:p>
        </w:tc>
      </w:tr>
      <w:tr w:rsidR="00177136" w:rsidRPr="000C5CD0" w14:paraId="147C8387" w14:textId="77777777" w:rsidTr="0079454F">
        <w:tc>
          <w:tcPr>
            <w:tcW w:w="3686" w:type="dxa"/>
          </w:tcPr>
          <w:p w14:paraId="76F8F8FA" w14:textId="77777777" w:rsidR="005058C4" w:rsidRPr="000C5CD0" w:rsidRDefault="005058C4" w:rsidP="00177136">
            <w:pPr>
              <w:pStyle w:val="ListParagraph"/>
              <w:spacing w:after="40"/>
              <w:ind w:left="0"/>
              <w:jc w:val="center"/>
              <w:rPr>
                <w:b/>
                <w:sz w:val="16"/>
                <w:szCs w:val="16"/>
                <w:highlight w:val="yellow"/>
              </w:rPr>
            </w:pPr>
          </w:p>
          <w:p w14:paraId="2389BC33" w14:textId="6899FFD8" w:rsidR="00177136" w:rsidRPr="007D311A" w:rsidRDefault="00177136" w:rsidP="00177136">
            <w:pPr>
              <w:pStyle w:val="ListParagraph"/>
              <w:spacing w:after="40"/>
              <w:ind w:left="0"/>
              <w:jc w:val="center"/>
              <w:rPr>
                <w:sz w:val="16"/>
                <w:szCs w:val="16"/>
              </w:rPr>
            </w:pPr>
            <w:r w:rsidRPr="007D311A">
              <w:rPr>
                <w:b/>
                <w:sz w:val="16"/>
                <w:szCs w:val="16"/>
              </w:rPr>
              <w:t>1.attēls.</w:t>
            </w:r>
            <w:r w:rsidRPr="007D311A">
              <w:rPr>
                <w:sz w:val="16"/>
                <w:szCs w:val="16"/>
              </w:rPr>
              <w:t xml:space="preserve"> Produktivitāte faktiskajās cenās tautsaimniecībā, % no ES-28 vidējā rādītāja</w:t>
            </w:r>
          </w:p>
          <w:p w14:paraId="4C2D7C25" w14:textId="48748428" w:rsidR="00177136" w:rsidRPr="000C5CD0" w:rsidRDefault="00177136" w:rsidP="005058C4">
            <w:pPr>
              <w:spacing w:before="20" w:after="20" w:line="240" w:lineRule="auto"/>
              <w:jc w:val="center"/>
              <w:rPr>
                <w:rFonts w:eastAsia="Franklin Gothic Book" w:cs="Times New Roman"/>
                <w:szCs w:val="24"/>
                <w:highlight w:val="yellow"/>
              </w:rPr>
            </w:pPr>
            <w:r w:rsidRPr="007D311A">
              <w:rPr>
                <w:i/>
                <w:sz w:val="14"/>
                <w:szCs w:val="14"/>
              </w:rPr>
              <w:t xml:space="preserve">Avots: </w:t>
            </w:r>
            <w:proofErr w:type="spellStart"/>
            <w:r w:rsidRPr="007D311A">
              <w:rPr>
                <w:i/>
                <w:sz w:val="14"/>
                <w:szCs w:val="14"/>
              </w:rPr>
              <w:t>Eurostat</w:t>
            </w:r>
            <w:proofErr w:type="spellEnd"/>
            <w:r w:rsidRPr="007D311A">
              <w:rPr>
                <w:i/>
                <w:sz w:val="14"/>
                <w:szCs w:val="14"/>
              </w:rPr>
              <w:t xml:space="preserve"> datu bāze, CSP dati, EM aprēķini</w:t>
            </w:r>
          </w:p>
        </w:tc>
        <w:tc>
          <w:tcPr>
            <w:tcW w:w="5952" w:type="dxa"/>
            <w:vMerge w:val="restart"/>
          </w:tcPr>
          <w:p w14:paraId="511824BE" w14:textId="2EC3E208" w:rsidR="00B821EB" w:rsidRDefault="00177136" w:rsidP="006C27C1">
            <w:pPr>
              <w:spacing w:before="20" w:after="20" w:line="240" w:lineRule="auto"/>
              <w:jc w:val="both"/>
              <w:rPr>
                <w:rFonts w:eastAsia="Franklin Gothic Book" w:cs="Times New Roman"/>
                <w:szCs w:val="24"/>
              </w:rPr>
            </w:pPr>
            <w:r w:rsidRPr="00BE54A5">
              <w:rPr>
                <w:rFonts w:eastAsia="Franklin Gothic Book" w:cs="Times New Roman"/>
                <w:szCs w:val="24"/>
              </w:rPr>
              <w:t xml:space="preserve">Latvijas ilgtspējīgas izaugsmes galvenais priekšnosacījums </w:t>
            </w:r>
            <w:r w:rsidR="00290B7C" w:rsidRPr="00BE54A5">
              <w:rPr>
                <w:rFonts w:eastAsia="Franklin Gothic Book" w:cs="Times New Roman"/>
                <w:szCs w:val="24"/>
              </w:rPr>
              <w:t>ir</w:t>
            </w:r>
            <w:r w:rsidRPr="00BE54A5">
              <w:rPr>
                <w:rFonts w:eastAsia="Franklin Gothic Book" w:cs="Times New Roman"/>
                <w:szCs w:val="24"/>
              </w:rPr>
              <w:t xml:space="preserve"> produktivitātes </w:t>
            </w:r>
            <w:r w:rsidR="00290B7C" w:rsidRPr="00BE54A5">
              <w:rPr>
                <w:rFonts w:eastAsia="Franklin Gothic Book" w:cs="Times New Roman"/>
                <w:szCs w:val="24"/>
              </w:rPr>
              <w:t>paaugstināšana</w:t>
            </w:r>
            <w:r w:rsidRPr="00BE54A5">
              <w:rPr>
                <w:rFonts w:eastAsia="Franklin Gothic Book" w:cs="Times New Roman"/>
                <w:szCs w:val="24"/>
              </w:rPr>
              <w:t xml:space="preserve">. Tāpēc EM darbības virziena </w:t>
            </w:r>
            <w:r w:rsidR="00907D79" w:rsidRPr="00BE54A5">
              <w:rPr>
                <w:rFonts w:eastAsia="Franklin Gothic Book" w:cs="Times New Roman"/>
                <w:b/>
                <w:color w:val="00859B"/>
                <w:szCs w:val="24"/>
              </w:rPr>
              <w:t>“Produktivitātes paaugsti</w:t>
            </w:r>
            <w:r w:rsidRPr="00BE54A5">
              <w:rPr>
                <w:rFonts w:eastAsia="Franklin Gothic Book" w:cs="Times New Roman"/>
                <w:b/>
                <w:color w:val="00859B"/>
                <w:szCs w:val="24"/>
              </w:rPr>
              <w:t>nāšana”</w:t>
            </w:r>
            <w:r w:rsidRPr="00BE54A5">
              <w:rPr>
                <w:rFonts w:eastAsia="Franklin Gothic Book" w:cs="Times New Roman"/>
                <w:szCs w:val="24"/>
              </w:rPr>
              <w:t xml:space="preserve"> </w:t>
            </w:r>
            <w:r w:rsidR="00D61869" w:rsidRPr="00BE54A5">
              <w:rPr>
                <w:rFonts w:eastAsia="Franklin Gothic Book" w:cs="Times New Roman"/>
                <w:szCs w:val="24"/>
              </w:rPr>
              <w:t xml:space="preserve">stratēģiskais </w:t>
            </w:r>
            <w:r w:rsidRPr="00BE54A5">
              <w:rPr>
                <w:rFonts w:eastAsia="Franklin Gothic Book" w:cs="Times New Roman"/>
                <w:szCs w:val="24"/>
              </w:rPr>
              <w:t xml:space="preserve">mērķis </w:t>
            </w:r>
            <w:r w:rsidR="009C0E65" w:rsidRPr="00BE54A5">
              <w:rPr>
                <w:rFonts w:eastAsia="Franklin Gothic Book" w:cs="Times New Roman"/>
                <w:szCs w:val="24"/>
              </w:rPr>
              <w:t>bija</w:t>
            </w:r>
            <w:r w:rsidRPr="00BE54A5">
              <w:rPr>
                <w:rFonts w:eastAsia="Franklin Gothic Book" w:cs="Times New Roman"/>
                <w:szCs w:val="24"/>
              </w:rPr>
              <w:t xml:space="preserve"> līdz 2019.</w:t>
            </w:r>
            <w:r w:rsidR="008410F8">
              <w:rPr>
                <w:rFonts w:eastAsia="Franklin Gothic Book" w:cs="Times New Roman"/>
                <w:szCs w:val="24"/>
              </w:rPr>
              <w:t> </w:t>
            </w:r>
            <w:r w:rsidRPr="00BE54A5">
              <w:rPr>
                <w:rFonts w:eastAsia="Franklin Gothic Book" w:cs="Times New Roman"/>
                <w:szCs w:val="24"/>
              </w:rPr>
              <w:t>gadam Latvijas produktivitātes līmenim sasniegt vi</w:t>
            </w:r>
            <w:r w:rsidR="00D61869" w:rsidRPr="00BE54A5">
              <w:rPr>
                <w:rFonts w:eastAsia="Franklin Gothic Book" w:cs="Times New Roman"/>
                <w:szCs w:val="24"/>
              </w:rPr>
              <w:t>smaz pusi no ES vidēja rādītāja.</w:t>
            </w:r>
          </w:p>
          <w:p w14:paraId="0800745B" w14:textId="07659D6D" w:rsidR="00BE54A5" w:rsidRPr="00BE54A5" w:rsidRDefault="00BE54A5" w:rsidP="006C27C1">
            <w:pPr>
              <w:spacing w:before="20" w:after="20" w:line="240" w:lineRule="auto"/>
              <w:jc w:val="both"/>
              <w:rPr>
                <w:rFonts w:eastAsia="Franklin Gothic Book" w:cs="Times New Roman"/>
                <w:szCs w:val="24"/>
              </w:rPr>
            </w:pPr>
            <w:r w:rsidRPr="00BE54A5">
              <w:rPr>
                <w:color w:val="000000" w:themeColor="text1"/>
                <w:szCs w:val="24"/>
              </w:rPr>
              <w:t>Produktivitātes dinamika pēdējos gados ir bijusi straujāka nekā vidēji ES. Periodā no 2017. līdz 2019.</w:t>
            </w:r>
            <w:r w:rsidR="008410F8">
              <w:rPr>
                <w:color w:val="000000" w:themeColor="text1"/>
                <w:szCs w:val="24"/>
              </w:rPr>
              <w:t> </w:t>
            </w:r>
            <w:r w:rsidRPr="00BE54A5">
              <w:rPr>
                <w:color w:val="000000" w:themeColor="text1"/>
                <w:szCs w:val="24"/>
              </w:rPr>
              <w:t>gadam produktivitāte (IKP uz vienu nodarbināto) ir pieaugusi par 9% (vidēji ES28 – par 2,1%). 2019.</w:t>
            </w:r>
            <w:r w:rsidR="008410F8">
              <w:rPr>
                <w:color w:val="000000" w:themeColor="text1"/>
                <w:szCs w:val="24"/>
              </w:rPr>
              <w:t> </w:t>
            </w:r>
            <w:r w:rsidRPr="00BE54A5">
              <w:rPr>
                <w:color w:val="000000" w:themeColor="text1"/>
                <w:szCs w:val="24"/>
              </w:rPr>
              <w:t>gadā produktivitāte Latvijas tautsaimniecībā kopumā sasniedza 49,8% no vidējā ES līmeņa</w:t>
            </w:r>
            <w:r>
              <w:rPr>
                <w:color w:val="000000" w:themeColor="text1"/>
                <w:szCs w:val="24"/>
              </w:rPr>
              <w:t xml:space="preserve"> (</w:t>
            </w:r>
            <w:r w:rsidRPr="00BE54A5">
              <w:rPr>
                <w:color w:val="000000" w:themeColor="text1"/>
                <w:szCs w:val="24"/>
              </w:rPr>
              <w:t>skat. 1.attēlu</w:t>
            </w:r>
            <w:r>
              <w:rPr>
                <w:color w:val="000000" w:themeColor="text1"/>
                <w:szCs w:val="24"/>
              </w:rPr>
              <w:t>)</w:t>
            </w:r>
            <w:r w:rsidRPr="00BE54A5">
              <w:rPr>
                <w:color w:val="000000" w:themeColor="text1"/>
                <w:szCs w:val="24"/>
              </w:rPr>
              <w:t>, gandrīz 2019.</w:t>
            </w:r>
            <w:r w:rsidR="008410F8">
              <w:rPr>
                <w:color w:val="000000" w:themeColor="text1"/>
                <w:szCs w:val="24"/>
              </w:rPr>
              <w:t> </w:t>
            </w:r>
            <w:r w:rsidRPr="00BE54A5">
              <w:rPr>
                <w:color w:val="000000" w:themeColor="text1"/>
                <w:szCs w:val="24"/>
              </w:rPr>
              <w:t>gada plānoto līmeni. Salīdzinot ar 2016.</w:t>
            </w:r>
            <w:r w:rsidR="008410F8">
              <w:rPr>
                <w:color w:val="000000" w:themeColor="text1"/>
                <w:szCs w:val="24"/>
              </w:rPr>
              <w:t> </w:t>
            </w:r>
            <w:r w:rsidRPr="00BE54A5">
              <w:rPr>
                <w:color w:val="000000" w:themeColor="text1"/>
                <w:szCs w:val="24"/>
              </w:rPr>
              <w:t xml:space="preserve">gadu, produktivitātes plaisa mazinājās par 6 procentpunktiem, tomēr, salīdzinot ar vairākām ES attīstītajām </w:t>
            </w:r>
            <w:r w:rsidRPr="00E94B9E">
              <w:rPr>
                <w:color w:val="000000" w:themeColor="text1"/>
                <w:szCs w:val="24"/>
              </w:rPr>
              <w:t>valstīm, starpība joprojām ir</w:t>
            </w:r>
            <w:r w:rsidRPr="00BE54A5">
              <w:rPr>
                <w:color w:val="000000" w:themeColor="text1"/>
                <w:szCs w:val="24"/>
              </w:rPr>
              <w:t xml:space="preserve"> liela.</w:t>
            </w:r>
          </w:p>
        </w:tc>
      </w:tr>
      <w:tr w:rsidR="00177136" w:rsidRPr="000C5CD0" w14:paraId="057CAB43" w14:textId="77777777" w:rsidTr="00B821EB">
        <w:tc>
          <w:tcPr>
            <w:tcW w:w="3686" w:type="dxa"/>
          </w:tcPr>
          <w:p w14:paraId="3760893B" w14:textId="22AA9C08" w:rsidR="00177136" w:rsidRDefault="00BE54A5" w:rsidP="002C6C7F">
            <w:pPr>
              <w:pStyle w:val="ListParagraph"/>
              <w:spacing w:before="60" w:after="60"/>
              <w:ind w:left="0"/>
              <w:rPr>
                <w:sz w:val="16"/>
                <w:szCs w:val="16"/>
                <w:highlight w:val="yellow"/>
              </w:rPr>
            </w:pPr>
            <w:r>
              <w:rPr>
                <w:noProof/>
              </w:rPr>
              <w:drawing>
                <wp:inline distT="0" distB="0" distL="0" distR="0" wp14:anchorId="0B95F6B5" wp14:editId="6D368F6E">
                  <wp:extent cx="2203450" cy="1697127"/>
                  <wp:effectExtent l="0" t="0" r="6350" b="17780"/>
                  <wp:docPr id="18" name="Chart 18">
                    <a:extLst xmlns:a="http://schemas.openxmlformats.org/drawingml/2006/main">
                      <a:ext uri="{FF2B5EF4-FFF2-40B4-BE49-F238E27FC236}">
                        <a16:creationId xmlns:a16="http://schemas.microsoft.com/office/drawing/2014/main" id="{92F78CEC-209F-4066-A252-2932A9071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EC3C65">
              <w:rPr>
                <w:sz w:val="16"/>
                <w:szCs w:val="16"/>
                <w:highlight w:val="yellow"/>
              </w:rPr>
              <w:t xml:space="preserve"> </w:t>
            </w:r>
          </w:p>
          <w:p w14:paraId="4E4F96B3" w14:textId="07DFFFAF" w:rsidR="00EC3C65" w:rsidRPr="000C5CD0" w:rsidRDefault="00EC3C65" w:rsidP="004C14B3">
            <w:pPr>
              <w:pStyle w:val="ListParagraph"/>
              <w:spacing w:before="40" w:after="40"/>
              <w:ind w:left="0"/>
              <w:rPr>
                <w:sz w:val="16"/>
                <w:szCs w:val="16"/>
                <w:highlight w:val="yellow"/>
              </w:rPr>
            </w:pPr>
          </w:p>
        </w:tc>
        <w:tc>
          <w:tcPr>
            <w:tcW w:w="5952" w:type="dxa"/>
            <w:vMerge/>
          </w:tcPr>
          <w:p w14:paraId="5E55326F" w14:textId="77777777" w:rsidR="00177136" w:rsidRPr="000C5CD0" w:rsidRDefault="00177136" w:rsidP="009D2DD5">
            <w:pPr>
              <w:spacing w:before="20" w:after="20" w:line="240" w:lineRule="auto"/>
              <w:jc w:val="both"/>
              <w:rPr>
                <w:rFonts w:eastAsia="Franklin Gothic Book" w:cs="Times New Roman"/>
                <w:szCs w:val="24"/>
                <w:highlight w:val="yellow"/>
              </w:rPr>
            </w:pPr>
          </w:p>
        </w:tc>
      </w:tr>
      <w:tr w:rsidR="00B821EB" w:rsidRPr="000C5CD0" w14:paraId="6D30C7B6" w14:textId="77777777" w:rsidTr="00B821EB">
        <w:tc>
          <w:tcPr>
            <w:tcW w:w="9638" w:type="dxa"/>
            <w:gridSpan w:val="2"/>
          </w:tcPr>
          <w:p w14:paraId="71D5F2A4" w14:textId="7C1C0ECF" w:rsidR="00BE54A5" w:rsidRPr="00BE54A5" w:rsidRDefault="00BE54A5" w:rsidP="006C27C1">
            <w:pPr>
              <w:spacing w:before="20" w:after="20" w:line="240" w:lineRule="auto"/>
              <w:jc w:val="both"/>
              <w:rPr>
                <w:color w:val="000000" w:themeColor="text1"/>
                <w:szCs w:val="24"/>
              </w:rPr>
            </w:pPr>
            <w:r w:rsidRPr="00BE54A5">
              <w:rPr>
                <w:color w:val="000000" w:themeColor="text1"/>
                <w:szCs w:val="24"/>
              </w:rPr>
              <w:t>Lielākā pozitīvā ietekme nozaru griezumā produktivitātes kopējā izaugsmē kopš 2016.gada bija tirdzniecībai, būvniecībai, apstrādes rūpniecībai un valsts pārvaldei, bet lielākā negatīva ietekme – finanšu pakalpojumiem.</w:t>
            </w:r>
            <w:r>
              <w:rPr>
                <w:color w:val="000000" w:themeColor="text1"/>
                <w:szCs w:val="24"/>
              </w:rPr>
              <w:t xml:space="preserve"> </w:t>
            </w:r>
            <w:r w:rsidRPr="00BE54A5">
              <w:rPr>
                <w:color w:val="000000" w:themeColor="text1"/>
                <w:szCs w:val="24"/>
              </w:rPr>
              <w:t>Produktivitāte apstrādes rūpniecībā 2019.</w:t>
            </w:r>
            <w:r w:rsidR="008410F8">
              <w:rPr>
                <w:color w:val="000000" w:themeColor="text1"/>
                <w:szCs w:val="24"/>
              </w:rPr>
              <w:t> </w:t>
            </w:r>
            <w:r w:rsidRPr="00BE54A5">
              <w:rPr>
                <w:color w:val="000000" w:themeColor="text1"/>
                <w:szCs w:val="24"/>
              </w:rPr>
              <w:t>gadā, salīdzinot ar 2016.</w:t>
            </w:r>
            <w:r w:rsidR="008410F8">
              <w:rPr>
                <w:color w:val="000000" w:themeColor="text1"/>
                <w:szCs w:val="24"/>
              </w:rPr>
              <w:t> </w:t>
            </w:r>
            <w:r w:rsidRPr="00BE54A5">
              <w:rPr>
                <w:color w:val="000000" w:themeColor="text1"/>
                <w:szCs w:val="24"/>
              </w:rPr>
              <w:t>gadu, pieauga par 15% (vidēji gadā – par 4,9%). Lai gan nozares produktivitātes plaisa ar ES vidējo līmeni pakāpeniski samazinās, tomēr tā joprojām ir liela. 2019.</w:t>
            </w:r>
            <w:r w:rsidR="008410F8">
              <w:rPr>
                <w:color w:val="000000" w:themeColor="text1"/>
                <w:szCs w:val="24"/>
              </w:rPr>
              <w:t> </w:t>
            </w:r>
            <w:r w:rsidRPr="00BE54A5">
              <w:rPr>
                <w:color w:val="000000" w:themeColor="text1"/>
                <w:szCs w:val="24"/>
              </w:rPr>
              <w:t xml:space="preserve">gadā apstrādes rūpniecības produktivitāte veidoja 36,9% no vidējā ES līmeņa. Produktivitātes paaugstināšanas </w:t>
            </w:r>
            <w:r w:rsidR="00610C84" w:rsidRPr="00C47C7A">
              <w:rPr>
                <w:color w:val="000000" w:themeColor="text1"/>
              </w:rPr>
              <w:t>virziena</w:t>
            </w:r>
            <w:r w:rsidR="00610C84" w:rsidRPr="00BE54A5">
              <w:rPr>
                <w:color w:val="000000" w:themeColor="text1"/>
                <w:szCs w:val="24"/>
              </w:rPr>
              <w:t xml:space="preserve"> </w:t>
            </w:r>
            <w:r w:rsidRPr="00BE54A5">
              <w:rPr>
                <w:color w:val="000000" w:themeColor="text1"/>
                <w:szCs w:val="24"/>
              </w:rPr>
              <w:t>attīstību raksturojošo rādītāju dinamika un skaitliskais progress atspoguļots</w:t>
            </w:r>
            <w:r>
              <w:rPr>
                <w:color w:val="000000" w:themeColor="text1"/>
                <w:szCs w:val="24"/>
              </w:rPr>
              <w:t xml:space="preserve"> </w:t>
            </w:r>
            <w:hyperlink w:anchor="_EM_darbības_virziena" w:history="1">
              <w:r w:rsidRPr="004404E1">
                <w:rPr>
                  <w:rStyle w:val="Hyperlink"/>
                  <w:rFonts w:eastAsia="Franklin Gothic Book" w:cs="Times New Roman"/>
                  <w:color w:val="00859B"/>
                  <w:szCs w:val="24"/>
                </w:rPr>
                <w:t>2.pielikumā</w:t>
              </w:r>
            </w:hyperlink>
            <w:r>
              <w:rPr>
                <w:color w:val="000000" w:themeColor="text1"/>
                <w:szCs w:val="24"/>
              </w:rPr>
              <w:t>.</w:t>
            </w:r>
          </w:p>
          <w:p w14:paraId="6E96D106" w14:textId="77777777" w:rsidR="00CF2278" w:rsidRDefault="00CF2278" w:rsidP="00460E2A">
            <w:pPr>
              <w:spacing w:before="20" w:after="20" w:line="240" w:lineRule="auto"/>
              <w:jc w:val="both"/>
              <w:rPr>
                <w:rFonts w:eastAsia="Franklin Gothic Book" w:cs="Times New Roman"/>
                <w:szCs w:val="24"/>
              </w:rPr>
            </w:pPr>
          </w:p>
          <w:p w14:paraId="73285423" w14:textId="04954C25" w:rsidR="00460E2A" w:rsidRPr="00CF3E67" w:rsidRDefault="00460E2A" w:rsidP="00460E2A">
            <w:pPr>
              <w:spacing w:before="20" w:after="20" w:line="240" w:lineRule="auto"/>
              <w:jc w:val="both"/>
              <w:rPr>
                <w:rFonts w:eastAsia="Franklin Gothic Book" w:cs="Times New Roman"/>
                <w:szCs w:val="24"/>
              </w:rPr>
            </w:pPr>
          </w:p>
        </w:tc>
      </w:tr>
      <w:tr w:rsidR="006F50D2" w:rsidRPr="000C5CD0" w14:paraId="1FEEC956" w14:textId="77777777" w:rsidTr="00B821EB">
        <w:tc>
          <w:tcPr>
            <w:tcW w:w="9638" w:type="dxa"/>
            <w:gridSpan w:val="2"/>
            <w:shd w:val="clear" w:color="auto" w:fill="31849B" w:themeFill="accent5" w:themeFillShade="BF"/>
          </w:tcPr>
          <w:p w14:paraId="4BA54FAF" w14:textId="6834A488" w:rsidR="006F50D2" w:rsidRPr="008A0F1A" w:rsidRDefault="009505ED" w:rsidP="00705A67">
            <w:pPr>
              <w:pStyle w:val="Heading2"/>
              <w:numPr>
                <w:ilvl w:val="1"/>
                <w:numId w:val="20"/>
              </w:numPr>
              <w:rPr>
                <w:rFonts w:eastAsia="Franklin Gothic Book"/>
                <w:lang w:val="lv-LV"/>
              </w:rPr>
            </w:pPr>
            <w:bookmarkStart w:id="19" w:name="_Toc520374347"/>
            <w:bookmarkEnd w:id="16"/>
            <w:r w:rsidRPr="008A0F1A">
              <w:rPr>
                <w:rFonts w:eastAsia="Franklin Gothic Book"/>
                <w:lang w:val="lv-LV"/>
              </w:rPr>
              <w:lastRenderedPageBreak/>
              <w:t xml:space="preserve"> </w:t>
            </w:r>
            <w:bookmarkStart w:id="20" w:name="_Toc47704111"/>
            <w:r w:rsidR="006F50D2" w:rsidRPr="008A0F1A">
              <w:rPr>
                <w:rFonts w:eastAsia="Franklin Gothic Book"/>
                <w:lang w:val="lv-LV"/>
              </w:rPr>
              <w:t>Darbības virziens: Eksporta veicināšan</w:t>
            </w:r>
            <w:r w:rsidR="00DA3EFC" w:rsidRPr="008A0F1A">
              <w:rPr>
                <w:rFonts w:eastAsia="Franklin Gothic Book"/>
                <w:lang w:val="lv-LV"/>
              </w:rPr>
              <w:t>a</w:t>
            </w:r>
            <w:bookmarkEnd w:id="19"/>
            <w:bookmarkEnd w:id="20"/>
          </w:p>
        </w:tc>
      </w:tr>
      <w:tr w:rsidR="006F50D2" w:rsidRPr="000C5CD0" w14:paraId="1895E5A0" w14:textId="77777777" w:rsidTr="00CF3E67">
        <w:trPr>
          <w:trHeight w:val="737"/>
        </w:trPr>
        <w:tc>
          <w:tcPr>
            <w:tcW w:w="3686" w:type="dxa"/>
          </w:tcPr>
          <w:p w14:paraId="78761D18" w14:textId="77777777" w:rsidR="005058C4" w:rsidRPr="000C5CD0" w:rsidRDefault="005058C4" w:rsidP="00277E29">
            <w:pPr>
              <w:pStyle w:val="ListParagraph"/>
              <w:spacing w:after="40"/>
              <w:ind w:left="0"/>
              <w:jc w:val="center"/>
              <w:rPr>
                <w:b/>
                <w:sz w:val="16"/>
                <w:szCs w:val="16"/>
                <w:highlight w:val="yellow"/>
              </w:rPr>
            </w:pPr>
          </w:p>
          <w:p w14:paraId="26AEBD23" w14:textId="248E0C2F" w:rsidR="006F50D2" w:rsidRPr="00642C57" w:rsidRDefault="006F50D2" w:rsidP="00277E29">
            <w:pPr>
              <w:pStyle w:val="ListParagraph"/>
              <w:spacing w:after="40"/>
              <w:ind w:left="0"/>
              <w:jc w:val="center"/>
              <w:rPr>
                <w:sz w:val="16"/>
                <w:szCs w:val="16"/>
              </w:rPr>
            </w:pPr>
            <w:r w:rsidRPr="00642C57">
              <w:rPr>
                <w:b/>
                <w:sz w:val="16"/>
                <w:szCs w:val="16"/>
              </w:rPr>
              <w:t>2.attēls.</w:t>
            </w:r>
            <w:r w:rsidRPr="00642C57">
              <w:rPr>
                <w:sz w:val="16"/>
                <w:szCs w:val="16"/>
              </w:rPr>
              <w:t xml:space="preserve"> Preču un pakalpojumu eksports, % IKP</w:t>
            </w:r>
          </w:p>
          <w:p w14:paraId="189AB9D7" w14:textId="1372FFAB" w:rsidR="007D311A" w:rsidRPr="00CF3E67" w:rsidRDefault="006F50D2" w:rsidP="00CF3E67">
            <w:pPr>
              <w:spacing w:before="20" w:after="20" w:line="240" w:lineRule="auto"/>
              <w:jc w:val="center"/>
              <w:rPr>
                <w:i/>
                <w:sz w:val="14"/>
                <w:szCs w:val="14"/>
              </w:rPr>
            </w:pPr>
            <w:r w:rsidRPr="00642C57">
              <w:rPr>
                <w:i/>
                <w:sz w:val="14"/>
                <w:szCs w:val="14"/>
              </w:rPr>
              <w:t>Avots: CSP datu bāze</w:t>
            </w:r>
          </w:p>
        </w:tc>
        <w:tc>
          <w:tcPr>
            <w:tcW w:w="5952" w:type="dxa"/>
            <w:vMerge w:val="restart"/>
          </w:tcPr>
          <w:p w14:paraId="0CB03330" w14:textId="25206CA7" w:rsidR="00CF2278" w:rsidRPr="004C14B3" w:rsidRDefault="00DA3EFC" w:rsidP="004C14B3">
            <w:pPr>
              <w:spacing w:before="20" w:after="20" w:line="240" w:lineRule="auto"/>
              <w:jc w:val="both"/>
              <w:rPr>
                <w:color w:val="000000"/>
              </w:rPr>
            </w:pPr>
            <w:r w:rsidRPr="00642C57">
              <w:rPr>
                <w:color w:val="000000"/>
              </w:rPr>
              <w:t>Latvijas eko</w:t>
            </w:r>
            <w:r w:rsidR="00E007BF" w:rsidRPr="00642C57">
              <w:rPr>
                <w:color w:val="000000"/>
              </w:rPr>
              <w:t>nomikas izaugsme</w:t>
            </w:r>
            <w:r w:rsidRPr="00642C57">
              <w:rPr>
                <w:color w:val="000000"/>
              </w:rPr>
              <w:t xml:space="preserve"> vidējā termiņā ir būtiski atkarīga no eksporta </w:t>
            </w:r>
            <w:r w:rsidR="005F77D0" w:rsidRPr="00642C57">
              <w:rPr>
                <w:color w:val="000000"/>
              </w:rPr>
              <w:t>ienesīguma</w:t>
            </w:r>
            <w:r w:rsidRPr="00642C57">
              <w:rPr>
                <w:color w:val="000000"/>
              </w:rPr>
              <w:t xml:space="preserve"> pieauguma. Tas ir saistīts ar ģeogrāfisku eksporta iespēju paplašināšanos, spēju</w:t>
            </w:r>
            <w:r w:rsidR="005F77D0" w:rsidRPr="00642C57">
              <w:rPr>
                <w:color w:val="000000"/>
              </w:rPr>
              <w:t xml:space="preserve"> saglabāt savas tirgus daļas un</w:t>
            </w:r>
            <w:r w:rsidRPr="00642C57">
              <w:rPr>
                <w:color w:val="000000"/>
              </w:rPr>
              <w:t xml:space="preserve"> iekļauties starptautiskās </w:t>
            </w:r>
            <w:r w:rsidR="00290B7C" w:rsidRPr="00642C57">
              <w:rPr>
                <w:color w:val="000000"/>
              </w:rPr>
              <w:t>vērtību</w:t>
            </w:r>
            <w:r w:rsidRPr="00642C57">
              <w:rPr>
                <w:color w:val="000000"/>
              </w:rPr>
              <w:t xml:space="preserve"> ķēdēs</w:t>
            </w:r>
            <w:r w:rsidR="005F77D0" w:rsidRPr="00642C57">
              <w:rPr>
                <w:color w:val="000000"/>
              </w:rPr>
              <w:t>, kā arī</w:t>
            </w:r>
            <w:r w:rsidRPr="00642C57">
              <w:rPr>
                <w:color w:val="000000"/>
              </w:rPr>
              <w:t xml:space="preserve"> </w:t>
            </w:r>
            <w:r w:rsidR="005F77D0" w:rsidRPr="00642C57">
              <w:rPr>
                <w:color w:val="000000"/>
              </w:rPr>
              <w:t xml:space="preserve">spēju piedāvāt produkciju ar </w:t>
            </w:r>
            <w:r w:rsidRPr="00642C57">
              <w:rPr>
                <w:color w:val="000000"/>
              </w:rPr>
              <w:t>augstāk</w:t>
            </w:r>
            <w:r w:rsidR="005F77D0" w:rsidRPr="00642C57">
              <w:rPr>
                <w:color w:val="000000"/>
              </w:rPr>
              <w:t>u</w:t>
            </w:r>
            <w:r w:rsidRPr="00642C57">
              <w:rPr>
                <w:color w:val="000000"/>
              </w:rPr>
              <w:t xml:space="preserve"> pievienot</w:t>
            </w:r>
            <w:r w:rsidR="005F77D0" w:rsidRPr="00642C57">
              <w:rPr>
                <w:color w:val="000000"/>
              </w:rPr>
              <w:t>o</w:t>
            </w:r>
            <w:r w:rsidRPr="00642C57">
              <w:rPr>
                <w:color w:val="000000"/>
              </w:rPr>
              <w:t xml:space="preserve"> vērtīb</w:t>
            </w:r>
            <w:r w:rsidR="005F77D0" w:rsidRPr="00642C57">
              <w:rPr>
                <w:color w:val="000000"/>
              </w:rPr>
              <w:t>u.</w:t>
            </w:r>
            <w:r w:rsidRPr="00642C57">
              <w:rPr>
                <w:color w:val="000000"/>
              </w:rPr>
              <w:t xml:space="preserve"> Tāpēc EM darbības virzien</w:t>
            </w:r>
            <w:r w:rsidR="005A0EFF" w:rsidRPr="00642C57">
              <w:rPr>
                <w:color w:val="000000"/>
              </w:rPr>
              <w:t>a</w:t>
            </w:r>
            <w:r w:rsidRPr="00642C57">
              <w:rPr>
                <w:color w:val="000000"/>
              </w:rPr>
              <w:t xml:space="preserve"> </w:t>
            </w:r>
            <w:r w:rsidRPr="00642C57">
              <w:rPr>
                <w:rFonts w:eastAsia="Franklin Gothic Book" w:cs="Times New Roman"/>
                <w:b/>
                <w:color w:val="00859B"/>
                <w:szCs w:val="24"/>
              </w:rPr>
              <w:t>“Eksporta veicināš</w:t>
            </w:r>
            <w:r w:rsidR="00275C88" w:rsidRPr="00642C57">
              <w:rPr>
                <w:rFonts w:eastAsia="Franklin Gothic Book" w:cs="Times New Roman"/>
                <w:b/>
                <w:color w:val="00859B"/>
                <w:szCs w:val="24"/>
              </w:rPr>
              <w:t>a</w:t>
            </w:r>
            <w:r w:rsidRPr="00642C57">
              <w:rPr>
                <w:rFonts w:eastAsia="Franklin Gothic Book" w:cs="Times New Roman"/>
                <w:b/>
                <w:color w:val="00859B"/>
                <w:szCs w:val="24"/>
              </w:rPr>
              <w:t xml:space="preserve">na” </w:t>
            </w:r>
            <w:r w:rsidRPr="00642C57">
              <w:rPr>
                <w:color w:val="000000"/>
              </w:rPr>
              <w:t>ietvaros st</w:t>
            </w:r>
            <w:r w:rsidR="00907D79" w:rsidRPr="00642C57">
              <w:rPr>
                <w:color w:val="000000"/>
              </w:rPr>
              <w:t>ra</w:t>
            </w:r>
            <w:r w:rsidRPr="00642C57">
              <w:rPr>
                <w:color w:val="000000"/>
              </w:rPr>
              <w:t xml:space="preserve">tēģiskais </w:t>
            </w:r>
            <w:r w:rsidRPr="00970E5F">
              <w:rPr>
                <w:color w:val="000000"/>
                <w:szCs w:val="24"/>
              </w:rPr>
              <w:t xml:space="preserve">mērķis </w:t>
            </w:r>
            <w:r w:rsidR="00970E5F" w:rsidRPr="00970E5F">
              <w:rPr>
                <w:color w:val="000000"/>
                <w:szCs w:val="24"/>
              </w:rPr>
              <w:t>bija līdz 2019.</w:t>
            </w:r>
            <w:r w:rsidR="004C14B3">
              <w:rPr>
                <w:color w:val="000000"/>
                <w:szCs w:val="24"/>
              </w:rPr>
              <w:t> </w:t>
            </w:r>
            <w:r w:rsidR="00970E5F" w:rsidRPr="00970E5F">
              <w:rPr>
                <w:color w:val="000000"/>
                <w:szCs w:val="24"/>
              </w:rPr>
              <w:t xml:space="preserve">gadam </w:t>
            </w:r>
            <w:r w:rsidR="00AC5BEA" w:rsidRPr="00970E5F">
              <w:rPr>
                <w:color w:val="000000"/>
                <w:szCs w:val="24"/>
              </w:rPr>
              <w:t>Latvijas preču un pakalpojumu</w:t>
            </w:r>
            <w:r w:rsidR="00AC5BEA" w:rsidRPr="00642C57">
              <w:rPr>
                <w:color w:val="000000"/>
              </w:rPr>
              <w:t xml:space="preserve"> eksporta ieguldījuma daļā sasniegt 62% no IKP. </w:t>
            </w:r>
          </w:p>
          <w:p w14:paraId="14BFAE7E" w14:textId="3C1FAB90" w:rsidR="004C14B3" w:rsidRPr="004C14B3" w:rsidRDefault="004C14B3" w:rsidP="004C14B3">
            <w:pPr>
              <w:spacing w:before="20" w:after="20" w:line="240" w:lineRule="auto"/>
              <w:jc w:val="both"/>
              <w:rPr>
                <w:rFonts w:eastAsia="Franklin Gothic Book" w:cs="Times New Roman"/>
                <w:szCs w:val="24"/>
              </w:rPr>
            </w:pPr>
            <w:r w:rsidRPr="004C14B3">
              <w:rPr>
                <w:color w:val="000000"/>
                <w:szCs w:val="24"/>
              </w:rPr>
              <w:t>Salīdzinājumā ar 2016.</w:t>
            </w:r>
            <w:r>
              <w:rPr>
                <w:color w:val="000000"/>
                <w:szCs w:val="24"/>
              </w:rPr>
              <w:t> </w:t>
            </w:r>
            <w:r w:rsidRPr="004C14B3">
              <w:rPr>
                <w:color w:val="000000"/>
                <w:szCs w:val="24"/>
              </w:rPr>
              <w:t>gadu, 2019.</w:t>
            </w:r>
            <w:r>
              <w:rPr>
                <w:color w:val="000000"/>
                <w:szCs w:val="24"/>
              </w:rPr>
              <w:t> </w:t>
            </w:r>
            <w:r w:rsidRPr="004C14B3">
              <w:rPr>
                <w:color w:val="000000"/>
                <w:szCs w:val="24"/>
              </w:rPr>
              <w:t>gadā eksporta daļa nedaudz samazinājās – par 0,5 procentpunktiem, veidojot 59,9% no IKP (skat. 2.attēlu). Salīdzinājumā ar iepriekšējo gadu 2019.</w:t>
            </w:r>
            <w:r>
              <w:rPr>
                <w:color w:val="000000"/>
                <w:szCs w:val="24"/>
              </w:rPr>
              <w:t> </w:t>
            </w:r>
            <w:r w:rsidRPr="004C14B3">
              <w:rPr>
                <w:color w:val="000000"/>
                <w:szCs w:val="24"/>
              </w:rPr>
              <w:t>gadā eksporta daļa samazinājās par 1,6 procent</w:t>
            </w:r>
            <w:r w:rsidR="008410F8">
              <w:rPr>
                <w:color w:val="000000"/>
                <w:szCs w:val="24"/>
              </w:rPr>
              <w:t xml:space="preserve">- </w:t>
            </w:r>
            <w:r w:rsidRPr="004C14B3">
              <w:rPr>
                <w:color w:val="000000"/>
                <w:szCs w:val="24"/>
              </w:rPr>
              <w:t>punktiem</w:t>
            </w:r>
            <w:r>
              <w:rPr>
                <w:color w:val="000000"/>
                <w:szCs w:val="24"/>
              </w:rPr>
              <w:t>.</w:t>
            </w:r>
            <w:r w:rsidRPr="004C14B3">
              <w:rPr>
                <w:color w:val="000000"/>
                <w:szCs w:val="24"/>
              </w:rPr>
              <w:t xml:space="preserve"> Pēdējos divos gados eksporta kāpums bija lēnāks nekā kopējie Latvijas ekonomikas pieauguma tempi, jo izaugsmē lielāka loma bija iekšzemes patēriņam.</w:t>
            </w:r>
          </w:p>
        </w:tc>
      </w:tr>
      <w:tr w:rsidR="006F50D2" w:rsidRPr="000C5CD0" w14:paraId="70C513D2" w14:textId="77777777" w:rsidTr="00B821EB">
        <w:trPr>
          <w:trHeight w:val="1695"/>
        </w:trPr>
        <w:tc>
          <w:tcPr>
            <w:tcW w:w="3686" w:type="dxa"/>
          </w:tcPr>
          <w:p w14:paraId="6C6AE1F2" w14:textId="0D7D802B" w:rsidR="00970E5F" w:rsidRDefault="00970E5F" w:rsidP="002C6C7F">
            <w:pPr>
              <w:pStyle w:val="ListParagraph"/>
              <w:spacing w:before="60" w:after="60"/>
              <w:ind w:left="0"/>
              <w:rPr>
                <w:b/>
                <w:sz w:val="16"/>
                <w:szCs w:val="16"/>
                <w:highlight w:val="yellow"/>
              </w:rPr>
            </w:pPr>
            <w:r>
              <w:rPr>
                <w:noProof/>
              </w:rPr>
              <w:drawing>
                <wp:inline distT="0" distB="0" distL="0" distR="0" wp14:anchorId="085B87A0" wp14:editId="61294DD2">
                  <wp:extent cx="2203450" cy="1693628"/>
                  <wp:effectExtent l="0" t="0" r="6350" b="1905"/>
                  <wp:docPr id="19" name="Chart 19">
                    <a:extLst xmlns:a="http://schemas.openxmlformats.org/drawingml/2006/main">
                      <a:ext uri="{FF2B5EF4-FFF2-40B4-BE49-F238E27FC236}">
                        <a16:creationId xmlns:a16="http://schemas.microsoft.com/office/drawing/2014/main" id="{DB13CA15-BA10-40EB-B4DE-7653379FB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EC3C65">
              <w:rPr>
                <w:b/>
                <w:sz w:val="16"/>
                <w:szCs w:val="16"/>
                <w:highlight w:val="yellow"/>
              </w:rPr>
              <w:t xml:space="preserve"> </w:t>
            </w:r>
          </w:p>
          <w:p w14:paraId="077DF92B" w14:textId="52F3C21E" w:rsidR="00970E5F" w:rsidRPr="000C5CD0" w:rsidRDefault="00970E5F" w:rsidP="006F50D2">
            <w:pPr>
              <w:pStyle w:val="ListParagraph"/>
              <w:spacing w:after="40"/>
              <w:ind w:left="0"/>
              <w:rPr>
                <w:b/>
                <w:sz w:val="16"/>
                <w:szCs w:val="16"/>
                <w:highlight w:val="yellow"/>
              </w:rPr>
            </w:pPr>
          </w:p>
        </w:tc>
        <w:tc>
          <w:tcPr>
            <w:tcW w:w="5952" w:type="dxa"/>
            <w:vMerge/>
          </w:tcPr>
          <w:p w14:paraId="06CC9036" w14:textId="77777777" w:rsidR="006F50D2" w:rsidRPr="000C5CD0" w:rsidRDefault="006F50D2" w:rsidP="00277E29">
            <w:pPr>
              <w:spacing w:before="20" w:after="20" w:line="240" w:lineRule="auto"/>
              <w:jc w:val="both"/>
              <w:rPr>
                <w:rFonts w:eastAsia="Franklin Gothic Book" w:cs="Times New Roman"/>
                <w:szCs w:val="24"/>
                <w:highlight w:val="yellow"/>
              </w:rPr>
            </w:pPr>
          </w:p>
        </w:tc>
      </w:tr>
      <w:tr w:rsidR="00CF2278" w:rsidRPr="000C5CD0" w14:paraId="65C3CC7C" w14:textId="77777777" w:rsidTr="00CF2278">
        <w:trPr>
          <w:trHeight w:val="1077"/>
        </w:trPr>
        <w:tc>
          <w:tcPr>
            <w:tcW w:w="9638" w:type="dxa"/>
            <w:gridSpan w:val="2"/>
          </w:tcPr>
          <w:p w14:paraId="6AEAFA15" w14:textId="173BE970" w:rsidR="00CF2278" w:rsidRDefault="004C14B3" w:rsidP="00CF2278">
            <w:pPr>
              <w:spacing w:before="20" w:after="20" w:line="240" w:lineRule="auto"/>
              <w:jc w:val="both"/>
              <w:rPr>
                <w:rFonts w:eastAsia="Franklin Gothic Book" w:cs="Times New Roman"/>
                <w:szCs w:val="24"/>
              </w:rPr>
            </w:pPr>
            <w:r w:rsidRPr="00E94B9E">
              <w:rPr>
                <w:color w:val="000000"/>
                <w:szCs w:val="24"/>
              </w:rPr>
              <w:t>Latvijas eksportu negatīvi</w:t>
            </w:r>
            <w:r w:rsidRPr="004C14B3">
              <w:rPr>
                <w:color w:val="000000"/>
                <w:szCs w:val="24"/>
              </w:rPr>
              <w:t xml:space="preserve"> ietekmēja globālās ekonomikas izaugsmes pavājināšanās, lēnāka izaugsme tirdzniecības partnervalstīs un nenoteiktība Latvijas tirdzniecības attiecībās ar Lielbritāniju.</w:t>
            </w:r>
            <w:r>
              <w:rPr>
                <w:rFonts w:eastAsia="Franklin Gothic Book"/>
                <w:szCs w:val="24"/>
              </w:rPr>
              <w:t xml:space="preserve"> </w:t>
            </w:r>
            <w:r w:rsidRPr="00B821EB">
              <w:rPr>
                <w:rFonts w:eastAsia="Franklin Gothic Book"/>
                <w:szCs w:val="24"/>
              </w:rPr>
              <w:t xml:space="preserve">Eksporta veicināšanas </w:t>
            </w:r>
            <w:r w:rsidR="00610C84" w:rsidRPr="00C47C7A">
              <w:rPr>
                <w:color w:val="000000" w:themeColor="text1"/>
              </w:rPr>
              <w:t>virziena</w:t>
            </w:r>
            <w:r w:rsidR="00610C84" w:rsidRPr="00B821EB">
              <w:rPr>
                <w:rFonts w:eastAsia="Franklin Gothic Book"/>
                <w:szCs w:val="24"/>
              </w:rPr>
              <w:t xml:space="preserve"> </w:t>
            </w:r>
            <w:r w:rsidRPr="00B821EB">
              <w:rPr>
                <w:rFonts w:eastAsia="Franklin Gothic Book"/>
                <w:szCs w:val="24"/>
              </w:rPr>
              <w:t xml:space="preserve">attīstību raksturojošo rādītāju dinamika un skaitliskais </w:t>
            </w:r>
            <w:r w:rsidRPr="004404E1">
              <w:rPr>
                <w:rFonts w:eastAsia="Franklin Gothic Book"/>
                <w:szCs w:val="24"/>
              </w:rPr>
              <w:t>progress</w:t>
            </w:r>
            <w:r w:rsidRPr="004404E1">
              <w:rPr>
                <w:rFonts w:eastAsia="Franklin Gothic Book"/>
                <w:sz w:val="22"/>
              </w:rPr>
              <w:t xml:space="preserve"> </w:t>
            </w:r>
            <w:r w:rsidRPr="004404E1">
              <w:rPr>
                <w:rFonts w:eastAsia="Franklin Gothic Book" w:cs="Times New Roman"/>
                <w:szCs w:val="24"/>
              </w:rPr>
              <w:t xml:space="preserve">atspoguļots </w:t>
            </w:r>
            <w:hyperlink w:anchor="_Pielikums._EM_darbības" w:history="1">
              <w:r w:rsidRPr="004404E1">
                <w:rPr>
                  <w:rStyle w:val="Hyperlink"/>
                  <w:rFonts w:eastAsia="Franklin Gothic Book" w:cs="Times New Roman"/>
                  <w:color w:val="00859B"/>
                  <w:szCs w:val="24"/>
                </w:rPr>
                <w:t>3.pielikumā</w:t>
              </w:r>
            </w:hyperlink>
            <w:r w:rsidRPr="004404E1">
              <w:rPr>
                <w:rFonts w:eastAsia="Franklin Gothic Book" w:cs="Times New Roman"/>
                <w:szCs w:val="24"/>
              </w:rPr>
              <w:t>.</w:t>
            </w:r>
          </w:p>
          <w:p w14:paraId="7C83C259" w14:textId="695131A8" w:rsidR="00BC5F51" w:rsidRPr="00CF3E67" w:rsidRDefault="00BC5F51" w:rsidP="00CF2278">
            <w:pPr>
              <w:spacing w:before="20" w:after="20" w:line="240" w:lineRule="auto"/>
              <w:jc w:val="both"/>
              <w:rPr>
                <w:rFonts w:eastAsia="Franklin Gothic Book"/>
                <w:szCs w:val="24"/>
              </w:rPr>
            </w:pPr>
          </w:p>
        </w:tc>
      </w:tr>
      <w:tr w:rsidR="00DA3EFC" w:rsidRPr="000C5CD0" w14:paraId="6077B9D3" w14:textId="77777777" w:rsidTr="00B821EB">
        <w:tc>
          <w:tcPr>
            <w:tcW w:w="9638" w:type="dxa"/>
            <w:gridSpan w:val="2"/>
            <w:shd w:val="clear" w:color="auto" w:fill="31849B" w:themeFill="accent5" w:themeFillShade="BF"/>
          </w:tcPr>
          <w:p w14:paraId="1B59D61C" w14:textId="0E384627" w:rsidR="00DA3EFC" w:rsidRPr="00642C57" w:rsidRDefault="00642C57" w:rsidP="00705A67">
            <w:pPr>
              <w:pStyle w:val="Heading2"/>
              <w:numPr>
                <w:ilvl w:val="1"/>
                <w:numId w:val="20"/>
              </w:numPr>
              <w:rPr>
                <w:rFonts w:eastAsia="Franklin Gothic Book"/>
                <w:lang w:val="lv-LV"/>
              </w:rPr>
            </w:pPr>
            <w:bookmarkStart w:id="21" w:name="_Toc520374348"/>
            <w:r>
              <w:rPr>
                <w:rFonts w:eastAsia="Franklin Gothic Book"/>
                <w:lang w:val="lv-LV"/>
              </w:rPr>
              <w:t xml:space="preserve"> </w:t>
            </w:r>
            <w:bookmarkStart w:id="22" w:name="_Toc47704112"/>
            <w:r w:rsidR="00DA3EFC" w:rsidRPr="00642C57">
              <w:rPr>
                <w:rFonts w:eastAsia="Franklin Gothic Book"/>
                <w:lang w:val="lv-LV"/>
              </w:rPr>
              <w:t>Darbības virziens: Investīciju veicināšana un piesaiste</w:t>
            </w:r>
            <w:bookmarkEnd w:id="21"/>
            <w:bookmarkEnd w:id="22"/>
          </w:p>
        </w:tc>
      </w:tr>
      <w:tr w:rsidR="00DA3EFC" w:rsidRPr="000C5CD0" w14:paraId="6D016160" w14:textId="77777777" w:rsidTr="0079454F">
        <w:trPr>
          <w:trHeight w:val="589"/>
        </w:trPr>
        <w:tc>
          <w:tcPr>
            <w:tcW w:w="3686" w:type="dxa"/>
          </w:tcPr>
          <w:p w14:paraId="0166D55D" w14:textId="77777777" w:rsidR="005058C4" w:rsidRPr="000C5CD0" w:rsidRDefault="005058C4" w:rsidP="00277E29">
            <w:pPr>
              <w:pStyle w:val="ListParagraph"/>
              <w:spacing w:after="40"/>
              <w:ind w:left="0"/>
              <w:jc w:val="center"/>
              <w:rPr>
                <w:b/>
                <w:sz w:val="16"/>
                <w:szCs w:val="16"/>
                <w:highlight w:val="yellow"/>
              </w:rPr>
            </w:pPr>
          </w:p>
          <w:p w14:paraId="6C20C2B2" w14:textId="64F0B544" w:rsidR="00DA3EFC" w:rsidRPr="00642C57" w:rsidRDefault="00DA3EFC" w:rsidP="00277E29">
            <w:pPr>
              <w:pStyle w:val="ListParagraph"/>
              <w:spacing w:after="40"/>
              <w:ind w:left="0"/>
              <w:jc w:val="center"/>
              <w:rPr>
                <w:sz w:val="16"/>
                <w:szCs w:val="16"/>
              </w:rPr>
            </w:pPr>
            <w:r w:rsidRPr="00642C57">
              <w:rPr>
                <w:b/>
                <w:sz w:val="16"/>
                <w:szCs w:val="16"/>
              </w:rPr>
              <w:t>3.attēls.</w:t>
            </w:r>
            <w:r w:rsidRPr="00642C57">
              <w:rPr>
                <w:sz w:val="16"/>
                <w:szCs w:val="16"/>
              </w:rPr>
              <w:t xml:space="preserve"> </w:t>
            </w:r>
            <w:r w:rsidR="00253234" w:rsidRPr="00642C57">
              <w:rPr>
                <w:sz w:val="16"/>
                <w:szCs w:val="16"/>
              </w:rPr>
              <w:t>Bruto pamatkapitāla veidošana</w:t>
            </w:r>
          </w:p>
          <w:p w14:paraId="5F367BAB" w14:textId="77777777" w:rsidR="009075F8" w:rsidRPr="00642C57" w:rsidRDefault="009075F8" w:rsidP="009075F8">
            <w:pPr>
              <w:pStyle w:val="ListParagraph"/>
              <w:spacing w:after="40"/>
              <w:ind w:left="0"/>
              <w:jc w:val="center"/>
              <w:rPr>
                <w:sz w:val="16"/>
                <w:szCs w:val="16"/>
              </w:rPr>
            </w:pPr>
            <w:r w:rsidRPr="00642C57">
              <w:rPr>
                <w:sz w:val="16"/>
                <w:szCs w:val="16"/>
              </w:rPr>
              <w:t>(2004.gads=100)</w:t>
            </w:r>
          </w:p>
          <w:p w14:paraId="3FDA07D9" w14:textId="73E77930" w:rsidR="00F5406C" w:rsidRPr="000C5CD0" w:rsidRDefault="00DA3EFC" w:rsidP="005058C4">
            <w:pPr>
              <w:spacing w:before="20" w:after="20" w:line="240" w:lineRule="auto"/>
              <w:jc w:val="center"/>
              <w:rPr>
                <w:i/>
                <w:sz w:val="14"/>
                <w:szCs w:val="14"/>
                <w:highlight w:val="yellow"/>
              </w:rPr>
            </w:pPr>
            <w:r w:rsidRPr="00642C57">
              <w:rPr>
                <w:i/>
                <w:sz w:val="14"/>
                <w:szCs w:val="14"/>
              </w:rPr>
              <w:t>Avots: CSP datu bāze</w:t>
            </w:r>
          </w:p>
        </w:tc>
        <w:tc>
          <w:tcPr>
            <w:tcW w:w="5952" w:type="dxa"/>
            <w:vMerge w:val="restart"/>
          </w:tcPr>
          <w:p w14:paraId="0DA423E3" w14:textId="50F6DB92" w:rsidR="00642C57" w:rsidRPr="00EC3C65" w:rsidRDefault="00DD6F2C" w:rsidP="00EC3C65">
            <w:pPr>
              <w:spacing w:before="20" w:after="20" w:line="240" w:lineRule="auto"/>
              <w:jc w:val="both"/>
              <w:rPr>
                <w:rFonts w:eastAsia="Franklin Gothic Book"/>
                <w:szCs w:val="24"/>
              </w:rPr>
            </w:pPr>
            <w:r w:rsidRPr="00642C57">
              <w:t xml:space="preserve">Tik mazā valstī kā Latvija nereti investīciju apjoms </w:t>
            </w:r>
            <w:r w:rsidR="00121DE4" w:rsidRPr="00642C57">
              <w:t>raksturoj</w:t>
            </w:r>
            <w:r w:rsidR="00EC3C65">
              <w:t>a</w:t>
            </w:r>
            <w:r w:rsidR="00121DE4" w:rsidRPr="00642C57">
              <w:t xml:space="preserve">s </w:t>
            </w:r>
            <w:r w:rsidR="00107052" w:rsidRPr="00642C57">
              <w:t>ar</w:t>
            </w:r>
            <w:r w:rsidRPr="00642C57">
              <w:t xml:space="preserve"> </w:t>
            </w:r>
            <w:r w:rsidR="00907D79" w:rsidRPr="00642C57">
              <w:t>nozīmīgām</w:t>
            </w:r>
            <w:r w:rsidR="00035B47" w:rsidRPr="00642C57">
              <w:t xml:space="preserve"> svārstībām</w:t>
            </w:r>
            <w:r w:rsidRPr="00642C57">
              <w:t xml:space="preserve"> atkarīb</w:t>
            </w:r>
            <w:r w:rsidR="00035B47" w:rsidRPr="00642C57">
              <w:t>ā</w:t>
            </w:r>
            <w:r w:rsidRPr="00642C57">
              <w:t xml:space="preserve"> no atsevišķu lielo uzņēmumu veiktajām vai neveiktajām investīcijām, kā arī ES fondu finanšu perioda cikliskuma. </w:t>
            </w:r>
            <w:r w:rsidR="00DA3EFC" w:rsidRPr="00642C57">
              <w:rPr>
                <w:rFonts w:eastAsia="Franklin Gothic Book" w:cs="Times New Roman"/>
                <w:szCs w:val="24"/>
              </w:rPr>
              <w:t xml:space="preserve">EM darbības virziena </w:t>
            </w:r>
            <w:r w:rsidR="00DA3EFC" w:rsidRPr="00642C57">
              <w:rPr>
                <w:rFonts w:eastAsia="Franklin Gothic Book" w:cs="Times New Roman"/>
                <w:b/>
                <w:color w:val="00859B"/>
                <w:szCs w:val="24"/>
              </w:rPr>
              <w:t>“</w:t>
            </w:r>
            <w:bookmarkStart w:id="23" w:name="_Hlk11155208"/>
            <w:r w:rsidR="00767AC9" w:rsidRPr="00642C57">
              <w:rPr>
                <w:rFonts w:eastAsia="Franklin Gothic Book"/>
                <w:b/>
                <w:color w:val="00859B"/>
              </w:rPr>
              <w:t>Investīciju veicināšana un piesaiste</w:t>
            </w:r>
            <w:bookmarkEnd w:id="23"/>
            <w:r w:rsidR="00DA3EFC" w:rsidRPr="00642C57">
              <w:rPr>
                <w:rFonts w:eastAsia="Franklin Gothic Book" w:cs="Times New Roman"/>
                <w:b/>
                <w:color w:val="00859B"/>
                <w:szCs w:val="24"/>
              </w:rPr>
              <w:t>”</w:t>
            </w:r>
            <w:r w:rsidR="00DA3EFC" w:rsidRPr="00642C57">
              <w:rPr>
                <w:rFonts w:eastAsia="Franklin Gothic Book" w:cs="Times New Roman"/>
                <w:szCs w:val="24"/>
              </w:rPr>
              <w:t xml:space="preserve"> </w:t>
            </w:r>
            <w:r w:rsidR="00767AC9" w:rsidRPr="00642C57">
              <w:rPr>
                <w:rFonts w:eastAsia="Franklin Gothic Book" w:cs="Times New Roman"/>
                <w:szCs w:val="24"/>
              </w:rPr>
              <w:t>st</w:t>
            </w:r>
            <w:r w:rsidR="00907D79" w:rsidRPr="00642C57">
              <w:rPr>
                <w:rFonts w:eastAsia="Franklin Gothic Book" w:cs="Times New Roman"/>
                <w:szCs w:val="24"/>
              </w:rPr>
              <w:t>ra</w:t>
            </w:r>
            <w:r w:rsidR="00767AC9" w:rsidRPr="00642C57">
              <w:rPr>
                <w:rFonts w:eastAsia="Franklin Gothic Book" w:cs="Times New Roman"/>
                <w:szCs w:val="24"/>
              </w:rPr>
              <w:t xml:space="preserve">tēģiskais </w:t>
            </w:r>
            <w:r w:rsidR="00DA3EFC" w:rsidRPr="00642C57">
              <w:rPr>
                <w:rFonts w:eastAsia="Franklin Gothic Book" w:cs="Times New Roman"/>
                <w:szCs w:val="24"/>
              </w:rPr>
              <w:t xml:space="preserve">mērķis bija </w:t>
            </w:r>
            <w:r w:rsidR="00175B0A" w:rsidRPr="00642C57">
              <w:rPr>
                <w:rFonts w:eastAsia="Franklin Gothic Book" w:cs="Times New Roman"/>
                <w:szCs w:val="24"/>
              </w:rPr>
              <w:t xml:space="preserve">periodā no </w:t>
            </w:r>
            <w:r w:rsidR="00767AC9" w:rsidRPr="00642C57">
              <w:rPr>
                <w:rFonts w:eastAsia="Franklin Gothic Book" w:cs="Times New Roman"/>
                <w:szCs w:val="24"/>
              </w:rPr>
              <w:t xml:space="preserve">2017. </w:t>
            </w:r>
            <w:r w:rsidR="00DA3EFC" w:rsidRPr="00642C57">
              <w:rPr>
                <w:rFonts w:eastAsia="Franklin Gothic Book" w:cs="Times New Roman"/>
                <w:szCs w:val="24"/>
              </w:rPr>
              <w:t>līdz 2019.</w:t>
            </w:r>
            <w:r w:rsidR="00EC3C65">
              <w:rPr>
                <w:rFonts w:eastAsia="Franklin Gothic Book" w:cs="Times New Roman"/>
                <w:szCs w:val="24"/>
              </w:rPr>
              <w:t> </w:t>
            </w:r>
            <w:r w:rsidR="00DA3EFC" w:rsidRPr="00642C57">
              <w:rPr>
                <w:rFonts w:eastAsia="Franklin Gothic Book" w:cs="Times New Roman"/>
                <w:szCs w:val="24"/>
              </w:rPr>
              <w:t xml:space="preserve">gadam </w:t>
            </w:r>
            <w:r w:rsidR="00767AC9" w:rsidRPr="00642C57">
              <w:rPr>
                <w:rFonts w:eastAsia="Franklin Gothic Book" w:cs="Times New Roman"/>
                <w:szCs w:val="24"/>
              </w:rPr>
              <w:t xml:space="preserve">investīciju </w:t>
            </w:r>
            <w:r w:rsidR="00907D79" w:rsidRPr="00642C57">
              <w:rPr>
                <w:rFonts w:eastAsia="Franklin Gothic Book" w:cs="Times New Roman"/>
                <w:szCs w:val="24"/>
              </w:rPr>
              <w:t>vidējo</w:t>
            </w:r>
            <w:r w:rsidR="00767AC9" w:rsidRPr="00642C57">
              <w:rPr>
                <w:rFonts w:eastAsia="Franklin Gothic Book" w:cs="Times New Roman"/>
                <w:szCs w:val="24"/>
              </w:rPr>
              <w:t xml:space="preserve"> gada pieaugumu pacelt līdz 7,5% līmenim</w:t>
            </w:r>
            <w:r w:rsidR="00EC3C65">
              <w:rPr>
                <w:rFonts w:eastAsia="Franklin Gothic Book" w:cs="Times New Roman"/>
                <w:szCs w:val="24"/>
              </w:rPr>
              <w:t xml:space="preserve"> un</w:t>
            </w:r>
            <w:r w:rsidR="00767AC9" w:rsidRPr="00642C57">
              <w:rPr>
                <w:rFonts w:eastAsia="Franklin Gothic Book" w:cs="Times New Roman"/>
                <w:szCs w:val="24"/>
              </w:rPr>
              <w:t xml:space="preserve"> </w:t>
            </w:r>
            <w:r w:rsidR="00EC3C65">
              <w:rPr>
                <w:rFonts w:eastAsia="Franklin Gothic Book"/>
                <w:szCs w:val="24"/>
              </w:rPr>
              <w:t>k</w:t>
            </w:r>
            <w:r w:rsidR="00642C57" w:rsidRPr="00642C57">
              <w:rPr>
                <w:rFonts w:eastAsia="Franklin Gothic Book"/>
                <w:szCs w:val="24"/>
              </w:rPr>
              <w:t xml:space="preserve">opumā mērķis ir sasniegts. </w:t>
            </w:r>
            <w:r w:rsidR="00C03405" w:rsidRPr="0016550B">
              <w:rPr>
                <w:rFonts w:eastAsia="Franklin Gothic Book" w:cs="Times New Roman"/>
                <w:szCs w:val="24"/>
              </w:rPr>
              <w:t>Kopš 2017.</w:t>
            </w:r>
            <w:r w:rsidR="00EC3C65">
              <w:rPr>
                <w:rFonts w:eastAsia="Franklin Gothic Book" w:cs="Times New Roman"/>
                <w:szCs w:val="24"/>
              </w:rPr>
              <w:t> </w:t>
            </w:r>
            <w:r w:rsidR="00C03405" w:rsidRPr="0016550B">
              <w:rPr>
                <w:rFonts w:eastAsia="Franklin Gothic Book" w:cs="Times New Roman"/>
                <w:szCs w:val="24"/>
              </w:rPr>
              <w:t>gada investīcijas (bruto pamatkapitāla veidošana) Latvijas tautsaimniecībā pieaug</w:t>
            </w:r>
            <w:r w:rsidR="0016550B" w:rsidRPr="0016550B">
              <w:rPr>
                <w:rFonts w:eastAsia="Franklin Gothic Book" w:cs="Times New Roman"/>
                <w:szCs w:val="24"/>
              </w:rPr>
              <w:t>a</w:t>
            </w:r>
            <w:r w:rsidR="00C03405" w:rsidRPr="0016550B">
              <w:rPr>
                <w:rFonts w:eastAsia="Franklin Gothic Book" w:cs="Times New Roman"/>
                <w:szCs w:val="24"/>
              </w:rPr>
              <w:t xml:space="preserve"> vidēji gadā par </w:t>
            </w:r>
            <w:r w:rsidR="0016550B" w:rsidRPr="0016550B">
              <w:rPr>
                <w:rFonts w:eastAsia="Franklin Gothic Book" w:cs="Times New Roman"/>
                <w:szCs w:val="24"/>
              </w:rPr>
              <w:t xml:space="preserve">gandrīz </w:t>
            </w:r>
            <w:r w:rsidR="00C03405" w:rsidRPr="0016550B">
              <w:rPr>
                <w:rFonts w:eastAsia="Franklin Gothic Book" w:cs="Times New Roman"/>
                <w:szCs w:val="24"/>
              </w:rPr>
              <w:t>1</w:t>
            </w:r>
            <w:r w:rsidR="0016550B" w:rsidRPr="0016550B">
              <w:rPr>
                <w:rFonts w:eastAsia="Franklin Gothic Book" w:cs="Times New Roman"/>
                <w:szCs w:val="24"/>
              </w:rPr>
              <w:t>0</w:t>
            </w:r>
            <w:r w:rsidR="00C03405" w:rsidRPr="0016550B">
              <w:rPr>
                <w:rFonts w:eastAsia="Franklin Gothic Book" w:cs="Times New Roman"/>
                <w:szCs w:val="24"/>
              </w:rPr>
              <w:t>%</w:t>
            </w:r>
            <w:r w:rsidR="0016550B" w:rsidRPr="0016550B">
              <w:rPr>
                <w:rFonts w:eastAsia="Franklin Gothic Book" w:cs="Times New Roman"/>
                <w:szCs w:val="24"/>
              </w:rPr>
              <w:t xml:space="preserve">, </w:t>
            </w:r>
            <w:r w:rsidR="0016550B" w:rsidRPr="0016550B">
              <w:rPr>
                <w:rFonts w:eastAsia="Franklin Gothic Book"/>
                <w:szCs w:val="24"/>
              </w:rPr>
              <w:t>t</w:t>
            </w:r>
            <w:r w:rsidR="0016550B">
              <w:rPr>
                <w:rFonts w:eastAsia="Franklin Gothic Book"/>
                <w:szCs w:val="24"/>
              </w:rPr>
              <w:t>.</w:t>
            </w:r>
            <w:r w:rsidR="0016550B" w:rsidRPr="0016550B">
              <w:rPr>
                <w:rFonts w:eastAsia="Franklin Gothic Book"/>
                <w:szCs w:val="24"/>
              </w:rPr>
              <w:t>sk</w:t>
            </w:r>
            <w:r w:rsidR="0016550B">
              <w:rPr>
                <w:rFonts w:eastAsia="Franklin Gothic Book"/>
                <w:szCs w:val="24"/>
              </w:rPr>
              <w:t xml:space="preserve">. </w:t>
            </w:r>
            <w:r w:rsidR="0016550B" w:rsidRPr="0016550B">
              <w:rPr>
                <w:rFonts w:eastAsia="Franklin Gothic Book"/>
                <w:szCs w:val="24"/>
              </w:rPr>
              <w:t>2017.</w:t>
            </w:r>
            <w:r w:rsidR="00EC3C65">
              <w:rPr>
                <w:rFonts w:eastAsia="Franklin Gothic Book"/>
                <w:szCs w:val="24"/>
              </w:rPr>
              <w:t xml:space="preserve"> </w:t>
            </w:r>
            <w:r w:rsidR="0016550B" w:rsidRPr="004404E1">
              <w:rPr>
                <w:rFonts w:eastAsia="Franklin Gothic Book"/>
                <w:szCs w:val="24"/>
              </w:rPr>
              <w:t xml:space="preserve">un 2018.gadā </w:t>
            </w:r>
            <w:r w:rsidR="00EC3C65">
              <w:rPr>
                <w:rFonts w:eastAsia="Franklin Gothic Book"/>
                <w:szCs w:val="24"/>
              </w:rPr>
              <w:t>attiecīgi –</w:t>
            </w:r>
            <w:r w:rsidR="0016550B" w:rsidRPr="004404E1">
              <w:rPr>
                <w:rFonts w:eastAsia="Franklin Gothic Book"/>
                <w:szCs w:val="24"/>
              </w:rPr>
              <w:t xml:space="preserve"> par 11,3% un 15,8%, kas bija daudz straujāk nekā vairumā ES dalībvalstīs. Arī 2019.</w:t>
            </w:r>
            <w:r w:rsidR="00EC3C65">
              <w:rPr>
                <w:rFonts w:eastAsia="Franklin Gothic Book"/>
                <w:szCs w:val="24"/>
              </w:rPr>
              <w:t> </w:t>
            </w:r>
            <w:r w:rsidR="0016550B" w:rsidRPr="004404E1">
              <w:rPr>
                <w:rFonts w:eastAsia="Franklin Gothic Book"/>
                <w:szCs w:val="24"/>
              </w:rPr>
              <w:t>gada sākumā vēl saglabājās salīdzinoši augsts investīciju pieaugums, tomēr ES struktūrfondu apguvei tuvojoties maksimālajām līmenim, investēšanas aktivitāšu pieauguma temps kļūst arvien mērenāks un 2019.</w:t>
            </w:r>
            <w:r w:rsidR="00EC3C65">
              <w:rPr>
                <w:rFonts w:eastAsia="Franklin Gothic Book"/>
                <w:szCs w:val="24"/>
              </w:rPr>
              <w:t> </w:t>
            </w:r>
            <w:r w:rsidR="0016550B" w:rsidRPr="004404E1">
              <w:rPr>
                <w:rFonts w:eastAsia="Franklin Gothic Book"/>
                <w:szCs w:val="24"/>
              </w:rPr>
              <w:t xml:space="preserve">gadā kopumā investīcijas Latvijas tautsaimniecībā bija par 3,1% augstākā līmenī nekā pirms </w:t>
            </w:r>
            <w:r w:rsidR="0016550B" w:rsidRPr="008410F8">
              <w:rPr>
                <w:rFonts w:eastAsia="Franklin Gothic Book"/>
                <w:szCs w:val="24"/>
              </w:rPr>
              <w:t>gada</w:t>
            </w:r>
            <w:r w:rsidR="00EC3C65" w:rsidRPr="008410F8">
              <w:rPr>
                <w:rFonts w:eastAsia="Franklin Gothic Book"/>
                <w:szCs w:val="24"/>
              </w:rPr>
              <w:t xml:space="preserve"> (skat. 3.attēlu)</w:t>
            </w:r>
            <w:r w:rsidR="004404E1" w:rsidRPr="008410F8">
              <w:rPr>
                <w:rFonts w:eastAsia="Franklin Gothic Book" w:cs="Times New Roman"/>
                <w:szCs w:val="24"/>
              </w:rPr>
              <w:t>.</w:t>
            </w:r>
            <w:r w:rsidR="004404E1">
              <w:rPr>
                <w:rFonts w:eastAsia="Franklin Gothic Book"/>
                <w:szCs w:val="24"/>
              </w:rPr>
              <w:t xml:space="preserve"> </w:t>
            </w:r>
          </w:p>
        </w:tc>
      </w:tr>
      <w:tr w:rsidR="00DA3EFC" w:rsidRPr="000C5CD0" w14:paraId="7D91D979" w14:textId="77777777" w:rsidTr="004404E1">
        <w:trPr>
          <w:trHeight w:val="1695"/>
        </w:trPr>
        <w:tc>
          <w:tcPr>
            <w:tcW w:w="3686" w:type="dxa"/>
          </w:tcPr>
          <w:p w14:paraId="151295BC" w14:textId="0507148F" w:rsidR="00642C57" w:rsidRDefault="004C14B3" w:rsidP="002C6C7F">
            <w:pPr>
              <w:pStyle w:val="ListParagraph"/>
              <w:spacing w:before="60" w:after="60"/>
              <w:ind w:left="0"/>
              <w:rPr>
                <w:b/>
                <w:sz w:val="16"/>
                <w:szCs w:val="16"/>
                <w:highlight w:val="yellow"/>
              </w:rPr>
            </w:pPr>
            <w:r>
              <w:rPr>
                <w:noProof/>
              </w:rPr>
              <w:drawing>
                <wp:inline distT="0" distB="0" distL="0" distR="0" wp14:anchorId="54763658" wp14:editId="6F3D5A1E">
                  <wp:extent cx="2203450" cy="1908313"/>
                  <wp:effectExtent l="0" t="0" r="6350" b="15875"/>
                  <wp:docPr id="6" name="Chart 6">
                    <a:extLst xmlns:a="http://schemas.openxmlformats.org/drawingml/2006/main">
                      <a:ext uri="{FF2B5EF4-FFF2-40B4-BE49-F238E27FC236}">
                        <a16:creationId xmlns:a16="http://schemas.microsoft.com/office/drawing/2014/main" id="{26FABB74-71E5-4B3E-A345-481F96487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EC3C65">
              <w:rPr>
                <w:b/>
                <w:sz w:val="16"/>
                <w:szCs w:val="16"/>
                <w:highlight w:val="yellow"/>
              </w:rPr>
              <w:t xml:space="preserve"> </w:t>
            </w:r>
          </w:p>
          <w:p w14:paraId="69019CA1" w14:textId="0630B168" w:rsidR="00EC3C65" w:rsidRPr="000C5CD0" w:rsidRDefault="00EC3C65" w:rsidP="00277E29">
            <w:pPr>
              <w:pStyle w:val="ListParagraph"/>
              <w:spacing w:after="40"/>
              <w:ind w:left="0"/>
              <w:rPr>
                <w:b/>
                <w:sz w:val="16"/>
                <w:szCs w:val="16"/>
                <w:highlight w:val="yellow"/>
              </w:rPr>
            </w:pPr>
          </w:p>
        </w:tc>
        <w:tc>
          <w:tcPr>
            <w:tcW w:w="5952" w:type="dxa"/>
            <w:vMerge/>
          </w:tcPr>
          <w:p w14:paraId="7DE2B6F5" w14:textId="77777777" w:rsidR="00DA3EFC" w:rsidRPr="000C5CD0" w:rsidRDefault="00DA3EFC" w:rsidP="00277E29">
            <w:pPr>
              <w:spacing w:before="20" w:after="20" w:line="240" w:lineRule="auto"/>
              <w:jc w:val="both"/>
              <w:rPr>
                <w:rFonts w:eastAsia="Franklin Gothic Book" w:cs="Times New Roman"/>
                <w:szCs w:val="24"/>
                <w:highlight w:val="yellow"/>
              </w:rPr>
            </w:pPr>
          </w:p>
        </w:tc>
      </w:tr>
      <w:tr w:rsidR="004404E1" w:rsidRPr="000C5CD0" w14:paraId="7676FE40" w14:textId="77777777" w:rsidTr="00E05B90">
        <w:trPr>
          <w:trHeight w:val="1077"/>
        </w:trPr>
        <w:tc>
          <w:tcPr>
            <w:tcW w:w="9638" w:type="dxa"/>
            <w:gridSpan w:val="2"/>
          </w:tcPr>
          <w:p w14:paraId="48FC4A1A" w14:textId="7D00F8C5" w:rsidR="004404E1" w:rsidRDefault="004404E1" w:rsidP="00EC3C65">
            <w:pPr>
              <w:spacing w:before="20" w:after="20" w:line="240" w:lineRule="auto"/>
              <w:jc w:val="both"/>
              <w:rPr>
                <w:rFonts w:eastAsia="Franklin Gothic Book"/>
                <w:szCs w:val="24"/>
              </w:rPr>
            </w:pPr>
            <w:r w:rsidRPr="004404E1">
              <w:rPr>
                <w:rFonts w:eastAsia="Franklin Gothic Book"/>
                <w:szCs w:val="24"/>
              </w:rPr>
              <w:t xml:space="preserve">Saglabājoties arējās vides nenoteiktībai investīciju dinamika turpinās vājināties. Investēšanas procesa mērenāku dinamiku ietekmēs arī vājāks ārējais pieprasījums. Paredzams, ka investīciju aktivitātes pieaugs straujāk ar </w:t>
            </w:r>
            <w:r w:rsidRPr="004404E1">
              <w:rPr>
                <w:rFonts w:eastAsia="Franklin Gothic Book"/>
                <w:i/>
                <w:iCs/>
                <w:szCs w:val="24"/>
              </w:rPr>
              <w:t xml:space="preserve">Rail </w:t>
            </w:r>
            <w:proofErr w:type="spellStart"/>
            <w:r w:rsidRPr="004404E1">
              <w:rPr>
                <w:rFonts w:eastAsia="Franklin Gothic Book"/>
                <w:i/>
                <w:iCs/>
                <w:szCs w:val="24"/>
              </w:rPr>
              <w:t>Baltica</w:t>
            </w:r>
            <w:proofErr w:type="spellEnd"/>
            <w:r w:rsidRPr="004404E1">
              <w:rPr>
                <w:rFonts w:eastAsia="Franklin Gothic Book"/>
                <w:szCs w:val="24"/>
              </w:rPr>
              <w:t xml:space="preserve"> projekta īstenošanās uzsākšanu.</w:t>
            </w:r>
          </w:p>
          <w:p w14:paraId="4387DB1C" w14:textId="1210A01B" w:rsidR="004B162E" w:rsidRDefault="00EC3C65" w:rsidP="00CF2278">
            <w:pPr>
              <w:spacing w:before="20" w:after="20" w:line="240" w:lineRule="auto"/>
              <w:jc w:val="both"/>
              <w:rPr>
                <w:rFonts w:eastAsia="Franklin Gothic Book"/>
                <w:szCs w:val="24"/>
              </w:rPr>
            </w:pPr>
            <w:r>
              <w:rPr>
                <w:rFonts w:eastAsia="Franklin Gothic Book"/>
                <w:szCs w:val="24"/>
              </w:rPr>
              <w:t>I</w:t>
            </w:r>
            <w:r w:rsidRPr="004404E1">
              <w:rPr>
                <w:rFonts w:eastAsia="Franklin Gothic Book"/>
                <w:szCs w:val="24"/>
              </w:rPr>
              <w:t>nvestīciju veicināšanas un piesaistes virziena attīstības raksturojošo rādītāju dinamika un skaitliskais progress atspoguļots</w:t>
            </w:r>
            <w:r w:rsidRPr="004404E1">
              <w:rPr>
                <w:rFonts w:eastAsia="Franklin Gothic Book" w:cs="Times New Roman"/>
                <w:szCs w:val="24"/>
              </w:rPr>
              <w:t xml:space="preserve"> </w:t>
            </w:r>
            <w:hyperlink w:anchor="_Pielikums._EM_darbības_1" w:history="1">
              <w:r w:rsidRPr="004404E1">
                <w:rPr>
                  <w:rStyle w:val="Hyperlink"/>
                  <w:rFonts w:eastAsia="Franklin Gothic Book" w:cs="Times New Roman"/>
                  <w:color w:val="00859B"/>
                  <w:szCs w:val="24"/>
                </w:rPr>
                <w:t>4.pielikumā</w:t>
              </w:r>
            </w:hyperlink>
            <w:r w:rsidRPr="004404E1">
              <w:rPr>
                <w:rFonts w:eastAsia="Franklin Gothic Book"/>
                <w:szCs w:val="24"/>
              </w:rPr>
              <w:t>.</w:t>
            </w:r>
            <w:r w:rsidR="008410F8">
              <w:rPr>
                <w:rFonts w:eastAsia="Franklin Gothic Book"/>
                <w:szCs w:val="24"/>
              </w:rPr>
              <w:t xml:space="preserve"> </w:t>
            </w:r>
          </w:p>
          <w:p w14:paraId="36DA7994" w14:textId="757C7B01" w:rsidR="006825BD" w:rsidRPr="00CF3E67" w:rsidRDefault="006825BD" w:rsidP="00CF2278">
            <w:pPr>
              <w:spacing w:before="20" w:after="20" w:line="240" w:lineRule="auto"/>
              <w:jc w:val="both"/>
              <w:rPr>
                <w:rFonts w:eastAsia="Franklin Gothic Book"/>
                <w:szCs w:val="24"/>
              </w:rPr>
            </w:pPr>
          </w:p>
        </w:tc>
      </w:tr>
      <w:tr w:rsidR="0065055B" w:rsidRPr="000C5CD0" w14:paraId="37DFEB30" w14:textId="77777777" w:rsidTr="00E05B90">
        <w:tc>
          <w:tcPr>
            <w:tcW w:w="9638" w:type="dxa"/>
            <w:gridSpan w:val="2"/>
            <w:shd w:val="clear" w:color="auto" w:fill="31849B" w:themeFill="accent5" w:themeFillShade="BF"/>
          </w:tcPr>
          <w:p w14:paraId="5ACE5000" w14:textId="1FA36FBE" w:rsidR="0065055B" w:rsidRPr="008A0F1A" w:rsidRDefault="00B57209" w:rsidP="00705A67">
            <w:pPr>
              <w:pStyle w:val="Heading2"/>
              <w:numPr>
                <w:ilvl w:val="1"/>
                <w:numId w:val="20"/>
              </w:numPr>
              <w:rPr>
                <w:rFonts w:eastAsia="Franklin Gothic Book"/>
                <w:lang w:val="lv-LV"/>
              </w:rPr>
            </w:pPr>
            <w:bookmarkStart w:id="24" w:name="_Hlk17290423"/>
            <w:bookmarkStart w:id="25" w:name="_Hlk17290461"/>
            <w:r w:rsidRPr="004404E1">
              <w:rPr>
                <w:rFonts w:eastAsia="Franklin Gothic Book"/>
                <w:lang w:val="lv-LV"/>
              </w:rPr>
              <w:lastRenderedPageBreak/>
              <w:t xml:space="preserve"> </w:t>
            </w:r>
            <w:bookmarkStart w:id="26" w:name="_Toc520374349"/>
            <w:bookmarkStart w:id="27" w:name="_Toc47704113"/>
            <w:r w:rsidR="0065055B" w:rsidRPr="008A0F1A">
              <w:rPr>
                <w:rFonts w:eastAsia="Franklin Gothic Book"/>
                <w:lang w:val="lv-LV"/>
              </w:rPr>
              <w:t xml:space="preserve">Darbības virziens: </w:t>
            </w:r>
            <w:proofErr w:type="spellStart"/>
            <w:r w:rsidR="0065055B" w:rsidRPr="008A0F1A">
              <w:rPr>
                <w:rFonts w:eastAsia="Franklin Gothic Book"/>
                <w:lang w:val="lv-LV"/>
              </w:rPr>
              <w:t>Cilv</w:t>
            </w:r>
            <w:r w:rsidR="00013479" w:rsidRPr="008A0F1A">
              <w:rPr>
                <w:rFonts w:eastAsia="Franklin Gothic Book"/>
                <w:lang w:val="lv-LV"/>
              </w:rPr>
              <w:t>ē</w:t>
            </w:r>
            <w:r w:rsidR="0065055B" w:rsidRPr="008A0F1A">
              <w:rPr>
                <w:rFonts w:eastAsia="Franklin Gothic Book"/>
                <w:lang w:val="lv-LV"/>
              </w:rPr>
              <w:t>kkapitāla</w:t>
            </w:r>
            <w:proofErr w:type="spellEnd"/>
            <w:r w:rsidR="0065055B" w:rsidRPr="008A0F1A">
              <w:rPr>
                <w:rFonts w:eastAsia="Franklin Gothic Book"/>
                <w:lang w:val="lv-LV"/>
              </w:rPr>
              <w:t xml:space="preserve"> attīstība</w:t>
            </w:r>
            <w:bookmarkEnd w:id="26"/>
            <w:bookmarkEnd w:id="27"/>
          </w:p>
        </w:tc>
      </w:tr>
      <w:bookmarkEnd w:id="24"/>
      <w:tr w:rsidR="00085CA8" w:rsidRPr="000C5CD0" w14:paraId="25B9C91B" w14:textId="77777777" w:rsidTr="0074066C">
        <w:trPr>
          <w:cantSplit/>
          <w:trHeight w:val="4017"/>
        </w:trPr>
        <w:tc>
          <w:tcPr>
            <w:tcW w:w="3686" w:type="dxa"/>
          </w:tcPr>
          <w:p w14:paraId="23D1E358" w14:textId="77777777" w:rsidR="00085CA8" w:rsidRPr="000C5CD0" w:rsidRDefault="00085CA8" w:rsidP="00277E29">
            <w:pPr>
              <w:pStyle w:val="ListParagraph"/>
              <w:spacing w:after="40"/>
              <w:ind w:left="0"/>
              <w:jc w:val="center"/>
              <w:rPr>
                <w:b/>
                <w:sz w:val="16"/>
                <w:szCs w:val="16"/>
                <w:highlight w:val="yellow"/>
              </w:rPr>
            </w:pPr>
          </w:p>
          <w:p w14:paraId="244E6C74" w14:textId="558D2BB0" w:rsidR="00085CA8" w:rsidRPr="0016550B" w:rsidRDefault="00085CA8" w:rsidP="00277E29">
            <w:pPr>
              <w:pStyle w:val="ListParagraph"/>
              <w:spacing w:after="40"/>
              <w:ind w:left="0"/>
              <w:jc w:val="center"/>
              <w:rPr>
                <w:sz w:val="16"/>
                <w:szCs w:val="16"/>
              </w:rPr>
            </w:pPr>
            <w:r w:rsidRPr="0016550B">
              <w:rPr>
                <w:b/>
                <w:sz w:val="16"/>
                <w:szCs w:val="16"/>
              </w:rPr>
              <w:t>4.attēls.</w:t>
            </w:r>
            <w:r w:rsidRPr="0016550B">
              <w:rPr>
                <w:sz w:val="16"/>
                <w:szCs w:val="16"/>
              </w:rPr>
              <w:t xml:space="preserve"> Iedzīvotāju iesaistīšanās līmenis mūžizglītībā, % no iedzīvotājiem vecumā no 25 līdz 64 gadiem</w:t>
            </w:r>
          </w:p>
          <w:p w14:paraId="0BDBB716" w14:textId="08CECD34" w:rsidR="00085CA8" w:rsidRPr="0016550B" w:rsidRDefault="00085CA8" w:rsidP="0016550B">
            <w:pPr>
              <w:spacing w:before="20" w:after="20" w:line="240" w:lineRule="auto"/>
              <w:jc w:val="center"/>
              <w:rPr>
                <w:i/>
                <w:sz w:val="14"/>
                <w:szCs w:val="14"/>
              </w:rPr>
            </w:pPr>
            <w:r w:rsidRPr="0016550B">
              <w:rPr>
                <w:i/>
                <w:sz w:val="14"/>
                <w:szCs w:val="14"/>
              </w:rPr>
              <w:t xml:space="preserve">Avots: </w:t>
            </w:r>
            <w:r w:rsidR="0016550B" w:rsidRPr="0016550B">
              <w:rPr>
                <w:i/>
                <w:sz w:val="14"/>
                <w:szCs w:val="14"/>
              </w:rPr>
              <w:t>CSP datu bāze</w:t>
            </w:r>
          </w:p>
          <w:p w14:paraId="72C4EAA9" w14:textId="22ADDE67" w:rsidR="0016550B" w:rsidRDefault="002C6C7F" w:rsidP="002C6C7F">
            <w:pPr>
              <w:pStyle w:val="ListParagraph"/>
              <w:spacing w:before="60" w:after="60"/>
              <w:ind w:left="0"/>
              <w:jc w:val="center"/>
              <w:rPr>
                <w:i/>
                <w:sz w:val="14"/>
                <w:szCs w:val="14"/>
                <w:highlight w:val="yellow"/>
              </w:rPr>
            </w:pPr>
            <w:r>
              <w:rPr>
                <w:noProof/>
              </w:rPr>
              <w:drawing>
                <wp:inline distT="0" distB="0" distL="0" distR="0" wp14:anchorId="7D9EE33E" wp14:editId="19FC7452">
                  <wp:extent cx="2203450" cy="1685676"/>
                  <wp:effectExtent l="0" t="0" r="6350" b="10160"/>
                  <wp:docPr id="20" name="Chart 20">
                    <a:extLst xmlns:a="http://schemas.openxmlformats.org/drawingml/2006/main">
                      <a:ext uri="{FF2B5EF4-FFF2-40B4-BE49-F238E27FC236}">
                        <a16:creationId xmlns:a16="http://schemas.microsoft.com/office/drawing/2014/main" id="{7177A8A7-0FB9-4DF6-9F97-29640A8AA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i/>
                <w:sz w:val="14"/>
                <w:szCs w:val="14"/>
                <w:highlight w:val="yellow"/>
              </w:rPr>
              <w:t xml:space="preserve"> </w:t>
            </w:r>
          </w:p>
          <w:p w14:paraId="67CF6872" w14:textId="2F914305" w:rsidR="002C6C7F" w:rsidRPr="000C5CD0" w:rsidRDefault="002C6C7F" w:rsidP="002C6C7F">
            <w:pPr>
              <w:pStyle w:val="ListParagraph"/>
              <w:spacing w:after="40"/>
              <w:ind w:left="0"/>
              <w:rPr>
                <w:i/>
                <w:sz w:val="14"/>
                <w:szCs w:val="14"/>
                <w:highlight w:val="yellow"/>
              </w:rPr>
            </w:pPr>
          </w:p>
        </w:tc>
        <w:tc>
          <w:tcPr>
            <w:tcW w:w="5952" w:type="dxa"/>
          </w:tcPr>
          <w:p w14:paraId="3C8373F5" w14:textId="77777777" w:rsidR="004D753B" w:rsidRDefault="00085CA8" w:rsidP="00BC5F51">
            <w:pPr>
              <w:spacing w:before="20" w:after="20" w:line="240" w:lineRule="auto"/>
              <w:jc w:val="both"/>
              <w:rPr>
                <w:color w:val="000000" w:themeColor="text1"/>
              </w:rPr>
            </w:pPr>
            <w:r w:rsidRPr="0016550B">
              <w:rPr>
                <w:color w:val="000000" w:themeColor="text1"/>
              </w:rPr>
              <w:t xml:space="preserve">Viens no būtiskākajiem tautsaimniecības izaugsmi ierobežojošiem faktoriem nākamajos gados Latvijai būs darbaspēka iztrūkums, īpaši apstrādes rūpniecībā un IKT nozarē. </w:t>
            </w:r>
            <w:r w:rsidR="0016550B" w:rsidRPr="0016550B">
              <w:rPr>
                <w:color w:val="000000" w:themeColor="text1"/>
              </w:rPr>
              <w:t>I</w:t>
            </w:r>
            <w:r w:rsidRPr="0016550B">
              <w:rPr>
                <w:color w:val="000000" w:themeColor="text1"/>
              </w:rPr>
              <w:t>zmaiņas formālā izglītībā atstāj relatīvi mazu ietekmi uz problēmas risinājumu vidēj</w:t>
            </w:r>
            <w:r w:rsidR="0016550B" w:rsidRPr="0016550B">
              <w:rPr>
                <w:color w:val="000000" w:themeColor="text1"/>
              </w:rPr>
              <w:t>ā</w:t>
            </w:r>
            <w:r w:rsidRPr="0016550B">
              <w:rPr>
                <w:color w:val="000000" w:themeColor="text1"/>
              </w:rPr>
              <w:t xml:space="preserve"> termiņ</w:t>
            </w:r>
            <w:r w:rsidR="0016550B" w:rsidRPr="0016550B">
              <w:rPr>
                <w:color w:val="000000" w:themeColor="text1"/>
              </w:rPr>
              <w:t>ā</w:t>
            </w:r>
            <w:r w:rsidRPr="0016550B">
              <w:rPr>
                <w:color w:val="000000" w:themeColor="text1"/>
              </w:rPr>
              <w:t>. Tāpēc profesionālās kvalifikācijas uzlabošan</w:t>
            </w:r>
            <w:r w:rsidR="0016550B" w:rsidRPr="0016550B">
              <w:rPr>
                <w:color w:val="000000" w:themeColor="text1"/>
              </w:rPr>
              <w:t>ā</w:t>
            </w:r>
            <w:r w:rsidRPr="0016550B">
              <w:rPr>
                <w:color w:val="000000" w:themeColor="text1"/>
              </w:rPr>
              <w:t xml:space="preserve"> un darba tirgus disproporciju mazināšan</w:t>
            </w:r>
            <w:r w:rsidR="0016550B" w:rsidRPr="0016550B">
              <w:rPr>
                <w:color w:val="000000" w:themeColor="text1"/>
              </w:rPr>
              <w:t>ā</w:t>
            </w:r>
            <w:r w:rsidRPr="0016550B">
              <w:rPr>
                <w:color w:val="000000" w:themeColor="text1"/>
              </w:rPr>
              <w:t xml:space="preserve"> nozīmīga loma ir efektīvai pieaugušo apmācību tālākizglītības sistēmai.</w:t>
            </w:r>
            <w:r w:rsidR="00533F36">
              <w:rPr>
                <w:color w:val="000000" w:themeColor="text1"/>
              </w:rPr>
              <w:t xml:space="preserve"> </w:t>
            </w:r>
          </w:p>
          <w:p w14:paraId="1AE6DD05" w14:textId="61A15AF0" w:rsidR="00BC5F51" w:rsidRPr="00533F36" w:rsidRDefault="00085CA8" w:rsidP="00BC5F51">
            <w:pPr>
              <w:spacing w:before="20" w:after="20" w:line="240" w:lineRule="auto"/>
              <w:jc w:val="both"/>
              <w:rPr>
                <w:color w:val="000000" w:themeColor="text1"/>
              </w:rPr>
            </w:pPr>
            <w:r w:rsidRPr="0016550B">
              <w:rPr>
                <w:rFonts w:eastAsia="Franklin Gothic Book" w:cs="Times New Roman"/>
                <w:szCs w:val="24"/>
              </w:rPr>
              <w:t xml:space="preserve">EM darbības virziena </w:t>
            </w:r>
            <w:r w:rsidRPr="0016550B">
              <w:rPr>
                <w:rFonts w:eastAsia="Franklin Gothic Book" w:cs="Times New Roman"/>
                <w:b/>
                <w:color w:val="00859B"/>
                <w:szCs w:val="24"/>
              </w:rPr>
              <w:t>“</w:t>
            </w:r>
            <w:proofErr w:type="spellStart"/>
            <w:r w:rsidRPr="0016550B">
              <w:rPr>
                <w:rFonts w:eastAsia="Franklin Gothic Book"/>
                <w:b/>
                <w:color w:val="00859B"/>
              </w:rPr>
              <w:t>Cilvēkkapitāla</w:t>
            </w:r>
            <w:proofErr w:type="spellEnd"/>
            <w:r w:rsidRPr="0016550B">
              <w:rPr>
                <w:rFonts w:eastAsia="Franklin Gothic Book"/>
                <w:b/>
                <w:color w:val="00859B"/>
              </w:rPr>
              <w:t xml:space="preserve"> attīstība</w:t>
            </w:r>
            <w:r w:rsidRPr="0016550B">
              <w:rPr>
                <w:rFonts w:eastAsia="Franklin Gothic Book" w:cs="Times New Roman"/>
                <w:b/>
                <w:color w:val="00859B"/>
                <w:szCs w:val="24"/>
              </w:rPr>
              <w:t>”</w:t>
            </w:r>
            <w:r w:rsidRPr="0016550B">
              <w:rPr>
                <w:rFonts w:eastAsia="Franklin Gothic Book" w:cs="Times New Roman"/>
                <w:szCs w:val="24"/>
              </w:rPr>
              <w:t xml:space="preserve"> stratēģiskais mērķis bija līdz 2019.</w:t>
            </w:r>
            <w:r w:rsidR="00BC5F51">
              <w:rPr>
                <w:rFonts w:eastAsia="Franklin Gothic Book" w:cs="Times New Roman"/>
                <w:szCs w:val="24"/>
              </w:rPr>
              <w:t> </w:t>
            </w:r>
            <w:r w:rsidRPr="0016550B">
              <w:rPr>
                <w:rFonts w:eastAsia="Franklin Gothic Book" w:cs="Times New Roman"/>
                <w:szCs w:val="24"/>
              </w:rPr>
              <w:t xml:space="preserve">gadam palielināt Latvijas iedzīvotāju vecumā no 25 līdz 64 gadiem iesaistīšanās līmeni mūžizglītībā līdz 12%. </w:t>
            </w:r>
            <w:r w:rsidR="00BC5F51" w:rsidRPr="00BC5F51">
              <w:rPr>
                <w:rFonts w:eastAsia="Franklin Gothic Book"/>
                <w:szCs w:val="24"/>
              </w:rPr>
              <w:t xml:space="preserve">Jāatzīmē, ka kopumā aizvadīto </w:t>
            </w:r>
            <w:r w:rsidR="00367FA8">
              <w:rPr>
                <w:rFonts w:eastAsia="Franklin Gothic Book"/>
                <w:szCs w:val="24"/>
              </w:rPr>
              <w:t>trīs</w:t>
            </w:r>
            <w:r w:rsidR="00BC5F51" w:rsidRPr="00BC5F51">
              <w:rPr>
                <w:rFonts w:eastAsia="Franklin Gothic Book"/>
                <w:szCs w:val="24"/>
              </w:rPr>
              <w:t xml:space="preserve"> gadu laikā (no 2017.-2019.</w:t>
            </w:r>
            <w:r w:rsidR="00BC5F51">
              <w:rPr>
                <w:rFonts w:eastAsia="Franklin Gothic Book"/>
                <w:szCs w:val="24"/>
              </w:rPr>
              <w:t> </w:t>
            </w:r>
            <w:r w:rsidR="00BC5F51" w:rsidRPr="00BC5F51">
              <w:rPr>
                <w:rFonts w:eastAsia="Franklin Gothic Book"/>
                <w:szCs w:val="24"/>
              </w:rPr>
              <w:t xml:space="preserve">gadam) iedzīvotāju dalība mūžizglītībā būtiski nav mainījusies. </w:t>
            </w:r>
            <w:r w:rsidR="00605E4D" w:rsidRPr="00605E4D">
              <w:rPr>
                <w:rFonts w:eastAsia="Franklin Gothic Book"/>
                <w:szCs w:val="24"/>
              </w:rPr>
              <w:t>2019.</w:t>
            </w:r>
            <w:r w:rsidR="00BC5F51">
              <w:rPr>
                <w:rFonts w:eastAsia="Franklin Gothic Book"/>
                <w:szCs w:val="24"/>
              </w:rPr>
              <w:t> </w:t>
            </w:r>
            <w:r w:rsidR="00605E4D" w:rsidRPr="00605E4D">
              <w:rPr>
                <w:rFonts w:eastAsia="Franklin Gothic Book"/>
                <w:szCs w:val="24"/>
              </w:rPr>
              <w:t>gadā</w:t>
            </w:r>
            <w:r w:rsidR="00605E4D">
              <w:rPr>
                <w:rFonts w:eastAsia="Franklin Gothic Book"/>
                <w:szCs w:val="24"/>
              </w:rPr>
              <w:t xml:space="preserve"> </w:t>
            </w:r>
            <w:r w:rsidR="00605E4D" w:rsidRPr="00605E4D">
              <w:rPr>
                <w:rFonts w:eastAsia="Franklin Gothic Book"/>
                <w:szCs w:val="24"/>
              </w:rPr>
              <w:t>rādītāj</w:t>
            </w:r>
            <w:r w:rsidR="00BC5F51">
              <w:rPr>
                <w:rFonts w:eastAsia="Franklin Gothic Book"/>
                <w:szCs w:val="24"/>
              </w:rPr>
              <w:t>a vērtība</w:t>
            </w:r>
            <w:r w:rsidR="00605E4D" w:rsidRPr="00605E4D">
              <w:rPr>
                <w:rFonts w:eastAsia="Franklin Gothic Book"/>
                <w:szCs w:val="24"/>
              </w:rPr>
              <w:t xml:space="preserve"> pieauga līdz 7,4% (skat. 4.attēlu), </w:t>
            </w:r>
            <w:r w:rsidR="00BC5F51" w:rsidRPr="00BC5F51">
              <w:rPr>
                <w:rFonts w:eastAsia="Franklin Gothic Book"/>
                <w:szCs w:val="24"/>
              </w:rPr>
              <w:t xml:space="preserve">atpaliekot no mērķa par 4,6 procentpunktiem. </w:t>
            </w:r>
            <w:r w:rsidR="00E94B9E" w:rsidRPr="00BC5F51">
              <w:rPr>
                <w:rFonts w:eastAsia="Franklin Gothic Book"/>
                <w:szCs w:val="24"/>
              </w:rPr>
              <w:t>Augstākais iedzīvotāju iesaistes līmenis mūžizglītībā bija sasniegts 2017.</w:t>
            </w:r>
            <w:r w:rsidR="00E94B9E">
              <w:rPr>
                <w:rFonts w:eastAsia="Franklin Gothic Book"/>
                <w:szCs w:val="24"/>
              </w:rPr>
              <w:t> </w:t>
            </w:r>
            <w:r w:rsidR="00E94B9E" w:rsidRPr="00BC5F51">
              <w:rPr>
                <w:rFonts w:eastAsia="Franklin Gothic Book"/>
                <w:szCs w:val="24"/>
              </w:rPr>
              <w:t>gadā</w:t>
            </w:r>
            <w:r w:rsidR="00E94B9E">
              <w:rPr>
                <w:rFonts w:eastAsia="Franklin Gothic Book"/>
                <w:szCs w:val="24"/>
              </w:rPr>
              <w:t xml:space="preserve"> </w:t>
            </w:r>
            <w:r w:rsidR="00E94B9E" w:rsidRPr="00BC5F51">
              <w:rPr>
                <w:rFonts w:eastAsia="Franklin Gothic Book"/>
                <w:szCs w:val="24"/>
              </w:rPr>
              <w:t>(7,5%).</w:t>
            </w:r>
            <w:r w:rsidR="00E94B9E">
              <w:rPr>
                <w:rFonts w:eastAsia="Franklin Gothic Book"/>
                <w:szCs w:val="24"/>
              </w:rPr>
              <w:t xml:space="preserve"> </w:t>
            </w:r>
            <w:r w:rsidR="00E94B9E" w:rsidRPr="00533F36">
              <w:rPr>
                <w:rFonts w:eastAsia="Franklin Gothic Book"/>
                <w:szCs w:val="24"/>
              </w:rPr>
              <w:t>Jāatzīmē, ka 2019.</w:t>
            </w:r>
            <w:r w:rsidR="00E94B9E">
              <w:rPr>
                <w:rFonts w:eastAsia="Franklin Gothic Book"/>
                <w:szCs w:val="24"/>
              </w:rPr>
              <w:t> </w:t>
            </w:r>
            <w:r w:rsidR="00E94B9E" w:rsidRPr="00533F36">
              <w:rPr>
                <w:rFonts w:eastAsia="Franklin Gothic Book"/>
                <w:szCs w:val="24"/>
              </w:rPr>
              <w:t>gadā Latvija ir par gandrīz 4</w:t>
            </w:r>
            <w:r w:rsidR="00E94B9E">
              <w:rPr>
                <w:rFonts w:eastAsia="Franklin Gothic Book"/>
                <w:szCs w:val="24"/>
              </w:rPr>
              <w:t> </w:t>
            </w:r>
            <w:r w:rsidR="00E94B9E" w:rsidRPr="00533F36">
              <w:rPr>
                <w:rFonts w:eastAsia="Franklin Gothic Book"/>
                <w:szCs w:val="24"/>
              </w:rPr>
              <w:t>procentpunktiem zemāka iedzīvotāju iesaiste pieaugušo izglītībā nekā ES vidēji (11,3%).</w:t>
            </w:r>
          </w:p>
        </w:tc>
      </w:tr>
      <w:tr w:rsidR="0074066C" w:rsidRPr="000C5CD0" w14:paraId="6831562D" w14:textId="77777777" w:rsidTr="0074066C">
        <w:trPr>
          <w:cantSplit/>
          <w:trHeight w:val="70"/>
        </w:trPr>
        <w:tc>
          <w:tcPr>
            <w:tcW w:w="9638" w:type="dxa"/>
            <w:gridSpan w:val="2"/>
          </w:tcPr>
          <w:p w14:paraId="39975B43" w14:textId="1DB381EC" w:rsidR="004D753B" w:rsidRDefault="00533F36" w:rsidP="00CF3E67">
            <w:pPr>
              <w:spacing w:before="20" w:after="20" w:line="240" w:lineRule="auto"/>
              <w:jc w:val="both"/>
            </w:pPr>
            <w:r w:rsidRPr="00533F36">
              <w:rPr>
                <w:rFonts w:eastAsia="Franklin Gothic Book"/>
                <w:szCs w:val="24"/>
              </w:rPr>
              <w:t>Kopumā pārskata periodā izvirzītais darbības virziena mērķis nav sasniegts. Tam bija vairāki iemesli un fundamentālas problēmas visās pieaugušo izglītības procesā iesaistītajās pusēs. Sabiedrībai joprojām ir zema interese par pieaugušo izglītību. Pieaugušo izglītība netiek aplūkota kā karjeras izaugsmes iespēja, jo potenciāli zemais atalgojums virknē profesiju un nozaru nemotivē darbiniekus iesaistīties ilgākos apmācības kursos. Procesu kavē arī vājā reģionālā mobilitāte un iespēja apvienot mācības ar darbu. Tāpat arī uzņēmumu pusē ir virkne iemeslu, kāpēc esošā sistēma nedarbojas pilnvērtīgi. Ekonomikā dominē “zemo izmaksu” stratēģijas un uzņēmumiem neatmaksājas investēt darbinieku izglītībā. Bieži uzņēmumiem nav skaidrs izglītības piedāvājums, vai arī izglītības piedāvājums nav atbilstošs prasībām un laikam. Savukārt</w:t>
            </w:r>
            <w:r>
              <w:rPr>
                <w:rFonts w:eastAsia="Franklin Gothic Book"/>
                <w:szCs w:val="24"/>
              </w:rPr>
              <w:t>,</w:t>
            </w:r>
            <w:r w:rsidRPr="00533F36">
              <w:rPr>
                <w:rFonts w:eastAsia="Franklin Gothic Book"/>
                <w:szCs w:val="24"/>
              </w:rPr>
              <w:t xml:space="preserve"> izglītības iestāžu pusē nav skaidras informācijas par uzņēmumu un nozaru pieprasījumu. Tirgū konkurē lēti, mazāk kvalitatīvi piedāvājumi, toties esošie pieaugušo izglītības administrēšanas un finansēšanas mehānismi nav motivējoši un neatbilst reālām prasībām.</w:t>
            </w:r>
            <w:r w:rsidR="004D753B">
              <w:rPr>
                <w:rFonts w:eastAsia="Franklin Gothic Book"/>
                <w:szCs w:val="24"/>
              </w:rPr>
              <w:t xml:space="preserve"> </w:t>
            </w:r>
            <w:proofErr w:type="spellStart"/>
            <w:r w:rsidRPr="00CF3E67">
              <w:rPr>
                <w:rFonts w:eastAsia="Franklin Gothic Book" w:cs="Times New Roman"/>
                <w:szCs w:val="24"/>
              </w:rPr>
              <w:t>Cilvēkkapitāla</w:t>
            </w:r>
            <w:proofErr w:type="spellEnd"/>
            <w:r w:rsidRPr="00CF3E67">
              <w:rPr>
                <w:rFonts w:eastAsia="Franklin Gothic Book" w:cs="Times New Roman"/>
                <w:szCs w:val="24"/>
              </w:rPr>
              <w:t xml:space="preserve"> attīstības </w:t>
            </w:r>
            <w:r w:rsidR="00610C84" w:rsidRPr="00C47C7A">
              <w:rPr>
                <w:color w:val="000000" w:themeColor="text1"/>
              </w:rPr>
              <w:t>virziena</w:t>
            </w:r>
            <w:r w:rsidR="00610C84" w:rsidRPr="00CF3E67">
              <w:rPr>
                <w:rFonts w:eastAsia="Franklin Gothic Book" w:cs="Times New Roman"/>
                <w:szCs w:val="24"/>
              </w:rPr>
              <w:t xml:space="preserve"> </w:t>
            </w:r>
            <w:r w:rsidRPr="00CF3E67">
              <w:rPr>
                <w:rFonts w:eastAsia="Franklin Gothic Book" w:cs="Times New Roman"/>
                <w:szCs w:val="24"/>
              </w:rPr>
              <w:t xml:space="preserve">raksturojošo rādītāju dinamika un skaitliskais progress atspoguļots </w:t>
            </w:r>
            <w:hyperlink w:anchor="_Pielikums._EM_darbības_2" w:history="1">
              <w:r w:rsidRPr="00CF3E67">
                <w:rPr>
                  <w:rStyle w:val="Hyperlink"/>
                  <w:rFonts w:eastAsia="Franklin Gothic Book" w:cs="Times New Roman"/>
                  <w:color w:val="00859B"/>
                  <w:szCs w:val="24"/>
                </w:rPr>
                <w:t>5.pielikumā</w:t>
              </w:r>
            </w:hyperlink>
            <w:r w:rsidRPr="00533F36">
              <w:t xml:space="preserve">. </w:t>
            </w:r>
          </w:p>
          <w:p w14:paraId="308B39B3" w14:textId="62037473" w:rsidR="004D753B" w:rsidRPr="004D753B" w:rsidRDefault="004D753B" w:rsidP="00CF3E67">
            <w:pPr>
              <w:spacing w:before="20" w:after="20" w:line="240" w:lineRule="auto"/>
              <w:jc w:val="both"/>
              <w:rPr>
                <w:rFonts w:eastAsia="Franklin Gothic Book"/>
                <w:szCs w:val="24"/>
              </w:rPr>
            </w:pPr>
          </w:p>
        </w:tc>
      </w:tr>
      <w:bookmarkEnd w:id="25"/>
      <w:tr w:rsidR="00013479" w:rsidRPr="000C5CD0" w14:paraId="1779A7D1" w14:textId="77777777" w:rsidTr="0074066C">
        <w:tc>
          <w:tcPr>
            <w:tcW w:w="9638" w:type="dxa"/>
            <w:gridSpan w:val="2"/>
            <w:shd w:val="clear" w:color="auto" w:fill="31849B" w:themeFill="accent5" w:themeFillShade="BF"/>
          </w:tcPr>
          <w:p w14:paraId="79C1B640" w14:textId="725ACDA9" w:rsidR="00013479" w:rsidRPr="008A0F1A" w:rsidRDefault="00B57209" w:rsidP="00705A67">
            <w:pPr>
              <w:pStyle w:val="Heading2"/>
              <w:numPr>
                <w:ilvl w:val="1"/>
                <w:numId w:val="20"/>
              </w:numPr>
              <w:rPr>
                <w:rFonts w:eastAsia="Franklin Gothic Book"/>
                <w:lang w:val="lv-LV"/>
              </w:rPr>
            </w:pPr>
            <w:r w:rsidRPr="008A0F1A">
              <w:rPr>
                <w:rFonts w:eastAsia="Franklin Gothic Book"/>
                <w:lang w:val="lv-LV"/>
              </w:rPr>
              <w:t xml:space="preserve"> </w:t>
            </w:r>
            <w:bookmarkStart w:id="28" w:name="_Toc520374350"/>
            <w:bookmarkStart w:id="29" w:name="_Toc47704114"/>
            <w:r w:rsidR="00013479" w:rsidRPr="008A0F1A">
              <w:rPr>
                <w:rFonts w:eastAsia="Franklin Gothic Book"/>
                <w:lang w:val="lv-LV"/>
              </w:rPr>
              <w:t>Darbības virziens: Inovācijas veicināšana</w:t>
            </w:r>
            <w:bookmarkEnd w:id="28"/>
            <w:bookmarkEnd w:id="29"/>
          </w:p>
        </w:tc>
      </w:tr>
      <w:tr w:rsidR="00013479" w:rsidRPr="000C5CD0" w14:paraId="1E677FDB" w14:textId="77777777" w:rsidTr="0079454F">
        <w:trPr>
          <w:trHeight w:val="1549"/>
        </w:trPr>
        <w:tc>
          <w:tcPr>
            <w:tcW w:w="3686" w:type="dxa"/>
          </w:tcPr>
          <w:p w14:paraId="60D1A624" w14:textId="1A3ABB48" w:rsidR="00E9711E" w:rsidRPr="004D753B" w:rsidRDefault="00E9711E" w:rsidP="00E9711E">
            <w:pPr>
              <w:pStyle w:val="ListParagraph"/>
              <w:spacing w:after="40"/>
              <w:ind w:left="0"/>
              <w:jc w:val="center"/>
              <w:rPr>
                <w:b/>
                <w:sz w:val="16"/>
                <w:szCs w:val="16"/>
                <w:highlight w:val="yellow"/>
              </w:rPr>
            </w:pPr>
          </w:p>
          <w:p w14:paraId="70BC539C" w14:textId="19E30972" w:rsidR="00013479" w:rsidRPr="005F17AE" w:rsidRDefault="00E9711E" w:rsidP="00E9711E">
            <w:pPr>
              <w:pStyle w:val="ListParagraph"/>
              <w:spacing w:after="40"/>
              <w:ind w:left="0"/>
              <w:jc w:val="center"/>
              <w:rPr>
                <w:sz w:val="16"/>
                <w:szCs w:val="16"/>
              </w:rPr>
            </w:pPr>
            <w:r w:rsidRPr="005F17AE">
              <w:rPr>
                <w:b/>
                <w:sz w:val="16"/>
                <w:szCs w:val="16"/>
              </w:rPr>
              <w:t>5.attēls.</w:t>
            </w:r>
            <w:r w:rsidRPr="005F17AE">
              <w:rPr>
                <w:sz w:val="16"/>
                <w:szCs w:val="16"/>
              </w:rPr>
              <w:t xml:space="preserve"> Latvijas sniegums Eiropas inovāciju progresa ziņojumā, % no ES-28 vidējā snieguma 201</w:t>
            </w:r>
            <w:r w:rsidR="005F17AE" w:rsidRPr="005F17AE">
              <w:rPr>
                <w:sz w:val="16"/>
                <w:szCs w:val="16"/>
              </w:rPr>
              <w:t>1</w:t>
            </w:r>
            <w:r w:rsidRPr="005F17AE">
              <w:rPr>
                <w:sz w:val="16"/>
                <w:szCs w:val="16"/>
              </w:rPr>
              <w:t>.gadā</w:t>
            </w:r>
          </w:p>
          <w:p w14:paraId="4586B3C3" w14:textId="0BD39042" w:rsidR="00D07A48" w:rsidRPr="005F17AE" w:rsidRDefault="00E9711E" w:rsidP="00E9711E">
            <w:pPr>
              <w:pStyle w:val="ListParagraph"/>
              <w:spacing w:after="40"/>
              <w:ind w:left="0"/>
              <w:jc w:val="center"/>
              <w:rPr>
                <w:i/>
                <w:noProof/>
                <w:sz w:val="14"/>
                <w:szCs w:val="14"/>
              </w:rPr>
            </w:pPr>
            <w:r w:rsidRPr="005F17AE">
              <w:rPr>
                <w:i/>
                <w:noProof/>
                <w:sz w:val="14"/>
                <w:szCs w:val="14"/>
              </w:rPr>
              <w:t xml:space="preserve">Avots: </w:t>
            </w:r>
            <w:r w:rsidR="005058C4" w:rsidRPr="005F17AE">
              <w:rPr>
                <w:i/>
                <w:noProof/>
                <w:sz w:val="14"/>
                <w:szCs w:val="14"/>
              </w:rPr>
              <w:t>EK</w:t>
            </w:r>
            <w:r w:rsidRPr="005F17AE">
              <w:rPr>
                <w:i/>
                <w:noProof/>
                <w:sz w:val="14"/>
                <w:szCs w:val="14"/>
              </w:rPr>
              <w:t>, European Innovation scoreboard</w:t>
            </w:r>
            <w:r w:rsidR="00802D7A" w:rsidRPr="005F17AE">
              <w:rPr>
                <w:i/>
                <w:noProof/>
                <w:sz w:val="14"/>
                <w:szCs w:val="14"/>
              </w:rPr>
              <w:t xml:space="preserve"> 201</w:t>
            </w:r>
            <w:r w:rsidR="005F17AE" w:rsidRPr="005F17AE">
              <w:rPr>
                <w:i/>
                <w:noProof/>
                <w:sz w:val="14"/>
                <w:szCs w:val="14"/>
              </w:rPr>
              <w:t>9</w:t>
            </w:r>
          </w:p>
          <w:p w14:paraId="1AF423C1" w14:textId="0E3F3E9F" w:rsidR="005F17AE" w:rsidRDefault="005F17AE" w:rsidP="005F17AE">
            <w:pPr>
              <w:tabs>
                <w:tab w:val="left" w:pos="3544"/>
              </w:tabs>
              <w:spacing w:before="60" w:after="60" w:line="240" w:lineRule="auto"/>
              <w:jc w:val="center"/>
              <w:rPr>
                <w:i/>
                <w:noProof/>
                <w:sz w:val="14"/>
                <w:szCs w:val="14"/>
                <w:highlight w:val="yellow"/>
              </w:rPr>
            </w:pPr>
            <w:r>
              <w:rPr>
                <w:noProof/>
              </w:rPr>
              <w:drawing>
                <wp:inline distT="0" distB="0" distL="0" distR="0" wp14:anchorId="266CF3AC" wp14:editId="08E92B45">
                  <wp:extent cx="2203450" cy="1438275"/>
                  <wp:effectExtent l="0" t="0" r="6350" b="9525"/>
                  <wp:docPr id="7" name="Chart 7">
                    <a:extLst xmlns:a="http://schemas.openxmlformats.org/drawingml/2006/main">
                      <a:ext uri="{FF2B5EF4-FFF2-40B4-BE49-F238E27FC236}">
                        <a16:creationId xmlns:a16="http://schemas.microsoft.com/office/drawing/2014/main" id="{2F058292-33C9-4A89-9DB3-D8999F38D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i/>
                <w:noProof/>
                <w:sz w:val="14"/>
                <w:szCs w:val="14"/>
                <w:highlight w:val="yellow"/>
              </w:rPr>
              <w:t xml:space="preserve"> </w:t>
            </w:r>
          </w:p>
          <w:p w14:paraId="58265172" w14:textId="59F315BB" w:rsidR="005405B3" w:rsidRPr="000C5CD0" w:rsidRDefault="005405B3" w:rsidP="005F17AE">
            <w:pPr>
              <w:tabs>
                <w:tab w:val="left" w:pos="3544"/>
              </w:tabs>
              <w:spacing w:before="20" w:after="20" w:line="240" w:lineRule="auto"/>
              <w:rPr>
                <w:i/>
                <w:sz w:val="14"/>
                <w:szCs w:val="14"/>
                <w:highlight w:val="yellow"/>
              </w:rPr>
            </w:pPr>
          </w:p>
        </w:tc>
        <w:tc>
          <w:tcPr>
            <w:tcW w:w="5952" w:type="dxa"/>
          </w:tcPr>
          <w:p w14:paraId="69C55F93" w14:textId="77777777" w:rsidR="005F17AE" w:rsidRDefault="00DE4D64" w:rsidP="005F17AE">
            <w:pPr>
              <w:spacing w:before="20" w:after="20" w:line="240" w:lineRule="auto"/>
              <w:jc w:val="both"/>
              <w:rPr>
                <w:color w:val="000000" w:themeColor="text1"/>
              </w:rPr>
            </w:pPr>
            <w:r w:rsidRPr="005F17AE">
              <w:rPr>
                <w:color w:val="000000" w:themeColor="text1"/>
              </w:rPr>
              <w:t xml:space="preserve">Lai arī Latvija ir iekļauta Eiropas “vidējo </w:t>
            </w:r>
            <w:proofErr w:type="spellStart"/>
            <w:r w:rsidRPr="005F17AE">
              <w:rPr>
                <w:color w:val="000000" w:themeColor="text1"/>
              </w:rPr>
              <w:t>inov</w:t>
            </w:r>
            <w:r w:rsidR="00907D79" w:rsidRPr="005F17AE">
              <w:rPr>
                <w:color w:val="000000" w:themeColor="text1"/>
              </w:rPr>
              <w:t>a</w:t>
            </w:r>
            <w:r w:rsidRPr="005F17AE">
              <w:rPr>
                <w:color w:val="000000" w:themeColor="text1"/>
              </w:rPr>
              <w:t>toru</w:t>
            </w:r>
            <w:proofErr w:type="spellEnd"/>
            <w:r w:rsidRPr="005F17AE">
              <w:rPr>
                <w:color w:val="000000" w:themeColor="text1"/>
              </w:rPr>
              <w:t>” valstu grupā</w:t>
            </w:r>
            <w:r w:rsidR="00457317" w:rsidRPr="005F17AE">
              <w:rPr>
                <w:color w:val="000000" w:themeColor="text1"/>
              </w:rPr>
              <w:t xml:space="preserve">, </w:t>
            </w:r>
            <w:r w:rsidRPr="005F17AE">
              <w:rPr>
                <w:color w:val="000000" w:themeColor="text1"/>
              </w:rPr>
              <w:t>tomēr</w:t>
            </w:r>
            <w:r w:rsidR="00457317" w:rsidRPr="005F17AE">
              <w:rPr>
                <w:color w:val="000000" w:themeColor="text1"/>
              </w:rPr>
              <w:t xml:space="preserve"> </w:t>
            </w:r>
            <w:r w:rsidRPr="005F17AE">
              <w:rPr>
                <w:color w:val="000000" w:themeColor="text1"/>
              </w:rPr>
              <w:t>vājā</w:t>
            </w:r>
            <w:r w:rsidR="00457317" w:rsidRPr="005F17AE">
              <w:rPr>
                <w:color w:val="000000" w:themeColor="text1"/>
              </w:rPr>
              <w:t>s</w:t>
            </w:r>
            <w:r w:rsidRPr="005F17AE">
              <w:rPr>
                <w:color w:val="000000" w:themeColor="text1"/>
              </w:rPr>
              <w:t xml:space="preserve"> viet</w:t>
            </w:r>
            <w:r w:rsidR="00457317" w:rsidRPr="005F17AE">
              <w:rPr>
                <w:color w:val="000000" w:themeColor="text1"/>
              </w:rPr>
              <w:t>as</w:t>
            </w:r>
            <w:r w:rsidRPr="005F17AE">
              <w:rPr>
                <w:color w:val="000000" w:themeColor="text1"/>
              </w:rPr>
              <w:t xml:space="preserve"> </w:t>
            </w:r>
            <w:r w:rsidR="00457317" w:rsidRPr="005F17AE">
              <w:rPr>
                <w:color w:val="000000" w:themeColor="text1"/>
              </w:rPr>
              <w:t xml:space="preserve">Latvijas </w:t>
            </w:r>
            <w:r w:rsidRPr="005F17AE">
              <w:rPr>
                <w:color w:val="000000" w:themeColor="text1"/>
              </w:rPr>
              <w:t xml:space="preserve">inovāciju sistēmā ir </w:t>
            </w:r>
            <w:r w:rsidR="00457317" w:rsidRPr="005F17AE">
              <w:rPr>
                <w:color w:val="000000" w:themeColor="text1"/>
              </w:rPr>
              <w:t>saistītas ar nepietiekamu</w:t>
            </w:r>
            <w:r w:rsidRPr="005F17AE">
              <w:rPr>
                <w:color w:val="000000" w:themeColor="text1"/>
              </w:rPr>
              <w:t xml:space="preserve"> izci</w:t>
            </w:r>
            <w:r w:rsidR="00457317" w:rsidRPr="005F17AE">
              <w:rPr>
                <w:color w:val="000000" w:themeColor="text1"/>
              </w:rPr>
              <w:t>lo zinātnisko publikāciju skaitu</w:t>
            </w:r>
            <w:r w:rsidRPr="005F17AE">
              <w:rPr>
                <w:color w:val="000000" w:themeColor="text1"/>
              </w:rPr>
              <w:t>, uzņēmumu zemie</w:t>
            </w:r>
            <w:r w:rsidR="00457317" w:rsidRPr="005F17AE">
              <w:rPr>
                <w:color w:val="000000" w:themeColor="text1"/>
              </w:rPr>
              <w:t>m</w:t>
            </w:r>
            <w:r w:rsidRPr="005F17AE">
              <w:rPr>
                <w:color w:val="000000" w:themeColor="text1"/>
              </w:rPr>
              <w:t xml:space="preserve"> izdevumi</w:t>
            </w:r>
            <w:r w:rsidR="00457317" w:rsidRPr="005F17AE">
              <w:rPr>
                <w:color w:val="000000" w:themeColor="text1"/>
              </w:rPr>
              <w:t>em</w:t>
            </w:r>
            <w:r w:rsidRPr="005F17AE">
              <w:rPr>
                <w:color w:val="000000" w:themeColor="text1"/>
              </w:rPr>
              <w:t xml:space="preserve"> P&amp;A, privātā sektora investīciju trūkum</w:t>
            </w:r>
            <w:r w:rsidR="00457317" w:rsidRPr="005F17AE">
              <w:rPr>
                <w:color w:val="000000" w:themeColor="text1"/>
              </w:rPr>
              <w:t>u</w:t>
            </w:r>
            <w:r w:rsidRPr="005F17AE">
              <w:rPr>
                <w:color w:val="000000" w:themeColor="text1"/>
              </w:rPr>
              <w:t xml:space="preserve"> tehnoloģiskajai attīstībai, kā arī nepietiekam</w:t>
            </w:r>
            <w:r w:rsidR="00457317" w:rsidRPr="005F17AE">
              <w:rPr>
                <w:color w:val="000000" w:themeColor="text1"/>
              </w:rPr>
              <w:t>o</w:t>
            </w:r>
            <w:r w:rsidRPr="005F17AE">
              <w:rPr>
                <w:color w:val="000000" w:themeColor="text1"/>
              </w:rPr>
              <w:t xml:space="preserve"> uzņēmumu sadarbīb</w:t>
            </w:r>
            <w:r w:rsidR="00457317" w:rsidRPr="005F17AE">
              <w:rPr>
                <w:color w:val="000000" w:themeColor="text1"/>
              </w:rPr>
              <w:t>u</w:t>
            </w:r>
            <w:r w:rsidRPr="005F17AE">
              <w:rPr>
                <w:color w:val="000000" w:themeColor="text1"/>
              </w:rPr>
              <w:t xml:space="preserve"> ar zinātnes sektoru.</w:t>
            </w:r>
            <w:r w:rsidR="00617206" w:rsidRPr="005F17AE">
              <w:rPr>
                <w:color w:val="000000" w:themeColor="text1"/>
              </w:rPr>
              <w:t xml:space="preserve"> </w:t>
            </w:r>
            <w:r w:rsidR="00594544" w:rsidRPr="005F17AE">
              <w:t xml:space="preserve">Tāpēc EM darbības virziena </w:t>
            </w:r>
            <w:r w:rsidR="00594544" w:rsidRPr="005F17AE">
              <w:rPr>
                <w:b/>
                <w:color w:val="00859B"/>
              </w:rPr>
              <w:t>“Inovācijas veicināšana”</w:t>
            </w:r>
            <w:r w:rsidR="00594544" w:rsidRPr="005F17AE">
              <w:rPr>
                <w:color w:val="00859B"/>
              </w:rPr>
              <w:t xml:space="preserve"> </w:t>
            </w:r>
            <w:r w:rsidR="00594544" w:rsidRPr="005F17AE">
              <w:t>stratēģiskais mērķis bija līdz 2019.</w:t>
            </w:r>
            <w:r w:rsidR="005F17AE" w:rsidRPr="005F17AE">
              <w:t> </w:t>
            </w:r>
            <w:r w:rsidR="00594544" w:rsidRPr="005F17AE">
              <w:t xml:space="preserve">gadam nodrošināt inovācijas sistēmas efektīvu funkcionēšanu, lai attīstītu zināšanu </w:t>
            </w:r>
            <w:proofErr w:type="spellStart"/>
            <w:r w:rsidR="00594544" w:rsidRPr="005F17AE">
              <w:t>pārneses</w:t>
            </w:r>
            <w:proofErr w:type="spellEnd"/>
            <w:r w:rsidR="00594544" w:rsidRPr="005F17AE">
              <w:t xml:space="preserve"> vidi un stiprinātu uzņēmumu inovācijas kapacitāti.</w:t>
            </w:r>
            <w:r w:rsidR="00594544" w:rsidRPr="005F17AE">
              <w:rPr>
                <w:color w:val="000000" w:themeColor="text1"/>
              </w:rPr>
              <w:t xml:space="preserve"> </w:t>
            </w:r>
          </w:p>
          <w:p w14:paraId="5713671C" w14:textId="7D2B24F2" w:rsidR="005F17AE" w:rsidRPr="005F17AE" w:rsidRDefault="005F17AE" w:rsidP="005F17AE">
            <w:pPr>
              <w:spacing w:before="20" w:after="20" w:line="240" w:lineRule="auto"/>
              <w:jc w:val="both"/>
              <w:rPr>
                <w:color w:val="000000" w:themeColor="text1"/>
                <w:szCs w:val="24"/>
                <w:highlight w:val="yellow"/>
              </w:rPr>
            </w:pPr>
            <w:r w:rsidRPr="005F17AE">
              <w:rPr>
                <w:rFonts w:eastAsia="Franklin Gothic Book"/>
                <w:szCs w:val="24"/>
              </w:rPr>
              <w:t xml:space="preserve">Pasaules </w:t>
            </w:r>
            <w:r w:rsidRPr="0003422C">
              <w:rPr>
                <w:rFonts w:eastAsia="Franklin Gothic Book"/>
                <w:i/>
                <w:iCs/>
                <w:szCs w:val="24"/>
              </w:rPr>
              <w:t>Inovācijas indeksā 2019</w:t>
            </w:r>
            <w:r w:rsidRPr="005F17AE">
              <w:rPr>
                <w:rStyle w:val="FootnoteReference"/>
                <w:rFonts w:eastAsia="Franklin Gothic Book"/>
                <w:szCs w:val="24"/>
              </w:rPr>
              <w:footnoteReference w:id="3"/>
            </w:r>
            <w:r w:rsidRPr="005F17AE">
              <w:rPr>
                <w:rFonts w:eastAsia="Franklin Gothic Book"/>
                <w:szCs w:val="24"/>
              </w:rPr>
              <w:t xml:space="preserve"> reitingā Latvija ir ierindojusies 34.</w:t>
            </w:r>
            <w:r w:rsidR="004D753B">
              <w:rPr>
                <w:rFonts w:eastAsia="Franklin Gothic Book"/>
                <w:szCs w:val="24"/>
              </w:rPr>
              <w:t> </w:t>
            </w:r>
            <w:r w:rsidRPr="005F17AE">
              <w:rPr>
                <w:rFonts w:eastAsia="Franklin Gothic Book"/>
                <w:szCs w:val="24"/>
              </w:rPr>
              <w:t xml:space="preserve">vietā starp 129 apsekotajām valstīm. </w:t>
            </w:r>
          </w:p>
        </w:tc>
      </w:tr>
      <w:tr w:rsidR="00CF2278" w:rsidRPr="000C5CD0" w14:paraId="16708C18" w14:textId="77777777" w:rsidTr="00CF2278">
        <w:trPr>
          <w:trHeight w:val="1077"/>
        </w:trPr>
        <w:tc>
          <w:tcPr>
            <w:tcW w:w="9638" w:type="dxa"/>
            <w:gridSpan w:val="2"/>
          </w:tcPr>
          <w:p w14:paraId="718609E2" w14:textId="55E6E5A2" w:rsidR="004D753B" w:rsidRDefault="004D753B" w:rsidP="00CF2278">
            <w:pPr>
              <w:spacing w:before="20" w:after="20" w:line="240" w:lineRule="auto"/>
              <w:jc w:val="both"/>
              <w:rPr>
                <w:color w:val="000000" w:themeColor="text1"/>
              </w:rPr>
            </w:pPr>
            <w:r>
              <w:rPr>
                <w:rFonts w:eastAsia="Franklin Gothic Book"/>
                <w:szCs w:val="24"/>
              </w:rPr>
              <w:lastRenderedPageBreak/>
              <w:t>EK</w:t>
            </w:r>
            <w:r w:rsidRPr="005F17AE">
              <w:rPr>
                <w:rFonts w:eastAsia="Franklin Gothic Book"/>
                <w:szCs w:val="24"/>
              </w:rPr>
              <w:t xml:space="preserve"> ikgadēji publicētajā Eiropas inovācijas rezultātu pārskatā (</w:t>
            </w:r>
            <w:proofErr w:type="spellStart"/>
            <w:r w:rsidRPr="005F17AE">
              <w:rPr>
                <w:rFonts w:eastAsia="Franklin Gothic Book"/>
                <w:i/>
                <w:iCs/>
                <w:szCs w:val="24"/>
              </w:rPr>
              <w:t>European</w:t>
            </w:r>
            <w:proofErr w:type="spellEnd"/>
            <w:r w:rsidRPr="005F17AE">
              <w:rPr>
                <w:rFonts w:eastAsia="Franklin Gothic Book"/>
                <w:i/>
                <w:iCs/>
                <w:szCs w:val="24"/>
              </w:rPr>
              <w:t xml:space="preserve"> </w:t>
            </w:r>
            <w:proofErr w:type="spellStart"/>
            <w:r w:rsidRPr="005F17AE">
              <w:rPr>
                <w:rFonts w:eastAsia="Franklin Gothic Book"/>
                <w:i/>
                <w:iCs/>
                <w:szCs w:val="24"/>
              </w:rPr>
              <w:t>Innovation</w:t>
            </w:r>
            <w:proofErr w:type="spellEnd"/>
            <w:r w:rsidRPr="005F17AE">
              <w:rPr>
                <w:rFonts w:eastAsia="Franklin Gothic Book"/>
                <w:i/>
                <w:iCs/>
                <w:szCs w:val="24"/>
              </w:rPr>
              <w:t xml:space="preserve"> </w:t>
            </w:r>
            <w:proofErr w:type="spellStart"/>
            <w:r w:rsidRPr="005F17AE">
              <w:rPr>
                <w:rFonts w:eastAsia="Franklin Gothic Book"/>
                <w:i/>
                <w:iCs/>
                <w:szCs w:val="24"/>
              </w:rPr>
              <w:t>Scoreboard</w:t>
            </w:r>
            <w:proofErr w:type="spellEnd"/>
            <w:r w:rsidR="00367FA8">
              <w:rPr>
                <w:rFonts w:eastAsia="Franklin Gothic Book"/>
                <w:i/>
                <w:iCs/>
                <w:szCs w:val="24"/>
              </w:rPr>
              <w:t> </w:t>
            </w:r>
            <w:r w:rsidRPr="005F17AE">
              <w:rPr>
                <w:rFonts w:eastAsia="Franklin Gothic Book"/>
                <w:i/>
                <w:iCs/>
                <w:szCs w:val="24"/>
              </w:rPr>
              <w:t>2019</w:t>
            </w:r>
            <w:r w:rsidRPr="005F17AE">
              <w:rPr>
                <w:rFonts w:eastAsia="Franklin Gothic Book"/>
                <w:szCs w:val="24"/>
              </w:rPr>
              <w:t>) Latvija 28 ES valstu vidū ierindojusies 24.</w:t>
            </w:r>
            <w:r>
              <w:rPr>
                <w:rFonts w:eastAsia="Franklin Gothic Book"/>
                <w:szCs w:val="24"/>
              </w:rPr>
              <w:t> </w:t>
            </w:r>
            <w:r w:rsidRPr="005F17AE">
              <w:rPr>
                <w:rFonts w:eastAsia="Franklin Gothic Book"/>
                <w:szCs w:val="24"/>
              </w:rPr>
              <w:t xml:space="preserve">vietā un </w:t>
            </w:r>
            <w:r w:rsidR="00367FA8">
              <w:rPr>
                <w:rFonts w:eastAsia="Franklin Gothic Book"/>
                <w:szCs w:val="24"/>
              </w:rPr>
              <w:t xml:space="preserve">jau </w:t>
            </w:r>
            <w:r w:rsidRPr="005F17AE">
              <w:rPr>
                <w:rFonts w:eastAsia="Franklin Gothic Book"/>
                <w:szCs w:val="24"/>
              </w:rPr>
              <w:t>ceturto gadu pēc kārtas iekļauta mēreno novatoru valstu grupā. 2019.</w:t>
            </w:r>
            <w:r>
              <w:rPr>
                <w:rFonts w:eastAsia="Franklin Gothic Book"/>
                <w:szCs w:val="24"/>
              </w:rPr>
              <w:t> </w:t>
            </w:r>
            <w:r w:rsidRPr="005F17AE">
              <w:rPr>
                <w:rFonts w:eastAsia="Franklin Gothic Book"/>
                <w:szCs w:val="24"/>
              </w:rPr>
              <w:t>gadā Latvijai reitings bija 66% pret 2011.</w:t>
            </w:r>
            <w:r>
              <w:rPr>
                <w:rFonts w:eastAsia="Franklin Gothic Book"/>
                <w:szCs w:val="24"/>
              </w:rPr>
              <w:t> </w:t>
            </w:r>
            <w:r w:rsidRPr="005F17AE">
              <w:rPr>
                <w:rFonts w:eastAsia="Franklin Gothic Book"/>
                <w:szCs w:val="24"/>
              </w:rPr>
              <w:t>gadā ES</w:t>
            </w:r>
            <w:r w:rsidR="00367FA8">
              <w:rPr>
                <w:rFonts w:eastAsia="Franklin Gothic Book"/>
                <w:szCs w:val="24"/>
              </w:rPr>
              <w:t> </w:t>
            </w:r>
            <w:r w:rsidRPr="005F17AE">
              <w:rPr>
                <w:rFonts w:eastAsia="Franklin Gothic Book"/>
                <w:szCs w:val="24"/>
              </w:rPr>
              <w:t>vidējo (skat. 5.attēlu). Latvijas inovācijas sniegums kopš 2016.</w:t>
            </w:r>
            <w:r>
              <w:rPr>
                <w:rFonts w:eastAsia="Franklin Gothic Book"/>
                <w:szCs w:val="24"/>
              </w:rPr>
              <w:t> </w:t>
            </w:r>
            <w:r w:rsidRPr="005F17AE">
              <w:rPr>
                <w:rFonts w:eastAsia="Franklin Gothic Book"/>
                <w:szCs w:val="24"/>
              </w:rPr>
              <w:t>gada ir palielinājies gandrīz par 8</w:t>
            </w:r>
            <w:r>
              <w:rPr>
                <w:rFonts w:eastAsia="Franklin Gothic Book"/>
                <w:szCs w:val="24"/>
              </w:rPr>
              <w:t> </w:t>
            </w:r>
            <w:r w:rsidRPr="005F17AE">
              <w:rPr>
                <w:rFonts w:eastAsia="Franklin Gothic Book"/>
                <w:szCs w:val="24"/>
              </w:rPr>
              <w:t>procentpunktiem (ES vidēji – par 4,4 procentpunktiem) salīdzinājumā ar 2011.</w:t>
            </w:r>
            <w:r>
              <w:rPr>
                <w:rFonts w:eastAsia="Franklin Gothic Book"/>
                <w:szCs w:val="24"/>
              </w:rPr>
              <w:t> </w:t>
            </w:r>
            <w:r w:rsidRPr="005F17AE">
              <w:rPr>
                <w:rFonts w:eastAsia="Franklin Gothic Book"/>
                <w:szCs w:val="24"/>
              </w:rPr>
              <w:t>gada ES-28 vidējo rādītāju.</w:t>
            </w:r>
          </w:p>
          <w:p w14:paraId="7445FE6B" w14:textId="211094B5" w:rsidR="00CF2278" w:rsidRDefault="00CF2278" w:rsidP="00CF2278">
            <w:pPr>
              <w:spacing w:before="20" w:after="20" w:line="240" w:lineRule="auto"/>
              <w:jc w:val="both"/>
              <w:rPr>
                <w:rFonts w:eastAsia="Franklin Gothic Book"/>
                <w:szCs w:val="24"/>
              </w:rPr>
            </w:pPr>
            <w:r w:rsidRPr="004B162E">
              <w:rPr>
                <w:color w:val="000000" w:themeColor="text1"/>
              </w:rPr>
              <w:t>Pārskata periodā ES fondu ietvaros īstenotas vairākas aktivitātes, kas veicināja zināš</w:t>
            </w:r>
            <w:r w:rsidR="005F17AE">
              <w:rPr>
                <w:color w:val="000000" w:themeColor="text1"/>
              </w:rPr>
              <w:t>an</w:t>
            </w:r>
            <w:r w:rsidRPr="004B162E">
              <w:rPr>
                <w:color w:val="000000" w:themeColor="text1"/>
              </w:rPr>
              <w:t xml:space="preserve">u un tehnoloģiju </w:t>
            </w:r>
            <w:proofErr w:type="spellStart"/>
            <w:r w:rsidRPr="004B162E">
              <w:rPr>
                <w:color w:val="000000" w:themeColor="text1"/>
              </w:rPr>
              <w:t>pārneses</w:t>
            </w:r>
            <w:proofErr w:type="spellEnd"/>
            <w:r w:rsidRPr="004B162E">
              <w:rPr>
                <w:color w:val="000000" w:themeColor="text1"/>
              </w:rPr>
              <w:t xml:space="preserve"> procesu attīstību, sekmēja uzņēmumu un pētniecības sektora sadarbību, ražošanas procesu modernizāciju un efektivitāti, uzņēmumu darbinieku kvalifikācijas celšanu, kā arī sabiedrības motivēšanu iesaistīties uzņēmējdarbības un inovācijas aktivitātēs. Inovācijas veicināšanas raksturojošo rādītāju dinamika un skaitliskais progress atspoguļots </w:t>
            </w:r>
            <w:hyperlink w:anchor="_Pielikums._EM_darbības_3" w:history="1">
              <w:r w:rsidRPr="004B162E">
                <w:rPr>
                  <w:rStyle w:val="Hyperlink"/>
                  <w:color w:val="00859B"/>
                </w:rPr>
                <w:t>6.pielikumā</w:t>
              </w:r>
            </w:hyperlink>
            <w:r w:rsidRPr="004B162E">
              <w:rPr>
                <w:color w:val="000000" w:themeColor="text1"/>
              </w:rPr>
              <w:t>.</w:t>
            </w:r>
          </w:p>
          <w:p w14:paraId="6E60E650" w14:textId="77777777" w:rsidR="00CF2278" w:rsidRPr="00CF3E67" w:rsidRDefault="00CF2278" w:rsidP="00CF2278">
            <w:pPr>
              <w:spacing w:before="20" w:after="20" w:line="240" w:lineRule="auto"/>
              <w:jc w:val="both"/>
              <w:rPr>
                <w:rFonts w:eastAsia="Franklin Gothic Book"/>
                <w:szCs w:val="24"/>
              </w:rPr>
            </w:pPr>
          </w:p>
        </w:tc>
      </w:tr>
      <w:tr w:rsidR="009C2B38" w:rsidRPr="000C5CD0" w14:paraId="40A161F6" w14:textId="77777777" w:rsidTr="00C47C7A">
        <w:tc>
          <w:tcPr>
            <w:tcW w:w="9638" w:type="dxa"/>
            <w:gridSpan w:val="2"/>
            <w:shd w:val="clear" w:color="auto" w:fill="31849B" w:themeFill="accent5" w:themeFillShade="BF"/>
          </w:tcPr>
          <w:p w14:paraId="7E3133E9" w14:textId="0CC817DF" w:rsidR="009C2B38" w:rsidRPr="008A0F1A" w:rsidRDefault="00B57209" w:rsidP="00705A67">
            <w:pPr>
              <w:pStyle w:val="Heading2"/>
              <w:numPr>
                <w:ilvl w:val="1"/>
                <w:numId w:val="20"/>
              </w:numPr>
              <w:rPr>
                <w:rFonts w:eastAsia="Franklin Gothic Book"/>
                <w:lang w:val="lv-LV"/>
              </w:rPr>
            </w:pPr>
            <w:r w:rsidRPr="008A0F1A">
              <w:rPr>
                <w:rFonts w:eastAsia="Franklin Gothic Book"/>
                <w:lang w:val="lv-LV"/>
              </w:rPr>
              <w:t xml:space="preserve"> </w:t>
            </w:r>
            <w:bookmarkStart w:id="30" w:name="_Toc520374351"/>
            <w:bookmarkStart w:id="31" w:name="_Toc47704115"/>
            <w:r w:rsidR="009C2B38" w:rsidRPr="008A0F1A">
              <w:rPr>
                <w:rFonts w:eastAsia="Franklin Gothic Book"/>
                <w:lang w:val="lv-LV"/>
              </w:rPr>
              <w:t xml:space="preserve">Darbības virziens: </w:t>
            </w:r>
            <w:r w:rsidR="0094286E" w:rsidRPr="008A0F1A">
              <w:rPr>
                <w:rFonts w:eastAsia="Franklin Gothic Book"/>
                <w:lang w:val="lv-LV"/>
              </w:rPr>
              <w:t>Uzņ</w:t>
            </w:r>
            <w:r w:rsidR="000D2D28" w:rsidRPr="008A0F1A">
              <w:rPr>
                <w:rFonts w:eastAsia="Franklin Gothic Book"/>
                <w:lang w:val="lv-LV"/>
              </w:rPr>
              <w:t>ē</w:t>
            </w:r>
            <w:r w:rsidR="0094286E" w:rsidRPr="008A0F1A">
              <w:rPr>
                <w:rFonts w:eastAsia="Franklin Gothic Book"/>
                <w:lang w:val="lv-LV"/>
              </w:rPr>
              <w:t>mējdarbības veicināšana</w:t>
            </w:r>
            <w:r w:rsidR="000D2D28" w:rsidRPr="008A0F1A">
              <w:rPr>
                <w:rFonts w:eastAsia="Franklin Gothic Book"/>
                <w:lang w:val="lv-LV"/>
              </w:rPr>
              <w:t xml:space="preserve"> (t.sk. </w:t>
            </w:r>
            <w:r w:rsidR="00E905E4" w:rsidRPr="008A0F1A">
              <w:rPr>
                <w:rFonts w:eastAsia="Franklin Gothic Book"/>
                <w:lang w:val="lv-LV"/>
              </w:rPr>
              <w:t>uzņēmējdarbības</w:t>
            </w:r>
            <w:r w:rsidR="000D2D28" w:rsidRPr="008A0F1A">
              <w:rPr>
                <w:rFonts w:eastAsia="Franklin Gothic Book"/>
                <w:lang w:val="lv-LV"/>
              </w:rPr>
              <w:t xml:space="preserve"> vides uzlabošana) un infrastruktūras attīstība</w:t>
            </w:r>
            <w:bookmarkEnd w:id="30"/>
            <w:bookmarkEnd w:id="31"/>
          </w:p>
        </w:tc>
      </w:tr>
      <w:tr w:rsidR="009C2B38" w:rsidRPr="000C5CD0" w14:paraId="150B989A" w14:textId="77777777" w:rsidTr="00C47C7A">
        <w:trPr>
          <w:trHeight w:val="1407"/>
        </w:trPr>
        <w:tc>
          <w:tcPr>
            <w:tcW w:w="3686" w:type="dxa"/>
          </w:tcPr>
          <w:p w14:paraId="7A7B53D4" w14:textId="753C4C20" w:rsidR="00595D00" w:rsidRPr="00C47C7A" w:rsidRDefault="00595D00" w:rsidP="00DB354F">
            <w:pPr>
              <w:pStyle w:val="ListParagraph"/>
              <w:spacing w:after="40"/>
              <w:ind w:left="0"/>
              <w:jc w:val="center"/>
              <w:rPr>
                <w:b/>
                <w:sz w:val="16"/>
                <w:szCs w:val="16"/>
                <w:highlight w:val="yellow"/>
              </w:rPr>
            </w:pPr>
          </w:p>
          <w:p w14:paraId="00E0268C" w14:textId="5D36CE5F" w:rsidR="003422DA" w:rsidRPr="00367FA8" w:rsidRDefault="003422DA" w:rsidP="00367FA8">
            <w:pPr>
              <w:pStyle w:val="ListParagraph"/>
              <w:spacing w:after="40"/>
              <w:ind w:left="0"/>
              <w:jc w:val="center"/>
              <w:rPr>
                <w:bCs/>
                <w:sz w:val="16"/>
                <w:szCs w:val="16"/>
              </w:rPr>
            </w:pPr>
            <w:r w:rsidRPr="00D74E15">
              <w:rPr>
                <w:b/>
                <w:sz w:val="16"/>
                <w:szCs w:val="16"/>
              </w:rPr>
              <w:t xml:space="preserve">1. tabula. </w:t>
            </w:r>
            <w:r w:rsidRPr="00D74E15">
              <w:rPr>
                <w:bCs/>
                <w:sz w:val="16"/>
                <w:szCs w:val="16"/>
              </w:rPr>
              <w:t xml:space="preserve">Latvijas vieta </w:t>
            </w:r>
            <w:proofErr w:type="spellStart"/>
            <w:r w:rsidR="004B162E" w:rsidRPr="004B162E">
              <w:rPr>
                <w:bCs/>
                <w:i/>
                <w:iCs/>
                <w:sz w:val="16"/>
                <w:szCs w:val="16"/>
              </w:rPr>
              <w:t>Doing</w:t>
            </w:r>
            <w:proofErr w:type="spellEnd"/>
            <w:r w:rsidR="004B162E" w:rsidRPr="004B162E">
              <w:rPr>
                <w:bCs/>
                <w:i/>
                <w:iCs/>
                <w:sz w:val="16"/>
                <w:szCs w:val="16"/>
              </w:rPr>
              <w:t xml:space="preserve"> </w:t>
            </w:r>
            <w:proofErr w:type="spellStart"/>
            <w:r w:rsidR="004B162E" w:rsidRPr="004B162E">
              <w:rPr>
                <w:bCs/>
                <w:i/>
                <w:iCs/>
                <w:sz w:val="16"/>
                <w:szCs w:val="16"/>
              </w:rPr>
              <w:t>Business</w:t>
            </w:r>
            <w:proofErr w:type="spellEnd"/>
            <w:r w:rsidRPr="00D74E15">
              <w:rPr>
                <w:bCs/>
                <w:sz w:val="16"/>
                <w:szCs w:val="16"/>
              </w:rPr>
              <w:t xml:space="preserve"> indeksā*</w:t>
            </w:r>
          </w:p>
          <w:tbl>
            <w:tblPr>
              <w:tblW w:w="3514" w:type="dxa"/>
              <w:tblLayout w:type="fixed"/>
              <w:tblLook w:val="04A0" w:firstRow="1" w:lastRow="0" w:firstColumn="1" w:lastColumn="0" w:noHBand="0" w:noVBand="1"/>
            </w:tblPr>
            <w:tblGrid>
              <w:gridCol w:w="794"/>
              <w:gridCol w:w="680"/>
              <w:gridCol w:w="680"/>
              <w:gridCol w:w="680"/>
              <w:gridCol w:w="680"/>
            </w:tblGrid>
            <w:tr w:rsidR="003422DA" w14:paraId="304CC0C1" w14:textId="77777777" w:rsidTr="00E94B9E">
              <w:trPr>
                <w:trHeight w:val="624"/>
              </w:trPr>
              <w:tc>
                <w:tcPr>
                  <w:tcW w:w="794" w:type="dxa"/>
                  <w:tcBorders>
                    <w:top w:val="single" w:sz="4" w:space="0" w:color="auto"/>
                    <w:left w:val="single" w:sz="4" w:space="0" w:color="auto"/>
                    <w:bottom w:val="single" w:sz="4" w:space="0" w:color="auto"/>
                    <w:right w:val="single" w:sz="4" w:space="0" w:color="auto"/>
                  </w:tcBorders>
                  <w:shd w:val="clear" w:color="auto" w:fill="00859B"/>
                  <w:vAlign w:val="center"/>
                </w:tcPr>
                <w:p w14:paraId="0B58E3C0" w14:textId="77777777" w:rsidR="003422DA" w:rsidRPr="00367FA8" w:rsidRDefault="003422DA" w:rsidP="003422DA">
                  <w:pPr>
                    <w:spacing w:after="0" w:line="240" w:lineRule="auto"/>
                    <w:rPr>
                      <w:rFonts w:eastAsia="Times New Roman"/>
                      <w:b/>
                      <w:bCs/>
                      <w:color w:val="FFFFFF" w:themeColor="background1"/>
                      <w:sz w:val="16"/>
                      <w:szCs w:val="16"/>
                      <w:lang w:eastAsia="lv-LV"/>
                    </w:rPr>
                  </w:pPr>
                  <w:r w:rsidRPr="00367FA8">
                    <w:rPr>
                      <w:rFonts w:eastAsia="Times New Roman"/>
                      <w:b/>
                      <w:bCs/>
                      <w:color w:val="FFFFFF" w:themeColor="background1"/>
                      <w:sz w:val="16"/>
                      <w:szCs w:val="16"/>
                      <w:lang w:eastAsia="lv-LV"/>
                    </w:rPr>
                    <w:t>Valsts</w:t>
                  </w:r>
                </w:p>
              </w:tc>
              <w:tc>
                <w:tcPr>
                  <w:tcW w:w="680" w:type="dxa"/>
                  <w:tcBorders>
                    <w:top w:val="single" w:sz="4" w:space="0" w:color="auto"/>
                    <w:left w:val="single" w:sz="4" w:space="0" w:color="auto"/>
                    <w:bottom w:val="single" w:sz="4" w:space="0" w:color="auto"/>
                    <w:right w:val="single" w:sz="4" w:space="0" w:color="auto"/>
                  </w:tcBorders>
                  <w:shd w:val="clear" w:color="auto" w:fill="00859B"/>
                  <w:vAlign w:val="center"/>
                </w:tcPr>
                <w:p w14:paraId="500F53C8" w14:textId="77777777" w:rsidR="003422DA" w:rsidRPr="00367FA8" w:rsidRDefault="003422DA" w:rsidP="003422DA">
                  <w:pPr>
                    <w:spacing w:after="0" w:line="240" w:lineRule="auto"/>
                    <w:jc w:val="center"/>
                    <w:rPr>
                      <w:rFonts w:eastAsia="Times New Roman"/>
                      <w:b/>
                      <w:bCs/>
                      <w:color w:val="FFFFFF" w:themeColor="background1"/>
                      <w:sz w:val="16"/>
                      <w:szCs w:val="16"/>
                      <w:lang w:eastAsia="lv-LV"/>
                    </w:rPr>
                  </w:pPr>
                  <w:r w:rsidRPr="00367FA8">
                    <w:rPr>
                      <w:rFonts w:eastAsia="Times New Roman"/>
                      <w:b/>
                      <w:bCs/>
                      <w:color w:val="FFFFFF" w:themeColor="background1"/>
                      <w:sz w:val="16"/>
                      <w:szCs w:val="16"/>
                      <w:lang w:eastAsia="lv-LV"/>
                    </w:rPr>
                    <w:t>DB 201</w:t>
                  </w:r>
                  <w:r w:rsidR="00367FA8" w:rsidRPr="00367FA8">
                    <w:rPr>
                      <w:rFonts w:eastAsia="Times New Roman"/>
                      <w:b/>
                      <w:bCs/>
                      <w:color w:val="FFFFFF" w:themeColor="background1"/>
                      <w:sz w:val="16"/>
                      <w:szCs w:val="16"/>
                      <w:lang w:eastAsia="lv-LV"/>
                    </w:rPr>
                    <w:t>6</w:t>
                  </w:r>
                </w:p>
                <w:p w14:paraId="6C25FA57" w14:textId="25E6FD34" w:rsidR="00367FA8" w:rsidRPr="00E94B9E" w:rsidRDefault="00367FA8" w:rsidP="003422DA">
                  <w:pPr>
                    <w:spacing w:after="0" w:line="240" w:lineRule="auto"/>
                    <w:jc w:val="center"/>
                    <w:rPr>
                      <w:rFonts w:eastAsia="Times New Roman"/>
                      <w:color w:val="FFFFFF" w:themeColor="background1"/>
                      <w:sz w:val="13"/>
                      <w:szCs w:val="13"/>
                      <w:lang w:eastAsia="lv-LV"/>
                    </w:rPr>
                  </w:pPr>
                  <w:r w:rsidRPr="00E94B9E">
                    <w:rPr>
                      <w:rFonts w:eastAsia="Times New Roman"/>
                      <w:color w:val="FFFFFF" w:themeColor="background1"/>
                      <w:sz w:val="13"/>
                      <w:szCs w:val="13"/>
                      <w:lang w:eastAsia="lv-LV"/>
                    </w:rPr>
                    <w:t>(no 189)</w:t>
                  </w:r>
                </w:p>
              </w:tc>
              <w:tc>
                <w:tcPr>
                  <w:tcW w:w="680" w:type="dxa"/>
                  <w:tcBorders>
                    <w:top w:val="single" w:sz="4" w:space="0" w:color="auto"/>
                    <w:left w:val="single" w:sz="4" w:space="0" w:color="auto"/>
                    <w:bottom w:val="single" w:sz="4" w:space="0" w:color="auto"/>
                    <w:right w:val="single" w:sz="4" w:space="0" w:color="auto"/>
                  </w:tcBorders>
                  <w:shd w:val="clear" w:color="auto" w:fill="00859B"/>
                  <w:vAlign w:val="center"/>
                </w:tcPr>
                <w:p w14:paraId="5E3A442F" w14:textId="77777777" w:rsidR="003422DA" w:rsidRDefault="003422DA" w:rsidP="003422DA">
                  <w:pPr>
                    <w:spacing w:after="0" w:line="240" w:lineRule="auto"/>
                    <w:jc w:val="center"/>
                    <w:rPr>
                      <w:rFonts w:eastAsia="Times New Roman"/>
                      <w:b/>
                      <w:bCs/>
                      <w:color w:val="FFFFFF" w:themeColor="background1"/>
                      <w:sz w:val="16"/>
                      <w:szCs w:val="16"/>
                      <w:lang w:eastAsia="lv-LV"/>
                    </w:rPr>
                  </w:pPr>
                  <w:r w:rsidRPr="00367FA8">
                    <w:rPr>
                      <w:rFonts w:eastAsia="Times New Roman"/>
                      <w:b/>
                      <w:bCs/>
                      <w:color w:val="FFFFFF" w:themeColor="background1"/>
                      <w:sz w:val="16"/>
                      <w:szCs w:val="16"/>
                      <w:lang w:eastAsia="lv-LV"/>
                    </w:rPr>
                    <w:t>DB 201</w:t>
                  </w:r>
                  <w:r w:rsidR="00367FA8">
                    <w:rPr>
                      <w:rFonts w:eastAsia="Times New Roman"/>
                      <w:b/>
                      <w:bCs/>
                      <w:color w:val="FFFFFF" w:themeColor="background1"/>
                      <w:sz w:val="16"/>
                      <w:szCs w:val="16"/>
                      <w:lang w:eastAsia="lv-LV"/>
                    </w:rPr>
                    <w:t>7</w:t>
                  </w:r>
                </w:p>
                <w:p w14:paraId="0801C149" w14:textId="0E2314CA" w:rsidR="00367FA8" w:rsidRPr="00E94B9E" w:rsidRDefault="00367FA8" w:rsidP="003422DA">
                  <w:pPr>
                    <w:spacing w:after="0" w:line="240" w:lineRule="auto"/>
                    <w:jc w:val="center"/>
                    <w:rPr>
                      <w:rFonts w:eastAsia="Times New Roman"/>
                      <w:color w:val="FFFFFF" w:themeColor="background1"/>
                      <w:sz w:val="13"/>
                      <w:szCs w:val="13"/>
                      <w:lang w:eastAsia="lv-LV"/>
                    </w:rPr>
                  </w:pPr>
                  <w:r w:rsidRPr="00E94B9E">
                    <w:rPr>
                      <w:rFonts w:eastAsia="Times New Roman"/>
                      <w:color w:val="FFFFFF" w:themeColor="background1"/>
                      <w:sz w:val="13"/>
                      <w:szCs w:val="13"/>
                      <w:lang w:eastAsia="lv-LV"/>
                    </w:rPr>
                    <w:t>(no 190)</w:t>
                  </w:r>
                </w:p>
              </w:tc>
              <w:tc>
                <w:tcPr>
                  <w:tcW w:w="680" w:type="dxa"/>
                  <w:tcBorders>
                    <w:top w:val="single" w:sz="4" w:space="0" w:color="auto"/>
                    <w:left w:val="single" w:sz="4" w:space="0" w:color="auto"/>
                    <w:bottom w:val="single" w:sz="4" w:space="0" w:color="auto"/>
                    <w:right w:val="single" w:sz="4" w:space="0" w:color="auto"/>
                  </w:tcBorders>
                  <w:shd w:val="clear" w:color="auto" w:fill="00859B"/>
                  <w:vAlign w:val="center"/>
                </w:tcPr>
                <w:p w14:paraId="4603A737" w14:textId="77777777" w:rsidR="003422DA" w:rsidRDefault="003422DA" w:rsidP="003422DA">
                  <w:pPr>
                    <w:spacing w:after="0" w:line="240" w:lineRule="auto"/>
                    <w:jc w:val="center"/>
                    <w:rPr>
                      <w:rFonts w:eastAsia="Times New Roman"/>
                      <w:b/>
                      <w:bCs/>
                      <w:color w:val="FFFFFF" w:themeColor="background1"/>
                      <w:sz w:val="16"/>
                      <w:szCs w:val="16"/>
                      <w:lang w:eastAsia="lv-LV"/>
                    </w:rPr>
                  </w:pPr>
                  <w:r w:rsidRPr="00367FA8">
                    <w:rPr>
                      <w:rFonts w:eastAsia="Times New Roman"/>
                      <w:b/>
                      <w:bCs/>
                      <w:color w:val="FFFFFF" w:themeColor="background1"/>
                      <w:sz w:val="16"/>
                      <w:szCs w:val="16"/>
                      <w:lang w:eastAsia="lv-LV"/>
                    </w:rPr>
                    <w:t>DB 201</w:t>
                  </w:r>
                  <w:r w:rsidR="00367FA8">
                    <w:rPr>
                      <w:rFonts w:eastAsia="Times New Roman"/>
                      <w:b/>
                      <w:bCs/>
                      <w:color w:val="FFFFFF" w:themeColor="background1"/>
                      <w:sz w:val="16"/>
                      <w:szCs w:val="16"/>
                      <w:lang w:eastAsia="lv-LV"/>
                    </w:rPr>
                    <w:t>8</w:t>
                  </w:r>
                </w:p>
                <w:p w14:paraId="4660D3BA" w14:textId="26E8FD0E" w:rsidR="00367FA8" w:rsidRPr="00E94B9E" w:rsidRDefault="00367FA8" w:rsidP="003422DA">
                  <w:pPr>
                    <w:spacing w:after="0" w:line="240" w:lineRule="auto"/>
                    <w:jc w:val="center"/>
                    <w:rPr>
                      <w:rFonts w:eastAsia="Times New Roman"/>
                      <w:color w:val="FFFFFF" w:themeColor="background1"/>
                      <w:sz w:val="13"/>
                      <w:szCs w:val="13"/>
                      <w:lang w:eastAsia="lv-LV"/>
                    </w:rPr>
                  </w:pPr>
                  <w:r w:rsidRPr="00E94B9E">
                    <w:rPr>
                      <w:rFonts w:eastAsia="Times New Roman"/>
                      <w:color w:val="FFFFFF" w:themeColor="background1"/>
                      <w:sz w:val="13"/>
                      <w:szCs w:val="13"/>
                      <w:lang w:eastAsia="lv-LV"/>
                    </w:rPr>
                    <w:t>(no 190)</w:t>
                  </w:r>
                </w:p>
              </w:tc>
              <w:tc>
                <w:tcPr>
                  <w:tcW w:w="680" w:type="dxa"/>
                  <w:tcBorders>
                    <w:top w:val="single" w:sz="4" w:space="0" w:color="auto"/>
                    <w:left w:val="single" w:sz="4" w:space="0" w:color="auto"/>
                    <w:bottom w:val="single" w:sz="4" w:space="0" w:color="auto"/>
                    <w:right w:val="single" w:sz="4" w:space="0" w:color="auto"/>
                  </w:tcBorders>
                  <w:shd w:val="clear" w:color="auto" w:fill="00859B"/>
                  <w:vAlign w:val="center"/>
                </w:tcPr>
                <w:p w14:paraId="622463B6" w14:textId="77777777" w:rsidR="003422DA" w:rsidRDefault="003422DA" w:rsidP="0025481F">
                  <w:pPr>
                    <w:spacing w:after="0" w:line="240" w:lineRule="auto"/>
                    <w:jc w:val="center"/>
                    <w:rPr>
                      <w:rFonts w:eastAsia="Times New Roman"/>
                      <w:b/>
                      <w:bCs/>
                      <w:color w:val="FFFFFF" w:themeColor="background1"/>
                      <w:sz w:val="16"/>
                      <w:szCs w:val="16"/>
                      <w:lang w:eastAsia="lv-LV"/>
                    </w:rPr>
                  </w:pPr>
                  <w:r w:rsidRPr="00367FA8">
                    <w:rPr>
                      <w:rFonts w:eastAsia="Times New Roman"/>
                      <w:b/>
                      <w:bCs/>
                      <w:color w:val="FFFFFF" w:themeColor="background1"/>
                      <w:sz w:val="16"/>
                      <w:szCs w:val="16"/>
                      <w:lang w:eastAsia="lv-LV"/>
                    </w:rPr>
                    <w:t>DB 2020</w:t>
                  </w:r>
                </w:p>
                <w:p w14:paraId="0BA767FB" w14:textId="38A85ACD" w:rsidR="00367FA8" w:rsidRPr="00E94B9E" w:rsidRDefault="00367FA8" w:rsidP="0025481F">
                  <w:pPr>
                    <w:spacing w:after="0" w:line="240" w:lineRule="auto"/>
                    <w:jc w:val="center"/>
                    <w:rPr>
                      <w:rFonts w:eastAsia="Times New Roman"/>
                      <w:color w:val="FFFFFF" w:themeColor="background1"/>
                      <w:sz w:val="13"/>
                      <w:szCs w:val="13"/>
                      <w:lang w:eastAsia="lv-LV"/>
                    </w:rPr>
                  </w:pPr>
                  <w:r w:rsidRPr="00E94B9E">
                    <w:rPr>
                      <w:rFonts w:eastAsia="Times New Roman"/>
                      <w:color w:val="FFFFFF" w:themeColor="background1"/>
                      <w:sz w:val="13"/>
                      <w:szCs w:val="13"/>
                      <w:lang w:eastAsia="lv-LV"/>
                    </w:rPr>
                    <w:t>(no 190)</w:t>
                  </w:r>
                </w:p>
              </w:tc>
            </w:tr>
            <w:tr w:rsidR="003422DA" w14:paraId="6A525924" w14:textId="77777777" w:rsidTr="0025481F">
              <w:trPr>
                <w:trHeight w:val="30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3CEA80A" w14:textId="77777777" w:rsidR="003422DA" w:rsidRPr="00367FA8" w:rsidRDefault="003422DA" w:rsidP="003422DA">
                  <w:pPr>
                    <w:spacing w:after="0" w:line="240" w:lineRule="auto"/>
                    <w:jc w:val="center"/>
                    <w:rPr>
                      <w:rFonts w:eastAsia="Times New Roman"/>
                      <w:b/>
                      <w:bCs/>
                      <w:color w:val="000000" w:themeColor="text1"/>
                      <w:sz w:val="16"/>
                      <w:szCs w:val="16"/>
                      <w:lang w:eastAsia="lv-LV"/>
                    </w:rPr>
                  </w:pPr>
                  <w:r w:rsidRPr="00367FA8">
                    <w:rPr>
                      <w:rFonts w:eastAsia="Times New Roman"/>
                      <w:b/>
                      <w:bCs/>
                      <w:color w:val="000000" w:themeColor="text1"/>
                      <w:sz w:val="16"/>
                      <w:szCs w:val="16"/>
                      <w:lang w:eastAsia="lv-LV"/>
                    </w:rPr>
                    <w:t>Latvija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116BF6" w14:textId="77777777" w:rsidR="003422DA" w:rsidRPr="00E94B9E" w:rsidRDefault="003422DA" w:rsidP="003422DA">
                  <w:pPr>
                    <w:spacing w:after="0" w:line="240" w:lineRule="auto"/>
                    <w:jc w:val="center"/>
                    <w:rPr>
                      <w:rFonts w:eastAsia="Times New Roman"/>
                      <w:b/>
                      <w:bCs/>
                      <w:color w:val="000000" w:themeColor="text1"/>
                      <w:sz w:val="16"/>
                      <w:szCs w:val="16"/>
                      <w:lang w:eastAsia="lv-LV"/>
                    </w:rPr>
                  </w:pPr>
                  <w:r w:rsidRPr="00E94B9E">
                    <w:rPr>
                      <w:rFonts w:eastAsia="Times New Roman"/>
                      <w:b/>
                      <w:bCs/>
                      <w:color w:val="000000" w:themeColor="text1"/>
                      <w:sz w:val="16"/>
                      <w:szCs w:val="16"/>
                      <w:lang w:eastAsia="lv-LV"/>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679E86" w14:textId="77777777" w:rsidR="003422DA" w:rsidRPr="00E94B9E" w:rsidRDefault="003422DA" w:rsidP="003422DA">
                  <w:pPr>
                    <w:spacing w:after="0" w:line="240" w:lineRule="auto"/>
                    <w:jc w:val="center"/>
                    <w:rPr>
                      <w:rFonts w:eastAsia="Times New Roman"/>
                      <w:b/>
                      <w:bCs/>
                      <w:color w:val="000000" w:themeColor="text1"/>
                      <w:sz w:val="16"/>
                      <w:szCs w:val="16"/>
                      <w:lang w:eastAsia="lv-LV"/>
                    </w:rPr>
                  </w:pPr>
                  <w:r w:rsidRPr="00E94B9E">
                    <w:rPr>
                      <w:rFonts w:eastAsia="Times New Roman"/>
                      <w:b/>
                      <w:bCs/>
                      <w:color w:val="000000" w:themeColor="text1"/>
                      <w:sz w:val="16"/>
                      <w:szCs w:val="16"/>
                      <w:lang w:eastAsia="lv-LV"/>
                    </w:rPr>
                    <w:t>19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395293" w14:textId="77777777" w:rsidR="003422DA" w:rsidRPr="00E94B9E" w:rsidRDefault="003422DA" w:rsidP="003422DA">
                  <w:pPr>
                    <w:spacing w:after="0" w:line="240" w:lineRule="auto"/>
                    <w:jc w:val="center"/>
                    <w:rPr>
                      <w:rFonts w:eastAsia="Times New Roman"/>
                      <w:b/>
                      <w:bCs/>
                      <w:color w:val="000000" w:themeColor="text1"/>
                      <w:sz w:val="16"/>
                      <w:szCs w:val="16"/>
                      <w:lang w:eastAsia="lv-LV"/>
                    </w:rPr>
                  </w:pPr>
                  <w:r w:rsidRPr="00E94B9E">
                    <w:rPr>
                      <w:rFonts w:eastAsia="Times New Roman"/>
                      <w:b/>
                      <w:bCs/>
                      <w:color w:val="000000" w:themeColor="text1"/>
                      <w:sz w:val="16"/>
                      <w:szCs w:val="16"/>
                      <w:lang w:eastAsia="lv-LV"/>
                    </w:rPr>
                    <w:t>19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218759" w14:textId="77777777" w:rsidR="003422DA" w:rsidRPr="00E94B9E" w:rsidRDefault="003422DA" w:rsidP="003422DA">
                  <w:pPr>
                    <w:spacing w:after="0" w:line="240" w:lineRule="auto"/>
                    <w:jc w:val="center"/>
                    <w:rPr>
                      <w:rFonts w:eastAsia="Times New Roman"/>
                      <w:b/>
                      <w:bCs/>
                      <w:color w:val="000000" w:themeColor="text1"/>
                      <w:sz w:val="16"/>
                      <w:szCs w:val="16"/>
                      <w:lang w:eastAsia="lv-LV"/>
                    </w:rPr>
                  </w:pPr>
                  <w:r w:rsidRPr="00E94B9E">
                    <w:rPr>
                      <w:rFonts w:eastAsia="Times New Roman"/>
                      <w:b/>
                      <w:bCs/>
                      <w:color w:val="000000" w:themeColor="text1"/>
                      <w:sz w:val="16"/>
                      <w:szCs w:val="16"/>
                      <w:lang w:eastAsia="lv-LV"/>
                    </w:rPr>
                    <w:t>19</w:t>
                  </w:r>
                </w:p>
              </w:tc>
            </w:tr>
          </w:tbl>
          <w:p w14:paraId="196A3B3A" w14:textId="42D79301" w:rsidR="003422DA" w:rsidRPr="0025481F" w:rsidRDefault="003422DA" w:rsidP="00DB354F">
            <w:pPr>
              <w:pStyle w:val="ListParagraph"/>
              <w:spacing w:after="40"/>
              <w:ind w:left="0"/>
              <w:jc w:val="center"/>
              <w:rPr>
                <w:sz w:val="4"/>
                <w:szCs w:val="4"/>
                <w:highlight w:val="yellow"/>
              </w:rPr>
            </w:pPr>
          </w:p>
          <w:p w14:paraId="4D16D928" w14:textId="77777777" w:rsidR="002C6C7F" w:rsidRPr="00D137D3" w:rsidRDefault="002C6C7F" w:rsidP="002C6C7F">
            <w:pPr>
              <w:pStyle w:val="ListParagraph"/>
              <w:spacing w:after="40"/>
              <w:ind w:left="0"/>
              <w:jc w:val="center"/>
              <w:rPr>
                <w:i/>
                <w:noProof/>
                <w:sz w:val="14"/>
                <w:szCs w:val="14"/>
              </w:rPr>
            </w:pPr>
            <w:r w:rsidRPr="00AC422F">
              <w:rPr>
                <w:i/>
                <w:noProof/>
                <w:sz w:val="14"/>
                <w:szCs w:val="14"/>
              </w:rPr>
              <w:t xml:space="preserve">Avots: </w:t>
            </w:r>
            <w:r w:rsidRPr="00D137D3">
              <w:rPr>
                <w:i/>
                <w:noProof/>
                <w:sz w:val="14"/>
                <w:szCs w:val="14"/>
              </w:rPr>
              <w:t xml:space="preserve">International Bank for Reconstruction and Development / </w:t>
            </w:r>
            <w:r w:rsidRPr="0051630A">
              <w:rPr>
                <w:i/>
                <w:noProof/>
                <w:sz w:val="14"/>
                <w:szCs w:val="14"/>
              </w:rPr>
              <w:t>Doing Business 2017:</w:t>
            </w:r>
            <w:r w:rsidRPr="009E30EC">
              <w:rPr>
                <w:sz w:val="22"/>
                <w:szCs w:val="22"/>
                <w:lang w:val="en-GB"/>
              </w:rPr>
              <w:t xml:space="preserve"> </w:t>
            </w:r>
            <w:r w:rsidRPr="0051630A">
              <w:rPr>
                <w:i/>
                <w:noProof/>
                <w:sz w:val="14"/>
                <w:szCs w:val="14"/>
              </w:rPr>
              <w:t>Equal Opportunity for All;</w:t>
            </w:r>
            <w:r w:rsidRPr="00D137D3">
              <w:rPr>
                <w:i/>
                <w:noProof/>
                <w:sz w:val="14"/>
                <w:szCs w:val="14"/>
              </w:rPr>
              <w:t xml:space="preserve"> Doing Business 2018: Reforming to Create Jobs; Doing Business 2019: Training for Reform; Doing Business 2020: Comparing Business Regulation in 190 Economies</w:t>
            </w:r>
          </w:p>
          <w:p w14:paraId="632F7849" w14:textId="1C7BBDCA" w:rsidR="0025481F" w:rsidRPr="002C6C7F" w:rsidRDefault="0025481F" w:rsidP="0025481F">
            <w:pPr>
              <w:pStyle w:val="ListParagraph"/>
              <w:spacing w:after="40"/>
              <w:ind w:left="0"/>
              <w:rPr>
                <w:sz w:val="16"/>
                <w:szCs w:val="16"/>
                <w:highlight w:val="yellow"/>
              </w:rPr>
            </w:pPr>
            <w:r w:rsidRPr="00D74E15">
              <w:rPr>
                <w:i/>
                <w:noProof/>
                <w:sz w:val="14"/>
                <w:szCs w:val="14"/>
              </w:rPr>
              <w:t>* indeksa nosaukumā gada skaitlis ir par vienu lielāks nekā tā publicēšanas gada skaitlis</w:t>
            </w:r>
          </w:p>
          <w:p w14:paraId="082ED715" w14:textId="77777777" w:rsidR="003422DA" w:rsidRPr="004B162E" w:rsidRDefault="003422DA" w:rsidP="0025481F">
            <w:pPr>
              <w:pStyle w:val="ListParagraph"/>
              <w:spacing w:after="40"/>
              <w:ind w:left="0"/>
              <w:rPr>
                <w:sz w:val="10"/>
                <w:szCs w:val="10"/>
                <w:highlight w:val="yellow"/>
              </w:rPr>
            </w:pPr>
          </w:p>
          <w:p w14:paraId="5EAA85D5" w14:textId="583A0C8B" w:rsidR="003422DA" w:rsidRPr="004B162E" w:rsidRDefault="002C6C7F" w:rsidP="004B162E">
            <w:pPr>
              <w:tabs>
                <w:tab w:val="left" w:pos="3544"/>
              </w:tabs>
              <w:spacing w:before="20" w:after="20" w:line="240" w:lineRule="auto"/>
              <w:jc w:val="center"/>
              <w:rPr>
                <w:i/>
                <w:sz w:val="14"/>
                <w:szCs w:val="14"/>
              </w:rPr>
            </w:pPr>
            <w:r>
              <w:rPr>
                <w:i/>
                <w:noProof/>
                <w:sz w:val="14"/>
                <w:szCs w:val="14"/>
              </w:rPr>
              <w:drawing>
                <wp:inline distT="0" distB="0" distL="0" distR="0" wp14:anchorId="483AB506" wp14:editId="42E669F5">
                  <wp:extent cx="1539846" cy="2016000"/>
                  <wp:effectExtent l="19050" t="19050" r="22860" b="22860"/>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ingBusinessCover2020.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39846" cy="2016000"/>
                          </a:xfrm>
                          <a:prstGeom prst="rect">
                            <a:avLst/>
                          </a:prstGeom>
                          <a:ln>
                            <a:solidFill>
                              <a:srgbClr val="00859B"/>
                            </a:solidFill>
                          </a:ln>
                        </pic:spPr>
                      </pic:pic>
                    </a:graphicData>
                  </a:graphic>
                </wp:inline>
              </w:drawing>
            </w:r>
            <w:r>
              <w:rPr>
                <w:i/>
                <w:sz w:val="14"/>
                <w:szCs w:val="14"/>
              </w:rPr>
              <w:t xml:space="preserve"> </w:t>
            </w:r>
          </w:p>
        </w:tc>
        <w:tc>
          <w:tcPr>
            <w:tcW w:w="5952" w:type="dxa"/>
          </w:tcPr>
          <w:p w14:paraId="5DDE312A" w14:textId="7F1D4D0F" w:rsidR="00BD44B9" w:rsidRPr="00C47C7A" w:rsidRDefault="000D2D28" w:rsidP="00D32B89">
            <w:pPr>
              <w:spacing w:before="20" w:after="60" w:line="240" w:lineRule="auto"/>
              <w:jc w:val="both"/>
              <w:rPr>
                <w:color w:val="000000" w:themeColor="text1"/>
              </w:rPr>
            </w:pPr>
            <w:r w:rsidRPr="00C47C7A">
              <w:rPr>
                <w:color w:val="000000" w:themeColor="text1"/>
              </w:rPr>
              <w:t>Viens no priekšnosacījumiem investīciju piesaistei, produktivitātes un konkurētspējas paaugstināšanai</w:t>
            </w:r>
            <w:r w:rsidR="004F74A3" w:rsidRPr="00C47C7A">
              <w:rPr>
                <w:color w:val="000000" w:themeColor="text1"/>
              </w:rPr>
              <w:t>,</w:t>
            </w:r>
            <w:r w:rsidRPr="00C47C7A">
              <w:rPr>
                <w:color w:val="000000" w:themeColor="text1"/>
              </w:rPr>
              <w:t xml:space="preserve"> </w:t>
            </w:r>
            <w:r w:rsidR="00E130E8">
              <w:rPr>
                <w:color w:val="000000" w:themeColor="text1"/>
              </w:rPr>
              <w:t>kā arī</w:t>
            </w:r>
            <w:r w:rsidRPr="00C47C7A">
              <w:rPr>
                <w:color w:val="000000" w:themeColor="text1"/>
              </w:rPr>
              <w:t xml:space="preserve"> ekonomiskās izaugsmes veicināšanai</w:t>
            </w:r>
            <w:r w:rsidR="00E130E8">
              <w:rPr>
                <w:color w:val="000000" w:themeColor="text1"/>
              </w:rPr>
              <w:t>,</w:t>
            </w:r>
            <w:r w:rsidRPr="00C47C7A">
              <w:rPr>
                <w:color w:val="000000" w:themeColor="text1"/>
              </w:rPr>
              <w:t xml:space="preserve"> ir stabila, investoriem un komersantiem labvēlīga uzņēmējdarbības vide.</w:t>
            </w:r>
            <w:r w:rsidR="009C2B38" w:rsidRPr="00C47C7A">
              <w:rPr>
                <w:color w:val="000000" w:themeColor="text1"/>
              </w:rPr>
              <w:t xml:space="preserve"> Tāpēc EM darbības virziena </w:t>
            </w:r>
            <w:r w:rsidR="009C2B38" w:rsidRPr="00C47C7A">
              <w:rPr>
                <w:b/>
                <w:color w:val="00859B"/>
              </w:rPr>
              <w:t>“</w:t>
            </w:r>
            <w:r w:rsidRPr="00C47C7A">
              <w:rPr>
                <w:b/>
                <w:color w:val="00859B"/>
              </w:rPr>
              <w:t>Uzņēmējdarbības veicināšana</w:t>
            </w:r>
            <w:r w:rsidR="009C2B38" w:rsidRPr="00C47C7A">
              <w:rPr>
                <w:b/>
                <w:color w:val="00859B"/>
              </w:rPr>
              <w:t>”</w:t>
            </w:r>
            <w:r w:rsidR="009C2B38" w:rsidRPr="00C47C7A">
              <w:rPr>
                <w:color w:val="31849B" w:themeColor="accent5" w:themeShade="BF"/>
              </w:rPr>
              <w:t xml:space="preserve"> </w:t>
            </w:r>
            <w:r w:rsidR="009C2B38" w:rsidRPr="00C47C7A">
              <w:rPr>
                <w:color w:val="000000" w:themeColor="text1"/>
              </w:rPr>
              <w:t>st</w:t>
            </w:r>
            <w:r w:rsidR="00907D79" w:rsidRPr="00C47C7A">
              <w:rPr>
                <w:color w:val="000000" w:themeColor="text1"/>
              </w:rPr>
              <w:t>ra</w:t>
            </w:r>
            <w:r w:rsidR="009C2B38" w:rsidRPr="00C47C7A">
              <w:rPr>
                <w:color w:val="000000" w:themeColor="text1"/>
              </w:rPr>
              <w:t xml:space="preserve">tēģiskais mērķis bija nodrošināt </w:t>
            </w:r>
            <w:r w:rsidRPr="00C47C7A">
              <w:rPr>
                <w:color w:val="000000" w:themeColor="text1"/>
              </w:rPr>
              <w:t xml:space="preserve">pievilcīgas uzņēmējdarbības vides radīšanu, kas balstīta uz likumdošanas procesa caurskatāmību, uzņēmumu darbību neapgrūtinošu tiesisko normu ievērošanu, kā arī ērti lietojamu un uz tirgus vajadzībām orientētu valsts pārvaldes pakalpojumu sniegšanu. </w:t>
            </w:r>
          </w:p>
          <w:p w14:paraId="4EDD261A" w14:textId="1250167D" w:rsidR="00E130E8" w:rsidRPr="00E130E8" w:rsidRDefault="00E130E8" w:rsidP="00E130E8">
            <w:pPr>
              <w:spacing w:before="20" w:after="60" w:line="240" w:lineRule="auto"/>
              <w:jc w:val="both"/>
              <w:rPr>
                <w:color w:val="000000" w:themeColor="text1"/>
                <w:szCs w:val="24"/>
                <w:highlight w:val="yellow"/>
              </w:rPr>
            </w:pPr>
            <w:r>
              <w:rPr>
                <w:rFonts w:eastAsia="Times New Roman"/>
                <w:color w:val="000000" w:themeColor="text1"/>
                <w:szCs w:val="24"/>
              </w:rPr>
              <w:t>I</w:t>
            </w:r>
            <w:r w:rsidR="00C47C7A">
              <w:rPr>
                <w:rFonts w:eastAsia="Times New Roman"/>
                <w:color w:val="000000" w:themeColor="text1"/>
                <w:szCs w:val="24"/>
              </w:rPr>
              <w:t xml:space="preserve">zmantojot </w:t>
            </w:r>
            <w:r w:rsidR="00B2768E" w:rsidRPr="00C47C7A">
              <w:rPr>
                <w:color w:val="000000" w:themeColor="text1"/>
              </w:rPr>
              <w:t xml:space="preserve">Pasaules Bankas </w:t>
            </w:r>
            <w:proofErr w:type="spellStart"/>
            <w:r w:rsidR="00B2768E" w:rsidRPr="00C47C7A">
              <w:rPr>
                <w:i/>
                <w:color w:val="000000" w:themeColor="text1"/>
              </w:rPr>
              <w:t>Doing</w:t>
            </w:r>
            <w:proofErr w:type="spellEnd"/>
            <w:r w:rsidR="00B259F5" w:rsidRPr="00C47C7A">
              <w:rPr>
                <w:i/>
                <w:color w:val="000000" w:themeColor="text1"/>
              </w:rPr>
              <w:t xml:space="preserve"> </w:t>
            </w:r>
            <w:proofErr w:type="spellStart"/>
            <w:r w:rsidR="00B2768E" w:rsidRPr="00C47C7A">
              <w:rPr>
                <w:i/>
                <w:color w:val="000000" w:themeColor="text1"/>
              </w:rPr>
              <w:t>Business</w:t>
            </w:r>
            <w:proofErr w:type="spellEnd"/>
            <w:r w:rsidR="00B2768E" w:rsidRPr="00C47C7A">
              <w:rPr>
                <w:color w:val="000000" w:themeColor="text1"/>
              </w:rPr>
              <w:t xml:space="preserve"> un Pasaules ekonomikas foruma ziņojuma </w:t>
            </w:r>
            <w:r w:rsidR="00B2768E" w:rsidRPr="00C47C7A">
              <w:rPr>
                <w:i/>
                <w:color w:val="000000" w:themeColor="text1"/>
              </w:rPr>
              <w:t>Globālās konkurētspējas indekss</w:t>
            </w:r>
            <w:r w:rsidR="00B2768E" w:rsidRPr="00C47C7A">
              <w:rPr>
                <w:color w:val="000000" w:themeColor="text1"/>
              </w:rPr>
              <w:t xml:space="preserve"> pētījumu analīzes bāz</w:t>
            </w:r>
            <w:r w:rsidR="00C47C7A" w:rsidRPr="00C47C7A">
              <w:rPr>
                <w:color w:val="000000" w:themeColor="text1"/>
              </w:rPr>
              <w:t>i, EM</w:t>
            </w:r>
            <w:r w:rsidR="00B2768E" w:rsidRPr="00C47C7A">
              <w:rPr>
                <w:color w:val="000000" w:themeColor="text1"/>
              </w:rPr>
              <w:t xml:space="preserve"> kopš 1999.</w:t>
            </w:r>
            <w:r w:rsidR="00C47C7A" w:rsidRPr="00C47C7A">
              <w:rPr>
                <w:color w:val="000000" w:themeColor="text1"/>
              </w:rPr>
              <w:t> </w:t>
            </w:r>
            <w:r w:rsidR="00B2768E" w:rsidRPr="00C47C7A">
              <w:rPr>
                <w:color w:val="000000" w:themeColor="text1"/>
              </w:rPr>
              <w:t>gada</w:t>
            </w:r>
            <w:r w:rsidR="00C47C7A" w:rsidRPr="00C47C7A">
              <w:rPr>
                <w:rFonts w:eastAsia="Times New Roman"/>
                <w:color w:val="000000" w:themeColor="text1"/>
                <w:szCs w:val="24"/>
              </w:rPr>
              <w:t xml:space="preserve"> regulāri </w:t>
            </w:r>
            <w:r>
              <w:rPr>
                <w:rFonts w:eastAsia="Times New Roman"/>
                <w:color w:val="000000" w:themeColor="text1"/>
                <w:szCs w:val="24"/>
              </w:rPr>
              <w:t>sagatavo</w:t>
            </w:r>
            <w:r w:rsidR="00C47C7A" w:rsidRPr="00C47C7A">
              <w:rPr>
                <w:rFonts w:eastAsia="Times New Roman"/>
                <w:color w:val="000000" w:themeColor="text1"/>
                <w:szCs w:val="24"/>
              </w:rPr>
              <w:t xml:space="preserve"> Uzņēmējdarbības vides pilnveidošanas pasākumu plān</w:t>
            </w:r>
            <w:r>
              <w:rPr>
                <w:rFonts w:eastAsia="Times New Roman"/>
                <w:color w:val="000000" w:themeColor="text1"/>
                <w:szCs w:val="24"/>
              </w:rPr>
              <w:t xml:space="preserve">s. </w:t>
            </w:r>
            <w:r w:rsidRPr="00E130E8">
              <w:rPr>
                <w:szCs w:val="24"/>
              </w:rPr>
              <w:t xml:space="preserve">Plāna īstenošanas </w:t>
            </w:r>
            <w:r w:rsidRPr="00367FA8">
              <w:rPr>
                <w:szCs w:val="24"/>
              </w:rPr>
              <w:t xml:space="preserve">rezultātā </w:t>
            </w:r>
            <w:proofErr w:type="spellStart"/>
            <w:r w:rsidRPr="00367FA8">
              <w:rPr>
                <w:i/>
                <w:iCs/>
                <w:szCs w:val="24"/>
              </w:rPr>
              <w:t>Doing</w:t>
            </w:r>
            <w:proofErr w:type="spellEnd"/>
            <w:r w:rsidRPr="00367FA8">
              <w:rPr>
                <w:i/>
                <w:iCs/>
                <w:szCs w:val="24"/>
              </w:rPr>
              <w:t xml:space="preserve"> </w:t>
            </w:r>
            <w:proofErr w:type="spellStart"/>
            <w:r w:rsidRPr="00367FA8">
              <w:rPr>
                <w:i/>
                <w:iCs/>
                <w:szCs w:val="24"/>
              </w:rPr>
              <w:t>Business</w:t>
            </w:r>
            <w:proofErr w:type="spellEnd"/>
            <w:r w:rsidRPr="00367FA8">
              <w:rPr>
                <w:szCs w:val="24"/>
              </w:rPr>
              <w:t xml:space="preserve"> 2019 reitingā</w:t>
            </w:r>
            <w:r w:rsidRPr="00E130E8">
              <w:rPr>
                <w:szCs w:val="24"/>
              </w:rPr>
              <w:t xml:space="preserve"> 190 valstu konkurencē Latvija ierindota 19.vietā. Neskatoties uz to, ka EM Stratēģijā Latvijai bija prognozēta 13.</w:t>
            </w:r>
            <w:r>
              <w:rPr>
                <w:szCs w:val="24"/>
              </w:rPr>
              <w:t> </w:t>
            </w:r>
            <w:r w:rsidRPr="00E130E8">
              <w:rPr>
                <w:szCs w:val="24"/>
              </w:rPr>
              <w:t>vieta 2019.</w:t>
            </w:r>
            <w:r>
              <w:rPr>
                <w:szCs w:val="24"/>
              </w:rPr>
              <w:t> </w:t>
            </w:r>
            <w:r w:rsidRPr="00E130E8">
              <w:rPr>
                <w:szCs w:val="24"/>
              </w:rPr>
              <w:t>gadā, jau kopš 2017.</w:t>
            </w:r>
            <w:r>
              <w:rPr>
                <w:szCs w:val="24"/>
              </w:rPr>
              <w:t> </w:t>
            </w:r>
            <w:r w:rsidRPr="00E130E8">
              <w:rPr>
                <w:szCs w:val="24"/>
              </w:rPr>
              <w:t>gada Latvija stabili aizņem reitingā šo 19.</w:t>
            </w:r>
            <w:r>
              <w:rPr>
                <w:szCs w:val="24"/>
              </w:rPr>
              <w:t> </w:t>
            </w:r>
            <w:r w:rsidRPr="00E130E8">
              <w:rPr>
                <w:szCs w:val="24"/>
              </w:rPr>
              <w:t xml:space="preserve">vietu (skat. 1.tabulu). Pēdējos gados </w:t>
            </w:r>
            <w:proofErr w:type="spellStart"/>
            <w:r w:rsidRPr="00E130E8">
              <w:rPr>
                <w:i/>
                <w:iCs/>
                <w:szCs w:val="24"/>
              </w:rPr>
              <w:t>Doing</w:t>
            </w:r>
            <w:proofErr w:type="spellEnd"/>
            <w:r w:rsidRPr="00E130E8">
              <w:rPr>
                <w:i/>
                <w:iCs/>
                <w:szCs w:val="24"/>
              </w:rPr>
              <w:t xml:space="preserve"> </w:t>
            </w:r>
            <w:proofErr w:type="spellStart"/>
            <w:r w:rsidRPr="00E130E8">
              <w:rPr>
                <w:i/>
                <w:iCs/>
                <w:szCs w:val="24"/>
              </w:rPr>
              <w:t>Business</w:t>
            </w:r>
            <w:proofErr w:type="spellEnd"/>
            <w:r w:rsidRPr="00E130E8">
              <w:rPr>
                <w:szCs w:val="24"/>
              </w:rPr>
              <w:t xml:space="preserve"> ieviesa uzlabojumus visās savu rādītāju kopās iekļaujot gan jaunus indikatorus, gan veicot uzlabojumus un pilnveidojot jau esošos pasākumus. Latvijai punktu skaits salīdzinot ar pagājušo gadu ir pieaudzis gandrīz visās pozīcijās, taču daudzas uzsāktās reformas nav vēl pilnībā īstenotas, kas ietekmēj</w:t>
            </w:r>
            <w:r w:rsidR="00E94B9E">
              <w:rPr>
                <w:szCs w:val="24"/>
              </w:rPr>
              <w:t>a</w:t>
            </w:r>
            <w:r w:rsidRPr="00E130E8">
              <w:rPr>
                <w:szCs w:val="24"/>
              </w:rPr>
              <w:t xml:space="preserve"> un arī turpmāk ietekmēs Latvijas pozīcijas </w:t>
            </w:r>
            <w:proofErr w:type="spellStart"/>
            <w:r w:rsidRPr="00E130E8">
              <w:rPr>
                <w:i/>
                <w:iCs/>
                <w:szCs w:val="24"/>
              </w:rPr>
              <w:t>Doing</w:t>
            </w:r>
            <w:proofErr w:type="spellEnd"/>
            <w:r w:rsidRPr="00E130E8">
              <w:rPr>
                <w:i/>
                <w:iCs/>
                <w:szCs w:val="24"/>
              </w:rPr>
              <w:t xml:space="preserve"> </w:t>
            </w:r>
            <w:proofErr w:type="spellStart"/>
            <w:r w:rsidRPr="00E130E8">
              <w:rPr>
                <w:i/>
                <w:iCs/>
                <w:szCs w:val="24"/>
              </w:rPr>
              <w:t>Business</w:t>
            </w:r>
            <w:proofErr w:type="spellEnd"/>
            <w:r w:rsidRPr="00E130E8">
              <w:rPr>
                <w:szCs w:val="24"/>
              </w:rPr>
              <w:t xml:space="preserve"> reitingos.</w:t>
            </w:r>
            <w:r>
              <w:rPr>
                <w:color w:val="000000" w:themeColor="text1"/>
                <w:szCs w:val="24"/>
                <w:highlight w:val="yellow"/>
              </w:rPr>
              <w:t xml:space="preserve"> </w:t>
            </w:r>
          </w:p>
        </w:tc>
      </w:tr>
      <w:tr w:rsidR="008B0A4E" w:rsidRPr="000C5CD0" w14:paraId="4F46E0F5" w14:textId="77777777" w:rsidTr="00C47C7A">
        <w:trPr>
          <w:trHeight w:val="1407"/>
        </w:trPr>
        <w:tc>
          <w:tcPr>
            <w:tcW w:w="9638" w:type="dxa"/>
            <w:gridSpan w:val="2"/>
          </w:tcPr>
          <w:p w14:paraId="68B6FE4E" w14:textId="346B25F6" w:rsidR="003422DA" w:rsidRPr="00367FA8" w:rsidRDefault="00E54939" w:rsidP="00367FA8">
            <w:pPr>
              <w:spacing w:after="60" w:line="240" w:lineRule="auto"/>
              <w:jc w:val="both"/>
              <w:rPr>
                <w:rFonts w:eastAsia="Times New Roman"/>
                <w:szCs w:val="24"/>
              </w:rPr>
            </w:pPr>
            <w:r>
              <w:rPr>
                <w:rFonts w:eastAsia="Times New Roman"/>
                <w:color w:val="000000" w:themeColor="text1"/>
                <w:szCs w:val="24"/>
              </w:rPr>
              <w:t>J</w:t>
            </w:r>
            <w:r w:rsidR="0025481F" w:rsidRPr="00367FA8">
              <w:rPr>
                <w:rFonts w:eastAsia="Times New Roman"/>
                <w:color w:val="000000" w:themeColor="text1"/>
                <w:szCs w:val="24"/>
              </w:rPr>
              <w:t xml:space="preserve">aunais </w:t>
            </w:r>
            <w:hyperlink r:id="rId45">
              <w:r w:rsidR="00C47C7A" w:rsidRPr="00367FA8">
                <w:rPr>
                  <w:rStyle w:val="Hyperlink"/>
                  <w:i/>
                  <w:iCs/>
                  <w:color w:val="00859B"/>
                </w:rPr>
                <w:t>Uzņēmējdarbības vides pilnveidošanas pasākumu plāns 2019.-2022. gadam</w:t>
              </w:r>
            </w:hyperlink>
            <w:r w:rsidR="00610C84" w:rsidRPr="00610C84">
              <w:rPr>
                <w:rFonts w:eastAsia="Times New Roman"/>
                <w:szCs w:val="24"/>
              </w:rPr>
              <w:t xml:space="preserve"> main</w:t>
            </w:r>
            <w:r w:rsidR="00610C84">
              <w:rPr>
                <w:rFonts w:eastAsia="Times New Roman"/>
                <w:szCs w:val="24"/>
              </w:rPr>
              <w:t>a</w:t>
            </w:r>
            <w:r w:rsidR="00610C84" w:rsidRPr="00610C84">
              <w:rPr>
                <w:rFonts w:eastAsia="Times New Roman"/>
                <w:szCs w:val="24"/>
              </w:rPr>
              <w:t xml:space="preserve"> pasākumu fokusu un vairāk pievērš</w:t>
            </w:r>
            <w:r w:rsidR="00610C84">
              <w:rPr>
                <w:rFonts w:eastAsia="Times New Roman"/>
                <w:szCs w:val="24"/>
              </w:rPr>
              <w:t>a</w:t>
            </w:r>
            <w:r w:rsidR="00610C84" w:rsidRPr="00610C84">
              <w:rPr>
                <w:rFonts w:eastAsia="Times New Roman"/>
                <w:szCs w:val="24"/>
              </w:rPr>
              <w:t>s uzņēmējdarbības vidē identificētiem izaicinājumiem.</w:t>
            </w:r>
            <w:r w:rsidR="0025481F" w:rsidRPr="00610C84">
              <w:rPr>
                <w:rFonts w:eastAsia="Times New Roman"/>
                <w:szCs w:val="24"/>
              </w:rPr>
              <w:t xml:space="preserve"> </w:t>
            </w:r>
            <w:r w:rsidR="00610C84" w:rsidRPr="00610C84">
              <w:rPr>
                <w:rFonts w:eastAsia="Times New Roman"/>
                <w:szCs w:val="24"/>
              </w:rPr>
              <w:t xml:space="preserve">Šī plāna </w:t>
            </w:r>
            <w:r w:rsidR="0025481F" w:rsidRPr="00610C84">
              <w:rPr>
                <w:rFonts w:eastAsia="Times New Roman"/>
                <w:szCs w:val="24"/>
              </w:rPr>
              <w:t xml:space="preserve">mērķis ir </w:t>
            </w:r>
            <w:r w:rsidR="00610C84" w:rsidRPr="00610C84">
              <w:rPr>
                <w:rFonts w:eastAsia="Times New Roman"/>
                <w:szCs w:val="24"/>
              </w:rPr>
              <w:t>sniegt</w:t>
            </w:r>
            <w:r w:rsidR="0025481F" w:rsidRPr="00610C84">
              <w:rPr>
                <w:rFonts w:eastAsia="Times New Roman"/>
                <w:szCs w:val="24"/>
              </w:rPr>
              <w:t xml:space="preserve"> kvalitatīv</w:t>
            </w:r>
            <w:r w:rsidR="00610C84" w:rsidRPr="00610C84">
              <w:rPr>
                <w:rFonts w:eastAsia="Times New Roman"/>
                <w:szCs w:val="24"/>
              </w:rPr>
              <w:t>us</w:t>
            </w:r>
            <w:r w:rsidR="0025481F" w:rsidRPr="00610C84">
              <w:rPr>
                <w:rFonts w:eastAsia="Times New Roman"/>
                <w:szCs w:val="24"/>
              </w:rPr>
              <w:t xml:space="preserve"> pakalpojum</w:t>
            </w:r>
            <w:r w:rsidR="00610C84" w:rsidRPr="00610C84">
              <w:rPr>
                <w:rFonts w:eastAsia="Times New Roman"/>
                <w:szCs w:val="24"/>
              </w:rPr>
              <w:t>us</w:t>
            </w:r>
            <w:r w:rsidR="0025481F" w:rsidRPr="00610C84">
              <w:rPr>
                <w:rFonts w:eastAsia="Times New Roman"/>
                <w:szCs w:val="24"/>
              </w:rPr>
              <w:t xml:space="preserve"> uzņēmējdarbībā (sam</w:t>
            </w:r>
            <w:r w:rsidR="00610C84" w:rsidRPr="00610C84">
              <w:rPr>
                <w:rFonts w:eastAsia="Times New Roman"/>
                <w:szCs w:val="24"/>
              </w:rPr>
              <w:t>a</w:t>
            </w:r>
            <w:r w:rsidR="0025481F" w:rsidRPr="00610C84">
              <w:rPr>
                <w:rFonts w:eastAsia="Times New Roman"/>
                <w:szCs w:val="24"/>
              </w:rPr>
              <w:t xml:space="preserve">zinot administratīvo slogu), īpašu uzmanību pievēršot inovāciju veicināšanai, </w:t>
            </w:r>
            <w:proofErr w:type="spellStart"/>
            <w:r w:rsidR="0025481F" w:rsidRPr="00610C84">
              <w:rPr>
                <w:rFonts w:eastAsia="Times New Roman"/>
                <w:szCs w:val="24"/>
              </w:rPr>
              <w:t>cilvēkkapitāla</w:t>
            </w:r>
            <w:proofErr w:type="spellEnd"/>
            <w:r w:rsidR="0025481F" w:rsidRPr="00610C84">
              <w:rPr>
                <w:rFonts w:eastAsia="Times New Roman"/>
                <w:szCs w:val="24"/>
              </w:rPr>
              <w:t xml:space="preserve"> attīstībai un investoru tiesību </w:t>
            </w:r>
            <w:r w:rsidR="0025481F" w:rsidRPr="001802D8">
              <w:rPr>
                <w:rFonts w:eastAsia="Times New Roman"/>
                <w:szCs w:val="24"/>
              </w:rPr>
              <w:t xml:space="preserve">aizsardzībai. </w:t>
            </w:r>
            <w:r w:rsidR="00367FA8" w:rsidRPr="001802D8">
              <w:rPr>
                <w:rFonts w:eastAsia="Times New Roman"/>
                <w:szCs w:val="24"/>
              </w:rPr>
              <w:t>P</w:t>
            </w:r>
            <w:r w:rsidR="0025481F" w:rsidRPr="001802D8">
              <w:rPr>
                <w:rFonts w:eastAsia="Times New Roman"/>
                <w:szCs w:val="24"/>
              </w:rPr>
              <w:t>lānā iekļauti 40 pasākumi, k</w:t>
            </w:r>
            <w:r w:rsidR="00C47C7A" w:rsidRPr="001802D8">
              <w:rPr>
                <w:rFonts w:eastAsia="Times New Roman"/>
                <w:szCs w:val="24"/>
              </w:rPr>
              <w:t>a</w:t>
            </w:r>
            <w:r w:rsidR="0025481F" w:rsidRPr="001802D8">
              <w:rPr>
                <w:rFonts w:eastAsia="Times New Roman"/>
                <w:szCs w:val="24"/>
              </w:rPr>
              <w:t xml:space="preserve">m ir ietekme arī uz Latvijas rādītājiem </w:t>
            </w:r>
            <w:proofErr w:type="spellStart"/>
            <w:r w:rsidR="0025481F" w:rsidRPr="001802D8">
              <w:rPr>
                <w:rFonts w:eastAsia="Times New Roman"/>
                <w:i/>
                <w:iCs/>
                <w:szCs w:val="24"/>
              </w:rPr>
              <w:t>Doing</w:t>
            </w:r>
            <w:proofErr w:type="spellEnd"/>
            <w:r w:rsidR="0025481F" w:rsidRPr="001802D8">
              <w:rPr>
                <w:rFonts w:eastAsia="Times New Roman"/>
                <w:i/>
                <w:iCs/>
                <w:szCs w:val="24"/>
              </w:rPr>
              <w:t xml:space="preserve"> </w:t>
            </w:r>
            <w:proofErr w:type="spellStart"/>
            <w:r w:rsidR="0025481F" w:rsidRPr="001802D8">
              <w:rPr>
                <w:rFonts w:eastAsia="Times New Roman"/>
                <w:i/>
                <w:iCs/>
                <w:szCs w:val="24"/>
              </w:rPr>
              <w:t>Business</w:t>
            </w:r>
            <w:proofErr w:type="spellEnd"/>
            <w:r w:rsidR="0025481F" w:rsidRPr="001802D8">
              <w:rPr>
                <w:rFonts w:eastAsia="Times New Roman"/>
                <w:szCs w:val="24"/>
              </w:rPr>
              <w:t xml:space="preserve"> pētījumā</w:t>
            </w:r>
            <w:r w:rsidR="00C47C7A" w:rsidRPr="001802D8">
              <w:rPr>
                <w:rFonts w:eastAsia="Times New Roman"/>
                <w:szCs w:val="24"/>
              </w:rPr>
              <w:t>.</w:t>
            </w:r>
            <w:r w:rsidR="0025481F" w:rsidRPr="001802D8">
              <w:rPr>
                <w:rFonts w:eastAsia="Times New Roman"/>
                <w:szCs w:val="24"/>
              </w:rPr>
              <w:t xml:space="preserve"> </w:t>
            </w:r>
            <w:r w:rsidR="004B162E" w:rsidRPr="001802D8">
              <w:rPr>
                <w:rFonts w:eastAsia="Times New Roman"/>
                <w:szCs w:val="24"/>
              </w:rPr>
              <w:t xml:space="preserve">Latvijas vieta </w:t>
            </w:r>
            <w:proofErr w:type="spellStart"/>
            <w:r w:rsidR="004B162E" w:rsidRPr="001802D8">
              <w:rPr>
                <w:rFonts w:eastAsia="Times New Roman"/>
                <w:i/>
                <w:iCs/>
                <w:szCs w:val="24"/>
              </w:rPr>
              <w:t>Doing</w:t>
            </w:r>
            <w:proofErr w:type="spellEnd"/>
            <w:r w:rsidR="004B162E" w:rsidRPr="001802D8">
              <w:rPr>
                <w:rFonts w:eastAsia="Times New Roman"/>
                <w:i/>
                <w:iCs/>
                <w:szCs w:val="24"/>
              </w:rPr>
              <w:t xml:space="preserve"> </w:t>
            </w:r>
            <w:proofErr w:type="spellStart"/>
            <w:r w:rsidR="004B162E" w:rsidRPr="001802D8">
              <w:rPr>
                <w:rFonts w:eastAsia="Times New Roman"/>
                <w:i/>
                <w:iCs/>
                <w:szCs w:val="24"/>
              </w:rPr>
              <w:t>Business</w:t>
            </w:r>
            <w:proofErr w:type="spellEnd"/>
            <w:r w:rsidR="004B162E" w:rsidRPr="001802D8">
              <w:rPr>
                <w:rFonts w:eastAsia="Times New Roman"/>
                <w:szCs w:val="24"/>
              </w:rPr>
              <w:t xml:space="preserve"> indeksā</w:t>
            </w:r>
            <w:r w:rsidR="0025481F" w:rsidRPr="001802D8">
              <w:rPr>
                <w:rFonts w:eastAsia="Times New Roman"/>
                <w:szCs w:val="24"/>
              </w:rPr>
              <w:t xml:space="preserve"> ir </w:t>
            </w:r>
            <w:r w:rsidR="00C47C7A" w:rsidRPr="001802D8">
              <w:rPr>
                <w:rFonts w:eastAsia="Times New Roman"/>
                <w:szCs w:val="24"/>
              </w:rPr>
              <w:t>viens no mērķ</w:t>
            </w:r>
            <w:r w:rsidR="00D32B89" w:rsidRPr="001802D8">
              <w:rPr>
                <w:rFonts w:eastAsia="Times New Roman"/>
                <w:szCs w:val="24"/>
              </w:rPr>
              <w:t xml:space="preserve">a </w:t>
            </w:r>
            <w:r w:rsidR="00C47C7A" w:rsidRPr="001802D8">
              <w:rPr>
                <w:rFonts w:eastAsia="Times New Roman"/>
                <w:szCs w:val="24"/>
              </w:rPr>
              <w:t>rādītājiem</w:t>
            </w:r>
            <w:r w:rsidR="0025481F" w:rsidRPr="001802D8">
              <w:rPr>
                <w:rFonts w:eastAsia="Times New Roman"/>
                <w:szCs w:val="24"/>
              </w:rPr>
              <w:t xml:space="preserve"> </w:t>
            </w:r>
            <w:r w:rsidR="00367FA8" w:rsidRPr="001802D8">
              <w:rPr>
                <w:rFonts w:eastAsia="Times New Roman"/>
                <w:szCs w:val="24"/>
              </w:rPr>
              <w:t xml:space="preserve">arī </w:t>
            </w:r>
            <w:r w:rsidR="0025481F" w:rsidRPr="001802D8">
              <w:rPr>
                <w:rFonts w:eastAsia="Times New Roman"/>
                <w:szCs w:val="24"/>
              </w:rPr>
              <w:t>Valdības deklarācij</w:t>
            </w:r>
            <w:r w:rsidR="00C47C7A" w:rsidRPr="001802D8">
              <w:rPr>
                <w:rFonts w:eastAsia="Times New Roman"/>
                <w:szCs w:val="24"/>
              </w:rPr>
              <w:t>ā un</w:t>
            </w:r>
            <w:r w:rsidR="0025481F" w:rsidRPr="001802D8">
              <w:rPr>
                <w:rFonts w:eastAsia="Times New Roman"/>
                <w:szCs w:val="24"/>
              </w:rPr>
              <w:t xml:space="preserve"> </w:t>
            </w:r>
            <w:hyperlink r:id="rId46" w:history="1">
              <w:r w:rsidR="001802D8">
                <w:rPr>
                  <w:rStyle w:val="Hyperlink"/>
                  <w:rFonts w:eastAsia="Times New Roman"/>
                  <w:i/>
                  <w:iCs/>
                  <w:color w:val="00859B"/>
                  <w:szCs w:val="24"/>
                </w:rPr>
                <w:t>L</w:t>
              </w:r>
              <w:r w:rsidR="001802D8" w:rsidRPr="001802D8">
                <w:rPr>
                  <w:rStyle w:val="Hyperlink"/>
                  <w:rFonts w:eastAsia="Times New Roman"/>
                  <w:i/>
                  <w:iCs/>
                  <w:color w:val="00859B"/>
                  <w:szCs w:val="24"/>
                </w:rPr>
                <w:t>atvijas</w:t>
              </w:r>
              <w:r w:rsidR="001802D8">
                <w:rPr>
                  <w:rStyle w:val="Hyperlink"/>
                  <w:rFonts w:eastAsia="Times New Roman"/>
                  <w:i/>
                  <w:iCs/>
                  <w:color w:val="00859B"/>
                  <w:szCs w:val="24"/>
                </w:rPr>
                <w:t xml:space="preserve"> N</w:t>
              </w:r>
              <w:r w:rsidR="001802D8" w:rsidRPr="001802D8">
                <w:rPr>
                  <w:rStyle w:val="Hyperlink"/>
                  <w:rFonts w:eastAsia="Times New Roman"/>
                  <w:i/>
                  <w:iCs/>
                  <w:color w:val="00859B"/>
                  <w:szCs w:val="24"/>
                </w:rPr>
                <w:t>acion</w:t>
              </w:r>
              <w:r w:rsidR="001802D8">
                <w:rPr>
                  <w:rStyle w:val="Hyperlink"/>
                  <w:rFonts w:eastAsia="Times New Roman"/>
                  <w:i/>
                  <w:iCs/>
                  <w:color w:val="00859B"/>
                  <w:szCs w:val="24"/>
                </w:rPr>
                <w:t>ā</w:t>
              </w:r>
              <w:r w:rsidR="001802D8" w:rsidRPr="001802D8">
                <w:rPr>
                  <w:rStyle w:val="Hyperlink"/>
                  <w:rFonts w:eastAsia="Times New Roman"/>
                  <w:i/>
                  <w:iCs/>
                  <w:color w:val="00859B"/>
                  <w:szCs w:val="24"/>
                </w:rPr>
                <w:t>l</w:t>
              </w:r>
              <w:r w:rsidR="001802D8">
                <w:rPr>
                  <w:rStyle w:val="Hyperlink"/>
                  <w:rFonts w:eastAsia="Times New Roman"/>
                  <w:i/>
                  <w:iCs/>
                  <w:color w:val="00859B"/>
                  <w:szCs w:val="24"/>
                </w:rPr>
                <w:t xml:space="preserve">ā </w:t>
              </w:r>
              <w:r w:rsidR="001802D8" w:rsidRPr="001802D8">
                <w:rPr>
                  <w:rStyle w:val="Hyperlink"/>
                  <w:rFonts w:eastAsia="Times New Roman"/>
                  <w:i/>
                  <w:iCs/>
                  <w:color w:val="00859B"/>
                  <w:szCs w:val="24"/>
                </w:rPr>
                <w:t>att</w:t>
              </w:r>
              <w:r w:rsidR="001802D8">
                <w:rPr>
                  <w:rStyle w:val="Hyperlink"/>
                  <w:rFonts w:eastAsia="Times New Roman"/>
                  <w:i/>
                  <w:iCs/>
                  <w:color w:val="00859B"/>
                  <w:szCs w:val="24"/>
                </w:rPr>
                <w:t>ī</w:t>
              </w:r>
              <w:r w:rsidR="001802D8" w:rsidRPr="001802D8">
                <w:rPr>
                  <w:rStyle w:val="Hyperlink"/>
                  <w:rFonts w:eastAsia="Times New Roman"/>
                  <w:i/>
                  <w:iCs/>
                  <w:color w:val="00859B"/>
                  <w:szCs w:val="24"/>
                </w:rPr>
                <w:t>st</w:t>
              </w:r>
              <w:r w:rsidR="001802D8">
                <w:rPr>
                  <w:rStyle w:val="Hyperlink"/>
                  <w:rFonts w:eastAsia="Times New Roman"/>
                  <w:i/>
                  <w:iCs/>
                  <w:color w:val="00859B"/>
                  <w:szCs w:val="24"/>
                </w:rPr>
                <w:t>ī</w:t>
              </w:r>
              <w:r w:rsidR="001802D8" w:rsidRPr="001802D8">
                <w:rPr>
                  <w:rStyle w:val="Hyperlink"/>
                  <w:rFonts w:eastAsia="Times New Roman"/>
                  <w:i/>
                  <w:iCs/>
                  <w:color w:val="00859B"/>
                  <w:szCs w:val="24"/>
                </w:rPr>
                <w:t>bas</w:t>
              </w:r>
              <w:r w:rsidR="001802D8">
                <w:rPr>
                  <w:rStyle w:val="Hyperlink"/>
                  <w:rFonts w:eastAsia="Times New Roman"/>
                  <w:i/>
                  <w:iCs/>
                  <w:color w:val="00859B"/>
                  <w:szCs w:val="24"/>
                </w:rPr>
                <w:t xml:space="preserve"> </w:t>
              </w:r>
              <w:r w:rsidR="001802D8" w:rsidRPr="001802D8">
                <w:rPr>
                  <w:rStyle w:val="Hyperlink"/>
                  <w:rFonts w:eastAsia="Times New Roman"/>
                  <w:i/>
                  <w:iCs/>
                  <w:color w:val="00859B"/>
                  <w:szCs w:val="24"/>
                </w:rPr>
                <w:t>pl</w:t>
              </w:r>
              <w:r w:rsidR="001802D8">
                <w:rPr>
                  <w:rStyle w:val="Hyperlink"/>
                  <w:rFonts w:eastAsia="Times New Roman"/>
                  <w:i/>
                  <w:iCs/>
                  <w:color w:val="00859B"/>
                  <w:szCs w:val="24"/>
                </w:rPr>
                <w:t>ā</w:t>
              </w:r>
              <w:r w:rsidR="001802D8" w:rsidRPr="001802D8">
                <w:rPr>
                  <w:rStyle w:val="Hyperlink"/>
                  <w:rFonts w:eastAsia="Times New Roman"/>
                  <w:i/>
                  <w:iCs/>
                  <w:color w:val="00859B"/>
                  <w:szCs w:val="24"/>
                </w:rPr>
                <w:t>n</w:t>
              </w:r>
              <w:r w:rsidR="001802D8">
                <w:rPr>
                  <w:rStyle w:val="Hyperlink"/>
                  <w:rFonts w:eastAsia="Times New Roman"/>
                  <w:i/>
                  <w:iCs/>
                  <w:color w:val="00859B"/>
                  <w:szCs w:val="24"/>
                </w:rPr>
                <w:t xml:space="preserve">ā </w:t>
              </w:r>
              <w:r w:rsidR="001802D8" w:rsidRPr="001802D8">
                <w:rPr>
                  <w:rStyle w:val="Hyperlink"/>
                  <w:rFonts w:eastAsia="Times New Roman"/>
                  <w:i/>
                  <w:iCs/>
                  <w:color w:val="00859B"/>
                  <w:szCs w:val="24"/>
                </w:rPr>
                <w:t>2014</w:t>
              </w:r>
              <w:r w:rsidR="001802D8">
                <w:rPr>
                  <w:rStyle w:val="Hyperlink"/>
                  <w:rFonts w:eastAsia="Times New Roman"/>
                  <w:i/>
                  <w:iCs/>
                  <w:color w:val="00859B"/>
                  <w:szCs w:val="24"/>
                </w:rPr>
                <w:t>.</w:t>
              </w:r>
              <w:r w:rsidR="001802D8" w:rsidRPr="001802D8">
                <w:rPr>
                  <w:rStyle w:val="Hyperlink"/>
                  <w:rFonts w:eastAsia="Times New Roman"/>
                  <w:i/>
                  <w:iCs/>
                  <w:color w:val="00859B"/>
                  <w:szCs w:val="24"/>
                </w:rPr>
                <w:t>-2020</w:t>
              </w:r>
              <w:r w:rsidR="001802D8">
                <w:rPr>
                  <w:rStyle w:val="Hyperlink"/>
                  <w:rFonts w:eastAsia="Times New Roman"/>
                  <w:i/>
                  <w:iCs/>
                  <w:color w:val="00859B"/>
                  <w:szCs w:val="24"/>
                </w:rPr>
                <w:t>.</w:t>
              </w:r>
              <w:r w:rsidR="001802D8" w:rsidRPr="001802D8">
                <w:rPr>
                  <w:rStyle w:val="Hyperlink"/>
                  <w:rFonts w:eastAsia="Times New Roman"/>
                  <w:i/>
                  <w:iCs/>
                  <w:color w:val="00859B"/>
                  <w:szCs w:val="24"/>
                </w:rPr>
                <w:t>gadam</w:t>
              </w:r>
            </w:hyperlink>
            <w:r w:rsidR="0025481F" w:rsidRPr="001802D8">
              <w:rPr>
                <w:rFonts w:eastAsia="Times New Roman"/>
                <w:szCs w:val="24"/>
              </w:rPr>
              <w:t xml:space="preserve">, lai sasniegtu izcilu uzņēmējdarbības vidi. </w:t>
            </w:r>
            <w:r w:rsidR="00C47C7A" w:rsidRPr="001802D8">
              <w:rPr>
                <w:color w:val="000000" w:themeColor="text1"/>
              </w:rPr>
              <w:t>Uzņēmējdarbības</w:t>
            </w:r>
            <w:r w:rsidR="00C47C7A" w:rsidRPr="00C47C7A">
              <w:rPr>
                <w:color w:val="000000" w:themeColor="text1"/>
              </w:rPr>
              <w:t xml:space="preserve"> veicināšanas virziena raksturojošo rādītāju dinamika un skaitliskais progress </w:t>
            </w:r>
            <w:r w:rsidR="00C47C7A" w:rsidRPr="00C47C7A">
              <w:t xml:space="preserve">atspoguļots </w:t>
            </w:r>
            <w:hyperlink w:anchor="_Pielikums._EM_darbības_4" w:history="1">
              <w:r w:rsidR="00C47C7A" w:rsidRPr="004B162E">
                <w:rPr>
                  <w:rStyle w:val="Hyperlink"/>
                  <w:color w:val="00859B"/>
                </w:rPr>
                <w:t>7.pielikumā</w:t>
              </w:r>
            </w:hyperlink>
            <w:r w:rsidR="00C47C7A" w:rsidRPr="00C47C7A">
              <w:t>.</w:t>
            </w:r>
          </w:p>
        </w:tc>
      </w:tr>
    </w:tbl>
    <w:p w14:paraId="0E97B2D6" w14:textId="77777777" w:rsidR="00BE54A5" w:rsidRPr="000C5CD0" w:rsidRDefault="00BE54A5" w:rsidP="0074066C">
      <w:pPr>
        <w:spacing w:before="20" w:after="20" w:line="240" w:lineRule="auto"/>
        <w:jc w:val="both"/>
        <w:rPr>
          <w:sz w:val="12"/>
          <w:szCs w:val="12"/>
          <w:highlight w:val="yellow"/>
        </w:rPr>
      </w:pPr>
      <w:bookmarkStart w:id="32" w:name="_Hlk517685908"/>
    </w:p>
    <w:p w14:paraId="3927F4E1" w14:textId="77777777" w:rsidR="005058C4" w:rsidRPr="000C5CD0" w:rsidRDefault="005058C4">
      <w:pPr>
        <w:spacing w:after="0" w:line="240" w:lineRule="auto"/>
        <w:rPr>
          <w:sz w:val="16"/>
          <w:szCs w:val="16"/>
          <w:highlight w:val="yellow"/>
        </w:rPr>
      </w:pPr>
      <w:r w:rsidRPr="000C5CD0">
        <w:rPr>
          <w:sz w:val="16"/>
          <w:szCs w:val="16"/>
          <w:highlight w:val="yellow"/>
        </w:rPr>
        <w:br w:type="page"/>
      </w:r>
    </w:p>
    <w:p w14:paraId="66C3C02F" w14:textId="17D4F932" w:rsidR="007C20BC" w:rsidRPr="000C5CD0" w:rsidRDefault="007C20BC" w:rsidP="0021676E">
      <w:pPr>
        <w:spacing w:before="20" w:after="20" w:line="240" w:lineRule="auto"/>
        <w:ind w:left="3827"/>
        <w:jc w:val="both"/>
        <w:rPr>
          <w:highlight w:val="yellow"/>
        </w:rPr>
      </w:pPr>
      <w:r w:rsidRPr="000C5CD0">
        <w:rPr>
          <w:smallCaps/>
          <w:noProof/>
          <w:sz w:val="32"/>
          <w:szCs w:val="32"/>
          <w:highlight w:val="yellow"/>
          <w:lang w:eastAsia="lv-LV"/>
        </w:rPr>
        <w:lastRenderedPageBreak/>
        <mc:AlternateContent>
          <mc:Choice Requires="wps">
            <w:drawing>
              <wp:anchor distT="0" distB="0" distL="114300" distR="114300" simplePos="0" relativeHeight="251658241" behindDoc="0" locked="0" layoutInCell="1" allowOverlap="1" wp14:anchorId="34D56C59" wp14:editId="78C98B5C">
                <wp:simplePos x="0" y="0"/>
                <wp:positionH relativeFrom="margin">
                  <wp:posOffset>-11126</wp:posOffset>
                </wp:positionH>
                <wp:positionV relativeFrom="paragraph">
                  <wp:posOffset>74930</wp:posOffset>
                </wp:positionV>
                <wp:extent cx="2164715" cy="1188000"/>
                <wp:effectExtent l="0" t="0" r="26035" b="12700"/>
                <wp:wrapNone/>
                <wp:docPr id="16" name="Round Diagonal Corner Rectangle 16"/>
                <wp:cNvGraphicFramePr/>
                <a:graphic xmlns:a="http://schemas.openxmlformats.org/drawingml/2006/main">
                  <a:graphicData uri="http://schemas.microsoft.com/office/word/2010/wordprocessingShape">
                    <wps:wsp>
                      <wps:cNvSpPr/>
                      <wps:spPr>
                        <a:xfrm>
                          <a:off x="0" y="0"/>
                          <a:ext cx="2164715" cy="1188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0B9F31B" w14:textId="5C43CA20" w:rsidR="00F24BB1" w:rsidRPr="00FF7E4C" w:rsidRDefault="00F24BB1" w:rsidP="00705A67">
                            <w:pPr>
                              <w:pStyle w:val="Heading1"/>
                              <w:numPr>
                                <w:ilvl w:val="0"/>
                                <w:numId w:val="19"/>
                              </w:numPr>
                            </w:pPr>
                            <w:bookmarkStart w:id="33" w:name="_Toc520374352"/>
                            <w:bookmarkStart w:id="34" w:name="_Toc47704116"/>
                            <w:r>
                              <w:t xml:space="preserve">Ministrijas </w:t>
                            </w:r>
                            <w:r w:rsidRPr="00973743">
                              <w:t>prioritāro</w:t>
                            </w:r>
                            <w:r>
                              <w:t xml:space="preserve"> uzdevumu izpilde</w:t>
                            </w:r>
                            <w:bookmarkEnd w:id="33"/>
                            <w:bookmarkEnd w:id="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6C59" id="_x0000_s1030" style="position:absolute;left:0;text-align:left;margin-left:-.9pt;margin-top:5.9pt;width:170.45pt;height:93.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11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" adj="-11796480,,5400" path="m198004,l2164715,r,l2164715,989996v,109355,-88649,198004,-198004,198004l,1188000r,l,198004c,88649,88649,,198004,xe" fillcolor="#00859b" strokecolor="#62b1c6" strokeweight="1.5pt">
                <v:stroke joinstyle="miter"/>
                <v:formulas/>
                <v:path arrowok="t" o:connecttype="custom" o:connectlocs="198004,0;2164715,0;2164715,0;2164715,989996;1966711,1188000;0,1188000;0,1188000;0,198004;198004,0" o:connectangles="0,0,0,0,0,0,0,0,0" textboxrect="0,0,2164715,1188000"/>
                <v:textbox>
                  <w:txbxContent>
                    <w:p w14:paraId="30B9F31B" w14:textId="5C43CA20" w:rsidR="00F24BB1" w:rsidRPr="00FF7E4C" w:rsidRDefault="00F24BB1" w:rsidP="00705A67">
                      <w:pPr>
                        <w:pStyle w:val="Heading1"/>
                        <w:numPr>
                          <w:ilvl w:val="0"/>
                          <w:numId w:val="19"/>
                        </w:numPr>
                      </w:pPr>
                      <w:bookmarkStart w:id="35" w:name="_Toc520374352"/>
                      <w:bookmarkStart w:id="36" w:name="_Toc47704116"/>
                      <w:r>
                        <w:t xml:space="preserve">Ministrijas </w:t>
                      </w:r>
                      <w:r w:rsidRPr="00973743">
                        <w:t>prioritāro</w:t>
                      </w:r>
                      <w:r>
                        <w:t xml:space="preserve"> uzdevumu izpilde</w:t>
                      </w:r>
                      <w:bookmarkEnd w:id="35"/>
                      <w:bookmarkEnd w:id="36"/>
                    </w:p>
                  </w:txbxContent>
                </v:textbox>
                <w10:wrap anchorx="margin"/>
              </v:shape>
            </w:pict>
          </mc:Fallback>
        </mc:AlternateContent>
      </w:r>
    </w:p>
    <w:p w14:paraId="485A77D4" w14:textId="4F0DDB3B" w:rsidR="00DE7A55" w:rsidRDefault="0079454F" w:rsidP="00DE7A55">
      <w:pPr>
        <w:spacing w:before="20" w:after="20" w:line="240" w:lineRule="auto"/>
        <w:ind w:left="3827"/>
        <w:jc w:val="both"/>
      </w:pPr>
      <w:r w:rsidRPr="008B0A4E">
        <w:t xml:space="preserve">Atbilstoši </w:t>
      </w:r>
      <w:r w:rsidR="00E2613B" w:rsidRPr="008B0A4E">
        <w:t xml:space="preserve">Ekonomikas ministrijas darbības stratēģijā 2017.-2019.gadam </w:t>
      </w:r>
      <w:r w:rsidRPr="008B0A4E">
        <w:t xml:space="preserve">noteiktiem darbības </w:t>
      </w:r>
      <w:r w:rsidRPr="00367FA8">
        <w:t xml:space="preserve">virzieniem </w:t>
      </w:r>
      <w:r w:rsidR="007C20BC" w:rsidRPr="00367FA8">
        <w:t>EM</w:t>
      </w:r>
      <w:r w:rsidRPr="00367FA8">
        <w:t xml:space="preserve"> </w:t>
      </w:r>
      <w:r w:rsidR="0002488E" w:rsidRPr="00367FA8">
        <w:t>201</w:t>
      </w:r>
      <w:r w:rsidR="00367FA8" w:rsidRPr="00367FA8">
        <w:t>9</w:t>
      </w:r>
      <w:r w:rsidR="0002488E" w:rsidRPr="00367FA8">
        <w:t>.</w:t>
      </w:r>
      <w:r w:rsidR="00367FA8" w:rsidRPr="00367FA8">
        <w:t> </w:t>
      </w:r>
      <w:r w:rsidR="0002488E" w:rsidRPr="00367FA8">
        <w:t>gad</w:t>
      </w:r>
      <w:r w:rsidR="00DF595B" w:rsidRPr="00367FA8">
        <w:t>ā</w:t>
      </w:r>
      <w:r w:rsidR="0002488E" w:rsidRPr="00367FA8">
        <w:t xml:space="preserve"> </w:t>
      </w:r>
      <w:r w:rsidR="00E2613B" w:rsidRPr="00367FA8">
        <w:t>paredzēja</w:t>
      </w:r>
      <w:r w:rsidRPr="00367FA8">
        <w:t xml:space="preserve"> </w:t>
      </w:r>
      <w:r w:rsidR="00DE241D" w:rsidRPr="00367FA8">
        <w:t xml:space="preserve">izpildīt </w:t>
      </w:r>
      <w:r w:rsidR="00367FA8" w:rsidRPr="00367FA8">
        <w:t>virkni</w:t>
      </w:r>
      <w:r w:rsidRPr="00367FA8">
        <w:t xml:space="preserve"> prioritār</w:t>
      </w:r>
      <w:r w:rsidR="00245007" w:rsidRPr="00367FA8">
        <w:t>u</w:t>
      </w:r>
      <w:r w:rsidRPr="00367FA8">
        <w:t xml:space="preserve"> </w:t>
      </w:r>
      <w:r w:rsidR="00D204E9" w:rsidRPr="00367FA8">
        <w:t>uzdevumu</w:t>
      </w:r>
      <w:r w:rsidR="0002488E" w:rsidRPr="00367FA8">
        <w:t xml:space="preserve">, </w:t>
      </w:r>
      <w:r w:rsidR="0002488E" w:rsidRPr="008B0A4E">
        <w:t>k</w:t>
      </w:r>
      <w:r w:rsidR="00245007" w:rsidRPr="008B0A4E">
        <w:t>uru</w:t>
      </w:r>
      <w:r w:rsidR="0002488E" w:rsidRPr="008B0A4E">
        <w:t xml:space="preserve"> </w:t>
      </w:r>
      <w:r w:rsidR="00245007" w:rsidRPr="008B0A4E">
        <w:t xml:space="preserve">īstenošana </w:t>
      </w:r>
      <w:r w:rsidR="0002488E" w:rsidRPr="008B0A4E">
        <w:t xml:space="preserve">veidoja </w:t>
      </w:r>
      <w:r w:rsidR="00245007" w:rsidRPr="008B0A4E">
        <w:t xml:space="preserve">ministrijas </w:t>
      </w:r>
      <w:r w:rsidR="004F74A3" w:rsidRPr="008B0A4E">
        <w:t>darbība</w:t>
      </w:r>
      <w:r w:rsidR="005058C4" w:rsidRPr="008B0A4E">
        <w:t>s</w:t>
      </w:r>
      <w:r w:rsidR="004F74A3" w:rsidRPr="008B0A4E">
        <w:t xml:space="preserve"> </w:t>
      </w:r>
      <w:r w:rsidR="005058C4" w:rsidRPr="008B0A4E">
        <w:t xml:space="preserve">lielāko īpatsvaru </w:t>
      </w:r>
      <w:r w:rsidR="00367FA8">
        <w:t xml:space="preserve">visā </w:t>
      </w:r>
      <w:r w:rsidR="004F74A3" w:rsidRPr="008B0A4E">
        <w:t xml:space="preserve">pārskata periodā. </w:t>
      </w:r>
    </w:p>
    <w:p w14:paraId="61A03C73" w14:textId="77777777" w:rsidR="0050204B" w:rsidRPr="008B0A4E" w:rsidRDefault="0050204B" w:rsidP="00DE7A55">
      <w:pPr>
        <w:spacing w:before="20" w:after="20" w:line="240" w:lineRule="auto"/>
        <w:ind w:left="3827"/>
        <w:jc w:val="both"/>
      </w:pPr>
    </w:p>
    <w:p w14:paraId="12E4780E" w14:textId="77777777" w:rsidR="005D36F1" w:rsidRPr="00585A28" w:rsidRDefault="005D36F1" w:rsidP="00585A28">
      <w:pPr>
        <w:spacing w:before="20" w:after="20" w:line="240" w:lineRule="auto"/>
        <w:jc w:val="both"/>
      </w:pPr>
    </w:p>
    <w:tbl>
      <w:tblPr>
        <w:tblStyle w:val="TableGrid"/>
        <w:tblW w:w="0" w:type="auto"/>
        <w:tblLook w:val="04A0" w:firstRow="1" w:lastRow="0" w:firstColumn="1" w:lastColumn="0" w:noHBand="0" w:noVBand="1"/>
      </w:tblPr>
      <w:tblGrid>
        <w:gridCol w:w="9628"/>
      </w:tblGrid>
      <w:tr w:rsidR="00343556" w:rsidRPr="000C5CD0" w14:paraId="046774EF" w14:textId="77777777" w:rsidTr="00332293">
        <w:tc>
          <w:tcPr>
            <w:tcW w:w="9628" w:type="dxa"/>
            <w:tcBorders>
              <w:top w:val="nil"/>
              <w:left w:val="nil"/>
              <w:bottom w:val="nil"/>
              <w:right w:val="nil"/>
            </w:tcBorders>
            <w:shd w:val="clear" w:color="auto" w:fill="31849B" w:themeFill="accent5" w:themeFillShade="BF"/>
          </w:tcPr>
          <w:bookmarkEnd w:id="32"/>
          <w:p w14:paraId="136E2AAA" w14:textId="437CB2EF" w:rsidR="00343556" w:rsidRPr="008B0A4E" w:rsidRDefault="003E073D" w:rsidP="00332293">
            <w:pPr>
              <w:pStyle w:val="Heading2"/>
              <w:numPr>
                <w:ilvl w:val="1"/>
                <w:numId w:val="21"/>
              </w:numPr>
              <w:rPr>
                <w:szCs w:val="24"/>
                <w:lang w:val="lv-LV"/>
              </w:rPr>
            </w:pPr>
            <w:r>
              <w:rPr>
                <w:lang w:val="lv-LV"/>
              </w:rPr>
              <w:t xml:space="preserve"> </w:t>
            </w:r>
            <w:bookmarkStart w:id="37" w:name="_Toc47704117"/>
            <w:r w:rsidR="00343556" w:rsidRPr="00343556">
              <w:rPr>
                <w:lang w:val="lv-LV"/>
              </w:rPr>
              <w:t>Produktivitātes paaugstināšana</w:t>
            </w:r>
            <w:bookmarkEnd w:id="37"/>
          </w:p>
        </w:tc>
      </w:tr>
    </w:tbl>
    <w:p w14:paraId="51A90EA6" w14:textId="2E016E61" w:rsidR="00AA4685" w:rsidRPr="001E4732" w:rsidRDefault="00AA4685" w:rsidP="00306458">
      <w:pPr>
        <w:spacing w:before="120" w:after="60" w:line="240" w:lineRule="auto"/>
        <w:jc w:val="both"/>
        <w:rPr>
          <w:rFonts w:cs="Times New Roman"/>
          <w:bCs/>
        </w:rPr>
      </w:pPr>
      <w:r w:rsidRPr="00AA4685">
        <w:rPr>
          <w:rFonts w:cs="Times New Roman"/>
          <w:bCs/>
        </w:rPr>
        <w:t xml:space="preserve">Produktivitātes paaugstināšanai </w:t>
      </w:r>
      <w:r>
        <w:rPr>
          <w:rFonts w:cs="Times New Roman"/>
          <w:bCs/>
        </w:rPr>
        <w:t>pārskata periodā EM</w:t>
      </w:r>
      <w:r w:rsidRPr="001E4732">
        <w:rPr>
          <w:rFonts w:cs="Times New Roman"/>
          <w:bCs/>
        </w:rPr>
        <w:t xml:space="preserve"> ir uzsākusi un turpin</w:t>
      </w:r>
      <w:r>
        <w:rPr>
          <w:rFonts w:cs="Times New Roman"/>
          <w:bCs/>
        </w:rPr>
        <w:t>a</w:t>
      </w:r>
      <w:r w:rsidRPr="001E4732">
        <w:rPr>
          <w:rFonts w:cs="Times New Roman"/>
          <w:bCs/>
        </w:rPr>
        <w:t xml:space="preserve"> īstenot pasākumus, kas vērsti uz </w:t>
      </w:r>
      <w:r w:rsidRPr="005B1A51">
        <w:rPr>
          <w:rFonts w:cs="Times New Roman"/>
          <w:b/>
          <w:color w:val="00859B"/>
        </w:rPr>
        <w:t xml:space="preserve">jaunu talantu piesaisti uzņēmumu attīstībai IKT </w:t>
      </w:r>
      <w:r w:rsidRPr="005B1A51">
        <w:rPr>
          <w:rFonts w:cs="Times New Roman"/>
          <w:bCs/>
        </w:rPr>
        <w:t>un citās jomās</w:t>
      </w:r>
      <w:r w:rsidRPr="001E4732">
        <w:rPr>
          <w:rFonts w:cs="Times New Roman"/>
          <w:bCs/>
        </w:rPr>
        <w:t xml:space="preserve">. Aizvadīto gadu laikā ir izveidota izcila digitālā infrastruktūra tam, lai šīs jomas potenciāls spētu atraisīties tieši Latvijā. </w:t>
      </w:r>
      <w:r w:rsidR="00834C5C">
        <w:rPr>
          <w:rFonts w:cs="Times New Roman"/>
          <w:bCs/>
        </w:rPr>
        <w:t>P</w:t>
      </w:r>
      <w:r w:rsidRPr="001E4732">
        <w:rPr>
          <w:rFonts w:cs="Times New Roman"/>
          <w:bCs/>
        </w:rPr>
        <w:t>rogramma “</w:t>
      </w:r>
      <w:proofErr w:type="spellStart"/>
      <w:r w:rsidRPr="005B1A51">
        <w:rPr>
          <w:rFonts w:cs="Times New Roman"/>
          <w:bCs/>
          <w:i/>
          <w:iCs/>
        </w:rPr>
        <w:t>Bachelor</w:t>
      </w:r>
      <w:proofErr w:type="spellEnd"/>
      <w:r w:rsidRPr="005B1A51">
        <w:rPr>
          <w:rFonts w:cs="Times New Roman"/>
          <w:bCs/>
          <w:i/>
          <w:iCs/>
        </w:rPr>
        <w:t xml:space="preserve"> </w:t>
      </w:r>
      <w:proofErr w:type="spellStart"/>
      <w:r w:rsidRPr="005B1A51">
        <w:rPr>
          <w:rFonts w:cs="Times New Roman"/>
          <w:bCs/>
          <w:i/>
          <w:iCs/>
        </w:rPr>
        <w:t>of</w:t>
      </w:r>
      <w:proofErr w:type="spellEnd"/>
      <w:r w:rsidRPr="005B1A51">
        <w:rPr>
          <w:rFonts w:cs="Times New Roman"/>
          <w:bCs/>
          <w:i/>
          <w:iCs/>
        </w:rPr>
        <w:t xml:space="preserve"> it </w:t>
      </w:r>
      <w:proofErr w:type="spellStart"/>
      <w:r w:rsidRPr="005B1A51">
        <w:rPr>
          <w:rFonts w:cs="Times New Roman"/>
          <w:bCs/>
          <w:i/>
          <w:iCs/>
        </w:rPr>
        <w:t>Leadership</w:t>
      </w:r>
      <w:proofErr w:type="spellEnd"/>
      <w:r w:rsidRPr="001E4732">
        <w:rPr>
          <w:rFonts w:cs="Times New Roman"/>
          <w:bCs/>
        </w:rPr>
        <w:t xml:space="preserve">” (BITL) ir viena no iniciatīvām, kas veidota ar mērķi sagatavot IKT jomas līderus, apvienojot Latvijas un ārvalstu mācību iestāžu kapacitāti, mācībspēkus un pieredzi. Sadarbībā ar </w:t>
      </w:r>
      <w:r w:rsidR="0003422C">
        <w:rPr>
          <w:rFonts w:cs="Times New Roman"/>
          <w:bCs/>
        </w:rPr>
        <w:t>LU</w:t>
      </w:r>
      <w:r w:rsidRPr="001E4732">
        <w:rPr>
          <w:rFonts w:cs="Times New Roman"/>
          <w:bCs/>
        </w:rPr>
        <w:t>, RT</w:t>
      </w:r>
      <w:r w:rsidR="00F11294">
        <w:rPr>
          <w:rFonts w:cs="Times New Roman"/>
          <w:bCs/>
        </w:rPr>
        <w:t>U</w:t>
      </w:r>
      <w:r w:rsidRPr="001E4732">
        <w:rPr>
          <w:rFonts w:cs="Times New Roman"/>
          <w:bCs/>
        </w:rPr>
        <w:t xml:space="preserve">, Rīgas Biznesa skolu un Ņujorkas universitāti </w:t>
      </w:r>
      <w:proofErr w:type="spellStart"/>
      <w:r w:rsidRPr="001E4732">
        <w:rPr>
          <w:rFonts w:cs="Times New Roman"/>
          <w:bCs/>
        </w:rPr>
        <w:t>Buffalo</w:t>
      </w:r>
      <w:proofErr w:type="spellEnd"/>
      <w:r w:rsidRPr="001E4732">
        <w:rPr>
          <w:rFonts w:cs="Times New Roman"/>
          <w:bCs/>
        </w:rPr>
        <w:t xml:space="preserve"> ir uzsākta pirmā BITL izcilības programma. Programmā IT kompetences integrētas ar komunikācijas, projektu vadības, mākslas, </w:t>
      </w:r>
      <w:proofErr w:type="spellStart"/>
      <w:r w:rsidRPr="001E4732">
        <w:rPr>
          <w:rFonts w:cs="Times New Roman"/>
          <w:bCs/>
        </w:rPr>
        <w:t>tiesībzinātņu</w:t>
      </w:r>
      <w:proofErr w:type="spellEnd"/>
      <w:r w:rsidRPr="001E4732">
        <w:rPr>
          <w:rFonts w:cs="Times New Roman"/>
          <w:bCs/>
        </w:rPr>
        <w:t xml:space="preserve">, finanšu un citām prasmēm, kas sniegs studējošajiem pamatu veiksmīgai karjerai </w:t>
      </w:r>
      <w:proofErr w:type="spellStart"/>
      <w:r w:rsidRPr="001E4732">
        <w:rPr>
          <w:rFonts w:cs="Times New Roman"/>
          <w:bCs/>
        </w:rPr>
        <w:t>digitalizētajā</w:t>
      </w:r>
      <w:proofErr w:type="spellEnd"/>
      <w:r w:rsidRPr="001E4732">
        <w:rPr>
          <w:rFonts w:cs="Times New Roman"/>
          <w:bCs/>
        </w:rPr>
        <w:t xml:space="preserve"> laikmetā. Studijas vad</w:t>
      </w:r>
      <w:r>
        <w:rPr>
          <w:rFonts w:cs="Times New Roman"/>
          <w:bCs/>
        </w:rPr>
        <w:t>a</w:t>
      </w:r>
      <w:r w:rsidRPr="001E4732">
        <w:rPr>
          <w:rFonts w:cs="Times New Roman"/>
          <w:bCs/>
        </w:rPr>
        <w:t xml:space="preserve"> pasniedzēji ar starptautiski vadošu akadēmisko un profesionālo pieredzi</w:t>
      </w:r>
      <w:r>
        <w:rPr>
          <w:rFonts w:cs="Times New Roman"/>
          <w:bCs/>
        </w:rPr>
        <w:t>.</w:t>
      </w:r>
      <w:r w:rsidRPr="001E4732">
        <w:rPr>
          <w:rFonts w:cs="Times New Roman"/>
          <w:bCs/>
        </w:rPr>
        <w:t xml:space="preserve"> </w:t>
      </w:r>
      <w:r w:rsidR="00834C5C">
        <w:rPr>
          <w:rFonts w:cs="Times New Roman"/>
          <w:bCs/>
        </w:rPr>
        <w:t>Ar piešķirto</w:t>
      </w:r>
      <w:r w:rsidRPr="001E4732">
        <w:rPr>
          <w:rFonts w:cs="Times New Roman"/>
          <w:bCs/>
        </w:rPr>
        <w:t xml:space="preserve"> valsts atbalstu 2019.</w:t>
      </w:r>
      <w:r>
        <w:rPr>
          <w:rFonts w:cs="Times New Roman"/>
          <w:bCs/>
        </w:rPr>
        <w:t> </w:t>
      </w:r>
      <w:r w:rsidRPr="001E4732">
        <w:rPr>
          <w:rFonts w:cs="Times New Roman"/>
          <w:bCs/>
        </w:rPr>
        <w:t xml:space="preserve">gada rudenī tika uzsākta pasniedzēju kvalifikācijas celšanas programma </w:t>
      </w:r>
      <w:r w:rsidRPr="005B1A51">
        <w:rPr>
          <w:rFonts w:cs="Times New Roman"/>
          <w:bCs/>
        </w:rPr>
        <w:t xml:space="preserve">ASV. </w:t>
      </w:r>
      <w:r w:rsidR="00834C5C">
        <w:rPr>
          <w:rFonts w:cs="Times New Roman"/>
          <w:bCs/>
        </w:rPr>
        <w:t>S</w:t>
      </w:r>
      <w:r w:rsidRPr="005B1A51">
        <w:rPr>
          <w:rFonts w:cs="Times New Roman"/>
          <w:bCs/>
        </w:rPr>
        <w:t xml:space="preserve">tudijas jaunajā Baltijas IT izcilības bakalaura studiju programmā </w:t>
      </w:r>
      <w:r w:rsidR="00834C5C" w:rsidRPr="005B1A51">
        <w:rPr>
          <w:rFonts w:cs="Times New Roman"/>
          <w:bCs/>
        </w:rPr>
        <w:t>2019.</w:t>
      </w:r>
      <w:r w:rsidR="00834C5C">
        <w:rPr>
          <w:rFonts w:cs="Times New Roman"/>
          <w:bCs/>
        </w:rPr>
        <w:t> </w:t>
      </w:r>
      <w:r w:rsidR="00834C5C" w:rsidRPr="005B1A51">
        <w:rPr>
          <w:rFonts w:cs="Times New Roman"/>
          <w:bCs/>
        </w:rPr>
        <w:t xml:space="preserve">gada septembrī </w:t>
      </w:r>
      <w:r w:rsidRPr="005B1A51">
        <w:rPr>
          <w:rFonts w:cs="Times New Roman"/>
          <w:bCs/>
        </w:rPr>
        <w:t>uzsāka pirmie studenti un uz ASV apmācībās devās 14 Latvijas pasniedzēji. Studiju programmas mērķis ir s</w:t>
      </w:r>
      <w:r w:rsidRPr="001E4732">
        <w:rPr>
          <w:rFonts w:cs="Times New Roman"/>
          <w:bCs/>
        </w:rPr>
        <w:t xml:space="preserve">agatavot augsti kvalificētus datorzinātņu jomas līderus. </w:t>
      </w:r>
      <w:r w:rsidR="00834C5C">
        <w:rPr>
          <w:rFonts w:cs="Times New Roman"/>
          <w:bCs/>
        </w:rPr>
        <w:t>S</w:t>
      </w:r>
      <w:r w:rsidRPr="001E4732">
        <w:rPr>
          <w:rFonts w:cs="Times New Roman"/>
          <w:bCs/>
        </w:rPr>
        <w:t>tudij</w:t>
      </w:r>
      <w:r w:rsidR="00834C5C">
        <w:rPr>
          <w:rFonts w:cs="Times New Roman"/>
          <w:bCs/>
        </w:rPr>
        <w:t>u</w:t>
      </w:r>
      <w:r w:rsidRPr="001E4732">
        <w:rPr>
          <w:rFonts w:cs="Times New Roman"/>
          <w:bCs/>
        </w:rPr>
        <w:t xml:space="preserve"> programm</w:t>
      </w:r>
      <w:r w:rsidR="00834C5C">
        <w:rPr>
          <w:rFonts w:cs="Times New Roman"/>
          <w:bCs/>
        </w:rPr>
        <w:t>u EM sadarbībā ar IZM</w:t>
      </w:r>
      <w:r w:rsidRPr="001E4732">
        <w:rPr>
          <w:rFonts w:cs="Times New Roman"/>
          <w:bCs/>
        </w:rPr>
        <w:t xml:space="preserve"> veido</w:t>
      </w:r>
      <w:r w:rsidR="00834C5C">
        <w:rPr>
          <w:rFonts w:cs="Times New Roman"/>
          <w:bCs/>
        </w:rPr>
        <w:t>j</w:t>
      </w:r>
      <w:r w:rsidRPr="001E4732">
        <w:rPr>
          <w:rFonts w:cs="Times New Roman"/>
          <w:bCs/>
        </w:rPr>
        <w:t>a kā pilotprojekt</w:t>
      </w:r>
      <w:r w:rsidR="00834C5C">
        <w:rPr>
          <w:rFonts w:cs="Times New Roman"/>
          <w:bCs/>
        </w:rPr>
        <w:t>u</w:t>
      </w:r>
      <w:r w:rsidRPr="001E4732">
        <w:rPr>
          <w:rFonts w:cs="Times New Roman"/>
          <w:bCs/>
        </w:rPr>
        <w:t xml:space="preserve">, lai pēc līdzīga principa tiktu attīstītas arī citu viedo specializācijas stratēģiju jomas, kur būtiska ir starpnozaru sadarbība un IKT prasmes, kā medicīna, gudrā lauksaimniecība u.c. jomas. </w:t>
      </w:r>
    </w:p>
    <w:p w14:paraId="23CB1FB6" w14:textId="1D99E126" w:rsidR="002F46E5" w:rsidRDefault="005E670C" w:rsidP="002F46E5">
      <w:pPr>
        <w:spacing w:after="60" w:line="240" w:lineRule="auto"/>
        <w:jc w:val="both"/>
        <w:rPr>
          <w:rFonts w:eastAsia="Times New Roman"/>
          <w:szCs w:val="24"/>
        </w:rPr>
      </w:pPr>
      <w:r>
        <w:rPr>
          <w:rFonts w:eastAsia="Times New Roman"/>
          <w:szCs w:val="24"/>
        </w:rPr>
        <w:t xml:space="preserve">Būtisks produktivitātes paaugstināšanas faktors ir </w:t>
      </w:r>
      <w:proofErr w:type="spellStart"/>
      <w:r w:rsidRPr="00F11294">
        <w:rPr>
          <w:rFonts w:eastAsia="Times New Roman"/>
          <w:b/>
          <w:bCs/>
          <w:color w:val="00859B"/>
          <w:szCs w:val="24"/>
        </w:rPr>
        <w:t>jaunuzņēmumu</w:t>
      </w:r>
      <w:proofErr w:type="spellEnd"/>
      <w:r w:rsidRPr="00F11294">
        <w:rPr>
          <w:rFonts w:eastAsia="Times New Roman"/>
          <w:b/>
          <w:bCs/>
          <w:color w:val="00859B"/>
          <w:szCs w:val="24"/>
        </w:rPr>
        <w:t xml:space="preserve"> ekosistēmas atbalsts</w:t>
      </w:r>
      <w:r>
        <w:rPr>
          <w:rFonts w:eastAsia="Times New Roman"/>
          <w:szCs w:val="24"/>
        </w:rPr>
        <w:t>. 2019. gada februārī</w:t>
      </w:r>
      <w:r w:rsidRPr="09CEC283">
        <w:rPr>
          <w:rFonts w:eastAsia="Times New Roman"/>
          <w:szCs w:val="24"/>
        </w:rPr>
        <w:t xml:space="preserve"> </w:t>
      </w:r>
      <w:r w:rsidR="00834C5C">
        <w:rPr>
          <w:rFonts w:eastAsia="Times New Roman"/>
          <w:szCs w:val="24"/>
        </w:rPr>
        <w:t>EM pabeidza</w:t>
      </w:r>
      <w:r w:rsidRPr="09CEC283">
        <w:rPr>
          <w:rFonts w:eastAsia="Times New Roman"/>
          <w:szCs w:val="24"/>
        </w:rPr>
        <w:t xml:space="preserve"> darb</w:t>
      </w:r>
      <w:r w:rsidR="00834C5C">
        <w:rPr>
          <w:rFonts w:eastAsia="Times New Roman"/>
          <w:szCs w:val="24"/>
        </w:rPr>
        <w:t>u</w:t>
      </w:r>
      <w:r w:rsidRPr="09CEC283">
        <w:rPr>
          <w:rFonts w:eastAsia="Times New Roman"/>
          <w:szCs w:val="24"/>
        </w:rPr>
        <w:t xml:space="preserve"> pie Latvijas </w:t>
      </w:r>
      <w:proofErr w:type="spellStart"/>
      <w:r w:rsidRPr="09CEC283">
        <w:rPr>
          <w:rFonts w:eastAsia="Times New Roman"/>
          <w:szCs w:val="24"/>
        </w:rPr>
        <w:t>jaunuzņēmumu</w:t>
      </w:r>
      <w:proofErr w:type="spellEnd"/>
      <w:r w:rsidRPr="09CEC283">
        <w:rPr>
          <w:rFonts w:eastAsia="Times New Roman"/>
          <w:szCs w:val="24"/>
        </w:rPr>
        <w:t xml:space="preserve"> ekosi</w:t>
      </w:r>
      <w:r>
        <w:rPr>
          <w:rFonts w:eastAsia="Times New Roman"/>
          <w:szCs w:val="24"/>
        </w:rPr>
        <w:t>s</w:t>
      </w:r>
      <w:r w:rsidRPr="09CEC283">
        <w:rPr>
          <w:rFonts w:eastAsia="Times New Roman"/>
          <w:szCs w:val="24"/>
        </w:rPr>
        <w:t xml:space="preserve">tēmas novērtējuma veikšanas. </w:t>
      </w:r>
      <w:proofErr w:type="spellStart"/>
      <w:r w:rsidRPr="004815BC">
        <w:rPr>
          <w:rFonts w:eastAsia="Times New Roman"/>
          <w:szCs w:val="24"/>
        </w:rPr>
        <w:t>Jaunuzņēmumu</w:t>
      </w:r>
      <w:proofErr w:type="spellEnd"/>
      <w:r w:rsidRPr="004815BC">
        <w:rPr>
          <w:rFonts w:eastAsia="Times New Roman"/>
          <w:szCs w:val="24"/>
        </w:rPr>
        <w:t xml:space="preserve"> ekosistēma Latvijā attīstās un pieaug tās ekonomiskais ieguvums</w:t>
      </w:r>
      <w:r>
        <w:rPr>
          <w:rFonts w:eastAsia="Times New Roman"/>
          <w:szCs w:val="24"/>
        </w:rPr>
        <w:t xml:space="preserve"> –</w:t>
      </w:r>
      <w:r w:rsidRPr="004815BC">
        <w:rPr>
          <w:rFonts w:eastAsia="Times New Roman"/>
          <w:szCs w:val="24"/>
        </w:rPr>
        <w:t xml:space="preserve"> Latvijā šobrīd darbojas aptuveni 350 </w:t>
      </w:r>
      <w:proofErr w:type="spellStart"/>
      <w:r w:rsidRPr="004815BC">
        <w:rPr>
          <w:rFonts w:eastAsia="Times New Roman"/>
          <w:szCs w:val="24"/>
        </w:rPr>
        <w:t>jaunuzņēmumi</w:t>
      </w:r>
      <w:proofErr w:type="spellEnd"/>
      <w:r w:rsidRPr="004815BC">
        <w:rPr>
          <w:rFonts w:eastAsia="Times New Roman"/>
          <w:szCs w:val="24"/>
        </w:rPr>
        <w:t xml:space="preserve"> un vidēji ik gadu rodas 50 </w:t>
      </w:r>
      <w:proofErr w:type="spellStart"/>
      <w:r w:rsidRPr="004815BC">
        <w:rPr>
          <w:rFonts w:eastAsia="Times New Roman"/>
          <w:szCs w:val="24"/>
        </w:rPr>
        <w:t>jaunuzņēmumu</w:t>
      </w:r>
      <w:proofErr w:type="spellEnd"/>
      <w:r w:rsidRPr="004815BC">
        <w:rPr>
          <w:rFonts w:eastAsia="Times New Roman"/>
          <w:szCs w:val="24"/>
        </w:rPr>
        <w:t xml:space="preserve">, kas darbojas ar inovatīvu produktu ražošanu un pakalpojumu izstrādi. </w:t>
      </w:r>
      <w:r w:rsidR="0050204B">
        <w:rPr>
          <w:rFonts w:eastAsia="Times New Roman"/>
          <w:szCs w:val="24"/>
        </w:rPr>
        <w:t>Lai</w:t>
      </w:r>
      <w:r w:rsidRPr="0043157E">
        <w:rPr>
          <w:rFonts w:eastAsia="Times New Roman"/>
          <w:szCs w:val="24"/>
        </w:rPr>
        <w:t xml:space="preserve"> veicināt</w:t>
      </w:r>
      <w:r w:rsidR="0050204B">
        <w:rPr>
          <w:rFonts w:eastAsia="Times New Roman"/>
          <w:szCs w:val="24"/>
        </w:rPr>
        <w:t>u</w:t>
      </w:r>
      <w:r w:rsidRPr="0043157E">
        <w:rPr>
          <w:rFonts w:eastAsia="Times New Roman"/>
          <w:szCs w:val="24"/>
        </w:rPr>
        <w:t xml:space="preserve"> sabiedrības izpratni par </w:t>
      </w:r>
      <w:proofErr w:type="spellStart"/>
      <w:r w:rsidRPr="0043157E">
        <w:rPr>
          <w:rFonts w:eastAsia="Times New Roman"/>
          <w:szCs w:val="24"/>
        </w:rPr>
        <w:t>jaunuzņēmumu</w:t>
      </w:r>
      <w:proofErr w:type="spellEnd"/>
      <w:r w:rsidRPr="0043157E">
        <w:rPr>
          <w:rFonts w:eastAsia="Times New Roman"/>
          <w:szCs w:val="24"/>
        </w:rPr>
        <w:t xml:space="preserve"> ekosistēmu un tās ekonomisko ietekmi</w:t>
      </w:r>
      <w:r>
        <w:rPr>
          <w:rFonts w:eastAsia="Times New Roman"/>
          <w:szCs w:val="24"/>
        </w:rPr>
        <w:t>, pārskata periodā</w:t>
      </w:r>
      <w:r w:rsidRPr="0043157E">
        <w:rPr>
          <w:rFonts w:eastAsia="Times New Roman"/>
          <w:szCs w:val="24"/>
        </w:rPr>
        <w:t xml:space="preserve"> </w:t>
      </w:r>
      <w:r w:rsidR="00B62261">
        <w:rPr>
          <w:rFonts w:eastAsia="Times New Roman"/>
          <w:szCs w:val="24"/>
        </w:rPr>
        <w:t>EM</w:t>
      </w:r>
      <w:r w:rsidRPr="0043157E">
        <w:rPr>
          <w:rFonts w:eastAsia="Times New Roman"/>
          <w:szCs w:val="24"/>
        </w:rPr>
        <w:t xml:space="preserve"> īsteno</w:t>
      </w:r>
      <w:r w:rsidR="00B62261">
        <w:rPr>
          <w:rFonts w:eastAsia="Times New Roman"/>
          <w:szCs w:val="24"/>
        </w:rPr>
        <w:t>ja</w:t>
      </w:r>
      <w:r w:rsidRPr="0043157E">
        <w:rPr>
          <w:rFonts w:eastAsia="Times New Roman"/>
          <w:szCs w:val="24"/>
        </w:rPr>
        <w:t xml:space="preserve"> vairākas atpazīstamības veicināšanas aktivitātes un sabiedrības izglītošanas pasākumi</w:t>
      </w:r>
      <w:r>
        <w:rPr>
          <w:rFonts w:eastAsia="Times New Roman"/>
          <w:szCs w:val="24"/>
        </w:rPr>
        <w:t>.</w:t>
      </w:r>
      <w:r w:rsidRPr="0043157E">
        <w:rPr>
          <w:rFonts w:eastAsia="Times New Roman"/>
          <w:szCs w:val="24"/>
        </w:rPr>
        <w:t xml:space="preserve"> </w:t>
      </w:r>
    </w:p>
    <w:p w14:paraId="7A69DBE0" w14:textId="53B36233" w:rsidR="00F11294" w:rsidRDefault="005E670C" w:rsidP="005E670C">
      <w:pPr>
        <w:spacing w:after="60" w:line="240" w:lineRule="auto"/>
        <w:jc w:val="both"/>
        <w:rPr>
          <w:rFonts w:eastAsia="Times New Roman"/>
          <w:szCs w:val="24"/>
        </w:rPr>
      </w:pPr>
      <w:r>
        <w:rPr>
          <w:rFonts w:eastAsia="Times New Roman"/>
          <w:szCs w:val="24"/>
        </w:rPr>
        <w:t>S</w:t>
      </w:r>
      <w:r w:rsidRPr="007557F4">
        <w:rPr>
          <w:rFonts w:eastAsia="Times New Roman"/>
          <w:szCs w:val="24"/>
        </w:rPr>
        <w:t xml:space="preserve">adarbībā ar Latvijas </w:t>
      </w:r>
      <w:proofErr w:type="spellStart"/>
      <w:r w:rsidRPr="007557F4">
        <w:rPr>
          <w:rFonts w:eastAsia="Times New Roman"/>
          <w:szCs w:val="24"/>
        </w:rPr>
        <w:t>jaunuzņēmumu</w:t>
      </w:r>
      <w:proofErr w:type="spellEnd"/>
      <w:r w:rsidRPr="007557F4">
        <w:rPr>
          <w:rFonts w:eastAsia="Times New Roman"/>
          <w:szCs w:val="24"/>
        </w:rPr>
        <w:t xml:space="preserve"> asociāciju </w:t>
      </w:r>
      <w:r w:rsidRPr="00567AEC">
        <w:rPr>
          <w:rFonts w:eastAsia="Times New Roman"/>
          <w:i/>
          <w:iCs/>
          <w:szCs w:val="24"/>
        </w:rPr>
        <w:t>Startin.lv</w:t>
      </w:r>
      <w:r w:rsidRPr="007557F4">
        <w:rPr>
          <w:rFonts w:eastAsia="Times New Roman"/>
          <w:szCs w:val="24"/>
        </w:rPr>
        <w:t xml:space="preserve"> noslēgtā līdzdarbības līguma ietvaros</w:t>
      </w:r>
      <w:r>
        <w:rPr>
          <w:rFonts w:eastAsia="Times New Roman"/>
          <w:szCs w:val="24"/>
        </w:rPr>
        <w:t xml:space="preserve"> tika uzsākts diskusiju cikls labāka regulējuma izstrādei “#21gs</w:t>
      </w:r>
      <w:r w:rsidR="00F11294">
        <w:rPr>
          <w:rFonts w:eastAsia="Times New Roman"/>
          <w:szCs w:val="24"/>
        </w:rPr>
        <w:t> </w:t>
      </w:r>
      <w:r>
        <w:rPr>
          <w:rFonts w:eastAsia="Times New Roman"/>
          <w:szCs w:val="24"/>
        </w:rPr>
        <w:t xml:space="preserve">Latvija”, kā arī 2019. gada septembrī rīkots trešais </w:t>
      </w:r>
      <w:proofErr w:type="spellStart"/>
      <w:r>
        <w:rPr>
          <w:rFonts w:eastAsia="Times New Roman"/>
          <w:szCs w:val="24"/>
        </w:rPr>
        <w:t>Jaunuzņēmumu</w:t>
      </w:r>
      <w:proofErr w:type="spellEnd"/>
      <w:r>
        <w:rPr>
          <w:rFonts w:eastAsia="Times New Roman"/>
          <w:szCs w:val="24"/>
        </w:rPr>
        <w:t xml:space="preserve"> kopienas forums. </w:t>
      </w:r>
      <w:r w:rsidRPr="09CEC283">
        <w:rPr>
          <w:rFonts w:eastAsia="Times New Roman"/>
          <w:szCs w:val="24"/>
        </w:rPr>
        <w:t xml:space="preserve">Īstenotas vairākas aktivitātes vienas no Baltijas lielākās </w:t>
      </w:r>
      <w:proofErr w:type="spellStart"/>
      <w:r w:rsidRPr="09CEC283">
        <w:rPr>
          <w:rFonts w:eastAsia="Times New Roman"/>
          <w:szCs w:val="24"/>
        </w:rPr>
        <w:t>jaunuzņēmumu</w:t>
      </w:r>
      <w:proofErr w:type="spellEnd"/>
      <w:r w:rsidRPr="09CEC283">
        <w:rPr>
          <w:rFonts w:eastAsia="Times New Roman"/>
          <w:szCs w:val="24"/>
        </w:rPr>
        <w:t xml:space="preserve"> konferences “</w:t>
      </w:r>
      <w:proofErr w:type="spellStart"/>
      <w:r w:rsidRPr="00176B02">
        <w:rPr>
          <w:rFonts w:eastAsia="Times New Roman"/>
          <w:i/>
          <w:iCs/>
          <w:szCs w:val="24"/>
        </w:rPr>
        <w:t>Techchill</w:t>
      </w:r>
      <w:proofErr w:type="spellEnd"/>
      <w:r w:rsidRPr="09CEC283">
        <w:rPr>
          <w:rFonts w:eastAsia="Times New Roman"/>
          <w:szCs w:val="24"/>
        </w:rPr>
        <w:t xml:space="preserve">” ietvaros. </w:t>
      </w:r>
    </w:p>
    <w:p w14:paraId="6D4EEE9E" w14:textId="77777777" w:rsidR="002F46E5" w:rsidRDefault="005E670C" w:rsidP="005E670C">
      <w:pPr>
        <w:spacing w:after="60" w:line="240" w:lineRule="auto"/>
        <w:jc w:val="both"/>
        <w:rPr>
          <w:rFonts w:eastAsia="Times New Roman"/>
          <w:szCs w:val="24"/>
        </w:rPr>
      </w:pPr>
      <w:r>
        <w:rPr>
          <w:rFonts w:eastAsia="Times New Roman"/>
          <w:szCs w:val="24"/>
        </w:rPr>
        <w:t xml:space="preserve">Pārskata periodā tika </w:t>
      </w:r>
      <w:r w:rsidR="00F11294">
        <w:rPr>
          <w:rFonts w:eastAsia="Times New Roman"/>
          <w:szCs w:val="24"/>
        </w:rPr>
        <w:t>pilnveidots arī</w:t>
      </w:r>
      <w:r>
        <w:rPr>
          <w:rFonts w:eastAsia="Times New Roman"/>
          <w:szCs w:val="24"/>
        </w:rPr>
        <w:t xml:space="preserve"> tiesisk</w:t>
      </w:r>
      <w:r w:rsidR="00F11294">
        <w:rPr>
          <w:rFonts w:eastAsia="Times New Roman"/>
          <w:szCs w:val="24"/>
        </w:rPr>
        <w:t>ais</w:t>
      </w:r>
      <w:r>
        <w:rPr>
          <w:rFonts w:eastAsia="Times New Roman"/>
          <w:szCs w:val="24"/>
        </w:rPr>
        <w:t xml:space="preserve"> regulējum</w:t>
      </w:r>
      <w:r w:rsidR="00F11294">
        <w:rPr>
          <w:rFonts w:eastAsia="Times New Roman"/>
          <w:szCs w:val="24"/>
        </w:rPr>
        <w:t>s</w:t>
      </w:r>
      <w:r>
        <w:rPr>
          <w:rFonts w:eastAsia="Times New Roman"/>
          <w:szCs w:val="24"/>
        </w:rPr>
        <w:t xml:space="preserve"> </w:t>
      </w:r>
      <w:proofErr w:type="spellStart"/>
      <w:r>
        <w:rPr>
          <w:rFonts w:eastAsia="Times New Roman"/>
          <w:szCs w:val="24"/>
        </w:rPr>
        <w:t>jaunuzņēmumu</w:t>
      </w:r>
      <w:proofErr w:type="spellEnd"/>
      <w:r>
        <w:rPr>
          <w:rFonts w:eastAsia="Times New Roman"/>
          <w:szCs w:val="24"/>
        </w:rPr>
        <w:t xml:space="preserve"> dibinātājiem. </w:t>
      </w:r>
      <w:r w:rsidRPr="09CEC283">
        <w:rPr>
          <w:rFonts w:eastAsia="Times New Roman"/>
          <w:szCs w:val="24"/>
        </w:rPr>
        <w:t xml:space="preserve">Saeimā galīgajā lasījumā pieņemti EM iesniegtie priekšlikumi </w:t>
      </w:r>
      <w:hyperlink r:id="rId47" w:history="1">
        <w:r>
          <w:rPr>
            <w:rStyle w:val="Hyperlink"/>
            <w:rFonts w:eastAsia="Times New Roman"/>
            <w:i/>
            <w:iCs/>
            <w:color w:val="00859B"/>
            <w:szCs w:val="24"/>
          </w:rPr>
          <w:t>G</w:t>
        </w:r>
        <w:r w:rsidRPr="009E3D2B">
          <w:rPr>
            <w:rStyle w:val="Hyperlink"/>
            <w:rFonts w:eastAsia="Times New Roman"/>
            <w:i/>
            <w:iCs/>
            <w:color w:val="00859B"/>
            <w:szCs w:val="24"/>
          </w:rPr>
          <w:t>roz</w:t>
        </w:r>
        <w:r>
          <w:rPr>
            <w:rStyle w:val="Hyperlink"/>
            <w:rFonts w:eastAsia="Times New Roman"/>
            <w:i/>
            <w:iCs/>
            <w:color w:val="00859B"/>
            <w:szCs w:val="24"/>
          </w:rPr>
          <w:t>ī</w:t>
        </w:r>
        <w:r w:rsidRPr="009E3D2B">
          <w:rPr>
            <w:rStyle w:val="Hyperlink"/>
            <w:rFonts w:eastAsia="Times New Roman"/>
            <w:i/>
            <w:iCs/>
            <w:color w:val="00859B"/>
            <w:szCs w:val="24"/>
          </w:rPr>
          <w:t>jumi</w:t>
        </w:r>
        <w:r>
          <w:rPr>
            <w:rStyle w:val="Hyperlink"/>
            <w:rFonts w:eastAsia="Times New Roman"/>
            <w:i/>
            <w:iCs/>
            <w:color w:val="00859B"/>
            <w:szCs w:val="24"/>
          </w:rPr>
          <w:t>em I</w:t>
        </w:r>
        <w:r w:rsidRPr="009E3D2B">
          <w:rPr>
            <w:rStyle w:val="Hyperlink"/>
            <w:rFonts w:eastAsia="Times New Roman"/>
            <w:i/>
            <w:iCs/>
            <w:color w:val="00859B"/>
            <w:szCs w:val="24"/>
          </w:rPr>
          <w:t>migr</w:t>
        </w:r>
        <w:r>
          <w:rPr>
            <w:rStyle w:val="Hyperlink"/>
            <w:rFonts w:eastAsia="Times New Roman"/>
            <w:i/>
            <w:iCs/>
            <w:color w:val="00859B"/>
            <w:szCs w:val="24"/>
          </w:rPr>
          <w:t>ā</w:t>
        </w:r>
        <w:r w:rsidRPr="009E3D2B">
          <w:rPr>
            <w:rStyle w:val="Hyperlink"/>
            <w:rFonts w:eastAsia="Times New Roman"/>
            <w:i/>
            <w:iCs/>
            <w:color w:val="00859B"/>
            <w:szCs w:val="24"/>
          </w:rPr>
          <w:t>cijas</w:t>
        </w:r>
        <w:r>
          <w:rPr>
            <w:rStyle w:val="Hyperlink"/>
            <w:rFonts w:eastAsia="Times New Roman"/>
            <w:i/>
            <w:iCs/>
            <w:color w:val="00859B"/>
            <w:szCs w:val="24"/>
          </w:rPr>
          <w:t xml:space="preserve"> </w:t>
        </w:r>
        <w:r w:rsidRPr="009E3D2B">
          <w:rPr>
            <w:rStyle w:val="Hyperlink"/>
            <w:rFonts w:eastAsia="Times New Roman"/>
            <w:i/>
            <w:iCs/>
            <w:color w:val="00859B"/>
            <w:szCs w:val="24"/>
          </w:rPr>
          <w:t>likum</w:t>
        </w:r>
        <w:r>
          <w:rPr>
            <w:rStyle w:val="Hyperlink"/>
            <w:rFonts w:eastAsia="Times New Roman"/>
            <w:i/>
            <w:iCs/>
            <w:color w:val="00859B"/>
            <w:szCs w:val="24"/>
          </w:rPr>
          <w:t>ā</w:t>
        </w:r>
      </w:hyperlink>
      <w:r>
        <w:rPr>
          <w:rFonts w:eastAsia="Times New Roman"/>
          <w:szCs w:val="24"/>
        </w:rPr>
        <w:t xml:space="preserve"> </w:t>
      </w:r>
      <w:r w:rsidRPr="09CEC283">
        <w:rPr>
          <w:rFonts w:eastAsia="Times New Roman"/>
          <w:szCs w:val="24"/>
        </w:rPr>
        <w:t xml:space="preserve">attiecībā uz </w:t>
      </w:r>
      <w:proofErr w:type="spellStart"/>
      <w:r w:rsidRPr="09CEC283">
        <w:rPr>
          <w:rFonts w:eastAsia="Times New Roman"/>
          <w:szCs w:val="24"/>
        </w:rPr>
        <w:t>jaunuzņēmumu</w:t>
      </w:r>
      <w:proofErr w:type="spellEnd"/>
      <w:r w:rsidRPr="09CEC283">
        <w:rPr>
          <w:rFonts w:eastAsia="Times New Roman"/>
          <w:szCs w:val="24"/>
        </w:rPr>
        <w:t xml:space="preserve"> dibinātāju no trešajām valstīm </w:t>
      </w:r>
      <w:proofErr w:type="spellStart"/>
      <w:r w:rsidRPr="09CEC283">
        <w:rPr>
          <w:rFonts w:eastAsia="Times New Roman"/>
          <w:szCs w:val="24"/>
        </w:rPr>
        <w:t>termiņuzturēšanās</w:t>
      </w:r>
      <w:proofErr w:type="spellEnd"/>
      <w:r w:rsidRPr="09CEC283">
        <w:rPr>
          <w:rFonts w:eastAsia="Times New Roman"/>
          <w:szCs w:val="24"/>
        </w:rPr>
        <w:t xml:space="preserve"> atļauju saņemšanu</w:t>
      </w:r>
      <w:r>
        <w:rPr>
          <w:rFonts w:eastAsia="Times New Roman"/>
          <w:szCs w:val="24"/>
        </w:rPr>
        <w:t>.</w:t>
      </w:r>
      <w:r>
        <w:t xml:space="preserve"> </w:t>
      </w:r>
      <w:r>
        <w:rPr>
          <w:rFonts w:eastAsia="Times New Roman"/>
          <w:szCs w:val="24"/>
        </w:rPr>
        <w:t>Tika</w:t>
      </w:r>
      <w:r w:rsidRPr="09CEC283">
        <w:rPr>
          <w:rFonts w:eastAsia="Times New Roman"/>
          <w:szCs w:val="24"/>
        </w:rPr>
        <w:t xml:space="preserve"> organizēta publiskā diskusija par daļu opciju regulējuma pilnveid</w:t>
      </w:r>
      <w:r>
        <w:rPr>
          <w:rFonts w:eastAsia="Times New Roman"/>
          <w:szCs w:val="24"/>
        </w:rPr>
        <w:t>i</w:t>
      </w:r>
      <w:r w:rsidRPr="09CEC283">
        <w:rPr>
          <w:rFonts w:eastAsia="Times New Roman"/>
          <w:szCs w:val="24"/>
        </w:rPr>
        <w:t xml:space="preserve">. </w:t>
      </w:r>
      <w:r>
        <w:rPr>
          <w:rFonts w:eastAsia="Times New Roman"/>
          <w:szCs w:val="24"/>
        </w:rPr>
        <w:t>U</w:t>
      </w:r>
      <w:r w:rsidRPr="09CEC283">
        <w:rPr>
          <w:rFonts w:eastAsia="Times New Roman"/>
          <w:szCs w:val="24"/>
        </w:rPr>
        <w:t>zsākt</w:t>
      </w:r>
      <w:r>
        <w:rPr>
          <w:rFonts w:eastAsia="Times New Roman"/>
          <w:szCs w:val="24"/>
        </w:rPr>
        <w:t>s</w:t>
      </w:r>
      <w:r w:rsidRPr="09CEC283">
        <w:rPr>
          <w:rFonts w:eastAsia="Times New Roman"/>
          <w:szCs w:val="24"/>
        </w:rPr>
        <w:t xml:space="preserve"> darb</w:t>
      </w:r>
      <w:r>
        <w:rPr>
          <w:rFonts w:eastAsia="Times New Roman"/>
          <w:szCs w:val="24"/>
        </w:rPr>
        <w:t>s</w:t>
      </w:r>
      <w:r w:rsidRPr="09CEC283">
        <w:rPr>
          <w:rFonts w:eastAsia="Times New Roman"/>
          <w:szCs w:val="24"/>
        </w:rPr>
        <w:t xml:space="preserve"> pie priekšlikumiem regulējuma pil</w:t>
      </w:r>
      <w:r>
        <w:rPr>
          <w:rFonts w:eastAsia="Times New Roman"/>
          <w:szCs w:val="24"/>
        </w:rPr>
        <w:t>n</w:t>
      </w:r>
      <w:r w:rsidRPr="09CEC283">
        <w:rPr>
          <w:rFonts w:eastAsia="Times New Roman"/>
          <w:szCs w:val="24"/>
        </w:rPr>
        <w:t>veidošanai Komerclikumā un likumā "Par iedzīvotāju ienākuma nodokli"</w:t>
      </w:r>
      <w:r>
        <w:rPr>
          <w:rFonts w:eastAsia="Times New Roman"/>
          <w:szCs w:val="24"/>
        </w:rPr>
        <w:t>. A</w:t>
      </w:r>
      <w:r w:rsidRPr="007605D4">
        <w:rPr>
          <w:rFonts w:eastAsia="Times New Roman"/>
          <w:szCs w:val="24"/>
        </w:rPr>
        <w:t xml:space="preserve">pstiprināti </w:t>
      </w:r>
      <w:hyperlink r:id="rId48" w:history="1">
        <w:r>
          <w:rPr>
            <w:rStyle w:val="Hyperlink"/>
            <w:rFonts w:eastAsia="Times New Roman"/>
            <w:i/>
            <w:iCs/>
            <w:color w:val="00859B"/>
            <w:szCs w:val="24"/>
          </w:rPr>
          <w:t>g</w:t>
        </w:r>
        <w:r w:rsidRPr="007F68DE">
          <w:rPr>
            <w:rStyle w:val="Hyperlink"/>
            <w:rFonts w:eastAsia="Times New Roman"/>
            <w:i/>
            <w:iCs/>
            <w:color w:val="00859B"/>
            <w:szCs w:val="24"/>
          </w:rPr>
          <w:t>rozījumi noteikumos “</w:t>
        </w:r>
        <w:proofErr w:type="spellStart"/>
        <w:r w:rsidRPr="007F68DE">
          <w:rPr>
            <w:rStyle w:val="Hyperlink"/>
            <w:rFonts w:eastAsia="Times New Roman"/>
            <w:i/>
            <w:iCs/>
            <w:color w:val="00859B"/>
            <w:szCs w:val="24"/>
          </w:rPr>
          <w:t>Jaunuzņēmumu</w:t>
        </w:r>
        <w:proofErr w:type="spellEnd"/>
        <w:r w:rsidRPr="007F68DE">
          <w:rPr>
            <w:rStyle w:val="Hyperlink"/>
            <w:rFonts w:eastAsia="Times New Roman"/>
            <w:i/>
            <w:iCs/>
            <w:color w:val="00859B"/>
            <w:szCs w:val="24"/>
          </w:rPr>
          <w:t xml:space="preserve"> atbalsta programmu pieteikšanas un administrēšanas kārtība”</w:t>
        </w:r>
      </w:hyperlink>
      <w:r>
        <w:rPr>
          <w:rFonts w:eastAsia="Times New Roman"/>
          <w:szCs w:val="24"/>
        </w:rPr>
        <w:t>, kā arī 2019. gada nogalē MK iesniegti grozījumi “</w:t>
      </w:r>
      <w:proofErr w:type="spellStart"/>
      <w:r>
        <w:rPr>
          <w:rFonts w:eastAsia="Times New Roman"/>
          <w:szCs w:val="24"/>
        </w:rPr>
        <w:t>Jaunuzņēmumu</w:t>
      </w:r>
      <w:proofErr w:type="spellEnd"/>
      <w:r>
        <w:rPr>
          <w:rFonts w:eastAsia="Times New Roman"/>
          <w:szCs w:val="24"/>
        </w:rPr>
        <w:t xml:space="preserve"> darbības atbalsta likumā”, kas paplašinātu valsts atbalsta saņēmēju loku. </w:t>
      </w:r>
    </w:p>
    <w:p w14:paraId="417B2E3C" w14:textId="78630A10" w:rsidR="00176B02" w:rsidRDefault="005E670C" w:rsidP="005E670C">
      <w:pPr>
        <w:spacing w:after="60" w:line="240" w:lineRule="auto"/>
        <w:jc w:val="both"/>
        <w:rPr>
          <w:rFonts w:eastAsia="Times New Roman"/>
          <w:szCs w:val="24"/>
        </w:rPr>
      </w:pPr>
      <w:r>
        <w:rPr>
          <w:rFonts w:eastAsia="Times New Roman"/>
          <w:szCs w:val="24"/>
        </w:rPr>
        <w:t xml:space="preserve">Lai sekmētu publiskā un nevalstiskā sektora sadarbību </w:t>
      </w:r>
      <w:proofErr w:type="spellStart"/>
      <w:r>
        <w:rPr>
          <w:rFonts w:eastAsia="Times New Roman"/>
          <w:szCs w:val="24"/>
        </w:rPr>
        <w:t>jaunuzņēmumu</w:t>
      </w:r>
      <w:proofErr w:type="spellEnd"/>
      <w:r>
        <w:rPr>
          <w:rFonts w:eastAsia="Times New Roman"/>
          <w:szCs w:val="24"/>
        </w:rPr>
        <w:t xml:space="preserve"> ekosistēmas attīstībai, </w:t>
      </w:r>
      <w:r w:rsidRPr="09CEC283">
        <w:rPr>
          <w:rFonts w:eastAsia="Times New Roman"/>
          <w:szCs w:val="24"/>
        </w:rPr>
        <w:t xml:space="preserve">parakstīts </w:t>
      </w:r>
      <w:hyperlink r:id="rId49" w:history="1">
        <w:r w:rsidRPr="00835965">
          <w:rPr>
            <w:rStyle w:val="Strong"/>
            <w:b w:val="0"/>
            <w:bCs w:val="0"/>
            <w:i/>
            <w:iCs/>
            <w:color w:val="00859B"/>
            <w:u w:val="single"/>
          </w:rPr>
          <w:t>Memorand</w:t>
        </w:r>
        <w:r>
          <w:rPr>
            <w:rStyle w:val="Strong"/>
            <w:b w:val="0"/>
            <w:bCs w:val="0"/>
            <w:i/>
            <w:iCs/>
            <w:color w:val="00859B"/>
            <w:u w:val="single"/>
          </w:rPr>
          <w:t>s</w:t>
        </w:r>
        <w:r w:rsidRPr="00835965">
          <w:rPr>
            <w:rStyle w:val="Strong"/>
            <w:b w:val="0"/>
            <w:bCs w:val="0"/>
            <w:i/>
            <w:iCs/>
            <w:color w:val="00859B"/>
            <w:u w:val="single"/>
          </w:rPr>
          <w:t xml:space="preserve"> par sadarbības pastiprināšanu </w:t>
        </w:r>
        <w:proofErr w:type="spellStart"/>
        <w:r w:rsidRPr="00835965">
          <w:rPr>
            <w:rStyle w:val="Strong"/>
            <w:b w:val="0"/>
            <w:bCs w:val="0"/>
            <w:i/>
            <w:iCs/>
            <w:color w:val="00859B"/>
            <w:u w:val="single"/>
          </w:rPr>
          <w:t>jaunuzņēmumu</w:t>
        </w:r>
        <w:proofErr w:type="spellEnd"/>
        <w:r w:rsidRPr="00835965">
          <w:rPr>
            <w:rStyle w:val="Strong"/>
            <w:b w:val="0"/>
            <w:bCs w:val="0"/>
            <w:i/>
            <w:iCs/>
            <w:color w:val="00859B"/>
            <w:u w:val="single"/>
          </w:rPr>
          <w:t xml:space="preserve"> ekosistēmas attīstībā un sabiedrības izpratnes veicināšanu par </w:t>
        </w:r>
        <w:proofErr w:type="spellStart"/>
        <w:r w:rsidRPr="00835965">
          <w:rPr>
            <w:rStyle w:val="Strong"/>
            <w:b w:val="0"/>
            <w:bCs w:val="0"/>
            <w:i/>
            <w:iCs/>
            <w:color w:val="00859B"/>
            <w:u w:val="single"/>
          </w:rPr>
          <w:t>jaunuzņēmumiem</w:t>
        </w:r>
        <w:proofErr w:type="spellEnd"/>
      </w:hyperlink>
      <w:r>
        <w:rPr>
          <w:rFonts w:eastAsia="Times New Roman"/>
          <w:szCs w:val="24"/>
        </w:rPr>
        <w:t xml:space="preserve"> </w:t>
      </w:r>
      <w:r w:rsidRPr="09CEC283">
        <w:rPr>
          <w:rFonts w:eastAsia="Times New Roman"/>
          <w:szCs w:val="24"/>
        </w:rPr>
        <w:t xml:space="preserve">ar </w:t>
      </w:r>
      <w:r>
        <w:rPr>
          <w:rFonts w:eastAsia="Times New Roman"/>
          <w:szCs w:val="24"/>
        </w:rPr>
        <w:t>trīs</w:t>
      </w:r>
      <w:r w:rsidRPr="09CEC283">
        <w:rPr>
          <w:rFonts w:eastAsia="Times New Roman"/>
          <w:szCs w:val="24"/>
        </w:rPr>
        <w:t xml:space="preserve"> nozaru asociācijām - Latvijas </w:t>
      </w:r>
      <w:proofErr w:type="spellStart"/>
      <w:r w:rsidRPr="09CEC283">
        <w:rPr>
          <w:rFonts w:eastAsia="Times New Roman"/>
          <w:szCs w:val="24"/>
        </w:rPr>
        <w:t>Jaunuzņēmumu</w:t>
      </w:r>
      <w:proofErr w:type="spellEnd"/>
      <w:r w:rsidRPr="09CEC283">
        <w:rPr>
          <w:rFonts w:eastAsia="Times New Roman"/>
          <w:szCs w:val="24"/>
        </w:rPr>
        <w:t xml:space="preserve"> asociāciju "Startin.lv", Latvijas Biznesa e</w:t>
      </w:r>
      <w:r>
        <w:rPr>
          <w:rFonts w:eastAsia="Times New Roman"/>
          <w:szCs w:val="24"/>
        </w:rPr>
        <w:t>ņ</w:t>
      </w:r>
      <w:r w:rsidRPr="09CEC283">
        <w:rPr>
          <w:rFonts w:eastAsia="Times New Roman"/>
          <w:szCs w:val="24"/>
        </w:rPr>
        <w:t xml:space="preserve">ģeļu tīklu, Latvijas </w:t>
      </w:r>
      <w:r>
        <w:rPr>
          <w:rFonts w:eastAsia="Times New Roman"/>
          <w:szCs w:val="24"/>
        </w:rPr>
        <w:t>P</w:t>
      </w:r>
      <w:r w:rsidRPr="09CEC283">
        <w:rPr>
          <w:rFonts w:eastAsia="Times New Roman"/>
          <w:szCs w:val="24"/>
        </w:rPr>
        <w:t>rivātā un riska kapitāla asociāciju.</w:t>
      </w:r>
      <w:r w:rsidR="002F46E5">
        <w:rPr>
          <w:rFonts w:eastAsia="Times New Roman"/>
          <w:szCs w:val="24"/>
        </w:rPr>
        <w:t xml:space="preserve"> Finansiāli atbalstītas tika arī šo asociāciju īstenotās aktivitātes </w:t>
      </w:r>
      <w:proofErr w:type="spellStart"/>
      <w:r w:rsidR="002F46E5">
        <w:rPr>
          <w:rFonts w:eastAsia="Times New Roman"/>
          <w:szCs w:val="24"/>
        </w:rPr>
        <w:t>jaunuzņēmumu</w:t>
      </w:r>
      <w:proofErr w:type="spellEnd"/>
      <w:r w:rsidR="002F46E5">
        <w:rPr>
          <w:rFonts w:eastAsia="Times New Roman"/>
          <w:szCs w:val="24"/>
        </w:rPr>
        <w:t xml:space="preserve"> darbības sekmēšanai</w:t>
      </w:r>
      <w:r w:rsidR="00B62261">
        <w:rPr>
          <w:rFonts w:eastAsia="Times New Roman"/>
          <w:szCs w:val="24"/>
        </w:rPr>
        <w:t>, kas tiks turpinātas arī 2020. gadā.</w:t>
      </w:r>
      <w:r w:rsidRPr="09CEC283">
        <w:rPr>
          <w:rFonts w:eastAsia="Times New Roman"/>
          <w:szCs w:val="24"/>
        </w:rPr>
        <w:t xml:space="preserve"> </w:t>
      </w:r>
    </w:p>
    <w:p w14:paraId="704F2E62" w14:textId="6F4CBE20" w:rsidR="00306458" w:rsidRPr="005E670C" w:rsidRDefault="00306458" w:rsidP="00306458">
      <w:pPr>
        <w:spacing w:after="60" w:line="240" w:lineRule="auto"/>
        <w:jc w:val="both"/>
      </w:pPr>
      <w:r>
        <w:rPr>
          <w:rFonts w:eastAsia="Times New Roman"/>
          <w:szCs w:val="24"/>
        </w:rPr>
        <w:lastRenderedPageBreak/>
        <w:t xml:space="preserve">Produktivitātes paaugstināšanai </w:t>
      </w:r>
      <w:r w:rsidR="00176B02">
        <w:rPr>
          <w:rFonts w:eastAsia="Times New Roman"/>
          <w:szCs w:val="24"/>
        </w:rPr>
        <w:t xml:space="preserve">un jaunu risinājumu ieviešanai </w:t>
      </w:r>
      <w:r>
        <w:rPr>
          <w:rFonts w:eastAsia="Times New Roman"/>
          <w:szCs w:val="24"/>
        </w:rPr>
        <w:t xml:space="preserve">2019. gada </w:t>
      </w:r>
      <w:r w:rsidRPr="2ED930B6">
        <w:rPr>
          <w:rFonts w:eastAsia="Times New Roman"/>
          <w:szCs w:val="24"/>
        </w:rPr>
        <w:t>5.-7.</w:t>
      </w:r>
      <w:r>
        <w:rPr>
          <w:rFonts w:eastAsia="Times New Roman"/>
          <w:szCs w:val="24"/>
        </w:rPr>
        <w:t> </w:t>
      </w:r>
      <w:r w:rsidRPr="2ED930B6">
        <w:rPr>
          <w:rFonts w:eastAsia="Times New Roman"/>
          <w:szCs w:val="24"/>
        </w:rPr>
        <w:t>aprīl</w:t>
      </w:r>
      <w:r>
        <w:rPr>
          <w:rFonts w:eastAsia="Times New Roman"/>
          <w:szCs w:val="24"/>
        </w:rPr>
        <w:t>ī</w:t>
      </w:r>
      <w:r w:rsidRPr="09CEC283">
        <w:rPr>
          <w:rFonts w:eastAsia="Times New Roman"/>
          <w:szCs w:val="24"/>
        </w:rPr>
        <w:t xml:space="preserve"> </w:t>
      </w:r>
      <w:r w:rsidR="00B62261">
        <w:rPr>
          <w:rFonts w:eastAsia="Times New Roman"/>
          <w:szCs w:val="24"/>
        </w:rPr>
        <w:t>EM</w:t>
      </w:r>
      <w:r>
        <w:rPr>
          <w:rFonts w:eastAsia="Times New Roman"/>
          <w:szCs w:val="24"/>
        </w:rPr>
        <w:t xml:space="preserve"> organizē</w:t>
      </w:r>
      <w:r w:rsidR="00B62261">
        <w:rPr>
          <w:rFonts w:eastAsia="Times New Roman"/>
          <w:szCs w:val="24"/>
        </w:rPr>
        <w:t>ja</w:t>
      </w:r>
      <w:r w:rsidRPr="0002120E">
        <w:rPr>
          <w:rFonts w:eastAsia="Times New Roman"/>
          <w:szCs w:val="24"/>
        </w:rPr>
        <w:t xml:space="preserve"> valsts pārvaldes </w:t>
      </w:r>
      <w:r w:rsidRPr="00420DC5">
        <w:rPr>
          <w:rFonts w:eastAsia="Times New Roman"/>
          <w:i/>
          <w:iCs/>
          <w:color w:val="00859B"/>
          <w:szCs w:val="24"/>
          <w:u w:val="single"/>
        </w:rPr>
        <w:t xml:space="preserve">politikas veidotāju organizētais </w:t>
      </w:r>
      <w:hyperlink r:id="rId50" w:history="1">
        <w:proofErr w:type="spellStart"/>
        <w:r w:rsidRPr="00420DC5">
          <w:rPr>
            <w:rStyle w:val="Hyperlink"/>
            <w:rFonts w:eastAsia="Times New Roman"/>
            <w:i/>
            <w:iCs/>
            <w:color w:val="00859B"/>
            <w:szCs w:val="24"/>
          </w:rPr>
          <w:t>blokķēžu</w:t>
        </w:r>
        <w:proofErr w:type="spellEnd"/>
        <w:r w:rsidRPr="00420DC5">
          <w:rPr>
            <w:rStyle w:val="Hyperlink"/>
            <w:rFonts w:eastAsia="Times New Roman"/>
            <w:i/>
            <w:iCs/>
            <w:color w:val="00859B"/>
            <w:szCs w:val="24"/>
          </w:rPr>
          <w:t xml:space="preserve"> </w:t>
        </w:r>
        <w:proofErr w:type="spellStart"/>
        <w:r w:rsidRPr="00420DC5">
          <w:rPr>
            <w:rStyle w:val="Hyperlink"/>
            <w:rFonts w:eastAsia="Times New Roman"/>
            <w:i/>
            <w:iCs/>
            <w:color w:val="00859B"/>
            <w:szCs w:val="24"/>
          </w:rPr>
          <w:t>hakatons</w:t>
        </w:r>
        <w:proofErr w:type="spellEnd"/>
      </w:hyperlink>
      <w:r w:rsidRPr="00B62261">
        <w:rPr>
          <w:rFonts w:eastAsia="Times New Roman"/>
          <w:szCs w:val="24"/>
        </w:rPr>
        <w:t>,</w:t>
      </w:r>
      <w:r w:rsidRPr="0002120E">
        <w:rPr>
          <w:rFonts w:eastAsia="Times New Roman"/>
          <w:szCs w:val="24"/>
        </w:rPr>
        <w:t xml:space="preserve"> ar mērķi radīt </w:t>
      </w:r>
      <w:proofErr w:type="spellStart"/>
      <w:r w:rsidRPr="0002120E">
        <w:rPr>
          <w:rFonts w:eastAsia="Times New Roman"/>
          <w:szCs w:val="24"/>
        </w:rPr>
        <w:t>blokķēdes</w:t>
      </w:r>
      <w:proofErr w:type="spellEnd"/>
      <w:r w:rsidRPr="0002120E">
        <w:rPr>
          <w:rFonts w:eastAsia="Times New Roman"/>
          <w:szCs w:val="24"/>
        </w:rPr>
        <w:t xml:space="preserve"> (</w:t>
      </w:r>
      <w:proofErr w:type="spellStart"/>
      <w:r w:rsidRPr="0002120E">
        <w:rPr>
          <w:rFonts w:eastAsia="Times New Roman"/>
          <w:i/>
          <w:iCs/>
          <w:szCs w:val="24"/>
        </w:rPr>
        <w:t>blockchain</w:t>
      </w:r>
      <w:proofErr w:type="spellEnd"/>
      <w:r w:rsidRPr="0002120E">
        <w:rPr>
          <w:rFonts w:eastAsia="Times New Roman"/>
          <w:szCs w:val="24"/>
        </w:rPr>
        <w:t>) tehnoloģijā balstītu risinājumu, kas papildinātu jau uzsākto</w:t>
      </w:r>
      <w:r w:rsidRPr="09CEC283">
        <w:rPr>
          <w:rFonts w:eastAsia="Times New Roman"/>
          <w:szCs w:val="24"/>
        </w:rPr>
        <w:t xml:space="preserve"> VID kases aparātu reformu ar mūsdienīgu risinājumu, ko spēj izstrādāt strauji augoši </w:t>
      </w:r>
      <w:proofErr w:type="spellStart"/>
      <w:r w:rsidRPr="09CEC283">
        <w:rPr>
          <w:rFonts w:eastAsia="Times New Roman"/>
          <w:szCs w:val="24"/>
        </w:rPr>
        <w:t>jaunuzņēmumu</w:t>
      </w:r>
      <w:proofErr w:type="spellEnd"/>
      <w:r w:rsidRPr="09CEC283">
        <w:rPr>
          <w:rFonts w:eastAsia="Times New Roman"/>
          <w:szCs w:val="24"/>
        </w:rPr>
        <w:t xml:space="preserve"> un IT nozares pārstāvji.</w:t>
      </w:r>
    </w:p>
    <w:p w14:paraId="1054019C" w14:textId="18F8F93F" w:rsidR="00306458" w:rsidRDefault="00306458" w:rsidP="00D61DA4">
      <w:pPr>
        <w:spacing w:after="60" w:line="240" w:lineRule="auto"/>
        <w:jc w:val="both"/>
        <w:rPr>
          <w:rFonts w:cs="Times New Roman"/>
          <w:szCs w:val="24"/>
          <w:lang w:eastAsia="lv-LV"/>
        </w:rPr>
      </w:pPr>
      <w:r w:rsidRPr="00306458">
        <w:rPr>
          <w:rFonts w:cs="Times New Roman"/>
          <w:szCs w:val="24"/>
        </w:rPr>
        <w:t xml:space="preserve">Lai </w:t>
      </w:r>
      <w:r w:rsidR="00176B02">
        <w:rPr>
          <w:rFonts w:cs="Times New Roman"/>
          <w:szCs w:val="24"/>
        </w:rPr>
        <w:t xml:space="preserve">paaugstinātu produktivitāti, kā arī </w:t>
      </w:r>
      <w:r w:rsidRPr="00306458">
        <w:rPr>
          <w:rFonts w:cs="Times New Roman"/>
          <w:szCs w:val="24"/>
        </w:rPr>
        <w:t xml:space="preserve">sekmētu komersantu konkurētspējas paaugstināšanu, pētniecības un rūpniecības sektoru sadarbību rūpniecisko pētījumu, jaunu produktu un tehnoloģiju attīstības projektu īstenošanā, ES fondu programmas plānošanas perioda 2014.-2020.gadam ietvaros (skat. </w:t>
      </w:r>
      <w:hyperlink w:anchor="_Pielikums._EM_īstenojamo" w:history="1">
        <w:r w:rsidRPr="00306458">
          <w:rPr>
            <w:rStyle w:val="Hyperlink"/>
            <w:color w:val="00859B"/>
            <w:szCs w:val="28"/>
          </w:rPr>
          <w:t>8.pielikumu</w:t>
        </w:r>
      </w:hyperlink>
      <w:r w:rsidRPr="00306458">
        <w:rPr>
          <w:rStyle w:val="Hyperlink"/>
          <w:szCs w:val="28"/>
          <w:u w:val="none"/>
        </w:rPr>
        <w:t xml:space="preserve"> </w:t>
      </w:r>
      <w:r w:rsidRPr="00306458">
        <w:rPr>
          <w:rFonts w:cs="Times New Roman"/>
          <w:szCs w:val="24"/>
        </w:rPr>
        <w:t xml:space="preserve">ar EM īstenojamo ES fondu pasākumu sarakstu un datiem uz 2019. gada 31. decembri), pārskata periodā </w:t>
      </w:r>
      <w:r w:rsidR="00B62261">
        <w:rPr>
          <w:rFonts w:cs="Times New Roman"/>
          <w:szCs w:val="24"/>
        </w:rPr>
        <w:t xml:space="preserve">tika </w:t>
      </w:r>
      <w:r w:rsidRPr="00306458">
        <w:rPr>
          <w:rFonts w:cs="Times New Roman"/>
          <w:szCs w:val="24"/>
        </w:rPr>
        <w:t>turpinā</w:t>
      </w:r>
      <w:r w:rsidR="00B62261">
        <w:rPr>
          <w:rFonts w:cs="Times New Roman"/>
          <w:szCs w:val="24"/>
        </w:rPr>
        <w:t>ts</w:t>
      </w:r>
      <w:r w:rsidRPr="00306458">
        <w:rPr>
          <w:rFonts w:cs="Times New Roman"/>
          <w:szCs w:val="24"/>
        </w:rPr>
        <w:t xml:space="preserve"> īstenot </w:t>
      </w:r>
      <w:r w:rsidRPr="00306458">
        <w:rPr>
          <w:rFonts w:cs="Times New Roman"/>
          <w:b/>
          <w:bCs/>
          <w:color w:val="00859B"/>
          <w:szCs w:val="24"/>
        </w:rPr>
        <w:t>Kompetences centru programmu</w:t>
      </w:r>
      <w:r w:rsidRPr="00306458">
        <w:rPr>
          <w:rStyle w:val="FootnoteReference"/>
          <w:rFonts w:cs="Times New Roman"/>
          <w:szCs w:val="24"/>
        </w:rPr>
        <w:footnoteReference w:id="4"/>
      </w:r>
      <w:r w:rsidRPr="00306458">
        <w:rPr>
          <w:rFonts w:cs="Times New Roman"/>
          <w:szCs w:val="24"/>
        </w:rPr>
        <w:t>. Šīs atbalsta programmas ietvaros 2019. gadā uzsākta 4. kārtas īstenošana, kur atbalstīti 8 kompetences centri un uzsākti 137 pētniecības projekti, ko īsteno 111 komersanti un 4 zinātniskās institūcijas. Kopējie ieguldījumi pētniecībā un attīstībā 2019. gadā apstiprinātajiem projektiem bija 48 milj. </w:t>
      </w:r>
      <w:proofErr w:type="spellStart"/>
      <w:r w:rsidRPr="00306458">
        <w:rPr>
          <w:rFonts w:cs="Times New Roman"/>
          <w:i/>
          <w:iCs/>
          <w:szCs w:val="24"/>
        </w:rPr>
        <w:t>euro</w:t>
      </w:r>
      <w:proofErr w:type="spellEnd"/>
      <w:r w:rsidRPr="00306458">
        <w:rPr>
          <w:rFonts w:cs="Times New Roman"/>
          <w:szCs w:val="24"/>
        </w:rPr>
        <w:t>, t.sk. ERAF līdzfinansējums 26 milj. </w:t>
      </w:r>
      <w:proofErr w:type="spellStart"/>
      <w:r w:rsidRPr="00306458">
        <w:rPr>
          <w:rFonts w:cs="Times New Roman"/>
          <w:i/>
          <w:iCs/>
          <w:szCs w:val="24"/>
        </w:rPr>
        <w:t>euro</w:t>
      </w:r>
      <w:proofErr w:type="spellEnd"/>
      <w:r w:rsidRPr="00306458">
        <w:rPr>
          <w:rFonts w:cs="Times New Roman"/>
          <w:szCs w:val="24"/>
        </w:rPr>
        <w:t xml:space="preserve"> un privātais </w:t>
      </w:r>
      <w:r w:rsidR="00176B02">
        <w:rPr>
          <w:rFonts w:cs="Times New Roman"/>
          <w:szCs w:val="24"/>
        </w:rPr>
        <w:t>–</w:t>
      </w:r>
      <w:r w:rsidRPr="00306458">
        <w:rPr>
          <w:rFonts w:cs="Times New Roman"/>
          <w:szCs w:val="24"/>
        </w:rPr>
        <w:t xml:space="preserve"> 22 milj. </w:t>
      </w:r>
      <w:proofErr w:type="spellStart"/>
      <w:r w:rsidRPr="00306458">
        <w:rPr>
          <w:rFonts w:cs="Times New Roman"/>
          <w:i/>
          <w:iCs/>
          <w:szCs w:val="24"/>
        </w:rPr>
        <w:t>euro</w:t>
      </w:r>
      <w:proofErr w:type="spellEnd"/>
      <w:r w:rsidR="00176B02">
        <w:rPr>
          <w:rFonts w:cs="Times New Roman"/>
          <w:szCs w:val="24"/>
        </w:rPr>
        <w:t xml:space="preserve"> apmērā, kas apliecina privāto partneru ieguldījumu produktivitātes paaugstināšanai. </w:t>
      </w:r>
      <w:r w:rsidRPr="00306458">
        <w:rPr>
          <w:rFonts w:cs="Times New Roman"/>
          <w:szCs w:val="24"/>
        </w:rPr>
        <w:t>Pēc veiktajiem komersantu ieguldījumiem inovāciju ražošanā, rezultātā plānots sagaidīt komersantu apgrozījuma pieaugumu par vairāk kā 100 milj. </w:t>
      </w:r>
      <w:proofErr w:type="spellStart"/>
      <w:r w:rsidRPr="00306458">
        <w:rPr>
          <w:rFonts w:cs="Times New Roman"/>
          <w:i/>
          <w:iCs/>
          <w:szCs w:val="24"/>
        </w:rPr>
        <w:t>euro</w:t>
      </w:r>
      <w:proofErr w:type="spellEnd"/>
      <w:r w:rsidRPr="00306458">
        <w:rPr>
          <w:rFonts w:cs="Times New Roman"/>
          <w:i/>
          <w:iCs/>
          <w:szCs w:val="24"/>
        </w:rPr>
        <w:t xml:space="preserve"> </w:t>
      </w:r>
      <w:r w:rsidR="00176B02" w:rsidRPr="00176B02">
        <w:rPr>
          <w:rFonts w:cs="Times New Roman"/>
          <w:szCs w:val="24"/>
        </w:rPr>
        <w:t xml:space="preserve">apmērā. </w:t>
      </w:r>
      <w:r w:rsidRPr="00306458">
        <w:rPr>
          <w:rFonts w:cs="Times New Roman"/>
          <w:szCs w:val="24"/>
        </w:rPr>
        <w:t xml:space="preserve">Pārskata periodā kompetences centru nozīme nav mazinājusies, jo to ietvaros turpina veidoties jauna sadarbība starp zinātniskajām institūcijām un industriju komersantiem, paaugstinot komersantu </w:t>
      </w:r>
      <w:r w:rsidR="00176B02">
        <w:rPr>
          <w:rFonts w:cs="Times New Roman"/>
          <w:szCs w:val="24"/>
        </w:rPr>
        <w:t xml:space="preserve">produktivitāti un </w:t>
      </w:r>
      <w:r w:rsidRPr="00306458">
        <w:rPr>
          <w:rFonts w:cs="Times New Roman"/>
          <w:szCs w:val="24"/>
        </w:rPr>
        <w:t>konkurētspēju, īstenojot projektus, kas attīsta jaunus produktus un tehnoloģijas un ievieš tās ražošanā.</w:t>
      </w:r>
      <w:r w:rsidRPr="003F0137">
        <w:rPr>
          <w:rFonts w:cs="Times New Roman"/>
          <w:szCs w:val="24"/>
          <w:lang w:eastAsia="lv-LV"/>
        </w:rPr>
        <w:t xml:space="preserve"> </w:t>
      </w:r>
    </w:p>
    <w:p w14:paraId="5ED674AB" w14:textId="1D8FCC76" w:rsidR="00343556" w:rsidRPr="00585A28" w:rsidRDefault="00343556" w:rsidP="003D746D">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3D746D" w:rsidRPr="000C5CD0" w14:paraId="5D707C9C" w14:textId="77777777" w:rsidTr="00332293">
        <w:tc>
          <w:tcPr>
            <w:tcW w:w="9628" w:type="dxa"/>
            <w:tcBorders>
              <w:top w:val="nil"/>
              <w:left w:val="nil"/>
              <w:bottom w:val="nil"/>
              <w:right w:val="nil"/>
            </w:tcBorders>
            <w:shd w:val="clear" w:color="auto" w:fill="31849B" w:themeFill="accent5" w:themeFillShade="BF"/>
          </w:tcPr>
          <w:p w14:paraId="54F53148" w14:textId="21B29414" w:rsidR="003D746D" w:rsidRPr="008B0A4E" w:rsidRDefault="0050204B" w:rsidP="00332293">
            <w:pPr>
              <w:pStyle w:val="Heading2"/>
              <w:numPr>
                <w:ilvl w:val="1"/>
                <w:numId w:val="21"/>
              </w:numPr>
              <w:rPr>
                <w:szCs w:val="24"/>
                <w:lang w:val="lv-LV"/>
              </w:rPr>
            </w:pPr>
            <w:r>
              <w:rPr>
                <w:lang w:val="lv-LV"/>
              </w:rPr>
              <w:t xml:space="preserve"> </w:t>
            </w:r>
            <w:bookmarkStart w:id="38" w:name="_Toc47704118"/>
            <w:r w:rsidR="003D746D" w:rsidRPr="003D746D">
              <w:rPr>
                <w:lang w:val="lv-LV"/>
              </w:rPr>
              <w:t>Eksporta veicināšana</w:t>
            </w:r>
            <w:bookmarkEnd w:id="38"/>
          </w:p>
        </w:tc>
      </w:tr>
    </w:tbl>
    <w:p w14:paraId="5E0D97E3" w14:textId="664EB8C3" w:rsidR="009546DB" w:rsidRDefault="00EC157C" w:rsidP="00D61DA4">
      <w:pPr>
        <w:spacing w:before="120" w:after="60" w:line="240" w:lineRule="auto"/>
        <w:jc w:val="both"/>
        <w:rPr>
          <w:rFonts w:eastAsia="Times New Roman"/>
          <w:szCs w:val="24"/>
        </w:rPr>
      </w:pPr>
      <w:bookmarkStart w:id="39" w:name="_Hlk46308660"/>
      <w:r>
        <w:rPr>
          <w:rFonts w:eastAsia="Times New Roman"/>
          <w:szCs w:val="24"/>
        </w:rPr>
        <w:t xml:space="preserve">Nozīmīgu atbalstu eksporta veicināšanai sniedz </w:t>
      </w:r>
      <w:r w:rsidRPr="008D591A">
        <w:rPr>
          <w:rFonts w:eastAsia="Times New Roman"/>
          <w:b/>
          <w:bCs/>
          <w:color w:val="00859B"/>
          <w:szCs w:val="24"/>
        </w:rPr>
        <w:t>finanšu instrumentu programmu īstenošana</w:t>
      </w:r>
      <w:r>
        <w:rPr>
          <w:rFonts w:eastAsia="Times New Roman"/>
          <w:szCs w:val="24"/>
        </w:rPr>
        <w:t xml:space="preserve">, ko nodrošina ALTUM, </w:t>
      </w:r>
      <w:r w:rsidRPr="3FA45965">
        <w:rPr>
          <w:rFonts w:eastAsia="Times New Roman"/>
          <w:szCs w:val="24"/>
        </w:rPr>
        <w:t>2019</w:t>
      </w:r>
      <w:r>
        <w:rPr>
          <w:rFonts w:eastAsia="Times New Roman"/>
          <w:szCs w:val="24"/>
        </w:rPr>
        <w:t>. </w:t>
      </w:r>
      <w:r w:rsidRPr="3FA45965">
        <w:rPr>
          <w:rFonts w:eastAsia="Times New Roman"/>
          <w:szCs w:val="24"/>
        </w:rPr>
        <w:t>gadā izsni</w:t>
      </w:r>
      <w:r>
        <w:rPr>
          <w:rFonts w:eastAsia="Times New Roman"/>
          <w:szCs w:val="24"/>
        </w:rPr>
        <w:t xml:space="preserve">edzot </w:t>
      </w:r>
      <w:r w:rsidRPr="3FA45965">
        <w:rPr>
          <w:rFonts w:eastAsia="Times New Roman"/>
          <w:szCs w:val="24"/>
        </w:rPr>
        <w:t>52 eksporta kredīta garantijas</w:t>
      </w:r>
      <w:r>
        <w:rPr>
          <w:rFonts w:eastAsia="Times New Roman"/>
          <w:szCs w:val="24"/>
        </w:rPr>
        <w:t>.</w:t>
      </w:r>
      <w:r w:rsidRPr="3FA45965">
        <w:rPr>
          <w:rFonts w:eastAsia="Times New Roman"/>
          <w:szCs w:val="24"/>
        </w:rPr>
        <w:t xml:space="preserve"> </w:t>
      </w:r>
      <w:r w:rsidR="009546DB" w:rsidRPr="3FA45965">
        <w:rPr>
          <w:rFonts w:eastAsia="Times New Roman"/>
          <w:szCs w:val="24"/>
        </w:rPr>
        <w:t>Tāpat 2019.</w:t>
      </w:r>
      <w:r w:rsidR="009546DB">
        <w:rPr>
          <w:rFonts w:eastAsia="Times New Roman"/>
          <w:szCs w:val="24"/>
        </w:rPr>
        <w:t> </w:t>
      </w:r>
      <w:r w:rsidR="009546DB" w:rsidRPr="3FA45965">
        <w:rPr>
          <w:rFonts w:eastAsia="Times New Roman"/>
          <w:szCs w:val="24"/>
        </w:rPr>
        <w:t xml:space="preserve">gadā turpinājās </w:t>
      </w:r>
      <w:r>
        <w:rPr>
          <w:rFonts w:eastAsia="Times New Roman"/>
          <w:szCs w:val="24"/>
        </w:rPr>
        <w:t xml:space="preserve">arī citu </w:t>
      </w:r>
      <w:r w:rsidR="009546DB" w:rsidRPr="00EC157C">
        <w:rPr>
          <w:rFonts w:eastAsia="Times New Roman"/>
          <w:szCs w:val="24"/>
        </w:rPr>
        <w:t>finanšu instrumentu programmu īstenošana</w:t>
      </w:r>
      <w:r w:rsidR="009546DB" w:rsidRPr="3FA45965">
        <w:rPr>
          <w:rFonts w:eastAsia="Times New Roman"/>
          <w:szCs w:val="24"/>
        </w:rPr>
        <w:t xml:space="preserve">, </w:t>
      </w:r>
      <w:r w:rsidR="009546DB">
        <w:rPr>
          <w:rFonts w:eastAsia="Times New Roman"/>
          <w:szCs w:val="24"/>
        </w:rPr>
        <w:t>sekmējo</w:t>
      </w:r>
      <w:r w:rsidR="009546DB" w:rsidRPr="3FA45965">
        <w:rPr>
          <w:rFonts w:eastAsia="Times New Roman"/>
          <w:szCs w:val="24"/>
        </w:rPr>
        <w:t xml:space="preserve">t </w:t>
      </w:r>
      <w:r w:rsidR="009546DB">
        <w:rPr>
          <w:rFonts w:eastAsia="Times New Roman"/>
          <w:szCs w:val="24"/>
        </w:rPr>
        <w:t xml:space="preserve">finansējuma </w:t>
      </w:r>
      <w:r w:rsidR="009546DB" w:rsidRPr="3FA45965">
        <w:rPr>
          <w:rFonts w:eastAsia="Times New Roman"/>
          <w:szCs w:val="24"/>
        </w:rPr>
        <w:t xml:space="preserve">pieejamību uzņēmējdarbības uzsākšanai un attīstībai aizdevumu, garantiju </w:t>
      </w:r>
      <w:r w:rsidR="009546DB">
        <w:rPr>
          <w:rFonts w:eastAsia="Times New Roman"/>
          <w:szCs w:val="24"/>
        </w:rPr>
        <w:t>un</w:t>
      </w:r>
      <w:r w:rsidR="009546DB" w:rsidRPr="3FA45965">
        <w:rPr>
          <w:rFonts w:eastAsia="Times New Roman"/>
          <w:szCs w:val="24"/>
        </w:rPr>
        <w:t xml:space="preserve"> riska kapitāla instrumentu veidā. 2019</w:t>
      </w:r>
      <w:r w:rsidR="009546DB">
        <w:rPr>
          <w:rFonts w:eastAsia="Times New Roman"/>
          <w:szCs w:val="24"/>
        </w:rPr>
        <w:t>. </w:t>
      </w:r>
      <w:r w:rsidR="009546DB" w:rsidRPr="3FA45965">
        <w:rPr>
          <w:rFonts w:eastAsia="Times New Roman"/>
          <w:szCs w:val="24"/>
        </w:rPr>
        <w:t xml:space="preserve">gadā </w:t>
      </w:r>
      <w:r>
        <w:rPr>
          <w:rFonts w:eastAsia="Times New Roman"/>
          <w:szCs w:val="24"/>
        </w:rPr>
        <w:t xml:space="preserve">tika </w:t>
      </w:r>
      <w:r w:rsidR="009546DB" w:rsidRPr="3FA45965">
        <w:rPr>
          <w:rFonts w:eastAsia="Times New Roman"/>
          <w:szCs w:val="24"/>
        </w:rPr>
        <w:t xml:space="preserve">izsniegtas 93 aizdevumu garantijas, noslēgti 8 līgumi par riska kapitāla finansējumu, 44 līgumi tehnoloģiju </w:t>
      </w:r>
      <w:proofErr w:type="spellStart"/>
      <w:r w:rsidR="009546DB" w:rsidRPr="3FA45965">
        <w:rPr>
          <w:rFonts w:eastAsia="Times New Roman"/>
          <w:szCs w:val="24"/>
        </w:rPr>
        <w:t>akceleratorā</w:t>
      </w:r>
      <w:proofErr w:type="spellEnd"/>
      <w:r w:rsidR="009546DB" w:rsidRPr="3FA45965">
        <w:rPr>
          <w:rFonts w:eastAsia="Times New Roman"/>
          <w:szCs w:val="24"/>
        </w:rPr>
        <w:t xml:space="preserve">, 6 paralēlie aizdevumi, izsniegti 27 starta aizdevumi, 435 aizdevumi maziem un vidējiem uzņēmumiem un kā arī 199 </w:t>
      </w:r>
      <w:proofErr w:type="spellStart"/>
      <w:r w:rsidR="009546DB" w:rsidRPr="3FA45965">
        <w:rPr>
          <w:rFonts w:eastAsia="Times New Roman"/>
          <w:szCs w:val="24"/>
        </w:rPr>
        <w:t>portfeļgarantijas</w:t>
      </w:r>
      <w:proofErr w:type="spellEnd"/>
      <w:r w:rsidR="009546DB" w:rsidRPr="3FA45965">
        <w:rPr>
          <w:rFonts w:eastAsia="Times New Roman"/>
          <w:szCs w:val="24"/>
        </w:rPr>
        <w:t>.</w:t>
      </w:r>
      <w:r w:rsidR="009546DB">
        <w:rPr>
          <w:rFonts w:eastAsia="Times New Roman"/>
          <w:szCs w:val="24"/>
        </w:rPr>
        <w:t xml:space="preserve"> </w:t>
      </w:r>
    </w:p>
    <w:p w14:paraId="15A57EAA" w14:textId="1BEC6D55" w:rsidR="00D61DA4" w:rsidRDefault="00952F8A" w:rsidP="00D61DA4">
      <w:pPr>
        <w:spacing w:after="60" w:line="240" w:lineRule="auto"/>
        <w:jc w:val="both"/>
        <w:rPr>
          <w:rFonts w:cs="Times New Roman"/>
          <w:color w:val="000000" w:themeColor="text1"/>
          <w:szCs w:val="24"/>
        </w:rPr>
      </w:pPr>
      <w:r>
        <w:rPr>
          <w:rFonts w:cs="Times New Roman"/>
          <w:szCs w:val="24"/>
        </w:rPr>
        <w:t xml:space="preserve">Līdztekus finanšu instrumentiem, īstenojot </w:t>
      </w:r>
      <w:r w:rsidRPr="00306458">
        <w:rPr>
          <w:rFonts w:cs="Times New Roman"/>
          <w:szCs w:val="24"/>
        </w:rPr>
        <w:t xml:space="preserve">ES fondu plānošanas perioda 2014.-2020.gadam programmas (skat. </w:t>
      </w:r>
      <w:hyperlink w:anchor="_Pielikums._EM_īstenojamo" w:history="1">
        <w:r w:rsidRPr="00306458">
          <w:rPr>
            <w:rStyle w:val="Hyperlink"/>
            <w:color w:val="00859B"/>
            <w:szCs w:val="28"/>
          </w:rPr>
          <w:t>8.pielikumu</w:t>
        </w:r>
      </w:hyperlink>
      <w:r w:rsidRPr="00306458">
        <w:rPr>
          <w:rFonts w:cs="Times New Roman"/>
          <w:szCs w:val="24"/>
        </w:rPr>
        <w:t>)</w:t>
      </w:r>
      <w:r>
        <w:rPr>
          <w:rFonts w:cs="Times New Roman"/>
          <w:szCs w:val="24"/>
        </w:rPr>
        <w:t xml:space="preserve">, </w:t>
      </w:r>
      <w:r>
        <w:rPr>
          <w:rFonts w:cs="Times New Roman"/>
          <w:color w:val="000000" w:themeColor="text1"/>
          <w:szCs w:val="24"/>
        </w:rPr>
        <w:t>l</w:t>
      </w:r>
      <w:r w:rsidR="00D61DA4" w:rsidRPr="003F0137">
        <w:rPr>
          <w:rFonts w:cs="Times New Roman"/>
          <w:color w:val="000000" w:themeColor="text1"/>
          <w:szCs w:val="24"/>
        </w:rPr>
        <w:t>ai veicinātu Latvijas komersantu produktu un pakalpojumu īpatsvaru eksportā, kā arī inovācijas un jaunu produktu veidošanos, 2019.</w:t>
      </w:r>
      <w:r w:rsidR="00D61DA4">
        <w:rPr>
          <w:rFonts w:cs="Times New Roman"/>
          <w:color w:val="000000" w:themeColor="text1"/>
          <w:szCs w:val="24"/>
        </w:rPr>
        <w:t> </w:t>
      </w:r>
      <w:r w:rsidR="00D61DA4" w:rsidRPr="003F0137">
        <w:rPr>
          <w:rFonts w:cs="Times New Roman"/>
          <w:color w:val="000000" w:themeColor="text1"/>
          <w:szCs w:val="24"/>
        </w:rPr>
        <w:t>gadā</w:t>
      </w:r>
      <w:r w:rsidR="00D61DA4" w:rsidRPr="00306458">
        <w:rPr>
          <w:rFonts w:cs="Times New Roman"/>
          <w:szCs w:val="24"/>
        </w:rPr>
        <w:t xml:space="preserve"> </w:t>
      </w:r>
      <w:r w:rsidR="00D61DA4" w:rsidRPr="003F0137">
        <w:rPr>
          <w:rFonts w:cs="Times New Roman"/>
          <w:color w:val="000000" w:themeColor="text1"/>
          <w:szCs w:val="24"/>
        </w:rPr>
        <w:t xml:space="preserve">EM turpināja īstenot </w:t>
      </w:r>
      <w:hyperlink r:id="rId51">
        <w:r w:rsidR="00D61DA4" w:rsidRPr="00E91286">
          <w:rPr>
            <w:rStyle w:val="Hyperlink"/>
            <w:rFonts w:cs="Calibri"/>
            <w:i/>
            <w:iCs/>
            <w:color w:val="00859B"/>
            <w:szCs w:val="24"/>
          </w:rPr>
          <w:t>Klasteru programmu</w:t>
        </w:r>
      </w:hyperlink>
      <w:r w:rsidR="00D61DA4">
        <w:rPr>
          <w:rFonts w:cs="Times New Roman"/>
          <w:color w:val="000000" w:themeColor="text1"/>
          <w:szCs w:val="24"/>
        </w:rPr>
        <w:t>, kuras ietvaros</w:t>
      </w:r>
      <w:r w:rsidR="00D61DA4" w:rsidRPr="003F0137">
        <w:rPr>
          <w:rFonts w:cs="Times New Roman"/>
          <w:color w:val="000000" w:themeColor="text1"/>
          <w:szCs w:val="24"/>
        </w:rPr>
        <w:t xml:space="preserve"> 14</w:t>
      </w:r>
      <w:r w:rsidR="00364DFC">
        <w:rPr>
          <w:rFonts w:cs="Times New Roman"/>
          <w:color w:val="000000" w:themeColor="text1"/>
          <w:szCs w:val="24"/>
        </w:rPr>
        <w:t xml:space="preserve"> </w:t>
      </w:r>
      <w:r w:rsidR="00D61DA4" w:rsidRPr="003F0137">
        <w:rPr>
          <w:rFonts w:cs="Times New Roman"/>
          <w:color w:val="000000" w:themeColor="text1"/>
          <w:szCs w:val="24"/>
        </w:rPr>
        <w:t>Latvijas klasteri īstenoja dažādas aktivitātes (mārketinga aktivitātes, tīklošanās, darbnīcas, pieredzes apmaiņas pasākum</w:t>
      </w:r>
      <w:r w:rsidR="00364DFC">
        <w:rPr>
          <w:rFonts w:cs="Times New Roman"/>
          <w:color w:val="000000" w:themeColor="text1"/>
          <w:szCs w:val="24"/>
        </w:rPr>
        <w:t>us</w:t>
      </w:r>
      <w:r w:rsidR="00D61DA4" w:rsidRPr="003F0137">
        <w:rPr>
          <w:rFonts w:cs="Times New Roman"/>
          <w:color w:val="000000" w:themeColor="text1"/>
          <w:szCs w:val="24"/>
        </w:rPr>
        <w:t xml:space="preserve"> u.c.), veicin</w:t>
      </w:r>
      <w:r w:rsidR="00D61DA4">
        <w:rPr>
          <w:rFonts w:cs="Times New Roman"/>
          <w:color w:val="000000" w:themeColor="text1"/>
          <w:szCs w:val="24"/>
        </w:rPr>
        <w:t>o</w:t>
      </w:r>
      <w:r w:rsidR="00D61DA4" w:rsidRPr="003F0137">
        <w:rPr>
          <w:rFonts w:cs="Times New Roman"/>
          <w:color w:val="000000" w:themeColor="text1"/>
          <w:szCs w:val="24"/>
        </w:rPr>
        <w:t xml:space="preserve">t to biedru konkurētspēju kopumā. </w:t>
      </w:r>
      <w:r w:rsidR="00D61DA4">
        <w:rPr>
          <w:rFonts w:cs="Times New Roman"/>
          <w:color w:val="000000" w:themeColor="text1"/>
          <w:szCs w:val="24"/>
        </w:rPr>
        <w:t>P</w:t>
      </w:r>
      <w:r w:rsidR="00D61DA4" w:rsidRPr="003F0137">
        <w:rPr>
          <w:rFonts w:cs="Times New Roman"/>
          <w:color w:val="000000" w:themeColor="text1"/>
          <w:szCs w:val="24"/>
        </w:rPr>
        <w:t xml:space="preserve">ārskata gadā pirmo reizi praksē tika ieviesta vienota </w:t>
      </w:r>
      <w:r w:rsidR="00A90495" w:rsidRPr="003F0137">
        <w:rPr>
          <w:rFonts w:cs="Times New Roman"/>
          <w:color w:val="000000" w:themeColor="text1"/>
          <w:szCs w:val="24"/>
        </w:rPr>
        <w:t>Klasteru programmas projektu īstenotāju rezult</w:t>
      </w:r>
      <w:r w:rsidR="00A90495">
        <w:rPr>
          <w:rFonts w:cs="Times New Roman"/>
          <w:color w:val="000000" w:themeColor="text1"/>
          <w:szCs w:val="24"/>
        </w:rPr>
        <w:t>ātu</w:t>
      </w:r>
      <w:r w:rsidR="00A90495" w:rsidRPr="003F0137">
        <w:rPr>
          <w:rFonts w:cs="Times New Roman"/>
          <w:color w:val="000000" w:themeColor="text1"/>
          <w:szCs w:val="24"/>
        </w:rPr>
        <w:t xml:space="preserve"> </w:t>
      </w:r>
      <w:r w:rsidR="00A90495">
        <w:rPr>
          <w:rFonts w:cs="Times New Roman"/>
          <w:color w:val="000000" w:themeColor="text1"/>
          <w:szCs w:val="24"/>
        </w:rPr>
        <w:t>(</w:t>
      </w:r>
      <w:r w:rsidR="00A90495" w:rsidRPr="003F0137">
        <w:rPr>
          <w:rFonts w:cs="Times New Roman"/>
          <w:color w:val="000000" w:themeColor="text1"/>
          <w:szCs w:val="24"/>
        </w:rPr>
        <w:t>gada ietvaros</w:t>
      </w:r>
      <w:r w:rsidR="00A90495">
        <w:rPr>
          <w:rFonts w:cs="Times New Roman"/>
          <w:color w:val="000000" w:themeColor="text1"/>
          <w:szCs w:val="24"/>
        </w:rPr>
        <w:t>)</w:t>
      </w:r>
      <w:r w:rsidR="00A90495" w:rsidRPr="003F0137">
        <w:rPr>
          <w:rFonts w:cs="Times New Roman"/>
          <w:color w:val="000000" w:themeColor="text1"/>
          <w:szCs w:val="24"/>
        </w:rPr>
        <w:t xml:space="preserve"> </w:t>
      </w:r>
      <w:r w:rsidR="00D61DA4" w:rsidRPr="003F0137">
        <w:rPr>
          <w:rFonts w:cs="Times New Roman"/>
          <w:color w:val="000000" w:themeColor="text1"/>
          <w:szCs w:val="24"/>
        </w:rPr>
        <w:t xml:space="preserve">novērtēšanas sistēma, </w:t>
      </w:r>
      <w:r w:rsidR="00A90495">
        <w:rPr>
          <w:rFonts w:cs="Times New Roman"/>
          <w:color w:val="000000" w:themeColor="text1"/>
          <w:szCs w:val="24"/>
        </w:rPr>
        <w:t>kas balstās</w:t>
      </w:r>
      <w:r w:rsidR="00A90495" w:rsidRPr="003F0137">
        <w:rPr>
          <w:rFonts w:cs="Times New Roman"/>
          <w:color w:val="000000" w:themeColor="text1"/>
          <w:szCs w:val="24"/>
        </w:rPr>
        <w:t xml:space="preserve"> </w:t>
      </w:r>
      <w:r w:rsidR="00A90495">
        <w:rPr>
          <w:rFonts w:cs="Times New Roman"/>
          <w:color w:val="000000" w:themeColor="text1"/>
          <w:szCs w:val="24"/>
        </w:rPr>
        <w:t>uz</w:t>
      </w:r>
      <w:r w:rsidR="00D61DA4" w:rsidRPr="003F0137">
        <w:rPr>
          <w:rFonts w:cs="Times New Roman"/>
          <w:color w:val="000000" w:themeColor="text1"/>
          <w:szCs w:val="24"/>
        </w:rPr>
        <w:t xml:space="preserve"> kvantitatīvo datu analīzes un projektu īstenotāju biedru novērtējum</w:t>
      </w:r>
      <w:r w:rsidR="00D61DA4">
        <w:rPr>
          <w:rFonts w:cs="Times New Roman"/>
          <w:color w:val="000000" w:themeColor="text1"/>
          <w:szCs w:val="24"/>
        </w:rPr>
        <w:t>a</w:t>
      </w:r>
      <w:r w:rsidR="00D61DA4" w:rsidRPr="003F0137">
        <w:rPr>
          <w:rFonts w:cs="Times New Roman"/>
          <w:color w:val="000000" w:themeColor="text1"/>
          <w:szCs w:val="24"/>
        </w:rPr>
        <w:t xml:space="preserve"> par klasteru. </w:t>
      </w:r>
    </w:p>
    <w:bookmarkEnd w:id="39"/>
    <w:p w14:paraId="646232A7" w14:textId="504781AC" w:rsidR="005D36F1" w:rsidRPr="00364DFC" w:rsidRDefault="005D36F1" w:rsidP="003E073D">
      <w:pPr>
        <w:spacing w:after="60" w:line="240" w:lineRule="auto"/>
        <w:jc w:val="both"/>
        <w:rPr>
          <w:rFonts w:cs="Times New Roman"/>
          <w:highlight w:val="yellow"/>
        </w:rPr>
      </w:pPr>
      <w:r>
        <w:rPr>
          <w:rFonts w:cs="Times New Roman"/>
        </w:rPr>
        <w:t>Jāatzīmē, ka e</w:t>
      </w:r>
      <w:r w:rsidRPr="001E4732">
        <w:rPr>
          <w:rFonts w:cs="Times New Roman"/>
        </w:rPr>
        <w:t xml:space="preserve">ksporta veicināšana notiek </w:t>
      </w:r>
      <w:r>
        <w:rPr>
          <w:rFonts w:cs="Times New Roman"/>
        </w:rPr>
        <w:t xml:space="preserve">arī </w:t>
      </w:r>
      <w:r w:rsidRPr="001E4732">
        <w:rPr>
          <w:rFonts w:cs="Times New Roman"/>
        </w:rPr>
        <w:t xml:space="preserve">ar eksportspējīgo nozaru vides uzlabošanu. Kā vienu no </w:t>
      </w:r>
      <w:r w:rsidR="00D61DA4">
        <w:rPr>
          <w:rFonts w:cs="Times New Roman"/>
        </w:rPr>
        <w:t>aktivitātēm</w:t>
      </w:r>
      <w:r w:rsidRPr="001E4732">
        <w:rPr>
          <w:rFonts w:cs="Times New Roman"/>
        </w:rPr>
        <w:t xml:space="preserve">, var minēt starptautisko biznesa </w:t>
      </w:r>
      <w:r w:rsidRPr="00D61DA4">
        <w:rPr>
          <w:rFonts w:cs="Times New Roman"/>
        </w:rPr>
        <w:t xml:space="preserve">pakalpojumu centru </w:t>
      </w:r>
      <w:r w:rsidR="00D61DA4" w:rsidRPr="00D61DA4">
        <w:rPr>
          <w:rFonts w:cs="Times New Roman"/>
        </w:rPr>
        <w:t>atbalstu</w:t>
      </w:r>
      <w:r w:rsidR="00D61DA4">
        <w:rPr>
          <w:rFonts w:cs="Times New Roman"/>
        </w:rPr>
        <w:t xml:space="preserve">, </w:t>
      </w:r>
      <w:r w:rsidRPr="001E4732">
        <w:rPr>
          <w:rFonts w:cs="Times New Roman"/>
        </w:rPr>
        <w:t>kurā iesaistītās puses 2018.</w:t>
      </w:r>
      <w:r w:rsidR="00811B21">
        <w:rPr>
          <w:rFonts w:cs="Times New Roman"/>
        </w:rPr>
        <w:t> </w:t>
      </w:r>
      <w:r w:rsidRPr="001E4732">
        <w:rPr>
          <w:rFonts w:cs="Times New Roman"/>
        </w:rPr>
        <w:t>gadā parakstītā memoranda ietvaros, turpin</w:t>
      </w:r>
      <w:r>
        <w:rPr>
          <w:rFonts w:cs="Times New Roman"/>
        </w:rPr>
        <w:t>āja</w:t>
      </w:r>
      <w:r w:rsidRPr="001E4732">
        <w:rPr>
          <w:rFonts w:cs="Times New Roman"/>
        </w:rPr>
        <w:t xml:space="preserve"> pilnveidot vidi, lai radītu jaunas darba vietas un celtu pakalpojumu eksporta rādītājus. 2019.</w:t>
      </w:r>
      <w:r>
        <w:rPr>
          <w:rFonts w:cs="Times New Roman"/>
        </w:rPr>
        <w:t> </w:t>
      </w:r>
      <w:r w:rsidRPr="001E4732">
        <w:rPr>
          <w:rFonts w:cs="Times New Roman"/>
        </w:rPr>
        <w:t xml:space="preserve">gadā tika </w:t>
      </w:r>
      <w:r w:rsidRPr="00393693">
        <w:rPr>
          <w:rFonts w:cs="Times New Roman"/>
        </w:rPr>
        <w:t xml:space="preserve">izveidota </w:t>
      </w:r>
      <w:hyperlink r:id="rId52" w:history="1">
        <w:r w:rsidRPr="00393693">
          <w:rPr>
            <w:rStyle w:val="Hyperlink"/>
            <w:rFonts w:cs="Times New Roman"/>
            <w:i/>
            <w:iCs/>
            <w:color w:val="00859B"/>
          </w:rPr>
          <w:t>Latvijas biznesa pakalpojumu centru nozares asociācija</w:t>
        </w:r>
      </w:hyperlink>
      <w:r w:rsidRPr="001E4732">
        <w:rPr>
          <w:rFonts w:cs="Times New Roman"/>
        </w:rPr>
        <w:t xml:space="preserve">, kas ir būtisks solis </w:t>
      </w:r>
      <w:r w:rsidR="00CA4DFE">
        <w:rPr>
          <w:rFonts w:cs="Times New Roman"/>
        </w:rPr>
        <w:t>turpmākai</w:t>
      </w:r>
      <w:r w:rsidRPr="001E4732">
        <w:rPr>
          <w:rFonts w:cs="Times New Roman"/>
        </w:rPr>
        <w:t xml:space="preserve"> </w:t>
      </w:r>
      <w:r w:rsidR="003052D8">
        <w:rPr>
          <w:rFonts w:cs="Times New Roman"/>
        </w:rPr>
        <w:t xml:space="preserve">eksporta </w:t>
      </w:r>
      <w:r w:rsidRPr="001E4732">
        <w:rPr>
          <w:rFonts w:cs="Times New Roman"/>
        </w:rPr>
        <w:t>attīstībai</w:t>
      </w:r>
      <w:r w:rsidR="00364DFC">
        <w:rPr>
          <w:rFonts w:cs="Times New Roman"/>
        </w:rPr>
        <w:t xml:space="preserve"> un Latvijas pakalpojumu eksporta</w:t>
      </w:r>
      <w:r w:rsidR="00196C7B">
        <w:rPr>
          <w:rFonts w:cs="Times New Roman"/>
        </w:rPr>
        <w:t xml:space="preserve"> sekmēšanai</w:t>
      </w:r>
      <w:r w:rsidR="00364DFC">
        <w:rPr>
          <w:rFonts w:cs="Times New Roman"/>
        </w:rPr>
        <w:t>.</w:t>
      </w:r>
      <w:r w:rsidRPr="001E4732">
        <w:rPr>
          <w:rFonts w:cs="Times New Roman"/>
        </w:rPr>
        <w:t xml:space="preserve"> </w:t>
      </w:r>
      <w:r w:rsidR="00364DFC">
        <w:rPr>
          <w:rFonts w:cs="Times New Roman"/>
        </w:rPr>
        <w:t>T</w:t>
      </w:r>
      <w:r w:rsidRPr="001E4732">
        <w:rPr>
          <w:rFonts w:cs="Times New Roman"/>
        </w:rPr>
        <w:t xml:space="preserve">ajā pašā laikā norisinājās </w:t>
      </w:r>
      <w:r w:rsidR="00364DFC">
        <w:rPr>
          <w:rFonts w:cs="Times New Roman"/>
        </w:rPr>
        <w:t xml:space="preserve">aktīvs EM </w:t>
      </w:r>
      <w:r w:rsidRPr="00364DFC">
        <w:rPr>
          <w:rFonts w:cs="Times New Roman"/>
        </w:rPr>
        <w:t xml:space="preserve">darbs pie lēmumu pieņēmēju iepazīstināšanas ar </w:t>
      </w:r>
      <w:r w:rsidR="00364DFC">
        <w:rPr>
          <w:rFonts w:cs="Times New Roman"/>
        </w:rPr>
        <w:t xml:space="preserve">Latvijas </w:t>
      </w:r>
      <w:r w:rsidRPr="00364DFC">
        <w:rPr>
          <w:rFonts w:cs="Times New Roman"/>
        </w:rPr>
        <w:t xml:space="preserve">biznesa pakalpojumu centru </w:t>
      </w:r>
      <w:r w:rsidR="00364DFC" w:rsidRPr="00364DFC">
        <w:rPr>
          <w:rFonts w:cs="Times New Roman"/>
        </w:rPr>
        <w:t xml:space="preserve">jomu </w:t>
      </w:r>
      <w:r w:rsidRPr="00364DFC">
        <w:rPr>
          <w:rFonts w:cs="Times New Roman"/>
        </w:rPr>
        <w:t>un t</w:t>
      </w:r>
      <w:r w:rsidR="00364DFC" w:rsidRPr="00364DFC">
        <w:rPr>
          <w:rFonts w:cs="Times New Roman"/>
        </w:rPr>
        <w:t>o</w:t>
      </w:r>
      <w:r w:rsidRPr="00364DFC">
        <w:rPr>
          <w:rFonts w:cs="Times New Roman"/>
        </w:rPr>
        <w:t xml:space="preserve"> potenciālu. </w:t>
      </w:r>
      <w:r w:rsidR="00CA4DFE" w:rsidRPr="00364DFC">
        <w:rPr>
          <w:rFonts w:cs="Times New Roman"/>
        </w:rPr>
        <w:t xml:space="preserve">Tas ir būtiski </w:t>
      </w:r>
      <w:r w:rsidR="00B62261">
        <w:rPr>
          <w:rFonts w:cs="Times New Roman"/>
        </w:rPr>
        <w:t>kā</w:t>
      </w:r>
      <w:r w:rsidR="00952F8A">
        <w:rPr>
          <w:rFonts w:cs="Times New Roman"/>
        </w:rPr>
        <w:t xml:space="preserve"> eksporta veicināšanai, </w:t>
      </w:r>
      <w:r w:rsidR="00B62261">
        <w:rPr>
          <w:rFonts w:cs="Times New Roman"/>
        </w:rPr>
        <w:t>tā</w:t>
      </w:r>
      <w:r w:rsidR="00952F8A">
        <w:rPr>
          <w:rFonts w:cs="Times New Roman"/>
        </w:rPr>
        <w:t xml:space="preserve"> arī </w:t>
      </w:r>
      <w:r w:rsidRPr="00364DFC">
        <w:rPr>
          <w:rFonts w:cs="Times New Roman"/>
        </w:rPr>
        <w:t>attiecībā uz ārvalstu investīciju piesaisti, tādēļ</w:t>
      </w:r>
      <w:r w:rsidRPr="001E4732">
        <w:rPr>
          <w:rFonts w:cs="Times New Roman"/>
        </w:rPr>
        <w:t xml:space="preserve"> </w:t>
      </w:r>
      <w:r>
        <w:rPr>
          <w:rFonts w:cs="Times New Roman"/>
        </w:rPr>
        <w:t xml:space="preserve">pārskata periodā sadarbībā ar </w:t>
      </w:r>
      <w:r w:rsidR="00364DFC">
        <w:rPr>
          <w:rFonts w:cs="Times New Roman"/>
        </w:rPr>
        <w:t xml:space="preserve">minēto asociāciju </w:t>
      </w:r>
      <w:r w:rsidRPr="001E4732">
        <w:rPr>
          <w:rFonts w:cs="Times New Roman"/>
        </w:rPr>
        <w:t xml:space="preserve">notika aktīvs </w:t>
      </w:r>
      <w:r w:rsidR="00B62261">
        <w:rPr>
          <w:rFonts w:cs="Times New Roman"/>
        </w:rPr>
        <w:t xml:space="preserve">EM </w:t>
      </w:r>
      <w:r w:rsidRPr="001E4732">
        <w:rPr>
          <w:rFonts w:cs="Times New Roman"/>
        </w:rPr>
        <w:t>darbs pie jaunu ārvalstu investoru piesaistes</w:t>
      </w:r>
      <w:r w:rsidR="00B62261">
        <w:rPr>
          <w:rFonts w:cs="Times New Roman"/>
        </w:rPr>
        <w:t xml:space="preserve"> šai jomai</w:t>
      </w:r>
      <w:r w:rsidRPr="001E4732">
        <w:rPr>
          <w:rFonts w:cs="Times New Roman"/>
        </w:rPr>
        <w:t>.</w:t>
      </w:r>
    </w:p>
    <w:p w14:paraId="0037670C" w14:textId="3EB00270" w:rsidR="00D61DA4" w:rsidRPr="005D36F1" w:rsidRDefault="00B62261" w:rsidP="00D61DA4">
      <w:pPr>
        <w:spacing w:after="60" w:line="240" w:lineRule="auto"/>
        <w:jc w:val="both"/>
        <w:rPr>
          <w:rFonts w:eastAsia="Times New Roman"/>
          <w:szCs w:val="24"/>
        </w:rPr>
      </w:pPr>
      <w:r>
        <w:rPr>
          <w:rFonts w:eastAsia="Times New Roman"/>
          <w:szCs w:val="24"/>
        </w:rPr>
        <w:t xml:space="preserve">Nozīmīgu </w:t>
      </w:r>
      <w:r w:rsidR="007B303A">
        <w:rPr>
          <w:rFonts w:eastAsia="Times New Roman"/>
          <w:szCs w:val="24"/>
        </w:rPr>
        <w:t>darbu</w:t>
      </w:r>
      <w:r>
        <w:rPr>
          <w:rFonts w:eastAsia="Times New Roman"/>
          <w:szCs w:val="24"/>
        </w:rPr>
        <w:t xml:space="preserve"> e</w:t>
      </w:r>
      <w:r w:rsidR="00D61DA4" w:rsidRPr="005D36F1">
        <w:rPr>
          <w:rFonts w:eastAsia="Times New Roman"/>
          <w:szCs w:val="24"/>
        </w:rPr>
        <w:t>ksporta mērķa tirgu attīstībai</w:t>
      </w:r>
      <w:r w:rsidR="00D61DA4" w:rsidRPr="006E6612">
        <w:rPr>
          <w:rFonts w:eastAsia="Times New Roman"/>
          <w:szCs w:val="24"/>
        </w:rPr>
        <w:t>, ieskaitot tālos tirgus,</w:t>
      </w:r>
      <w:r w:rsidR="00D61DA4" w:rsidRPr="7F8AEEF6">
        <w:rPr>
          <w:rFonts w:eastAsia="Times New Roman"/>
          <w:szCs w:val="24"/>
        </w:rPr>
        <w:t xml:space="preserve"> </w:t>
      </w:r>
      <w:r w:rsidR="00D61DA4">
        <w:rPr>
          <w:rFonts w:eastAsia="Times New Roman"/>
          <w:szCs w:val="24"/>
        </w:rPr>
        <w:t>l</w:t>
      </w:r>
      <w:r w:rsidR="00D61DA4" w:rsidRPr="7F8AEEF6">
        <w:rPr>
          <w:rFonts w:eastAsia="Times New Roman"/>
          <w:szCs w:val="24"/>
        </w:rPr>
        <w:t xml:space="preserve">ai veicinātu Latvijas uzņēmumu eksporta apjomu palielināšanu un jaunu tirgu apgūšanu, ekonomisko jautājumu risināšanai un </w:t>
      </w:r>
      <w:r w:rsidR="00D61DA4" w:rsidRPr="7F8AEEF6">
        <w:rPr>
          <w:rFonts w:eastAsia="Times New Roman"/>
          <w:szCs w:val="24"/>
        </w:rPr>
        <w:lastRenderedPageBreak/>
        <w:t>Latvijas uzņēmēju atbalstam</w:t>
      </w:r>
      <w:r w:rsidR="007B303A">
        <w:rPr>
          <w:rFonts w:eastAsia="Times New Roman"/>
          <w:szCs w:val="24"/>
        </w:rPr>
        <w:t>,</w:t>
      </w:r>
      <w:r w:rsidR="00D61DA4" w:rsidRPr="7F8AEEF6">
        <w:rPr>
          <w:rFonts w:eastAsia="Times New Roman"/>
          <w:szCs w:val="24"/>
        </w:rPr>
        <w:t xml:space="preserve"> turpina Latvijas ārējās ekonomiskās pārstāvniecības (kopā 21), kuras </w:t>
      </w:r>
      <w:r w:rsidR="007B303A" w:rsidRPr="7F8AEEF6">
        <w:rPr>
          <w:rFonts w:eastAsia="Times New Roman"/>
          <w:szCs w:val="24"/>
        </w:rPr>
        <w:t>2019.</w:t>
      </w:r>
      <w:r w:rsidR="007B303A">
        <w:rPr>
          <w:rFonts w:eastAsia="Times New Roman"/>
          <w:szCs w:val="24"/>
        </w:rPr>
        <w:t> </w:t>
      </w:r>
      <w:r w:rsidR="007B303A" w:rsidRPr="7F8AEEF6">
        <w:rPr>
          <w:rFonts w:eastAsia="Times New Roman"/>
          <w:szCs w:val="24"/>
        </w:rPr>
        <w:t xml:space="preserve">gadā </w:t>
      </w:r>
      <w:r w:rsidR="00D61DA4" w:rsidRPr="7F8AEEF6">
        <w:rPr>
          <w:rFonts w:eastAsia="Times New Roman"/>
          <w:szCs w:val="24"/>
        </w:rPr>
        <w:t>darbojās 19 valstīs (</w:t>
      </w:r>
      <w:r w:rsidR="00D61DA4" w:rsidRPr="005D36F1">
        <w:rPr>
          <w:rFonts w:eastAsia="Times New Roman"/>
          <w:szCs w:val="24"/>
        </w:rPr>
        <w:t>ASV, Apvienotajos Arābu Emirātos, Baltkrievijā, Dānijā, Francijā, Itālijā, Japānā, Kazahstānā, Krievijā, Ķīnā, Lielbritānijā, Lietuvā, Nīderlandē, Norvēģijā, Polijā, Singapūrā, Somijā, Ukrainā, Vācijā un Zviedrijā).</w:t>
      </w:r>
    </w:p>
    <w:p w14:paraId="6878D5B4" w14:textId="77777777" w:rsidR="00D61DA4" w:rsidRDefault="00D61DA4" w:rsidP="00D61DA4">
      <w:pPr>
        <w:spacing w:after="60" w:line="240" w:lineRule="auto"/>
        <w:jc w:val="both"/>
        <w:rPr>
          <w:rFonts w:eastAsia="Times New Roman"/>
          <w:szCs w:val="24"/>
        </w:rPr>
      </w:pPr>
      <w:r w:rsidRPr="2ED930B6">
        <w:rPr>
          <w:rFonts w:eastAsia="Times New Roman"/>
          <w:szCs w:val="24"/>
        </w:rPr>
        <w:t>Latvijas uzņēmēju pārrobežu sadarbības paplašināšanai un padziļināšanai eksporta tirgos 2019.</w:t>
      </w:r>
      <w:r>
        <w:rPr>
          <w:rFonts w:eastAsia="Times New Roman"/>
          <w:szCs w:val="24"/>
        </w:rPr>
        <w:t> </w:t>
      </w:r>
      <w:r w:rsidRPr="2ED930B6">
        <w:rPr>
          <w:rFonts w:eastAsia="Times New Roman"/>
          <w:szCs w:val="24"/>
        </w:rPr>
        <w:t xml:space="preserve">gadā </w:t>
      </w:r>
      <w:r>
        <w:rPr>
          <w:rFonts w:eastAsia="Times New Roman"/>
          <w:szCs w:val="24"/>
        </w:rPr>
        <w:t xml:space="preserve">tika </w:t>
      </w:r>
      <w:r w:rsidRPr="2ED930B6">
        <w:rPr>
          <w:rFonts w:eastAsia="Times New Roman"/>
          <w:szCs w:val="24"/>
        </w:rPr>
        <w:t>noorganizēts 21 nacionālais stends starptautiskajās izstādēs ārvalstīs, kurās piedalīj</w:t>
      </w:r>
      <w:r>
        <w:rPr>
          <w:rFonts w:eastAsia="Times New Roman"/>
          <w:szCs w:val="24"/>
        </w:rPr>
        <w:t>ās</w:t>
      </w:r>
      <w:r w:rsidRPr="2ED930B6">
        <w:rPr>
          <w:rFonts w:eastAsia="Times New Roman"/>
          <w:szCs w:val="24"/>
        </w:rPr>
        <w:t xml:space="preserve"> 140 Latvijas uzņēmumi, organizētas 39 tirdzniecības misijas ārvalstīs (t.sk. Latvijas valsts amatpersonu ārvalstu vizīšu ietvaros), Latvijas dienas Sanktpēterburgā </w:t>
      </w:r>
      <w:r>
        <w:rPr>
          <w:rFonts w:eastAsia="Times New Roman"/>
          <w:szCs w:val="24"/>
        </w:rPr>
        <w:t>(</w:t>
      </w:r>
      <w:r w:rsidRPr="2ED930B6">
        <w:rPr>
          <w:rFonts w:eastAsia="Times New Roman"/>
          <w:szCs w:val="24"/>
        </w:rPr>
        <w:t>20.-31.03.</w:t>
      </w:r>
      <w:r>
        <w:rPr>
          <w:rFonts w:eastAsia="Times New Roman"/>
          <w:szCs w:val="24"/>
        </w:rPr>
        <w:t>2019.)</w:t>
      </w:r>
      <w:r w:rsidRPr="2ED930B6">
        <w:rPr>
          <w:rFonts w:eastAsia="Times New Roman"/>
          <w:szCs w:val="24"/>
        </w:rPr>
        <w:t xml:space="preserve">, Lietuvā </w:t>
      </w:r>
      <w:r>
        <w:rPr>
          <w:rFonts w:eastAsia="Times New Roman"/>
          <w:szCs w:val="24"/>
        </w:rPr>
        <w:t>(</w:t>
      </w:r>
      <w:r w:rsidRPr="2ED930B6">
        <w:rPr>
          <w:rFonts w:eastAsia="Times New Roman"/>
          <w:szCs w:val="24"/>
        </w:rPr>
        <w:t>11.04.-11.05.</w:t>
      </w:r>
      <w:r>
        <w:rPr>
          <w:rFonts w:eastAsia="Times New Roman"/>
          <w:szCs w:val="24"/>
        </w:rPr>
        <w:t>2019.) un</w:t>
      </w:r>
      <w:r w:rsidRPr="2ED930B6">
        <w:rPr>
          <w:rFonts w:eastAsia="Times New Roman"/>
          <w:szCs w:val="24"/>
        </w:rPr>
        <w:t xml:space="preserve"> Itālijā </w:t>
      </w:r>
      <w:r>
        <w:rPr>
          <w:rFonts w:eastAsia="Times New Roman"/>
          <w:szCs w:val="24"/>
        </w:rPr>
        <w:t>(</w:t>
      </w:r>
      <w:r w:rsidRPr="2ED930B6">
        <w:rPr>
          <w:rFonts w:eastAsia="Times New Roman"/>
          <w:szCs w:val="24"/>
        </w:rPr>
        <w:t>2</w:t>
      </w:r>
      <w:r>
        <w:rPr>
          <w:rFonts w:eastAsia="Times New Roman"/>
          <w:szCs w:val="24"/>
        </w:rPr>
        <w:t>3</w:t>
      </w:r>
      <w:r w:rsidRPr="2ED930B6">
        <w:rPr>
          <w:rFonts w:eastAsia="Times New Roman"/>
          <w:szCs w:val="24"/>
        </w:rPr>
        <w:t>.04.-</w:t>
      </w:r>
      <w:r>
        <w:rPr>
          <w:rFonts w:eastAsia="Times New Roman"/>
          <w:szCs w:val="24"/>
        </w:rPr>
        <w:t>24.</w:t>
      </w:r>
      <w:r w:rsidRPr="2ED930B6">
        <w:rPr>
          <w:rFonts w:eastAsia="Times New Roman"/>
          <w:szCs w:val="24"/>
        </w:rPr>
        <w:t>11.2019.</w:t>
      </w:r>
      <w:r>
        <w:rPr>
          <w:rFonts w:eastAsia="Times New Roman"/>
          <w:szCs w:val="24"/>
        </w:rPr>
        <w:t xml:space="preserve">). </w:t>
      </w:r>
      <w:r w:rsidRPr="75256D42">
        <w:rPr>
          <w:rFonts w:eastAsia="Times New Roman"/>
          <w:szCs w:val="24"/>
        </w:rPr>
        <w:t>Pārskata periodā pasākuma “Starptautiskās konkurētspējas veicināšana” ietvaros atbalstu dalībai starptautiskajās izstādēs, sertifikācijai, dalībai biedrību organizētajās tirdzniecības misijās un dalībai LIAA organizētajās tirdzniecības misijās un valsts amatpersonu vizītēs saņēma 95 komersanti, tādejādi sekmējot starptautisko konkurētspēju, atbalstot uzņēmējdarbību un Latvijas uzņēmēju ieiešanu ārvalstu tirgos.</w:t>
      </w:r>
    </w:p>
    <w:p w14:paraId="40FB3545" w14:textId="77777777" w:rsidR="00D61DA4" w:rsidRPr="00585A28" w:rsidRDefault="00D61DA4" w:rsidP="00541E5E">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3D746D" w:rsidRPr="000C5CD0" w14:paraId="30AC0ACB" w14:textId="77777777" w:rsidTr="00332293">
        <w:tc>
          <w:tcPr>
            <w:tcW w:w="9628" w:type="dxa"/>
            <w:tcBorders>
              <w:top w:val="nil"/>
              <w:left w:val="nil"/>
              <w:bottom w:val="nil"/>
              <w:right w:val="nil"/>
            </w:tcBorders>
            <w:shd w:val="clear" w:color="auto" w:fill="31849B" w:themeFill="accent5" w:themeFillShade="BF"/>
          </w:tcPr>
          <w:p w14:paraId="19A6D7A8" w14:textId="386A93DA" w:rsidR="003D746D" w:rsidRPr="008B0A4E" w:rsidRDefault="005E670C" w:rsidP="00332293">
            <w:pPr>
              <w:pStyle w:val="Heading2"/>
              <w:numPr>
                <w:ilvl w:val="1"/>
                <w:numId w:val="21"/>
              </w:numPr>
              <w:rPr>
                <w:szCs w:val="24"/>
                <w:lang w:val="lv-LV"/>
              </w:rPr>
            </w:pPr>
            <w:r>
              <w:rPr>
                <w:lang w:val="lv-LV"/>
              </w:rPr>
              <w:t xml:space="preserve"> </w:t>
            </w:r>
            <w:bookmarkStart w:id="40" w:name="_Toc47704119"/>
            <w:r w:rsidR="003D746D" w:rsidRPr="003D746D">
              <w:rPr>
                <w:lang w:val="lv-LV"/>
              </w:rPr>
              <w:t>Investīciju veicināšana un piesaiste</w:t>
            </w:r>
            <w:bookmarkEnd w:id="40"/>
          </w:p>
        </w:tc>
      </w:tr>
    </w:tbl>
    <w:p w14:paraId="4A3800B9" w14:textId="62467D8C" w:rsidR="00804D0F" w:rsidRPr="00804D0F" w:rsidRDefault="00FD59FA" w:rsidP="00FD59FA">
      <w:pPr>
        <w:spacing w:before="120" w:after="60" w:line="240" w:lineRule="auto"/>
        <w:jc w:val="both"/>
        <w:rPr>
          <w:szCs w:val="24"/>
        </w:rPr>
      </w:pPr>
      <w:r w:rsidRPr="00D1782C">
        <w:rPr>
          <w:szCs w:val="24"/>
        </w:rPr>
        <w:t>Ārvalstu tiešo investīciju (ĀTI) projektu piesaistes aktivitātes pārskata periodā tika veiktas atbilstoši iepriekš nospraustajiem mērķiem un uzdevumiem</w:t>
      </w:r>
      <w:r w:rsidR="0091066E">
        <w:rPr>
          <w:szCs w:val="24"/>
        </w:rPr>
        <w:t xml:space="preserve">, sniedzot atbalstu gan jauniem ĀTI projektiem, gan </w:t>
      </w:r>
      <w:r w:rsidR="0091066E" w:rsidRPr="00D1782C">
        <w:rPr>
          <w:szCs w:val="24"/>
        </w:rPr>
        <w:t>arī esošajiem ārvalstu investoriem Latvijā</w:t>
      </w:r>
      <w:r w:rsidRPr="00D1782C">
        <w:rPr>
          <w:szCs w:val="24"/>
        </w:rPr>
        <w:t xml:space="preserve">. Visā pārskata periodā EM turpināja darbu pie potenciālo ārvalstu investoru identificēšanas, uzrunāšanas un piedāvājumu veidošanas, kā </w:t>
      </w:r>
      <w:r w:rsidR="00804D0F">
        <w:rPr>
          <w:szCs w:val="24"/>
        </w:rPr>
        <w:t xml:space="preserve">rezultātā tika </w:t>
      </w:r>
      <w:r w:rsidR="00804D0F" w:rsidRPr="00804D0F">
        <w:rPr>
          <w:szCs w:val="24"/>
        </w:rPr>
        <w:t xml:space="preserve">uzsākti </w:t>
      </w:r>
      <w:r w:rsidR="00804D0F" w:rsidRPr="00804D0F">
        <w:rPr>
          <w:rFonts w:eastAsia="Times New Roman" w:cs="Times New Roman"/>
          <w:b/>
          <w:color w:val="00859B"/>
          <w:szCs w:val="24"/>
        </w:rPr>
        <w:t>trīs</w:t>
      </w:r>
      <w:r w:rsidR="00804D0F" w:rsidRPr="00804D0F">
        <w:rPr>
          <w:szCs w:val="24"/>
        </w:rPr>
        <w:t xml:space="preserve"> </w:t>
      </w:r>
      <w:r w:rsidR="00804D0F" w:rsidRPr="00804D0F">
        <w:rPr>
          <w:rFonts w:eastAsia="Times New Roman" w:cs="Times New Roman"/>
          <w:b/>
          <w:color w:val="00859B"/>
          <w:szCs w:val="24"/>
        </w:rPr>
        <w:t>projekti no “top 500” globālām kompānijām</w:t>
      </w:r>
      <w:r w:rsidR="00804D0F" w:rsidRPr="0091066E">
        <w:rPr>
          <w:rFonts w:cs="Times New Roman"/>
          <w:i/>
          <w:iCs/>
          <w:szCs w:val="24"/>
        </w:rPr>
        <w:t xml:space="preserve"> </w:t>
      </w:r>
      <w:r w:rsidR="00804D0F" w:rsidRPr="00804D0F">
        <w:rPr>
          <w:rFonts w:cs="Times New Roman"/>
          <w:szCs w:val="24"/>
        </w:rPr>
        <w:t>(</w:t>
      </w:r>
      <w:proofErr w:type="spellStart"/>
      <w:r w:rsidR="00804D0F" w:rsidRPr="00804D0F">
        <w:rPr>
          <w:rFonts w:cs="Times New Roman"/>
          <w:i/>
          <w:iCs/>
          <w:szCs w:val="24"/>
        </w:rPr>
        <w:t>Fortune</w:t>
      </w:r>
      <w:proofErr w:type="spellEnd"/>
      <w:r w:rsidR="00804D0F" w:rsidRPr="00804D0F">
        <w:rPr>
          <w:rFonts w:cs="Times New Roman"/>
          <w:i/>
          <w:iCs/>
          <w:szCs w:val="24"/>
        </w:rPr>
        <w:t xml:space="preserve"> 500</w:t>
      </w:r>
      <w:r w:rsidR="00804D0F" w:rsidRPr="00804D0F">
        <w:rPr>
          <w:rFonts w:cs="Times New Roman"/>
          <w:szCs w:val="24"/>
        </w:rPr>
        <w:t>)</w:t>
      </w:r>
      <w:r w:rsidR="00804D0F">
        <w:rPr>
          <w:rFonts w:cs="Times New Roman"/>
          <w:szCs w:val="24"/>
        </w:rPr>
        <w:t xml:space="preserve"> un 13 citi Latvija</w:t>
      </w:r>
      <w:r w:rsidR="002462CA">
        <w:rPr>
          <w:rFonts w:cs="Times New Roman"/>
          <w:szCs w:val="24"/>
        </w:rPr>
        <w:t>s ekonomikas attīstībai</w:t>
      </w:r>
      <w:r w:rsidR="00804D0F">
        <w:rPr>
          <w:rFonts w:cs="Times New Roman"/>
          <w:szCs w:val="24"/>
        </w:rPr>
        <w:t xml:space="preserve"> nozīmīgi investīciju projekti</w:t>
      </w:r>
      <w:r w:rsidR="0091066E">
        <w:rPr>
          <w:rFonts w:cs="Times New Roman"/>
          <w:szCs w:val="24"/>
        </w:rPr>
        <w:t xml:space="preserve">. </w:t>
      </w:r>
      <w:r w:rsidR="0091066E" w:rsidRPr="00812AFE">
        <w:rPr>
          <w:rFonts w:cs="Times New Roman"/>
        </w:rPr>
        <w:t>Kopumā 2019.</w:t>
      </w:r>
      <w:r w:rsidR="0091066E">
        <w:rPr>
          <w:rFonts w:cs="Times New Roman"/>
        </w:rPr>
        <w:t> </w:t>
      </w:r>
      <w:r w:rsidR="0091066E" w:rsidRPr="00812AFE">
        <w:rPr>
          <w:rFonts w:cs="Times New Roman"/>
        </w:rPr>
        <w:t xml:space="preserve">gadā </w:t>
      </w:r>
      <w:r w:rsidR="002462CA">
        <w:rPr>
          <w:rFonts w:cs="Times New Roman"/>
        </w:rPr>
        <w:t xml:space="preserve">tika </w:t>
      </w:r>
      <w:r w:rsidR="0091066E" w:rsidRPr="00812AFE">
        <w:rPr>
          <w:rFonts w:cs="Times New Roman"/>
        </w:rPr>
        <w:t>piesaistītas investīcijas 204</w:t>
      </w:r>
      <w:r w:rsidR="0091066E">
        <w:rPr>
          <w:rFonts w:cs="Times New Roman"/>
        </w:rPr>
        <w:t> </w:t>
      </w:r>
      <w:r w:rsidR="0091066E" w:rsidRPr="00812AFE">
        <w:rPr>
          <w:rFonts w:cs="Times New Roman"/>
        </w:rPr>
        <w:t>milj</w:t>
      </w:r>
      <w:r w:rsidR="0091066E">
        <w:rPr>
          <w:rFonts w:cs="Times New Roman"/>
        </w:rPr>
        <w:t>. </w:t>
      </w:r>
      <w:proofErr w:type="spellStart"/>
      <w:r w:rsidR="0091066E" w:rsidRPr="00567AEC">
        <w:rPr>
          <w:rFonts w:eastAsia="Times New Roman"/>
          <w:i/>
          <w:iCs/>
          <w:szCs w:val="24"/>
        </w:rPr>
        <w:t>euro</w:t>
      </w:r>
      <w:proofErr w:type="spellEnd"/>
      <w:r w:rsidR="0091066E" w:rsidRPr="00812AFE">
        <w:rPr>
          <w:rFonts w:cs="Times New Roman"/>
        </w:rPr>
        <w:t xml:space="preserve"> apmērā, kuru rezultātā paredzēts radīt ap 1</w:t>
      </w:r>
      <w:r w:rsidR="0091066E">
        <w:rPr>
          <w:rFonts w:cs="Times New Roman"/>
        </w:rPr>
        <w:t> </w:t>
      </w:r>
      <w:r w:rsidR="0091066E" w:rsidRPr="00812AFE">
        <w:rPr>
          <w:rFonts w:cs="Times New Roman"/>
        </w:rPr>
        <w:t>000 jaunu darbavietu.</w:t>
      </w:r>
      <w:r w:rsidR="0091066E">
        <w:rPr>
          <w:rFonts w:cs="Times New Roman"/>
        </w:rPr>
        <w:t xml:space="preserve"> Piesaistīto investīciju projektu piemēri a</w:t>
      </w:r>
      <w:r w:rsidR="0091066E" w:rsidRPr="00812AFE">
        <w:rPr>
          <w:rFonts w:cs="Times New Roman"/>
        </w:rPr>
        <w:t xml:space="preserve">ttiecībā uz </w:t>
      </w:r>
      <w:proofErr w:type="spellStart"/>
      <w:r w:rsidR="0091066E" w:rsidRPr="00812AFE">
        <w:rPr>
          <w:rFonts w:cs="Times New Roman"/>
          <w:i/>
          <w:iCs/>
        </w:rPr>
        <w:t>Fortune</w:t>
      </w:r>
      <w:proofErr w:type="spellEnd"/>
      <w:r w:rsidR="0091066E">
        <w:rPr>
          <w:rFonts w:cs="Times New Roman"/>
          <w:i/>
          <w:iCs/>
        </w:rPr>
        <w:t> </w:t>
      </w:r>
      <w:r w:rsidR="0091066E" w:rsidRPr="00812AFE">
        <w:rPr>
          <w:rFonts w:cs="Times New Roman"/>
          <w:i/>
          <w:iCs/>
        </w:rPr>
        <w:t>500</w:t>
      </w:r>
      <w:r w:rsidR="0091066E" w:rsidRPr="00812AFE">
        <w:rPr>
          <w:rFonts w:cs="Times New Roman"/>
        </w:rPr>
        <w:t xml:space="preserve"> sarakst</w:t>
      </w:r>
      <w:r w:rsidR="0091066E">
        <w:rPr>
          <w:rFonts w:cs="Times New Roman"/>
        </w:rPr>
        <w:t xml:space="preserve">ā iekļautajiem uzņēmumiem un citiem uzņēmumiem, t.sk. </w:t>
      </w:r>
      <w:r w:rsidR="0091066E" w:rsidRPr="00812AFE">
        <w:rPr>
          <w:rFonts w:cs="Times New Roman"/>
        </w:rPr>
        <w:t>vērienīgiem paplašināšanās projektiem</w:t>
      </w:r>
      <w:r w:rsidR="0091066E">
        <w:rPr>
          <w:rFonts w:cs="Times New Roman"/>
        </w:rPr>
        <w:t>,</w:t>
      </w:r>
      <w:r w:rsidR="0091066E" w:rsidRPr="00812AFE">
        <w:rPr>
          <w:rFonts w:cs="Times New Roman"/>
        </w:rPr>
        <w:t xml:space="preserve"> </w:t>
      </w:r>
      <w:r w:rsidR="0091066E">
        <w:rPr>
          <w:rFonts w:cs="Times New Roman"/>
        </w:rPr>
        <w:t xml:space="preserve">apkopoti </w:t>
      </w:r>
      <w:r w:rsidR="0091066E" w:rsidRPr="0091066E">
        <w:rPr>
          <w:rFonts w:cs="Times New Roman"/>
        </w:rPr>
        <w:t>pārskata periodā piesaistīt</w:t>
      </w:r>
      <w:r w:rsidR="0091066E">
        <w:rPr>
          <w:rFonts w:cs="Times New Roman"/>
        </w:rPr>
        <w:t>o</w:t>
      </w:r>
      <w:r w:rsidR="0091066E" w:rsidRPr="0091066E">
        <w:rPr>
          <w:rFonts w:cs="Times New Roman"/>
        </w:rPr>
        <w:t xml:space="preserve"> investīciju </w:t>
      </w:r>
      <w:r w:rsidR="0091066E">
        <w:rPr>
          <w:rFonts w:cs="Times New Roman"/>
        </w:rPr>
        <w:t xml:space="preserve">projektu </w:t>
      </w:r>
      <w:r w:rsidR="0091066E" w:rsidRPr="00985C9C">
        <w:rPr>
          <w:rFonts w:cs="Times New Roman"/>
        </w:rPr>
        <w:t xml:space="preserve">sarakstā </w:t>
      </w:r>
      <w:r w:rsidR="0091066E" w:rsidRPr="00985C9C">
        <w:rPr>
          <w:rFonts w:cs="Times New Roman"/>
          <w:szCs w:val="24"/>
        </w:rPr>
        <w:t xml:space="preserve">(sk. </w:t>
      </w:r>
      <w:hyperlink w:anchor="_Pielikums._Saraksts_ar" w:history="1">
        <w:r w:rsidR="0091066E" w:rsidRPr="00985C9C">
          <w:rPr>
            <w:rStyle w:val="Hyperlink"/>
            <w:rFonts w:eastAsia="Franklin Gothic Book" w:cs="Times New Roman"/>
            <w:color w:val="00859B"/>
            <w:szCs w:val="24"/>
          </w:rPr>
          <w:t>9.pielikumu</w:t>
        </w:r>
      </w:hyperlink>
      <w:r w:rsidR="0091066E" w:rsidRPr="00985C9C">
        <w:rPr>
          <w:rStyle w:val="Hyperlink"/>
          <w:rFonts w:eastAsia="Franklin Gothic Book" w:cs="Times New Roman"/>
          <w:color w:val="auto"/>
          <w:szCs w:val="24"/>
          <w:u w:val="none"/>
        </w:rPr>
        <w:t>).</w:t>
      </w:r>
    </w:p>
    <w:p w14:paraId="531B0D33" w14:textId="454B4A70" w:rsidR="00FD59FA" w:rsidRDefault="002462CA" w:rsidP="00FD59FA">
      <w:pPr>
        <w:spacing w:after="60" w:line="240" w:lineRule="auto"/>
        <w:jc w:val="both"/>
        <w:rPr>
          <w:rFonts w:cs="Times New Roman"/>
        </w:rPr>
      </w:pPr>
      <w:r>
        <w:rPr>
          <w:rFonts w:cs="Times New Roman"/>
        </w:rPr>
        <w:t xml:space="preserve">Kā nozīmīgākais ĀTI projekts ir </w:t>
      </w:r>
      <w:r w:rsidR="00FD59FA" w:rsidRPr="001E4732">
        <w:rPr>
          <w:rFonts w:cs="Times New Roman"/>
        </w:rPr>
        <w:t>2019.</w:t>
      </w:r>
      <w:r w:rsidR="00FD59FA">
        <w:rPr>
          <w:rFonts w:cs="Times New Roman"/>
        </w:rPr>
        <w:t> </w:t>
      </w:r>
      <w:r w:rsidR="00FD59FA" w:rsidRPr="001E4732">
        <w:rPr>
          <w:rFonts w:cs="Times New Roman"/>
        </w:rPr>
        <w:t>gada septembrī atklāt</w:t>
      </w:r>
      <w:r>
        <w:rPr>
          <w:rFonts w:cs="Times New Roman"/>
        </w:rPr>
        <w:t>ā</w:t>
      </w:r>
      <w:r w:rsidR="00FD59FA" w:rsidRPr="001E4732">
        <w:rPr>
          <w:rFonts w:cs="Times New Roman"/>
        </w:rPr>
        <w:t xml:space="preserve"> pasaulē lielākās DNS gēnu sekvencēšanas organizācijas </w:t>
      </w:r>
      <w:proofErr w:type="spellStart"/>
      <w:r w:rsidR="00FD59FA" w:rsidRPr="00A1185E">
        <w:rPr>
          <w:rFonts w:cs="Times New Roman"/>
          <w:i/>
          <w:iCs/>
        </w:rPr>
        <w:t>Beijing</w:t>
      </w:r>
      <w:proofErr w:type="spellEnd"/>
      <w:r w:rsidR="00FD59FA" w:rsidRPr="00A1185E">
        <w:rPr>
          <w:rFonts w:cs="Times New Roman"/>
          <w:i/>
          <w:iCs/>
        </w:rPr>
        <w:t xml:space="preserve"> </w:t>
      </w:r>
      <w:proofErr w:type="spellStart"/>
      <w:r w:rsidR="00FD59FA" w:rsidRPr="00A1185E">
        <w:rPr>
          <w:rFonts w:cs="Times New Roman"/>
          <w:i/>
          <w:iCs/>
        </w:rPr>
        <w:t>Genomics</w:t>
      </w:r>
      <w:proofErr w:type="spellEnd"/>
      <w:r w:rsidR="00FD59FA" w:rsidRPr="00A1185E">
        <w:rPr>
          <w:rFonts w:cs="Times New Roman"/>
          <w:i/>
          <w:iCs/>
        </w:rPr>
        <w:t xml:space="preserve"> </w:t>
      </w:r>
      <w:proofErr w:type="spellStart"/>
      <w:r w:rsidR="00FD59FA" w:rsidRPr="00A1185E">
        <w:rPr>
          <w:rFonts w:cs="Times New Roman"/>
          <w:i/>
          <w:iCs/>
        </w:rPr>
        <w:t>Institute</w:t>
      </w:r>
      <w:proofErr w:type="spellEnd"/>
      <w:r w:rsidR="00FD59FA" w:rsidRPr="001E4732">
        <w:rPr>
          <w:rFonts w:cs="Times New Roman"/>
        </w:rPr>
        <w:t xml:space="preserve"> (BGI) ražotne Latvijā, </w:t>
      </w:r>
      <w:hyperlink r:id="rId53" w:history="1">
        <w:r w:rsidR="00FD59FA" w:rsidRPr="008425E8">
          <w:rPr>
            <w:rStyle w:val="Hyperlink"/>
            <w:rFonts w:cs="Times New Roman"/>
            <w:i/>
            <w:iCs/>
            <w:color w:val="00859B"/>
          </w:rPr>
          <w:t>Lidostas Parkā</w:t>
        </w:r>
      </w:hyperlink>
      <w:r w:rsidR="00FD59FA" w:rsidRPr="001E4732">
        <w:rPr>
          <w:rFonts w:cs="Times New Roman"/>
        </w:rPr>
        <w:t>, kas ir lielākā Ķīnas investīcija augstajās tehnoloģijās. Ražotnes un inovāciju centra izveidē uzņēmums investējis 15 milj</w:t>
      </w:r>
      <w:r w:rsidR="00333711">
        <w:rPr>
          <w:rFonts w:cs="Times New Roman"/>
        </w:rPr>
        <w:t>.</w:t>
      </w:r>
      <w:r w:rsidR="00FD59FA" w:rsidRPr="001E4732">
        <w:rPr>
          <w:rFonts w:cs="Times New Roman"/>
        </w:rPr>
        <w:t xml:space="preserve"> </w:t>
      </w:r>
      <w:proofErr w:type="spellStart"/>
      <w:r w:rsidR="00FD59FA" w:rsidRPr="00333711">
        <w:rPr>
          <w:rFonts w:cs="Times New Roman"/>
          <w:i/>
          <w:iCs/>
        </w:rPr>
        <w:t>e</w:t>
      </w:r>
      <w:r w:rsidR="00333711" w:rsidRPr="00333711">
        <w:rPr>
          <w:rFonts w:cs="Times New Roman"/>
          <w:i/>
          <w:iCs/>
        </w:rPr>
        <w:t>uro</w:t>
      </w:r>
      <w:proofErr w:type="spellEnd"/>
      <w:r w:rsidR="00FD59FA" w:rsidRPr="001E4732">
        <w:rPr>
          <w:rFonts w:cs="Times New Roman"/>
        </w:rPr>
        <w:t xml:space="preserve">, tajā plānots nodarbināt 80 darbiniekus un saražotās sekvencēšanas iekārtas </w:t>
      </w:r>
      <w:r>
        <w:rPr>
          <w:rFonts w:cs="Times New Roman"/>
        </w:rPr>
        <w:t>paredzēts</w:t>
      </w:r>
      <w:r w:rsidR="00FD59FA" w:rsidRPr="001E4732">
        <w:rPr>
          <w:rFonts w:cs="Times New Roman"/>
        </w:rPr>
        <w:t xml:space="preserve"> eksportēt uz ES valstīm, Āfriku un Tuvajiem Austrumiem. BGI projekts Latvijā ir viens no spilgtākajiem piemēriem valsts piesaistīto investīciju jomā, kas apliecina Latvijas investīciju vides pievilcību un pieejamību. </w:t>
      </w:r>
      <w:r w:rsidR="00FD59FA">
        <w:rPr>
          <w:rFonts w:cs="Times New Roman"/>
        </w:rPr>
        <w:t>Šis</w:t>
      </w:r>
      <w:r w:rsidR="00FD59FA" w:rsidRPr="001E4732">
        <w:rPr>
          <w:rFonts w:cs="Times New Roman"/>
        </w:rPr>
        <w:t xml:space="preserve"> projekts ir arī izcils piemērs </w:t>
      </w:r>
      <w:proofErr w:type="spellStart"/>
      <w:r w:rsidR="00FD59FA" w:rsidRPr="00672485">
        <w:rPr>
          <w:rFonts w:cs="Times New Roman"/>
          <w:b/>
          <w:bCs/>
          <w:color w:val="00859B"/>
        </w:rPr>
        <w:t>biomedicīnas</w:t>
      </w:r>
      <w:proofErr w:type="spellEnd"/>
      <w:r w:rsidR="00FD59FA" w:rsidRPr="00672485">
        <w:rPr>
          <w:rFonts w:cs="Times New Roman"/>
          <w:b/>
          <w:bCs/>
          <w:color w:val="00859B"/>
        </w:rPr>
        <w:t xml:space="preserve">, mākslīgā intelekta un lielo datu apstrādes potenciālam </w:t>
      </w:r>
      <w:r w:rsidR="00FD59FA" w:rsidRPr="00985C9C">
        <w:rPr>
          <w:rFonts w:cs="Times New Roman"/>
        </w:rPr>
        <w:t>Latvijā</w:t>
      </w:r>
      <w:r w:rsidR="00FD59FA" w:rsidRPr="001E4732">
        <w:rPr>
          <w:rFonts w:cs="Times New Roman"/>
        </w:rPr>
        <w:t xml:space="preserve">, kā arī apliecinājums inovatīvu produktu ar augstu pievienoto vērtību ražošanas iespējām Latvijā. BGI projekta nākamajā attīstības fāzē plānots attīstīt arī Tehnoloģiju parku, kas </w:t>
      </w:r>
      <w:r w:rsidR="00FD59FA" w:rsidRPr="00672485">
        <w:rPr>
          <w:rFonts w:cs="Times New Roman"/>
        </w:rPr>
        <w:t>ļaus Latvijai kļūt par vienu no Eiropas līderiem dzīvības zinātņu jomā.</w:t>
      </w:r>
    </w:p>
    <w:p w14:paraId="540FD6BE" w14:textId="2249A694" w:rsidR="002118A1" w:rsidRDefault="002118A1" w:rsidP="002118A1">
      <w:pPr>
        <w:spacing w:after="60" w:line="240" w:lineRule="auto"/>
        <w:jc w:val="both"/>
        <w:rPr>
          <w:rFonts w:cs="Times New Roman"/>
        </w:rPr>
      </w:pPr>
      <w:r w:rsidRPr="000C13C0">
        <w:rPr>
          <w:szCs w:val="24"/>
        </w:rPr>
        <w:t>Saskaņā ar 2018.</w:t>
      </w:r>
      <w:r>
        <w:rPr>
          <w:szCs w:val="24"/>
        </w:rPr>
        <w:t> </w:t>
      </w:r>
      <w:r w:rsidRPr="000C13C0">
        <w:rPr>
          <w:szCs w:val="24"/>
        </w:rPr>
        <w:t xml:space="preserve">gada aprīlī noslēgto memorandu par </w:t>
      </w:r>
      <w:r w:rsidRPr="000C13C0">
        <w:rPr>
          <w:b/>
          <w:bCs/>
          <w:color w:val="00859B"/>
          <w:szCs w:val="24"/>
        </w:rPr>
        <w:t>Starptautisko biznesa pakalpojumu centru attīstību</w:t>
      </w:r>
      <w:r w:rsidRPr="000C13C0">
        <w:rPr>
          <w:color w:val="00859B"/>
          <w:szCs w:val="24"/>
        </w:rPr>
        <w:t xml:space="preserve"> </w:t>
      </w:r>
      <w:r w:rsidRPr="000C13C0">
        <w:rPr>
          <w:szCs w:val="24"/>
        </w:rPr>
        <w:t xml:space="preserve">starp privāto un publisko sektoru ar mērķi radīt 10 000 jaunas darbavietas šajā nozarē, </w:t>
      </w:r>
      <w:r>
        <w:rPr>
          <w:rFonts w:cs="Times New Roman"/>
        </w:rPr>
        <w:t>2019. gadā</w:t>
      </w:r>
      <w:r w:rsidRPr="000C13C0">
        <w:rPr>
          <w:rFonts w:cs="Times New Roman"/>
        </w:rPr>
        <w:t xml:space="preserve"> tika īstenoti pasākumi, kas rezultējās ar ASV uzņēmuma “</w:t>
      </w:r>
      <w:proofErr w:type="spellStart"/>
      <w:r w:rsidRPr="000C13C0">
        <w:rPr>
          <w:rFonts w:cs="Times New Roman"/>
          <w:i/>
          <w:iCs/>
        </w:rPr>
        <w:t>Cabot</w:t>
      </w:r>
      <w:proofErr w:type="spellEnd"/>
      <w:r w:rsidRPr="000C13C0">
        <w:rPr>
          <w:rFonts w:cs="Times New Roman"/>
          <w:i/>
          <w:iCs/>
        </w:rPr>
        <w:t xml:space="preserve"> </w:t>
      </w:r>
      <w:proofErr w:type="spellStart"/>
      <w:r w:rsidRPr="000C13C0">
        <w:rPr>
          <w:rFonts w:cs="Times New Roman"/>
          <w:i/>
          <w:iCs/>
        </w:rPr>
        <w:t>corporation</w:t>
      </w:r>
      <w:proofErr w:type="spellEnd"/>
      <w:r w:rsidRPr="001E4732">
        <w:rPr>
          <w:rFonts w:cs="Times New Roman"/>
        </w:rPr>
        <w:t>” darbīb</w:t>
      </w:r>
      <w:r>
        <w:rPr>
          <w:rFonts w:cs="Times New Roman"/>
        </w:rPr>
        <w:t>u</w:t>
      </w:r>
      <w:r w:rsidRPr="001E4732">
        <w:rPr>
          <w:rFonts w:cs="Times New Roman"/>
        </w:rPr>
        <w:t xml:space="preserve"> paplašināšanās </w:t>
      </w:r>
      <w:r w:rsidRPr="000C13C0">
        <w:rPr>
          <w:rFonts w:cs="Times New Roman"/>
        </w:rPr>
        <w:t>projektā un veicināja jaunu ārvalstu investoru ienākšanu Latvijā.</w:t>
      </w:r>
      <w:r w:rsidRPr="001E4732">
        <w:rPr>
          <w:rFonts w:cs="Times New Roman"/>
        </w:rPr>
        <w:t xml:space="preserve"> </w:t>
      </w:r>
    </w:p>
    <w:p w14:paraId="4C1E5173" w14:textId="3DD6E879" w:rsidR="00B205EF" w:rsidRPr="001E4732" w:rsidRDefault="00B205EF" w:rsidP="00B205EF">
      <w:pPr>
        <w:spacing w:after="60" w:line="240" w:lineRule="auto"/>
        <w:jc w:val="both"/>
        <w:rPr>
          <w:rFonts w:cs="Times New Roman"/>
        </w:rPr>
      </w:pPr>
      <w:r>
        <w:rPr>
          <w:szCs w:val="24"/>
        </w:rPr>
        <w:t>L</w:t>
      </w:r>
      <w:r w:rsidRPr="000C13C0">
        <w:rPr>
          <w:szCs w:val="24"/>
        </w:rPr>
        <w:t>ai stimulētu jaunu reģionālo investīciju veikšanu, jau 2018.</w:t>
      </w:r>
      <w:r>
        <w:rPr>
          <w:szCs w:val="24"/>
        </w:rPr>
        <w:t> </w:t>
      </w:r>
      <w:r w:rsidRPr="000C13C0">
        <w:rPr>
          <w:szCs w:val="24"/>
        </w:rPr>
        <w:t xml:space="preserve">gada augustā EM, LIAA, Liepājas pilsētas dome, Liepājas </w:t>
      </w:r>
      <w:r>
        <w:rPr>
          <w:szCs w:val="24"/>
        </w:rPr>
        <w:t>SEZ</w:t>
      </w:r>
      <w:r w:rsidRPr="000C13C0">
        <w:rPr>
          <w:szCs w:val="24"/>
        </w:rPr>
        <w:t xml:space="preserve"> pārvalde un SIA</w:t>
      </w:r>
      <w:r>
        <w:rPr>
          <w:szCs w:val="24"/>
        </w:rPr>
        <w:t xml:space="preserve"> </w:t>
      </w:r>
      <w:r w:rsidRPr="000C13C0">
        <w:rPr>
          <w:szCs w:val="24"/>
        </w:rPr>
        <w:t>“</w:t>
      </w:r>
      <w:proofErr w:type="spellStart"/>
      <w:r w:rsidRPr="000C13C0">
        <w:rPr>
          <w:szCs w:val="24"/>
        </w:rPr>
        <w:t>FeLM</w:t>
      </w:r>
      <w:proofErr w:type="spellEnd"/>
      <w:r w:rsidRPr="000C13C0">
        <w:rPr>
          <w:szCs w:val="24"/>
        </w:rPr>
        <w:t xml:space="preserve">” parakstīja nodomu protokolu par industriālā parka attīstību Liepājā. </w:t>
      </w:r>
      <w:r w:rsidR="00985C9C">
        <w:rPr>
          <w:szCs w:val="24"/>
        </w:rPr>
        <w:t xml:space="preserve">Sākotnēji </w:t>
      </w:r>
      <w:r w:rsidR="002462CA" w:rsidRPr="000C13C0">
        <w:rPr>
          <w:rFonts w:cs="Times New Roman"/>
        </w:rPr>
        <w:t>2019</w:t>
      </w:r>
      <w:r w:rsidR="002462CA" w:rsidRPr="001E4732">
        <w:rPr>
          <w:rFonts w:cs="Times New Roman"/>
        </w:rPr>
        <w:t>.</w:t>
      </w:r>
      <w:r w:rsidR="002462CA">
        <w:rPr>
          <w:rFonts w:cs="Times New Roman"/>
        </w:rPr>
        <w:t> </w:t>
      </w:r>
      <w:r w:rsidR="002462CA" w:rsidRPr="001E4732">
        <w:rPr>
          <w:rFonts w:cs="Times New Roman"/>
        </w:rPr>
        <w:t xml:space="preserve">gadā </w:t>
      </w:r>
      <w:r w:rsidR="00985C9C">
        <w:rPr>
          <w:szCs w:val="24"/>
        </w:rPr>
        <w:t xml:space="preserve">plānotā pētījuma vietā, </w:t>
      </w:r>
      <w:r>
        <w:rPr>
          <w:rFonts w:cs="Times New Roman"/>
        </w:rPr>
        <w:t>EM</w:t>
      </w:r>
      <w:r w:rsidRPr="001E4732">
        <w:rPr>
          <w:rFonts w:cs="Times New Roman"/>
        </w:rPr>
        <w:t xml:space="preserve"> ciešā sadarbībā ar Liepājas </w:t>
      </w:r>
      <w:r>
        <w:rPr>
          <w:rFonts w:cs="Times New Roman"/>
        </w:rPr>
        <w:t>SEZ</w:t>
      </w:r>
      <w:r w:rsidRPr="001E4732">
        <w:rPr>
          <w:rFonts w:cs="Times New Roman"/>
        </w:rPr>
        <w:t xml:space="preserve"> pārvaldi, kā arī Liepājas pašvaldību, izstrādāja </w:t>
      </w:r>
      <w:r w:rsidRPr="000C13C0">
        <w:rPr>
          <w:rFonts w:cs="Times New Roman"/>
        </w:rPr>
        <w:t xml:space="preserve">bijušās </w:t>
      </w:r>
      <w:r w:rsidR="00985C9C">
        <w:rPr>
          <w:rFonts w:cs="Times New Roman"/>
        </w:rPr>
        <w:t>AS “</w:t>
      </w:r>
      <w:r w:rsidRPr="000C13C0">
        <w:rPr>
          <w:rFonts w:cs="Times New Roman"/>
        </w:rPr>
        <w:t>KVV Liepājas Metalurgs</w:t>
      </w:r>
      <w:r w:rsidR="00985C9C">
        <w:rPr>
          <w:rFonts w:cs="Times New Roman"/>
        </w:rPr>
        <w:t>”</w:t>
      </w:r>
      <w:r w:rsidRPr="000C13C0">
        <w:rPr>
          <w:rFonts w:cs="Times New Roman"/>
        </w:rPr>
        <w:t xml:space="preserve"> teritorijas attīstības rīcības plānu</w:t>
      </w:r>
      <w:r w:rsidRPr="001E4732">
        <w:rPr>
          <w:rFonts w:cs="Times New Roman"/>
        </w:rPr>
        <w:t xml:space="preserve"> ar mērķi tuvākajā nākotnē izmantot bijušās metālapstrādes rūpniecības teritorijas komunikāciju sistēmas un kopēju </w:t>
      </w:r>
      <w:r w:rsidRPr="005B1A51">
        <w:rPr>
          <w:rFonts w:cs="Times New Roman"/>
        </w:rPr>
        <w:t xml:space="preserve">infrastruktūru, augstas pievienotās vērtības uzņēmējdarbības veikšanai un investoru piesaistei. </w:t>
      </w:r>
      <w:r w:rsidR="002462CA">
        <w:rPr>
          <w:rFonts w:cs="Times New Roman"/>
        </w:rPr>
        <w:t>Teritorijas attīstības s</w:t>
      </w:r>
      <w:r w:rsidRPr="005B1A51">
        <w:rPr>
          <w:rFonts w:cs="Times New Roman"/>
        </w:rPr>
        <w:t xml:space="preserve">tratēģijas izstrādei </w:t>
      </w:r>
      <w:r>
        <w:rPr>
          <w:rFonts w:cs="Times New Roman"/>
        </w:rPr>
        <w:t>EM</w:t>
      </w:r>
      <w:r w:rsidRPr="005B1A51">
        <w:rPr>
          <w:rFonts w:cs="Times New Roman"/>
        </w:rPr>
        <w:t xml:space="preserve"> īstenoja dizaina domāšanas darbnīcu Liepājas domē, </w:t>
      </w:r>
      <w:r>
        <w:rPr>
          <w:rFonts w:cs="Times New Roman"/>
        </w:rPr>
        <w:t>izvērtējot</w:t>
      </w:r>
      <w:r w:rsidRPr="001E4732">
        <w:rPr>
          <w:rFonts w:cs="Times New Roman"/>
        </w:rPr>
        <w:t xml:space="preserve"> Liepājas </w:t>
      </w:r>
      <w:r>
        <w:rPr>
          <w:rFonts w:cs="Times New Roman"/>
        </w:rPr>
        <w:t xml:space="preserve">SEZ </w:t>
      </w:r>
      <w:r w:rsidRPr="001E4732">
        <w:rPr>
          <w:rFonts w:cs="Times New Roman"/>
        </w:rPr>
        <w:t xml:space="preserve">pārvaldes darbību, teritoriju un </w:t>
      </w:r>
      <w:r w:rsidR="00985C9C">
        <w:rPr>
          <w:rFonts w:cs="Times New Roman"/>
        </w:rPr>
        <w:t xml:space="preserve">tajā </w:t>
      </w:r>
      <w:r w:rsidRPr="001E4732">
        <w:rPr>
          <w:rFonts w:cs="Times New Roman"/>
        </w:rPr>
        <w:t>esoš</w:t>
      </w:r>
      <w:r w:rsidR="00985C9C">
        <w:rPr>
          <w:rFonts w:cs="Times New Roman"/>
        </w:rPr>
        <w:t>os</w:t>
      </w:r>
      <w:r w:rsidRPr="001E4732">
        <w:rPr>
          <w:rFonts w:cs="Times New Roman"/>
        </w:rPr>
        <w:t xml:space="preserve"> uzņēmum</w:t>
      </w:r>
      <w:r w:rsidR="00985C9C">
        <w:rPr>
          <w:rFonts w:cs="Times New Roman"/>
        </w:rPr>
        <w:t>us</w:t>
      </w:r>
      <w:r w:rsidRPr="001E4732">
        <w:rPr>
          <w:rFonts w:cs="Times New Roman"/>
        </w:rPr>
        <w:t xml:space="preserve">, kā arī </w:t>
      </w:r>
      <w:r w:rsidR="00985C9C">
        <w:rPr>
          <w:rFonts w:cs="Times New Roman"/>
        </w:rPr>
        <w:t xml:space="preserve">piedāvājot priekšlikumus to </w:t>
      </w:r>
      <w:r w:rsidRPr="001E4732">
        <w:rPr>
          <w:rFonts w:cs="Times New Roman"/>
        </w:rPr>
        <w:t xml:space="preserve">nākotnes attīstības plāniem. Papildus </w:t>
      </w:r>
      <w:r>
        <w:rPr>
          <w:rFonts w:cs="Times New Roman"/>
        </w:rPr>
        <w:t>EM</w:t>
      </w:r>
      <w:r w:rsidRPr="001E4732">
        <w:rPr>
          <w:rFonts w:cs="Times New Roman"/>
        </w:rPr>
        <w:t xml:space="preserve"> nodrošināja komunikāciju ar potenciāliem investoriem, kuru interese saistīta ar SIA “</w:t>
      </w:r>
      <w:proofErr w:type="spellStart"/>
      <w:r w:rsidRPr="001E4732">
        <w:rPr>
          <w:rFonts w:cs="Times New Roman"/>
        </w:rPr>
        <w:t>F</w:t>
      </w:r>
      <w:r>
        <w:rPr>
          <w:rFonts w:cs="Times New Roman"/>
        </w:rPr>
        <w:t>e</w:t>
      </w:r>
      <w:r w:rsidRPr="001E4732">
        <w:rPr>
          <w:rFonts w:cs="Times New Roman"/>
        </w:rPr>
        <w:t>LM</w:t>
      </w:r>
      <w:proofErr w:type="spellEnd"/>
      <w:r w:rsidRPr="001E4732">
        <w:rPr>
          <w:rFonts w:cs="Times New Roman"/>
        </w:rPr>
        <w:t xml:space="preserve">” īpašumā esošo </w:t>
      </w:r>
      <w:r w:rsidR="00404E80">
        <w:rPr>
          <w:rFonts w:cs="Times New Roman"/>
        </w:rPr>
        <w:t xml:space="preserve">“KVV </w:t>
      </w:r>
      <w:r w:rsidRPr="001E4732">
        <w:rPr>
          <w:rFonts w:cs="Times New Roman"/>
        </w:rPr>
        <w:t>Liepājas Metalurgs</w:t>
      </w:r>
      <w:r w:rsidR="00404E80">
        <w:rPr>
          <w:rFonts w:cs="Times New Roman"/>
        </w:rPr>
        <w:t>”</w:t>
      </w:r>
      <w:r w:rsidRPr="001E4732">
        <w:rPr>
          <w:rFonts w:cs="Times New Roman"/>
        </w:rPr>
        <w:t xml:space="preserve"> teritorijā esošo </w:t>
      </w:r>
      <w:proofErr w:type="spellStart"/>
      <w:r w:rsidRPr="001E4732">
        <w:rPr>
          <w:rFonts w:cs="Times New Roman"/>
        </w:rPr>
        <w:t>elektr</w:t>
      </w:r>
      <w:r>
        <w:rPr>
          <w:rFonts w:cs="Times New Roman"/>
        </w:rPr>
        <w:t>o</w:t>
      </w:r>
      <w:r w:rsidRPr="001E4732">
        <w:rPr>
          <w:rFonts w:cs="Times New Roman"/>
        </w:rPr>
        <w:t>tēraudkausēšanas</w:t>
      </w:r>
      <w:proofErr w:type="spellEnd"/>
      <w:r w:rsidRPr="001E4732">
        <w:rPr>
          <w:rFonts w:cs="Times New Roman"/>
        </w:rPr>
        <w:t xml:space="preserve"> krāsns </w:t>
      </w:r>
      <w:r w:rsidRPr="001E4732">
        <w:rPr>
          <w:rFonts w:cs="Times New Roman"/>
        </w:rPr>
        <w:lastRenderedPageBreak/>
        <w:t xml:space="preserve">kompleksu, sniedzot </w:t>
      </w:r>
      <w:r w:rsidR="002462CA">
        <w:rPr>
          <w:rFonts w:cs="Times New Roman"/>
        </w:rPr>
        <w:t xml:space="preserve">iesaistītajām pusēm </w:t>
      </w:r>
      <w:r w:rsidRPr="001E4732">
        <w:rPr>
          <w:rFonts w:cs="Times New Roman"/>
        </w:rPr>
        <w:t>konsultatīvu atbalstu, kā arī piesaistot vienošanās un darījuma izstrādei nepieciešamās personas.</w:t>
      </w:r>
    </w:p>
    <w:p w14:paraId="20058EB1" w14:textId="103FD4A6" w:rsidR="003D746D" w:rsidRDefault="003D746D"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3D746D" w:rsidRPr="000C5CD0" w14:paraId="2AFC9E81" w14:textId="77777777" w:rsidTr="00332293">
        <w:tc>
          <w:tcPr>
            <w:tcW w:w="9628" w:type="dxa"/>
            <w:tcBorders>
              <w:top w:val="nil"/>
              <w:left w:val="nil"/>
              <w:bottom w:val="nil"/>
              <w:right w:val="nil"/>
            </w:tcBorders>
            <w:shd w:val="clear" w:color="auto" w:fill="31849B" w:themeFill="accent5" w:themeFillShade="BF"/>
          </w:tcPr>
          <w:p w14:paraId="15A661A4" w14:textId="6BB6D4BB" w:rsidR="003D746D" w:rsidRPr="008B0A4E" w:rsidRDefault="005E670C" w:rsidP="00332293">
            <w:pPr>
              <w:pStyle w:val="Heading2"/>
              <w:numPr>
                <w:ilvl w:val="1"/>
                <w:numId w:val="21"/>
              </w:numPr>
              <w:rPr>
                <w:szCs w:val="24"/>
                <w:lang w:val="lv-LV"/>
              </w:rPr>
            </w:pPr>
            <w:r>
              <w:rPr>
                <w:lang w:val="lv-LV"/>
              </w:rPr>
              <w:t xml:space="preserve"> </w:t>
            </w:r>
            <w:bookmarkStart w:id="41" w:name="_Toc47704120"/>
            <w:proofErr w:type="spellStart"/>
            <w:r w:rsidR="003D746D" w:rsidRPr="003D746D">
              <w:rPr>
                <w:lang w:val="lv-LV"/>
              </w:rPr>
              <w:t>Cilvēkkapitāla</w:t>
            </w:r>
            <w:proofErr w:type="spellEnd"/>
            <w:r w:rsidR="003D746D" w:rsidRPr="003D746D">
              <w:rPr>
                <w:lang w:val="lv-LV"/>
              </w:rPr>
              <w:t xml:space="preserve"> attīstība</w:t>
            </w:r>
            <w:bookmarkEnd w:id="41"/>
          </w:p>
        </w:tc>
      </w:tr>
    </w:tbl>
    <w:p w14:paraId="77329F6E" w14:textId="33B2BF96" w:rsidR="00AA4685" w:rsidRPr="00DD209F" w:rsidRDefault="00AA4685" w:rsidP="00CA4DFE">
      <w:pPr>
        <w:spacing w:before="120" w:after="60" w:line="240" w:lineRule="auto"/>
        <w:jc w:val="both"/>
        <w:rPr>
          <w:szCs w:val="24"/>
        </w:rPr>
      </w:pPr>
      <w:proofErr w:type="spellStart"/>
      <w:r w:rsidRPr="003E073D">
        <w:rPr>
          <w:szCs w:val="24"/>
        </w:rPr>
        <w:t>Cilvēkkapitāla</w:t>
      </w:r>
      <w:proofErr w:type="spellEnd"/>
      <w:r w:rsidRPr="003E073D">
        <w:rPr>
          <w:szCs w:val="24"/>
        </w:rPr>
        <w:t xml:space="preserve"> attīstībai </w:t>
      </w:r>
      <w:r w:rsidR="00A06459">
        <w:rPr>
          <w:szCs w:val="24"/>
        </w:rPr>
        <w:t xml:space="preserve">pārskata periodā </w:t>
      </w:r>
      <w:r w:rsidRPr="003E073D">
        <w:rPr>
          <w:szCs w:val="24"/>
        </w:rPr>
        <w:t>EM turpināja darbu</w:t>
      </w:r>
      <w:r w:rsidR="003E073D" w:rsidRPr="003E073D">
        <w:rPr>
          <w:szCs w:val="24"/>
        </w:rPr>
        <w:t xml:space="preserve">, analizējot darba tirgu un īstenojot </w:t>
      </w:r>
      <w:r w:rsidRPr="003E073D">
        <w:rPr>
          <w:szCs w:val="24"/>
        </w:rPr>
        <w:t>pasākumus darbaspēka pieejamības veicināšanai, t.sk. īstenojot viedās imigrācijas veicināšanas risinājumus augsti kvalificēta darbaspēka piesaistei no ārvalstīm un darbaspēka mobilitātes risinājumu attīstības, kā arī turpinot iesākto darbu ar diasporu.</w:t>
      </w:r>
      <w:r w:rsidRPr="00DD209F">
        <w:rPr>
          <w:szCs w:val="24"/>
        </w:rPr>
        <w:t xml:space="preserve"> </w:t>
      </w:r>
    </w:p>
    <w:p w14:paraId="0A89CB54" w14:textId="77777777" w:rsidR="004D47BD" w:rsidRDefault="00AA4685" w:rsidP="00AA4685">
      <w:pPr>
        <w:spacing w:after="60" w:line="240" w:lineRule="auto"/>
        <w:jc w:val="both"/>
        <w:rPr>
          <w:szCs w:val="24"/>
        </w:rPr>
      </w:pPr>
      <w:r w:rsidRPr="00B430C5">
        <w:rPr>
          <w:szCs w:val="24"/>
        </w:rPr>
        <w:t xml:space="preserve">Ņemot vērā demogrāfijas tendences, galvenie Latvijas ekonomikas izaicinājumi ir darbaspēka novecošanās un atbilstošas kvalifikācijas darbinieku trūkums. Darba tirgus sašaurināšanās jūtami ietekmēja kopējo darbaspēka pieejamību un padarīja darba tirgus strukturālās problēmas (darba tirgus reģionālās atšķirības, prasmju pieprasījuma un piedāvājuma neatbilstības) izteiktākas. Lai mazinātu identificētās darba tirgus neatbilstības, EM </w:t>
      </w:r>
      <w:r>
        <w:rPr>
          <w:szCs w:val="24"/>
        </w:rPr>
        <w:t>2019. ga</w:t>
      </w:r>
      <w:r w:rsidRPr="00B430C5">
        <w:rPr>
          <w:szCs w:val="24"/>
        </w:rPr>
        <w:t>dā turpināja iesākto problēmu kompleksu risinājumu</w:t>
      </w:r>
      <w:r w:rsidR="004D47BD">
        <w:rPr>
          <w:szCs w:val="24"/>
        </w:rPr>
        <w:t xml:space="preserve"> izstrādi</w:t>
      </w:r>
      <w:r w:rsidRPr="00B430C5">
        <w:rPr>
          <w:szCs w:val="24"/>
        </w:rPr>
        <w:t xml:space="preserve">, t.sk. nodrošinot </w:t>
      </w:r>
      <w:hyperlink r:id="rId54" w:history="1">
        <w:r w:rsidRPr="00B430C5">
          <w:rPr>
            <w:rStyle w:val="Hyperlink"/>
            <w:i/>
            <w:iCs/>
            <w:color w:val="00859B"/>
            <w:szCs w:val="24"/>
          </w:rPr>
          <w:t>Nodarbinātības padomes</w:t>
        </w:r>
      </w:hyperlink>
      <w:r w:rsidRPr="00B430C5">
        <w:rPr>
          <w:szCs w:val="24"/>
        </w:rPr>
        <w:t xml:space="preserve"> darbu, tajā lemjot par mērķtiecīgiem pasākumiem darbaspēka trūkuma mazināšanai.</w:t>
      </w:r>
      <w:r w:rsidR="003E073D">
        <w:rPr>
          <w:szCs w:val="24"/>
        </w:rPr>
        <w:t xml:space="preserve"> </w:t>
      </w:r>
    </w:p>
    <w:p w14:paraId="4DC04276" w14:textId="0CC476D5" w:rsidR="00AA4685" w:rsidRPr="00B430C5" w:rsidRDefault="00AA4685" w:rsidP="00AA4685">
      <w:pPr>
        <w:spacing w:after="60" w:line="240" w:lineRule="auto"/>
        <w:jc w:val="both"/>
        <w:rPr>
          <w:szCs w:val="24"/>
        </w:rPr>
      </w:pPr>
      <w:r>
        <w:rPr>
          <w:szCs w:val="24"/>
        </w:rPr>
        <w:t>Visā pārskata periodā EM</w:t>
      </w:r>
      <w:r w:rsidRPr="00B430C5">
        <w:rPr>
          <w:szCs w:val="24"/>
        </w:rPr>
        <w:t xml:space="preserve"> </w:t>
      </w:r>
      <w:r>
        <w:rPr>
          <w:szCs w:val="24"/>
        </w:rPr>
        <w:t xml:space="preserve">turpināja </w:t>
      </w:r>
      <w:r w:rsidRPr="00B430C5">
        <w:rPr>
          <w:szCs w:val="24"/>
        </w:rPr>
        <w:t>izstrādā</w:t>
      </w:r>
      <w:r>
        <w:rPr>
          <w:szCs w:val="24"/>
        </w:rPr>
        <w:t>t</w:t>
      </w:r>
      <w:r w:rsidRPr="00B430C5">
        <w:rPr>
          <w:szCs w:val="24"/>
        </w:rPr>
        <w:t xml:space="preserve"> darba tirgus vidēja un ilgtermiņa darba tirgus prognozes un regulāri par tām informē</w:t>
      </w:r>
      <w:r>
        <w:rPr>
          <w:szCs w:val="24"/>
        </w:rPr>
        <w:t>t</w:t>
      </w:r>
      <w:r w:rsidRPr="00B430C5">
        <w:rPr>
          <w:szCs w:val="24"/>
        </w:rPr>
        <w:t xml:space="preserve"> valdību, sadarbības partnerus un sabiedrību kopumā. </w:t>
      </w:r>
      <w:r w:rsidRPr="00113923">
        <w:rPr>
          <w:szCs w:val="24"/>
        </w:rPr>
        <w:t xml:space="preserve">Kārtējā </w:t>
      </w:r>
      <w:hyperlink r:id="rId55" w:tgtFrame="_self" w:history="1">
        <w:r>
          <w:rPr>
            <w:rStyle w:val="Hyperlink"/>
            <w:i/>
            <w:iCs/>
            <w:color w:val="00859B"/>
          </w:rPr>
          <w:t>i</w:t>
        </w:r>
        <w:r w:rsidRPr="00113923">
          <w:rPr>
            <w:rStyle w:val="Hyperlink"/>
            <w:i/>
            <w:iCs/>
            <w:color w:val="00859B"/>
          </w:rPr>
          <w:t>nformatīvajā ziņojumā "Par darba tirgus vidēja un ilgtermiņa prognozēm"</w:t>
        </w:r>
      </w:hyperlink>
      <w:r w:rsidRPr="00113923">
        <w:rPr>
          <w:szCs w:val="24"/>
        </w:rPr>
        <w:t xml:space="preserve"> iekļautas EM sagatavotās vidēja termiņa darba tirgus prognozes laika periodam līdz</w:t>
      </w:r>
      <w:r w:rsidRPr="00B430C5">
        <w:rPr>
          <w:szCs w:val="24"/>
        </w:rPr>
        <w:t xml:space="preserve"> 2025.</w:t>
      </w:r>
      <w:r>
        <w:rPr>
          <w:szCs w:val="24"/>
        </w:rPr>
        <w:t> </w:t>
      </w:r>
      <w:r w:rsidRPr="00B430C5">
        <w:rPr>
          <w:szCs w:val="24"/>
        </w:rPr>
        <w:t>gadam un ilgtermiņa darba tirgus prognozes līdz 2035.gadam</w:t>
      </w:r>
      <w:r>
        <w:rPr>
          <w:szCs w:val="24"/>
        </w:rPr>
        <w:t>,</w:t>
      </w:r>
      <w:r w:rsidRPr="00B430C5">
        <w:rPr>
          <w:szCs w:val="24"/>
        </w:rPr>
        <w:t xml:space="preserve"> </w:t>
      </w:r>
      <w:r w:rsidR="004D47BD">
        <w:rPr>
          <w:szCs w:val="24"/>
        </w:rPr>
        <w:t xml:space="preserve">kā arī </w:t>
      </w:r>
      <w:r w:rsidR="003E073D">
        <w:rPr>
          <w:szCs w:val="24"/>
        </w:rPr>
        <w:t xml:space="preserve">sagatavots </w:t>
      </w:r>
      <w:r>
        <w:rPr>
          <w:szCs w:val="24"/>
        </w:rPr>
        <w:t>n</w:t>
      </w:r>
      <w:r w:rsidRPr="00B430C5">
        <w:rPr>
          <w:szCs w:val="24"/>
        </w:rPr>
        <w:t xml:space="preserve">ākamais </w:t>
      </w:r>
      <w:hyperlink r:id="rId56" w:tgtFrame="_self" w:history="1">
        <w:r>
          <w:rPr>
            <w:rStyle w:val="Hyperlink"/>
            <w:i/>
            <w:iCs/>
            <w:color w:val="00859B"/>
          </w:rPr>
          <w:t>i</w:t>
        </w:r>
        <w:r w:rsidRPr="00113923">
          <w:rPr>
            <w:rStyle w:val="Hyperlink"/>
            <w:i/>
            <w:iCs/>
            <w:color w:val="00859B"/>
          </w:rPr>
          <w:t>nformatīv</w:t>
        </w:r>
        <w:r>
          <w:rPr>
            <w:rStyle w:val="Hyperlink"/>
            <w:i/>
            <w:iCs/>
            <w:color w:val="00859B"/>
          </w:rPr>
          <w:t>ais</w:t>
        </w:r>
        <w:r w:rsidRPr="00113923">
          <w:rPr>
            <w:rStyle w:val="Hyperlink"/>
            <w:i/>
            <w:iCs/>
            <w:color w:val="00859B"/>
          </w:rPr>
          <w:t xml:space="preserve"> ziņojum</w:t>
        </w:r>
        <w:r>
          <w:rPr>
            <w:rStyle w:val="Hyperlink"/>
            <w:i/>
            <w:iCs/>
            <w:color w:val="00859B"/>
          </w:rPr>
          <w:t>s</w:t>
        </w:r>
        <w:r w:rsidRPr="00113923">
          <w:rPr>
            <w:rStyle w:val="Hyperlink"/>
            <w:i/>
            <w:iCs/>
            <w:color w:val="00859B"/>
          </w:rPr>
          <w:t xml:space="preserve"> par darba tirgus vidēja un ilgtermiņa prognozēm</w:t>
        </w:r>
      </w:hyperlink>
      <w:r w:rsidR="003E073D">
        <w:rPr>
          <w:szCs w:val="24"/>
        </w:rPr>
        <w:t xml:space="preserve"> (</w:t>
      </w:r>
      <w:r w:rsidRPr="00113923">
        <w:rPr>
          <w:szCs w:val="24"/>
        </w:rPr>
        <w:t xml:space="preserve">iesniegts MK </w:t>
      </w:r>
      <w:r>
        <w:rPr>
          <w:szCs w:val="24"/>
        </w:rPr>
        <w:t>16</w:t>
      </w:r>
      <w:r w:rsidRPr="00113923">
        <w:rPr>
          <w:szCs w:val="24"/>
        </w:rPr>
        <w:t>.0</w:t>
      </w:r>
      <w:r>
        <w:rPr>
          <w:szCs w:val="24"/>
        </w:rPr>
        <w:t>6</w:t>
      </w:r>
      <w:r w:rsidRPr="00113923">
        <w:rPr>
          <w:szCs w:val="24"/>
        </w:rPr>
        <w:t>.20</w:t>
      </w:r>
      <w:r>
        <w:rPr>
          <w:szCs w:val="24"/>
        </w:rPr>
        <w:t>20</w:t>
      </w:r>
      <w:r w:rsidRPr="00113923">
        <w:rPr>
          <w:szCs w:val="24"/>
        </w:rPr>
        <w:t>.</w:t>
      </w:r>
      <w:r>
        <w:rPr>
          <w:szCs w:val="24"/>
        </w:rPr>
        <w:t>)</w:t>
      </w:r>
      <w:r w:rsidRPr="00B430C5">
        <w:rPr>
          <w:szCs w:val="24"/>
        </w:rPr>
        <w:t xml:space="preserve">. Balstoties uz vidēja un ilgtermiņa darba tirgus prognozēm, pārskata periodā veikta padziļināta darbaspēka vajadzību analīze elektronikas un elektrotehnikas nozarēs, ķīmijas un farmācijas nozarēs, kā arī IKT sektorā. Lai precīzāk profilētu pieaugušo izglītības pasākumus un to </w:t>
      </w:r>
      <w:r w:rsidR="004D47BD">
        <w:rPr>
          <w:szCs w:val="24"/>
        </w:rPr>
        <w:t xml:space="preserve">atbilstību </w:t>
      </w:r>
      <w:r w:rsidRPr="00B430C5">
        <w:rPr>
          <w:szCs w:val="24"/>
        </w:rPr>
        <w:t xml:space="preserve">mērķa </w:t>
      </w:r>
      <w:r w:rsidR="004D47BD" w:rsidRPr="00B430C5">
        <w:rPr>
          <w:szCs w:val="24"/>
        </w:rPr>
        <w:t>grup</w:t>
      </w:r>
      <w:r w:rsidR="004D47BD">
        <w:rPr>
          <w:szCs w:val="24"/>
        </w:rPr>
        <w:t>ām</w:t>
      </w:r>
      <w:r w:rsidRPr="00B430C5">
        <w:rPr>
          <w:szCs w:val="24"/>
        </w:rPr>
        <w:t xml:space="preserve">, sagatavota analīze par </w:t>
      </w:r>
      <w:hyperlink r:id="rId57" w:history="1">
        <w:r w:rsidRPr="006D27A4">
          <w:rPr>
            <w:rStyle w:val="Hyperlink"/>
            <w:i/>
            <w:iCs/>
            <w:color w:val="00859B"/>
            <w:szCs w:val="24"/>
          </w:rPr>
          <w:t>Mazkvalificētā darbaspēka situāciju Latvijā</w:t>
        </w:r>
      </w:hyperlink>
      <w:r w:rsidRPr="00B430C5">
        <w:rPr>
          <w:szCs w:val="24"/>
        </w:rPr>
        <w:t xml:space="preserve">. </w:t>
      </w:r>
      <w:r>
        <w:rPr>
          <w:szCs w:val="24"/>
        </w:rPr>
        <w:t>Tajā</w:t>
      </w:r>
      <w:r w:rsidRPr="00B430C5">
        <w:rPr>
          <w:szCs w:val="24"/>
        </w:rPr>
        <w:t xml:space="preserve"> apskatīts zemas kvalifikācijas darbaspēka piedāvājums un nodarbinātības iespējas Latvijā, kā arī galvenie šķēršļi, kas kavē to iesaisti darba tirgū. Tāpat sagatavotas rekomendācijas un rīcības virzieni zemas kvalifikācijas darbaspēka piedāvājuma īpatsvara mazināšanai darba tirgū. </w:t>
      </w:r>
    </w:p>
    <w:p w14:paraId="63C28939" w14:textId="24B02663" w:rsidR="00AA4685" w:rsidRDefault="00AA4685" w:rsidP="00AA4685">
      <w:pPr>
        <w:pStyle w:val="Default"/>
        <w:spacing w:after="60"/>
        <w:jc w:val="both"/>
      </w:pPr>
      <w:r w:rsidRPr="00B430C5">
        <w:t xml:space="preserve">Pārskata periodā tika veikti uzlabojumi arī </w:t>
      </w:r>
      <w:r w:rsidRPr="00343A16">
        <w:t>darba tirgus apsteidzošo pārkārtojumu sistēmā</w:t>
      </w:r>
      <w:r w:rsidRPr="006D27A4">
        <w:rPr>
          <w:rFonts w:eastAsia="Franklin Gothic Book"/>
          <w:bCs/>
          <w:color w:val="00859B"/>
        </w:rPr>
        <w:t xml:space="preserve"> </w:t>
      </w:r>
      <w:r w:rsidRPr="00ED05FB">
        <w:t>(DTAPS). Kā</w:t>
      </w:r>
      <w:r w:rsidRPr="00B430C5">
        <w:t xml:space="preserve"> galvenais sistēmas uzlabojums minams organizatoriskā modeļa izstrāde, kas paredz ieviest DTAPS koordinatoru, lai sistēma, kurā iesaistītas daudz</w:t>
      </w:r>
      <w:r w:rsidR="00343A16">
        <w:t>as</w:t>
      </w:r>
      <w:r w:rsidRPr="00B430C5">
        <w:t xml:space="preserve"> puses ar atšķirīgām funkcijām un atbildībām, strādātu saskaņoti un organizēti. </w:t>
      </w:r>
      <w:r w:rsidR="00343A16">
        <w:t>Lai uzlabotu</w:t>
      </w:r>
      <w:r w:rsidRPr="00B430C5">
        <w:t xml:space="preserve"> darba tirgus prognožu interpretācij</w:t>
      </w:r>
      <w:r w:rsidR="00343A16">
        <w:t>u, kā arī</w:t>
      </w:r>
      <w:r w:rsidRPr="00F80DC6">
        <w:t xml:space="preserve"> </w:t>
      </w:r>
      <w:r w:rsidR="00343A16">
        <w:t>l</w:t>
      </w:r>
      <w:r w:rsidRPr="00F80DC6">
        <w:t xml:space="preserve">ai prognozes būtu viegli uztvert un izmantot, izstrādātas </w:t>
      </w:r>
      <w:r w:rsidRPr="00B430C5">
        <w:rPr>
          <w:color w:val="auto"/>
        </w:rPr>
        <w:t xml:space="preserve">un EM tīmekļa vietnē </w:t>
      </w:r>
      <w:r w:rsidR="007064D8">
        <w:rPr>
          <w:color w:val="auto"/>
        </w:rPr>
        <w:t>novietotas</w:t>
      </w:r>
      <w:r w:rsidRPr="00B430C5">
        <w:rPr>
          <w:color w:val="auto"/>
        </w:rPr>
        <w:t xml:space="preserve"> </w:t>
      </w:r>
      <w:r w:rsidRPr="006D27A4">
        <w:rPr>
          <w:i/>
          <w:iCs/>
          <w:color w:val="00859B"/>
        </w:rPr>
        <w:t>“</w:t>
      </w:r>
      <w:hyperlink r:id="rId58" w:history="1">
        <w:r w:rsidRPr="006D27A4">
          <w:rPr>
            <w:rStyle w:val="Hyperlink"/>
            <w:i/>
            <w:iCs/>
            <w:color w:val="00859B"/>
          </w:rPr>
          <w:t>Vadlīnijas vidēja un ilgtermiņa darba tirgus prognožu interpretācijai un izmantošanai</w:t>
        </w:r>
      </w:hyperlink>
      <w:r w:rsidRPr="006D27A4">
        <w:rPr>
          <w:i/>
          <w:iCs/>
          <w:color w:val="00859B"/>
        </w:rPr>
        <w:t>”</w:t>
      </w:r>
      <w:r w:rsidRPr="00B430C5">
        <w:rPr>
          <w:color w:val="auto"/>
        </w:rPr>
        <w:t xml:space="preserve">, </w:t>
      </w:r>
      <w:r>
        <w:rPr>
          <w:color w:val="auto"/>
        </w:rPr>
        <w:t xml:space="preserve">kas </w:t>
      </w:r>
      <w:r w:rsidRPr="00B430C5">
        <w:rPr>
          <w:color w:val="auto"/>
        </w:rPr>
        <w:t>paredzēt</w:t>
      </w:r>
      <w:r>
        <w:rPr>
          <w:color w:val="auto"/>
        </w:rPr>
        <w:t>a</w:t>
      </w:r>
      <w:r w:rsidRPr="00B430C5">
        <w:rPr>
          <w:color w:val="auto"/>
        </w:rPr>
        <w:t xml:space="preserve">s galvenokārt </w:t>
      </w:r>
      <w:r w:rsidRPr="00ED05FB">
        <w:rPr>
          <w:color w:val="auto"/>
        </w:rPr>
        <w:t xml:space="preserve">konsultantiem </w:t>
      </w:r>
      <w:r w:rsidRPr="00ED05FB">
        <w:rPr>
          <w:szCs w:val="28"/>
        </w:rPr>
        <w:t>izglītības piedāvājuma un karjeras vadībā</w:t>
      </w:r>
      <w:r w:rsidRPr="00ED05FB">
        <w:rPr>
          <w:color w:val="auto"/>
        </w:rPr>
        <w:t xml:space="preserve">. </w:t>
      </w:r>
      <w:r w:rsidRPr="00ED05FB">
        <w:t>Pārskata periodā prognozes un vadlīnijas prezentētas NVA reģionālajos</w:t>
      </w:r>
      <w:r w:rsidRPr="00B430C5">
        <w:t xml:space="preserve"> semināros. </w:t>
      </w:r>
    </w:p>
    <w:p w14:paraId="4C05CA79" w14:textId="02A3634B" w:rsidR="00AA4685" w:rsidRDefault="00B205EF" w:rsidP="00AA4685">
      <w:pPr>
        <w:pStyle w:val="Default"/>
        <w:jc w:val="both"/>
      </w:pPr>
      <w:r>
        <w:t>P</w:t>
      </w:r>
      <w:r w:rsidR="00AA4685" w:rsidRPr="00DD209F">
        <w:t xml:space="preserve">ārskata periodā īstenotas vairākas </w:t>
      </w:r>
      <w:r w:rsidR="00C17C55">
        <w:t xml:space="preserve">EM </w:t>
      </w:r>
      <w:r w:rsidR="00AA4685" w:rsidRPr="00DD209F">
        <w:t>aktivitātes ar mērķi uzlabot augsti kvalificētu ārvalstu speciālistu piesaisti Latvijas darba tirgum. Saskaņā ar Saeimā apstiprinātajiem grozījumiem Imigrācijas likumā</w:t>
      </w:r>
      <w:r w:rsidR="00811B21">
        <w:t xml:space="preserve"> un</w:t>
      </w:r>
      <w:r w:rsidR="00AA4685" w:rsidRPr="00DD209F">
        <w:t xml:space="preserve"> MK apstiprinā</w:t>
      </w:r>
      <w:r w:rsidR="00F8622E">
        <w:t>tajiem</w:t>
      </w:r>
      <w:r w:rsidR="00AA4685" w:rsidRPr="00DD209F">
        <w:t xml:space="preserve"> noteikum</w:t>
      </w:r>
      <w:r w:rsidR="00F8622E">
        <w:t>iem</w:t>
      </w:r>
      <w:r w:rsidR="00AA4685" w:rsidRPr="00DD209F">
        <w:t xml:space="preserve"> </w:t>
      </w:r>
      <w:hyperlink r:id="rId59" w:history="1">
        <w:r w:rsidR="00AA4685" w:rsidRPr="00DD209F">
          <w:rPr>
            <w:rStyle w:val="Hyperlink"/>
            <w:i/>
            <w:color w:val="00859B"/>
          </w:rPr>
          <w:t>“Specialitātes (profesijas), kurās prognozē būtisku darbaspēka trūkumu un kurās darbā Latvijas Republikā var uzaicināt ārzemniekus”</w:t>
        </w:r>
      </w:hyperlink>
      <w:r w:rsidR="00F8622E">
        <w:t>, p</w:t>
      </w:r>
      <w:r w:rsidR="00AA4685" w:rsidRPr="00DD209F">
        <w:t xml:space="preserve">rofesiju sarakstā iekļautas 303 specialitātes (profesijas), kurās strādājošajiem trešo valstu pilsoņiem paātrināts darba atļauju noformēšanas process. </w:t>
      </w:r>
      <w:r w:rsidR="00F8622E">
        <w:rPr>
          <w:iCs/>
        </w:rPr>
        <w:t>S</w:t>
      </w:r>
      <w:r w:rsidR="00AA4685" w:rsidRPr="00DD209F">
        <w:t xml:space="preserve">agatavots </w:t>
      </w:r>
      <w:hyperlink r:id="rId60" w:history="1">
        <w:r w:rsidR="00AA4685" w:rsidRPr="003A3BDF">
          <w:rPr>
            <w:rStyle w:val="Hyperlink"/>
            <w:i/>
            <w:iCs/>
            <w:color w:val="00859B"/>
          </w:rPr>
          <w:t>informatīvais ziņojums "Par profesijām, kurās prognozēts būtisks darbaspēka trūkums un kurās darbā Latvijas Republikā var tikt uzaicināti ārzemnieki, piemērojot atvieglotus nosacījumus"</w:t>
        </w:r>
      </w:hyperlink>
      <w:r w:rsidR="00AA4685">
        <w:t xml:space="preserve">, </w:t>
      </w:r>
      <w:r w:rsidR="00AA4685" w:rsidRPr="00DD209F">
        <w:t>kas ietver informāciju par situāciju profesiju sarakstā iekļautajās specialitātēs.</w:t>
      </w:r>
    </w:p>
    <w:p w14:paraId="153572C7" w14:textId="7AC2414A" w:rsidR="00AA4685" w:rsidRDefault="00F8622E" w:rsidP="00AA4685">
      <w:pPr>
        <w:spacing w:before="60" w:after="60" w:line="240" w:lineRule="auto"/>
        <w:jc w:val="both"/>
        <w:rPr>
          <w:szCs w:val="24"/>
        </w:rPr>
      </w:pPr>
      <w:r>
        <w:rPr>
          <w:szCs w:val="24"/>
        </w:rPr>
        <w:t>Lai attīstītu</w:t>
      </w:r>
      <w:r w:rsidR="00343A16">
        <w:rPr>
          <w:szCs w:val="24"/>
        </w:rPr>
        <w:t xml:space="preserve"> Latvijas</w:t>
      </w:r>
      <w:r>
        <w:rPr>
          <w:szCs w:val="24"/>
        </w:rPr>
        <w:t xml:space="preserve"> </w:t>
      </w:r>
      <w:proofErr w:type="spellStart"/>
      <w:r>
        <w:rPr>
          <w:szCs w:val="24"/>
        </w:rPr>
        <w:t>cilvēkkapitālu</w:t>
      </w:r>
      <w:proofErr w:type="spellEnd"/>
      <w:r w:rsidR="00343A16">
        <w:rPr>
          <w:szCs w:val="24"/>
        </w:rPr>
        <w:t xml:space="preserve"> un izmantotu diasporas uzkrāto </w:t>
      </w:r>
      <w:r w:rsidR="00343A16" w:rsidRPr="00343A16">
        <w:rPr>
          <w:szCs w:val="24"/>
        </w:rPr>
        <w:t>pieredzi</w:t>
      </w:r>
      <w:r w:rsidRPr="00343A16">
        <w:rPr>
          <w:szCs w:val="24"/>
        </w:rPr>
        <w:t xml:space="preserve">, </w:t>
      </w:r>
      <w:r w:rsidR="00343A16" w:rsidRPr="00343A16">
        <w:rPr>
          <w:szCs w:val="24"/>
        </w:rPr>
        <w:t>MK 2019. gada 8. februārī tika atbalstīts EM ierosinātais valsts budžeta prioritārais pasākums diasporas uzņēmēju un nozaru profesionāļu iesaistei Latvijas tautsaimniecības izaugsmē, piešķirot šim mērķim papildu finansējumu 2019.</w:t>
      </w:r>
      <w:r w:rsidR="00CE1079">
        <w:rPr>
          <w:szCs w:val="24"/>
        </w:rPr>
        <w:t>-</w:t>
      </w:r>
      <w:r w:rsidR="00343A16" w:rsidRPr="00343A16">
        <w:rPr>
          <w:szCs w:val="24"/>
        </w:rPr>
        <w:t>2021. gadam. Saskaņ</w:t>
      </w:r>
      <w:r w:rsidR="00343A16">
        <w:rPr>
          <w:szCs w:val="24"/>
        </w:rPr>
        <w:t>ā ar</w:t>
      </w:r>
      <w:r w:rsidR="00AA4685" w:rsidRPr="00DD209F">
        <w:rPr>
          <w:szCs w:val="24"/>
        </w:rPr>
        <w:t xml:space="preserve"> 2018.</w:t>
      </w:r>
      <w:r w:rsidR="00AA4685">
        <w:rPr>
          <w:szCs w:val="24"/>
        </w:rPr>
        <w:t> </w:t>
      </w:r>
      <w:r w:rsidR="00AA4685" w:rsidRPr="00DD209F">
        <w:rPr>
          <w:szCs w:val="24"/>
        </w:rPr>
        <w:t>gadā izstrādāt</w:t>
      </w:r>
      <w:r w:rsidR="00343A16">
        <w:rPr>
          <w:szCs w:val="24"/>
        </w:rPr>
        <w:t>o</w:t>
      </w:r>
      <w:r w:rsidR="00AA4685" w:rsidRPr="00DD209F">
        <w:rPr>
          <w:szCs w:val="24"/>
        </w:rPr>
        <w:t xml:space="preserve"> stratēģij</w:t>
      </w:r>
      <w:r w:rsidR="00343A16">
        <w:rPr>
          <w:szCs w:val="24"/>
        </w:rPr>
        <w:t>u</w:t>
      </w:r>
      <w:r w:rsidR="00AA4685" w:rsidRPr="00DD209F">
        <w:rPr>
          <w:szCs w:val="24"/>
        </w:rPr>
        <w:t xml:space="preserve"> LIAA darbam ar diasporu</w:t>
      </w:r>
      <w:r w:rsidR="00343A16">
        <w:rPr>
          <w:szCs w:val="24"/>
        </w:rPr>
        <w:t>, prioritārā pasākuma piešķirto līdzekļu ietvaros tika veikti pasākumi, kas</w:t>
      </w:r>
      <w:r w:rsidR="00AA4685" w:rsidRPr="00DD209F">
        <w:rPr>
          <w:szCs w:val="24"/>
        </w:rPr>
        <w:t xml:space="preserve"> veicin</w:t>
      </w:r>
      <w:r w:rsidR="00343A16">
        <w:rPr>
          <w:szCs w:val="24"/>
        </w:rPr>
        <w:t>a</w:t>
      </w:r>
      <w:r w:rsidR="00AA4685" w:rsidRPr="00DD209F">
        <w:rPr>
          <w:szCs w:val="24"/>
        </w:rPr>
        <w:t xml:space="preserve"> diasporas </w:t>
      </w:r>
      <w:r w:rsidR="00AA4685" w:rsidRPr="00DD209F">
        <w:rPr>
          <w:szCs w:val="24"/>
        </w:rPr>
        <w:lastRenderedPageBreak/>
        <w:t xml:space="preserve">iesaisti eksporta, investīciju piesaistes un zināšanu un tehnoloģiju </w:t>
      </w:r>
      <w:proofErr w:type="spellStart"/>
      <w:r w:rsidR="00AA4685" w:rsidRPr="00DD209F">
        <w:rPr>
          <w:szCs w:val="24"/>
        </w:rPr>
        <w:t>pārneses</w:t>
      </w:r>
      <w:proofErr w:type="spellEnd"/>
      <w:r w:rsidR="00AA4685" w:rsidRPr="00DD209F">
        <w:rPr>
          <w:szCs w:val="24"/>
        </w:rPr>
        <w:t xml:space="preserve"> </w:t>
      </w:r>
      <w:r w:rsidR="00343A16">
        <w:rPr>
          <w:szCs w:val="24"/>
        </w:rPr>
        <w:t>sekmēšanā</w:t>
      </w:r>
      <w:r w:rsidR="00AA4685" w:rsidRPr="00DD209F">
        <w:rPr>
          <w:szCs w:val="24"/>
        </w:rPr>
        <w:t xml:space="preserve">. </w:t>
      </w:r>
      <w:r w:rsidR="00343A16">
        <w:rPr>
          <w:szCs w:val="24"/>
        </w:rPr>
        <w:t>Šāda iesaiste</w:t>
      </w:r>
      <w:r w:rsidR="00AA4685" w:rsidRPr="00DD209F">
        <w:rPr>
          <w:szCs w:val="24"/>
        </w:rPr>
        <w:t xml:space="preserve"> kalpo kā papildinošs elements jau esošajām</w:t>
      </w:r>
      <w:r w:rsidR="004B0EE3">
        <w:rPr>
          <w:szCs w:val="24"/>
        </w:rPr>
        <w:t xml:space="preserve"> </w:t>
      </w:r>
      <w:proofErr w:type="spellStart"/>
      <w:r w:rsidR="004B0EE3">
        <w:rPr>
          <w:szCs w:val="24"/>
        </w:rPr>
        <w:t>cilvēkkapitāla</w:t>
      </w:r>
      <w:proofErr w:type="spellEnd"/>
      <w:r w:rsidR="00AA4685" w:rsidRPr="00DD209F">
        <w:rPr>
          <w:szCs w:val="24"/>
        </w:rPr>
        <w:t xml:space="preserve"> aktivitātēm, kas vērstas uz Latvijas uzņēmumu konkurētspējas veicināšanu starptautiskajos tirgos, ārvalstu investīciju apjomu pieaugumu un Latvijas popularizēšanu kā inovācijas atbalstošu un veidojošu valsti. </w:t>
      </w:r>
    </w:p>
    <w:p w14:paraId="5003FA5F" w14:textId="3602800A" w:rsidR="00CA4DFE" w:rsidRDefault="00CA4DFE" w:rsidP="00CA4DFE">
      <w:pPr>
        <w:spacing w:before="120" w:after="60" w:line="240" w:lineRule="auto"/>
        <w:jc w:val="both"/>
        <w:rPr>
          <w:rFonts w:eastAsia="Times New Roman" w:cs="Times New Roman"/>
          <w:szCs w:val="24"/>
        </w:rPr>
      </w:pPr>
      <w:r>
        <w:rPr>
          <w:rFonts w:eastAsia="Times New Roman" w:cs="Times New Roman"/>
          <w:szCs w:val="24"/>
        </w:rPr>
        <w:t xml:space="preserve">EM </w:t>
      </w: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gadā turpinā</w:t>
      </w:r>
      <w:r>
        <w:rPr>
          <w:rFonts w:eastAsia="Times New Roman" w:cs="Times New Roman"/>
          <w:szCs w:val="24"/>
        </w:rPr>
        <w:t>ja</w:t>
      </w:r>
      <w:r w:rsidRPr="003F0137">
        <w:rPr>
          <w:rFonts w:eastAsia="Times New Roman" w:cs="Times New Roman"/>
          <w:szCs w:val="24"/>
        </w:rPr>
        <w:t xml:space="preserve"> </w:t>
      </w:r>
      <w:r>
        <w:rPr>
          <w:rFonts w:eastAsia="Times New Roman" w:cs="Times New Roman"/>
          <w:szCs w:val="24"/>
        </w:rPr>
        <w:t xml:space="preserve">arī iepriekš uzsāktās </w:t>
      </w:r>
      <w:proofErr w:type="spellStart"/>
      <w:r>
        <w:rPr>
          <w:rFonts w:eastAsia="Times New Roman" w:cs="Times New Roman"/>
          <w:szCs w:val="24"/>
        </w:rPr>
        <w:t>c</w:t>
      </w:r>
      <w:r w:rsidRPr="00921F64">
        <w:rPr>
          <w:rFonts w:eastAsia="Times New Roman" w:cs="Times New Roman"/>
          <w:szCs w:val="24"/>
        </w:rPr>
        <w:t>ilvēkkapitāla</w:t>
      </w:r>
      <w:proofErr w:type="spellEnd"/>
      <w:r w:rsidRPr="00921F64">
        <w:rPr>
          <w:rFonts w:eastAsia="Times New Roman" w:cs="Times New Roman"/>
          <w:szCs w:val="24"/>
        </w:rPr>
        <w:t xml:space="preserve"> attīstībai</w:t>
      </w:r>
      <w:r w:rsidRPr="003F0137">
        <w:rPr>
          <w:rFonts w:eastAsia="Times New Roman" w:cs="Times New Roman"/>
          <w:szCs w:val="24"/>
        </w:rPr>
        <w:t xml:space="preserve"> </w:t>
      </w:r>
      <w:r>
        <w:rPr>
          <w:rFonts w:eastAsia="Times New Roman" w:cs="Times New Roman"/>
          <w:szCs w:val="24"/>
        </w:rPr>
        <w:t xml:space="preserve">paredzētās </w:t>
      </w:r>
      <w:r w:rsidRPr="003F0137">
        <w:rPr>
          <w:rFonts w:eastAsia="Times New Roman" w:cs="Times New Roman"/>
          <w:szCs w:val="24"/>
        </w:rPr>
        <w:t xml:space="preserve">ar ES fondu atbalstu īstenotās programmas </w:t>
      </w:r>
      <w:r w:rsidRPr="00001909">
        <w:rPr>
          <w:rFonts w:eastAsia="Times New Roman" w:cs="Times New Roman"/>
          <w:szCs w:val="24"/>
        </w:rPr>
        <w:t>(</w:t>
      </w:r>
      <w:r w:rsidR="00001909" w:rsidRPr="00001909">
        <w:rPr>
          <w:rFonts w:cs="Times New Roman"/>
          <w:szCs w:val="24"/>
        </w:rPr>
        <w:t xml:space="preserve">skat. </w:t>
      </w:r>
      <w:hyperlink w:anchor="_Pielikums._EM_īstenojamo" w:history="1">
        <w:r w:rsidR="00001909" w:rsidRPr="00001909">
          <w:rPr>
            <w:rStyle w:val="Hyperlink"/>
            <w:color w:val="00859B"/>
            <w:szCs w:val="28"/>
          </w:rPr>
          <w:t>8.pielikumu</w:t>
        </w:r>
      </w:hyperlink>
      <w:r w:rsidR="00001909" w:rsidRPr="00001909">
        <w:rPr>
          <w:rFonts w:cs="Times New Roman"/>
          <w:szCs w:val="24"/>
        </w:rPr>
        <w:t>)</w:t>
      </w:r>
      <w:r w:rsidRPr="00001909">
        <w:rPr>
          <w:rFonts w:eastAsia="Times New Roman" w:cs="Times New Roman"/>
          <w:szCs w:val="24"/>
        </w:rPr>
        <w:t xml:space="preserve"> uzņēmumu nodarbināto</w:t>
      </w:r>
      <w:r w:rsidRPr="003F0137">
        <w:rPr>
          <w:rFonts w:eastAsia="Times New Roman" w:cs="Times New Roman"/>
          <w:szCs w:val="24"/>
        </w:rPr>
        <w:t xml:space="preserve"> apmācībām un prasmju pilnveidošanai gan tehnoloģisko, gan netehnoloģisko inovāciju ieviešanai.</w:t>
      </w:r>
      <w:r>
        <w:rPr>
          <w:rFonts w:eastAsia="Times New Roman" w:cs="Times New Roman"/>
          <w:szCs w:val="24"/>
        </w:rPr>
        <w:t xml:space="preserve"> </w:t>
      </w:r>
    </w:p>
    <w:p w14:paraId="26638547" w14:textId="77777777" w:rsidR="00F8434F" w:rsidRDefault="00CA4DFE" w:rsidP="00CA4DFE">
      <w:pPr>
        <w:spacing w:after="60" w:line="240" w:lineRule="auto"/>
        <w:jc w:val="both"/>
        <w:rPr>
          <w:rFonts w:eastAsia="Times New Roman" w:cs="Times New Roman"/>
          <w:szCs w:val="24"/>
        </w:rPr>
      </w:pPr>
      <w:r w:rsidRPr="00FA4AB5">
        <w:rPr>
          <w:rFonts w:eastAsia="Times New Roman" w:cs="Times New Roman"/>
          <w:b/>
          <w:bCs/>
          <w:color w:val="00859B"/>
          <w:szCs w:val="24"/>
        </w:rPr>
        <w:t>Tehnoloģisko apmācību programmas</w:t>
      </w:r>
      <w:r w:rsidRPr="000B3F49">
        <w:rPr>
          <w:rFonts w:eastAsia="Times New Roman" w:cs="Times New Roman"/>
          <w:szCs w:val="24"/>
        </w:rPr>
        <w:t xml:space="preserve"> </w:t>
      </w:r>
      <w:r w:rsidRPr="003F0137">
        <w:rPr>
          <w:rFonts w:eastAsia="Times New Roman" w:cs="Times New Roman"/>
          <w:szCs w:val="24"/>
        </w:rPr>
        <w:t>ietvaros no 10 apstiprinātajiem projektiem</w:t>
      </w:r>
      <w:r>
        <w:rPr>
          <w:rStyle w:val="FootnoteReference"/>
          <w:rFonts w:eastAsia="Times New Roman" w:cs="Times New Roman"/>
          <w:szCs w:val="24"/>
        </w:rPr>
        <w:footnoteReference w:id="5"/>
      </w:r>
      <w:r w:rsidRPr="003F0137">
        <w:rPr>
          <w:rFonts w:eastAsia="Times New Roman" w:cs="Times New Roman"/>
          <w:szCs w:val="24"/>
        </w:rPr>
        <w:t xml:space="preserve"> tiek turpināti </w:t>
      </w:r>
      <w:r>
        <w:rPr>
          <w:rFonts w:eastAsia="Times New Roman" w:cs="Times New Roman"/>
          <w:szCs w:val="24"/>
        </w:rPr>
        <w:t>8</w:t>
      </w:r>
      <w:r w:rsidRPr="003F0137">
        <w:rPr>
          <w:rFonts w:eastAsia="Times New Roman" w:cs="Times New Roman"/>
          <w:szCs w:val="24"/>
        </w:rPr>
        <w:t>, jo 2019.</w:t>
      </w:r>
      <w:r>
        <w:rPr>
          <w:rFonts w:eastAsia="Times New Roman" w:cs="Times New Roman"/>
          <w:szCs w:val="24"/>
        </w:rPr>
        <w:t> </w:t>
      </w:r>
      <w:r w:rsidRPr="003F0137">
        <w:rPr>
          <w:rFonts w:eastAsia="Times New Roman" w:cs="Times New Roman"/>
          <w:szCs w:val="24"/>
        </w:rPr>
        <w:t xml:space="preserve">gadā veiksmīgi īstenoti divi projekti IKT un nemetālisko minerālu ražošanas </w:t>
      </w:r>
      <w:r w:rsidRPr="00001909">
        <w:rPr>
          <w:rFonts w:eastAsia="Times New Roman" w:cs="Times New Roman"/>
          <w:szCs w:val="24"/>
        </w:rPr>
        <w:t>nozarē. Kopumā</w:t>
      </w:r>
      <w:r w:rsidR="00F32489">
        <w:rPr>
          <w:rFonts w:eastAsia="Times New Roman" w:cs="Times New Roman"/>
          <w:szCs w:val="24"/>
        </w:rPr>
        <w:t xml:space="preserve"> </w:t>
      </w:r>
      <w:r w:rsidRPr="00001909">
        <w:rPr>
          <w:rFonts w:eastAsia="Times New Roman" w:cs="Times New Roman"/>
          <w:szCs w:val="24"/>
        </w:rPr>
        <w:t>apmācības</w:t>
      </w:r>
      <w:r w:rsidR="00165FA0">
        <w:rPr>
          <w:rFonts w:eastAsia="Times New Roman" w:cs="Times New Roman"/>
          <w:szCs w:val="24"/>
        </w:rPr>
        <w:t>, kas notika</w:t>
      </w:r>
      <w:r w:rsidRPr="00001909">
        <w:rPr>
          <w:rFonts w:eastAsia="Times New Roman" w:cs="Times New Roman"/>
          <w:szCs w:val="24"/>
        </w:rPr>
        <w:t xml:space="preserve"> </w:t>
      </w:r>
      <w:r w:rsidR="00165FA0" w:rsidRPr="00001909">
        <w:rPr>
          <w:rFonts w:eastAsia="Times New Roman" w:cs="Times New Roman"/>
          <w:szCs w:val="24"/>
        </w:rPr>
        <w:t xml:space="preserve">Latvijā </w:t>
      </w:r>
      <w:r w:rsidR="00165FA0">
        <w:rPr>
          <w:rFonts w:eastAsia="Times New Roman" w:cs="Times New Roman"/>
          <w:szCs w:val="24"/>
        </w:rPr>
        <w:t xml:space="preserve">un </w:t>
      </w:r>
      <w:r w:rsidR="00165FA0" w:rsidRPr="00001909">
        <w:rPr>
          <w:rFonts w:eastAsia="Times New Roman" w:cs="Times New Roman"/>
          <w:szCs w:val="24"/>
        </w:rPr>
        <w:t>ārvalstīs</w:t>
      </w:r>
      <w:r w:rsidR="00165FA0">
        <w:rPr>
          <w:rFonts w:eastAsia="Times New Roman" w:cs="Times New Roman"/>
          <w:szCs w:val="24"/>
        </w:rPr>
        <w:t>,</w:t>
      </w:r>
      <w:r w:rsidR="00165FA0" w:rsidRPr="00001909">
        <w:rPr>
          <w:rFonts w:eastAsia="Times New Roman" w:cs="Times New Roman"/>
          <w:szCs w:val="24"/>
        </w:rPr>
        <w:t xml:space="preserve"> klātienē un attālināti</w:t>
      </w:r>
      <w:r w:rsidR="00165FA0">
        <w:rPr>
          <w:rFonts w:eastAsia="Times New Roman" w:cs="Times New Roman"/>
          <w:szCs w:val="24"/>
        </w:rPr>
        <w:t>,</w:t>
      </w:r>
      <w:r w:rsidR="00165FA0" w:rsidRPr="00001909">
        <w:rPr>
          <w:rFonts w:eastAsia="Times New Roman" w:cs="Times New Roman"/>
          <w:szCs w:val="24"/>
        </w:rPr>
        <w:t xml:space="preserve"> </w:t>
      </w:r>
      <w:r w:rsidRPr="00001909">
        <w:rPr>
          <w:rFonts w:eastAsia="Times New Roman" w:cs="Times New Roman"/>
          <w:szCs w:val="24"/>
        </w:rPr>
        <w:t xml:space="preserve">tiek </w:t>
      </w:r>
      <w:r w:rsidRPr="00F32489">
        <w:rPr>
          <w:rFonts w:eastAsia="Times New Roman" w:cs="Times New Roman"/>
          <w:szCs w:val="24"/>
        </w:rPr>
        <w:t>īstenotas 18 apmācību jomās</w:t>
      </w:r>
      <w:r w:rsidR="00050107" w:rsidRPr="00F32489">
        <w:rPr>
          <w:rStyle w:val="FootnoteReference"/>
          <w:rFonts w:eastAsia="Times New Roman" w:cs="Times New Roman"/>
          <w:szCs w:val="24"/>
        </w:rPr>
        <w:footnoteReference w:id="6"/>
      </w:r>
      <w:r w:rsidRPr="00F32489">
        <w:rPr>
          <w:rFonts w:eastAsia="Times New Roman" w:cs="Times New Roman"/>
          <w:szCs w:val="24"/>
        </w:rPr>
        <w:t>, j</w:t>
      </w:r>
      <w:r w:rsidRPr="003F0137">
        <w:rPr>
          <w:rFonts w:eastAsia="Times New Roman" w:cs="Times New Roman"/>
          <w:szCs w:val="24"/>
        </w:rPr>
        <w:t>au apmācītas 12</w:t>
      </w:r>
      <w:r>
        <w:rPr>
          <w:rFonts w:eastAsia="Times New Roman" w:cs="Times New Roman"/>
          <w:szCs w:val="24"/>
        </w:rPr>
        <w:t> </w:t>
      </w:r>
      <w:r w:rsidRPr="003F0137">
        <w:rPr>
          <w:rFonts w:eastAsia="Times New Roman" w:cs="Times New Roman"/>
          <w:szCs w:val="24"/>
        </w:rPr>
        <w:t>138 nodarbinātās personas 649 komersantiem, ERAF investīciju ieguldījumam sasniedzot 5,5</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3F0137">
        <w:rPr>
          <w:rFonts w:eastAsia="Times New Roman" w:cs="Times New Roman"/>
          <w:i/>
          <w:iCs/>
          <w:szCs w:val="24"/>
        </w:rPr>
        <w:t>euro</w:t>
      </w:r>
      <w:proofErr w:type="spellEnd"/>
      <w:r w:rsidRPr="003F0137">
        <w:rPr>
          <w:rFonts w:eastAsia="Times New Roman" w:cs="Times New Roman"/>
          <w:szCs w:val="24"/>
        </w:rPr>
        <w:t xml:space="preserve"> (1,4</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3F0137">
        <w:rPr>
          <w:rFonts w:eastAsia="Times New Roman" w:cs="Times New Roman"/>
          <w:i/>
          <w:iCs/>
          <w:szCs w:val="24"/>
        </w:rPr>
        <w:t>euro</w:t>
      </w:r>
      <w:proofErr w:type="spellEnd"/>
      <w:r w:rsidRPr="003F0137">
        <w:rPr>
          <w:rFonts w:eastAsia="Times New Roman" w:cs="Times New Roman"/>
          <w:szCs w:val="24"/>
        </w:rPr>
        <w:t xml:space="preserve"> izmaksāti 2019.</w:t>
      </w:r>
      <w:r>
        <w:rPr>
          <w:rFonts w:eastAsia="Times New Roman" w:cs="Times New Roman"/>
          <w:szCs w:val="24"/>
        </w:rPr>
        <w:t> </w:t>
      </w:r>
      <w:r w:rsidRPr="003F0137">
        <w:rPr>
          <w:rFonts w:eastAsia="Times New Roman" w:cs="Times New Roman"/>
          <w:szCs w:val="24"/>
        </w:rPr>
        <w:t xml:space="preserve">gadā). Apmācīto nodarbināto </w:t>
      </w:r>
      <w:proofErr w:type="spellStart"/>
      <w:r w:rsidRPr="003F0137">
        <w:rPr>
          <w:rFonts w:eastAsia="Times New Roman" w:cs="Times New Roman"/>
          <w:szCs w:val="24"/>
        </w:rPr>
        <w:t>jauniegūtās</w:t>
      </w:r>
      <w:proofErr w:type="spellEnd"/>
      <w:r>
        <w:rPr>
          <w:rFonts w:eastAsia="Times New Roman" w:cs="Times New Roman"/>
          <w:szCs w:val="24"/>
        </w:rPr>
        <w:t xml:space="preserve"> vai </w:t>
      </w:r>
      <w:r w:rsidRPr="003F0137">
        <w:rPr>
          <w:rFonts w:eastAsia="Times New Roman" w:cs="Times New Roman"/>
          <w:szCs w:val="24"/>
        </w:rPr>
        <w:t>pilnveidotās zināšanas</w:t>
      </w:r>
      <w:r w:rsidR="00F32489">
        <w:rPr>
          <w:rFonts w:eastAsia="Times New Roman" w:cs="Times New Roman"/>
          <w:szCs w:val="24"/>
        </w:rPr>
        <w:t>,</w:t>
      </w:r>
      <w:r w:rsidRPr="003F0137">
        <w:rPr>
          <w:rFonts w:eastAsia="Times New Roman" w:cs="Times New Roman"/>
          <w:szCs w:val="24"/>
        </w:rPr>
        <w:t xml:space="preserve"> </w:t>
      </w:r>
      <w:r w:rsidR="00F32489">
        <w:rPr>
          <w:rFonts w:eastAsia="Times New Roman" w:cs="Times New Roman"/>
          <w:szCs w:val="24"/>
        </w:rPr>
        <w:t xml:space="preserve">pieaugot izmantojamā </w:t>
      </w:r>
      <w:proofErr w:type="spellStart"/>
      <w:r w:rsidR="00F32489">
        <w:rPr>
          <w:rFonts w:eastAsia="Times New Roman" w:cs="Times New Roman"/>
          <w:szCs w:val="24"/>
        </w:rPr>
        <w:t>cilvēkkapitāla</w:t>
      </w:r>
      <w:proofErr w:type="spellEnd"/>
      <w:r w:rsidR="00F32489">
        <w:rPr>
          <w:rFonts w:eastAsia="Times New Roman" w:cs="Times New Roman"/>
          <w:szCs w:val="24"/>
        </w:rPr>
        <w:t xml:space="preserve"> potenciālam, </w:t>
      </w:r>
      <w:r w:rsidRPr="003F0137">
        <w:rPr>
          <w:rFonts w:eastAsia="Times New Roman" w:cs="Times New Roman"/>
          <w:szCs w:val="24"/>
        </w:rPr>
        <w:t xml:space="preserve"> veicināj</w:t>
      </w:r>
      <w:r w:rsidR="00F32489">
        <w:rPr>
          <w:rFonts w:eastAsia="Times New Roman" w:cs="Times New Roman"/>
          <w:szCs w:val="24"/>
        </w:rPr>
        <w:t>a</w:t>
      </w:r>
      <w:r w:rsidRPr="003F0137">
        <w:rPr>
          <w:rFonts w:eastAsia="Times New Roman" w:cs="Times New Roman"/>
          <w:szCs w:val="24"/>
        </w:rPr>
        <w:t xml:space="preserve"> nozaru uzņēmumu konkurētspēju, sekmējot tehnoloģisko inovāciju ieviešanu un produktivitātes paaugstināšanu.</w:t>
      </w:r>
      <w:r>
        <w:rPr>
          <w:rFonts w:cs="Times New Roman"/>
          <w:szCs w:val="24"/>
        </w:rPr>
        <w:t xml:space="preserve"> </w:t>
      </w:r>
      <w:r w:rsidR="00001909">
        <w:rPr>
          <w:rFonts w:eastAsia="Times New Roman" w:cs="Times New Roman"/>
          <w:szCs w:val="24"/>
        </w:rPr>
        <w:t>Pārskata periodā i</w:t>
      </w:r>
      <w:r w:rsidRPr="003F0137">
        <w:rPr>
          <w:rFonts w:eastAsia="Times New Roman" w:cs="Times New Roman"/>
          <w:szCs w:val="24"/>
        </w:rPr>
        <w:t xml:space="preserve">zsludināta projektu pieteikumu atlases </w:t>
      </w:r>
      <w:r w:rsidR="00050107">
        <w:rPr>
          <w:rFonts w:eastAsia="Times New Roman" w:cs="Times New Roman"/>
          <w:szCs w:val="24"/>
        </w:rPr>
        <w:t>2.</w:t>
      </w:r>
      <w:r w:rsidRPr="003F0137">
        <w:rPr>
          <w:rFonts w:eastAsia="Times New Roman" w:cs="Times New Roman"/>
          <w:szCs w:val="24"/>
        </w:rPr>
        <w:t xml:space="preserve">kārta, </w:t>
      </w:r>
      <w:r w:rsidR="00050107">
        <w:rPr>
          <w:rFonts w:eastAsia="Times New Roman" w:cs="Times New Roman"/>
          <w:szCs w:val="24"/>
        </w:rPr>
        <w:t xml:space="preserve">kurā </w:t>
      </w:r>
      <w:r w:rsidRPr="003F0137">
        <w:rPr>
          <w:rFonts w:eastAsia="Times New Roman" w:cs="Times New Roman"/>
          <w:szCs w:val="24"/>
        </w:rPr>
        <w:t>pieejamais ERAF finansējums 9</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3F0137">
        <w:rPr>
          <w:rFonts w:eastAsia="Times New Roman" w:cs="Times New Roman"/>
          <w:i/>
          <w:iCs/>
          <w:szCs w:val="24"/>
        </w:rPr>
        <w:t>euro</w:t>
      </w:r>
      <w:proofErr w:type="spellEnd"/>
      <w:r>
        <w:rPr>
          <w:rFonts w:eastAsia="Times New Roman" w:cs="Times New Roman"/>
          <w:szCs w:val="24"/>
        </w:rPr>
        <w:t xml:space="preserve"> apmērā.</w:t>
      </w:r>
      <w:r w:rsidRPr="003F0137">
        <w:rPr>
          <w:rFonts w:eastAsia="Times New Roman" w:cs="Times New Roman"/>
          <w:szCs w:val="24"/>
        </w:rPr>
        <w:t xml:space="preserve"> Atbalst</w:t>
      </w:r>
      <w:r w:rsidR="00050107">
        <w:rPr>
          <w:rFonts w:eastAsia="Times New Roman" w:cs="Times New Roman"/>
          <w:szCs w:val="24"/>
        </w:rPr>
        <w:t>u</w:t>
      </w:r>
      <w:r w:rsidRPr="003F0137">
        <w:rPr>
          <w:rFonts w:eastAsia="Times New Roman" w:cs="Times New Roman"/>
          <w:szCs w:val="24"/>
        </w:rPr>
        <w:t xml:space="preserve"> plānots </w:t>
      </w:r>
      <w:r w:rsidR="00050107">
        <w:rPr>
          <w:rFonts w:eastAsia="Times New Roman" w:cs="Times New Roman"/>
          <w:szCs w:val="24"/>
        </w:rPr>
        <w:t>koncentrēt</w:t>
      </w:r>
      <w:r w:rsidR="00A06459">
        <w:rPr>
          <w:rFonts w:eastAsia="Times New Roman" w:cs="Times New Roman"/>
          <w:szCs w:val="24"/>
        </w:rPr>
        <w:t xml:space="preserve"> </w:t>
      </w:r>
      <w:r w:rsidRPr="003F0137">
        <w:rPr>
          <w:rFonts w:eastAsia="Times New Roman" w:cs="Times New Roman"/>
          <w:szCs w:val="24"/>
        </w:rPr>
        <w:t>Dizain</w:t>
      </w:r>
      <w:r w:rsidR="00F32489">
        <w:rPr>
          <w:rFonts w:eastAsia="Times New Roman" w:cs="Times New Roman"/>
          <w:szCs w:val="24"/>
        </w:rPr>
        <w:t>a</w:t>
      </w:r>
      <w:r>
        <w:rPr>
          <w:rFonts w:eastAsia="Times New Roman" w:cs="Times New Roman"/>
          <w:szCs w:val="24"/>
        </w:rPr>
        <w:t>;</w:t>
      </w:r>
      <w:r w:rsidRPr="003F0137">
        <w:rPr>
          <w:rFonts w:eastAsia="Times New Roman" w:cs="Times New Roman"/>
          <w:szCs w:val="24"/>
        </w:rPr>
        <w:t xml:space="preserve"> Valodas (skandināvu, vācu)</w:t>
      </w:r>
      <w:r>
        <w:rPr>
          <w:rFonts w:eastAsia="Times New Roman" w:cs="Times New Roman"/>
          <w:szCs w:val="24"/>
        </w:rPr>
        <w:t>;</w:t>
      </w:r>
      <w:r w:rsidRPr="003F0137">
        <w:rPr>
          <w:rFonts w:eastAsia="Times New Roman" w:cs="Times New Roman"/>
          <w:szCs w:val="24"/>
        </w:rPr>
        <w:t xml:space="preserve"> Ražošanas inženierzinības un vadība</w:t>
      </w:r>
      <w:r w:rsidR="00F32489">
        <w:rPr>
          <w:rFonts w:eastAsia="Times New Roman" w:cs="Times New Roman"/>
          <w:szCs w:val="24"/>
        </w:rPr>
        <w:t>s</w:t>
      </w:r>
      <w:r>
        <w:rPr>
          <w:rFonts w:eastAsia="Times New Roman" w:cs="Times New Roman"/>
          <w:szCs w:val="24"/>
        </w:rPr>
        <w:t>;</w:t>
      </w:r>
      <w:r w:rsidRPr="003F0137">
        <w:rPr>
          <w:rFonts w:eastAsia="Times New Roman" w:cs="Times New Roman"/>
          <w:szCs w:val="24"/>
        </w:rPr>
        <w:t xml:space="preserve"> Datorsistēm</w:t>
      </w:r>
      <w:r w:rsidR="00F32489">
        <w:rPr>
          <w:rFonts w:eastAsia="Times New Roman" w:cs="Times New Roman"/>
          <w:szCs w:val="24"/>
        </w:rPr>
        <w:t>u</w:t>
      </w:r>
      <w:r w:rsidRPr="003F0137">
        <w:rPr>
          <w:rFonts w:eastAsia="Times New Roman" w:cs="Times New Roman"/>
          <w:szCs w:val="24"/>
        </w:rPr>
        <w:t>, datubā</w:t>
      </w:r>
      <w:r w:rsidR="00F32489">
        <w:rPr>
          <w:rFonts w:eastAsia="Times New Roman" w:cs="Times New Roman"/>
          <w:szCs w:val="24"/>
        </w:rPr>
        <w:t>žu</w:t>
      </w:r>
      <w:r w:rsidRPr="003F0137">
        <w:rPr>
          <w:rFonts w:eastAsia="Times New Roman" w:cs="Times New Roman"/>
          <w:szCs w:val="24"/>
        </w:rPr>
        <w:t xml:space="preserve"> un datortīkl</w:t>
      </w:r>
      <w:r w:rsidR="00F32489">
        <w:rPr>
          <w:rFonts w:eastAsia="Times New Roman" w:cs="Times New Roman"/>
          <w:szCs w:val="24"/>
        </w:rPr>
        <w:t xml:space="preserve">u </w:t>
      </w:r>
      <w:r w:rsidR="00F32489" w:rsidRPr="003F0137">
        <w:rPr>
          <w:rFonts w:eastAsia="Times New Roman" w:cs="Times New Roman"/>
          <w:szCs w:val="24"/>
        </w:rPr>
        <w:t>apmācību</w:t>
      </w:r>
      <w:r w:rsidR="00F32489">
        <w:rPr>
          <w:rFonts w:eastAsia="Times New Roman" w:cs="Times New Roman"/>
          <w:szCs w:val="24"/>
        </w:rPr>
        <w:t xml:space="preserve"> jomās</w:t>
      </w:r>
      <w:r w:rsidRPr="003F0137">
        <w:rPr>
          <w:rFonts w:eastAsia="Times New Roman" w:cs="Times New Roman"/>
          <w:szCs w:val="24"/>
        </w:rPr>
        <w:t xml:space="preserve">. Saņemti </w:t>
      </w:r>
      <w:r>
        <w:rPr>
          <w:rFonts w:eastAsia="Times New Roman" w:cs="Times New Roman"/>
          <w:szCs w:val="24"/>
        </w:rPr>
        <w:t>6</w:t>
      </w:r>
      <w:r w:rsidRPr="003F0137">
        <w:rPr>
          <w:rFonts w:eastAsia="Times New Roman" w:cs="Times New Roman"/>
          <w:szCs w:val="24"/>
        </w:rPr>
        <w:t xml:space="preserve"> projektu iesniegumi apstrādes rūpniecības, starptautisko biznesa pakalpojumu centru un IKT nozarē 6,4</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3F0137">
        <w:rPr>
          <w:rFonts w:eastAsia="Times New Roman" w:cs="Times New Roman"/>
          <w:i/>
          <w:iCs/>
          <w:szCs w:val="24"/>
        </w:rPr>
        <w:t>euro</w:t>
      </w:r>
      <w:proofErr w:type="spellEnd"/>
      <w:r w:rsidRPr="003F0137">
        <w:rPr>
          <w:rFonts w:eastAsia="Times New Roman" w:cs="Times New Roman"/>
          <w:szCs w:val="24"/>
        </w:rPr>
        <w:t xml:space="preserve"> apmērā. Plānots apmācīt</w:t>
      </w:r>
      <w:r w:rsidR="00F32489">
        <w:rPr>
          <w:rFonts w:eastAsia="Times New Roman" w:cs="Times New Roman"/>
          <w:szCs w:val="24"/>
        </w:rPr>
        <w:t xml:space="preserve"> vēl</w:t>
      </w:r>
      <w:r w:rsidRPr="003F0137">
        <w:rPr>
          <w:rFonts w:eastAsia="Times New Roman" w:cs="Times New Roman"/>
          <w:szCs w:val="24"/>
        </w:rPr>
        <w:t xml:space="preserve"> 4</w:t>
      </w:r>
      <w:r>
        <w:rPr>
          <w:rFonts w:eastAsia="Times New Roman" w:cs="Times New Roman"/>
          <w:szCs w:val="24"/>
        </w:rPr>
        <w:t> 000</w:t>
      </w:r>
      <w:r w:rsidRPr="003F0137">
        <w:rPr>
          <w:rFonts w:eastAsia="Times New Roman" w:cs="Times New Roman"/>
          <w:szCs w:val="24"/>
        </w:rPr>
        <w:t xml:space="preserve"> nodarbinātos, nodrošinot 260 komersantus ar atbilstošas kvalifikācijas darbaspēku</w:t>
      </w:r>
      <w:r w:rsidR="00CE1079">
        <w:rPr>
          <w:rFonts w:eastAsia="Times New Roman" w:cs="Times New Roman"/>
          <w:szCs w:val="24"/>
        </w:rPr>
        <w:t>,</w:t>
      </w:r>
      <w:r w:rsidRPr="003F0137">
        <w:rPr>
          <w:rFonts w:eastAsia="Times New Roman" w:cs="Times New Roman"/>
          <w:szCs w:val="24"/>
        </w:rPr>
        <w:t xml:space="preserve"> </w:t>
      </w:r>
      <w:r w:rsidR="00CE1079">
        <w:rPr>
          <w:rFonts w:eastAsia="Times New Roman" w:cs="Times New Roman"/>
          <w:szCs w:val="24"/>
        </w:rPr>
        <w:t>l</w:t>
      </w:r>
      <w:r w:rsidRPr="003F0137">
        <w:rPr>
          <w:rFonts w:eastAsia="Times New Roman" w:cs="Times New Roman"/>
          <w:szCs w:val="24"/>
        </w:rPr>
        <w:t xml:space="preserve">īgumus ar finansējuma saņēmējiem </w:t>
      </w:r>
      <w:r w:rsidR="00F32489">
        <w:rPr>
          <w:rFonts w:eastAsia="Times New Roman" w:cs="Times New Roman"/>
          <w:szCs w:val="24"/>
        </w:rPr>
        <w:t>paredzēts</w:t>
      </w:r>
      <w:r w:rsidRPr="003F0137">
        <w:rPr>
          <w:rFonts w:eastAsia="Times New Roman" w:cs="Times New Roman"/>
          <w:szCs w:val="24"/>
        </w:rPr>
        <w:t xml:space="preserve"> noslēgt 2020.</w:t>
      </w:r>
      <w:r>
        <w:rPr>
          <w:rFonts w:eastAsia="Times New Roman" w:cs="Times New Roman"/>
          <w:szCs w:val="24"/>
        </w:rPr>
        <w:t> </w:t>
      </w:r>
      <w:r w:rsidRPr="003F0137">
        <w:rPr>
          <w:rFonts w:eastAsia="Times New Roman" w:cs="Times New Roman"/>
          <w:szCs w:val="24"/>
        </w:rPr>
        <w:t xml:space="preserve">gada </w:t>
      </w:r>
      <w:r>
        <w:rPr>
          <w:rFonts w:eastAsia="Times New Roman" w:cs="Times New Roman"/>
          <w:szCs w:val="24"/>
        </w:rPr>
        <w:t>pirmajā</w:t>
      </w:r>
      <w:r w:rsidRPr="003F0137">
        <w:rPr>
          <w:rFonts w:eastAsia="Times New Roman" w:cs="Times New Roman"/>
          <w:szCs w:val="24"/>
        </w:rPr>
        <w:t xml:space="preserve"> pusgadā. </w:t>
      </w:r>
    </w:p>
    <w:p w14:paraId="420ED48F" w14:textId="7F136701" w:rsidR="00CA4DFE" w:rsidRDefault="00CA4DFE" w:rsidP="00CA4DFE">
      <w:pPr>
        <w:spacing w:after="60" w:line="240" w:lineRule="auto"/>
        <w:jc w:val="both"/>
        <w:rPr>
          <w:rFonts w:eastAsia="Times New Roman" w:cs="Times New Roman"/>
          <w:szCs w:val="24"/>
        </w:rPr>
      </w:pPr>
      <w:r>
        <w:rPr>
          <w:rFonts w:eastAsia="Times New Roman" w:cs="Times New Roman"/>
          <w:szCs w:val="24"/>
        </w:rPr>
        <w:t xml:space="preserve">Papildus </w:t>
      </w:r>
      <w:r w:rsidR="00CE1079">
        <w:rPr>
          <w:rFonts w:eastAsia="Times New Roman" w:cs="Times New Roman"/>
          <w:szCs w:val="24"/>
        </w:rPr>
        <w:t>šīm</w:t>
      </w:r>
      <w:r w:rsidR="00F32489">
        <w:rPr>
          <w:rFonts w:eastAsia="Times New Roman" w:cs="Times New Roman"/>
          <w:szCs w:val="24"/>
        </w:rPr>
        <w:t xml:space="preserve"> aktivitātēm </w:t>
      </w:r>
      <w:r w:rsidR="00165FA0">
        <w:rPr>
          <w:rFonts w:eastAsia="Times New Roman" w:cs="Times New Roman"/>
          <w:szCs w:val="24"/>
        </w:rPr>
        <w:t>minētās</w:t>
      </w:r>
      <w:r>
        <w:rPr>
          <w:rFonts w:eastAsia="Times New Roman" w:cs="Times New Roman"/>
          <w:szCs w:val="24"/>
        </w:rPr>
        <w:t xml:space="preserve"> programmas ietvaros </w:t>
      </w:r>
      <w:r w:rsidRPr="003F0137">
        <w:rPr>
          <w:rFonts w:eastAsia="Times New Roman" w:cs="Times New Roman"/>
          <w:szCs w:val="24"/>
        </w:rPr>
        <w:t>EM sociālaj</w:t>
      </w:r>
      <w:r>
        <w:rPr>
          <w:rFonts w:eastAsia="Times New Roman" w:cs="Times New Roman"/>
          <w:szCs w:val="24"/>
        </w:rPr>
        <w:t>os</w:t>
      </w:r>
      <w:r w:rsidRPr="003F0137">
        <w:rPr>
          <w:rFonts w:eastAsia="Times New Roman" w:cs="Times New Roman"/>
          <w:szCs w:val="24"/>
        </w:rPr>
        <w:t xml:space="preserve"> kont</w:t>
      </w:r>
      <w:r>
        <w:rPr>
          <w:rFonts w:eastAsia="Times New Roman" w:cs="Times New Roman"/>
          <w:szCs w:val="24"/>
        </w:rPr>
        <w:t xml:space="preserve">os </w:t>
      </w:r>
      <w:hyperlink r:id="rId61">
        <w:r w:rsidRPr="00222BEE">
          <w:rPr>
            <w:rStyle w:val="Hyperlink"/>
            <w:rFonts w:eastAsia="Times New Roman" w:cs="Times New Roman"/>
            <w:i/>
            <w:iCs/>
            <w:color w:val="00859B"/>
            <w:szCs w:val="24"/>
          </w:rPr>
          <w:t>atbalsts</w:t>
        </w:r>
        <w:r>
          <w:rPr>
            <w:rStyle w:val="Hyperlink"/>
            <w:rFonts w:eastAsia="Times New Roman" w:cs="Times New Roman"/>
            <w:i/>
            <w:iCs/>
            <w:color w:val="00859B"/>
            <w:szCs w:val="24"/>
          </w:rPr>
          <w:t xml:space="preserve"> </w:t>
        </w:r>
        <w:r w:rsidRPr="00222BEE">
          <w:rPr>
            <w:rStyle w:val="Hyperlink"/>
            <w:rFonts w:eastAsia="Times New Roman" w:cs="Times New Roman"/>
            <w:i/>
            <w:iCs/>
            <w:color w:val="00859B"/>
            <w:szCs w:val="24"/>
          </w:rPr>
          <w:t>uz</w:t>
        </w:r>
        <w:r>
          <w:rPr>
            <w:rStyle w:val="Hyperlink"/>
            <w:rFonts w:eastAsia="Times New Roman" w:cs="Times New Roman"/>
            <w:i/>
            <w:iCs/>
            <w:color w:val="00859B"/>
            <w:szCs w:val="24"/>
          </w:rPr>
          <w:t>ņē</w:t>
        </w:r>
        <w:r w:rsidRPr="00222BEE">
          <w:rPr>
            <w:rStyle w:val="Hyperlink"/>
            <w:rFonts w:eastAsia="Times New Roman" w:cs="Times New Roman"/>
            <w:i/>
            <w:iCs/>
            <w:color w:val="00859B"/>
            <w:szCs w:val="24"/>
          </w:rPr>
          <w:t>m</w:t>
        </w:r>
        <w:r>
          <w:rPr>
            <w:rStyle w:val="Hyperlink"/>
            <w:rFonts w:eastAsia="Times New Roman" w:cs="Times New Roman"/>
            <w:i/>
            <w:iCs/>
            <w:color w:val="00859B"/>
            <w:szCs w:val="24"/>
          </w:rPr>
          <w:t>ē</w:t>
        </w:r>
        <w:r w:rsidRPr="00222BEE">
          <w:rPr>
            <w:rStyle w:val="Hyperlink"/>
            <w:rFonts w:eastAsia="Times New Roman" w:cs="Times New Roman"/>
            <w:i/>
            <w:iCs/>
            <w:color w:val="00859B"/>
            <w:szCs w:val="24"/>
          </w:rPr>
          <w:t>jiem</w:t>
        </w:r>
      </w:hyperlink>
      <w:r w:rsidRPr="003F0137">
        <w:rPr>
          <w:rFonts w:eastAsia="Times New Roman" w:cs="Times New Roman"/>
          <w:szCs w:val="24"/>
        </w:rPr>
        <w:t xml:space="preserve">, </w:t>
      </w:r>
      <w:hyperlink r:id="rId62" w:history="1">
        <w:r w:rsidRPr="00363CC5">
          <w:rPr>
            <w:rStyle w:val="Hyperlink"/>
            <w:i/>
            <w:iCs/>
            <w:color w:val="00859B"/>
          </w:rPr>
          <w:t>www.facebook.com/ekonomikas ministrija/</w:t>
        </w:r>
      </w:hyperlink>
      <w:r>
        <w:t xml:space="preserve">, </w:t>
      </w:r>
      <w:hyperlink r:id="rId63" w:history="1">
        <w:r w:rsidRPr="00B54026">
          <w:rPr>
            <w:rStyle w:val="Hyperlink"/>
            <w:i/>
            <w:iCs/>
            <w:color w:val="00859B"/>
          </w:rPr>
          <w:t>twitter.com/EM_gov_lv</w:t>
        </w:r>
      </w:hyperlink>
      <w:r>
        <w:t xml:space="preserve"> un </w:t>
      </w:r>
      <w:hyperlink r:id="rId64" w:history="1">
        <w:r w:rsidR="00F8434F" w:rsidRPr="00F8434F">
          <w:rPr>
            <w:rStyle w:val="Hyperlink"/>
            <w:i/>
            <w:iCs/>
            <w:color w:val="00859B"/>
          </w:rPr>
          <w:t>www.linkedin.com/company/ ekonomikas ministrija/</w:t>
        </w:r>
      </w:hyperlink>
      <w:r w:rsidR="001F297A">
        <w:rPr>
          <w:rFonts w:eastAsia="Times New Roman" w:cs="Times New Roman"/>
          <w:szCs w:val="24"/>
        </w:rPr>
        <w:t xml:space="preserve"> publicēti </w:t>
      </w:r>
      <w:r w:rsidR="00F8434F">
        <w:rPr>
          <w:rFonts w:eastAsia="Times New Roman" w:cs="Times New Roman"/>
          <w:szCs w:val="24"/>
        </w:rPr>
        <w:t xml:space="preserve">ar programmas atbalstu </w:t>
      </w:r>
      <w:r w:rsidR="001F297A">
        <w:rPr>
          <w:rFonts w:eastAsia="Times New Roman" w:cs="Times New Roman"/>
          <w:szCs w:val="24"/>
        </w:rPr>
        <w:t>i</w:t>
      </w:r>
      <w:r w:rsidR="001F297A" w:rsidRPr="003F0137">
        <w:rPr>
          <w:rFonts w:eastAsia="Times New Roman" w:cs="Times New Roman"/>
          <w:szCs w:val="24"/>
        </w:rPr>
        <w:t>zveidoti</w:t>
      </w:r>
      <w:r w:rsidR="001F297A">
        <w:rPr>
          <w:rFonts w:eastAsia="Times New Roman" w:cs="Times New Roman"/>
          <w:szCs w:val="24"/>
        </w:rPr>
        <w:t>e</w:t>
      </w:r>
      <w:r w:rsidR="001F297A" w:rsidRPr="003F0137">
        <w:rPr>
          <w:rFonts w:eastAsia="Times New Roman" w:cs="Times New Roman"/>
          <w:szCs w:val="24"/>
        </w:rPr>
        <w:t xml:space="preserve"> </w:t>
      </w:r>
      <w:r w:rsidR="001F297A">
        <w:rPr>
          <w:rFonts w:eastAsia="Times New Roman" w:cs="Times New Roman"/>
          <w:szCs w:val="24"/>
        </w:rPr>
        <w:t>12</w:t>
      </w:r>
      <w:r w:rsidR="001F297A" w:rsidRPr="003F0137">
        <w:rPr>
          <w:rFonts w:eastAsia="Times New Roman" w:cs="Times New Roman"/>
          <w:szCs w:val="24"/>
        </w:rPr>
        <w:t xml:space="preserve"> video-veiksmes stāsti par komersantiem, kas piedalījušies apmācībās</w:t>
      </w:r>
      <w:r w:rsidR="001F297A">
        <w:rPr>
          <w:rFonts w:eastAsia="Times New Roman" w:cs="Times New Roman"/>
          <w:szCs w:val="24"/>
        </w:rPr>
        <w:t>.</w:t>
      </w:r>
    </w:p>
    <w:p w14:paraId="4DFD3802" w14:textId="14BD768A" w:rsidR="00CA4DFE" w:rsidRDefault="00CA4DFE" w:rsidP="00CA4DFE">
      <w:pPr>
        <w:spacing w:after="60" w:line="240" w:lineRule="auto"/>
        <w:jc w:val="both"/>
        <w:rPr>
          <w:rFonts w:eastAsia="Times New Roman" w:cs="Times New Roman"/>
          <w:szCs w:val="24"/>
        </w:rPr>
      </w:pPr>
      <w:r w:rsidRPr="00694DD1">
        <w:rPr>
          <w:rFonts w:eastAsia="Times New Roman" w:cs="Times New Roman"/>
          <w:b/>
          <w:bCs/>
          <w:color w:val="00859B"/>
          <w:szCs w:val="24"/>
        </w:rPr>
        <w:t>Netehnoloģisko apmācību programmas</w:t>
      </w:r>
      <w:r w:rsidRPr="00694DD1">
        <w:rPr>
          <w:rFonts w:eastAsia="Times New Roman" w:cs="Times New Roman"/>
          <w:color w:val="00859B"/>
          <w:szCs w:val="24"/>
        </w:rPr>
        <w:t xml:space="preserve"> </w:t>
      </w:r>
      <w:r w:rsidRPr="003F0137">
        <w:rPr>
          <w:rFonts w:eastAsia="Times New Roman" w:cs="Times New Roman"/>
          <w:szCs w:val="24"/>
        </w:rPr>
        <w:t>ietvaros tiek turpināta apstiprināto projektu īstenošana LIKTA, LTRK</w:t>
      </w:r>
      <w:r>
        <w:rPr>
          <w:rFonts w:eastAsia="Times New Roman" w:cs="Times New Roman"/>
          <w:szCs w:val="24"/>
        </w:rPr>
        <w:t xml:space="preserve"> un</w:t>
      </w:r>
      <w:r w:rsidRPr="003F0137">
        <w:rPr>
          <w:rFonts w:eastAsia="Times New Roman" w:cs="Times New Roman"/>
          <w:szCs w:val="24"/>
        </w:rPr>
        <w:t xml:space="preserve"> LIAA. Atbalsts tiek sniegts apmācībām, kas nepieciešamas produktu, procesu, mārketinga vai organizācijas inovāciju ieviešanai. Kopumā </w:t>
      </w:r>
      <w:r w:rsidR="00165FA0">
        <w:rPr>
          <w:rFonts w:eastAsia="Times New Roman" w:cs="Times New Roman"/>
          <w:szCs w:val="24"/>
        </w:rPr>
        <w:t xml:space="preserve">apmācībās, kas </w:t>
      </w:r>
      <w:r w:rsidR="00165FA0" w:rsidRPr="00165FA0">
        <w:rPr>
          <w:rFonts w:eastAsia="Times New Roman" w:cs="Times New Roman"/>
          <w:szCs w:val="24"/>
        </w:rPr>
        <w:t xml:space="preserve">notika </w:t>
      </w:r>
      <w:r w:rsidR="00F32489" w:rsidRPr="00165FA0">
        <w:rPr>
          <w:rFonts w:eastAsia="Times New Roman" w:cs="Times New Roman"/>
          <w:szCs w:val="24"/>
        </w:rPr>
        <w:t>Latvijā</w:t>
      </w:r>
      <w:r w:rsidR="00165FA0" w:rsidRPr="00165FA0">
        <w:rPr>
          <w:rFonts w:eastAsia="Times New Roman" w:cs="Times New Roman"/>
          <w:szCs w:val="24"/>
        </w:rPr>
        <w:t xml:space="preserve"> un</w:t>
      </w:r>
      <w:r w:rsidR="00F32489" w:rsidRPr="00165FA0">
        <w:rPr>
          <w:rFonts w:eastAsia="Times New Roman" w:cs="Times New Roman"/>
          <w:szCs w:val="24"/>
        </w:rPr>
        <w:t xml:space="preserve"> ārvalstīs, klātienē un attālināti</w:t>
      </w:r>
      <w:r w:rsidR="00165FA0" w:rsidRPr="00165FA0">
        <w:rPr>
          <w:rFonts w:eastAsia="Times New Roman" w:cs="Times New Roman"/>
          <w:szCs w:val="24"/>
        </w:rPr>
        <w:t xml:space="preserve">, tika </w:t>
      </w:r>
      <w:r w:rsidRPr="00165FA0">
        <w:rPr>
          <w:rFonts w:eastAsia="Times New Roman" w:cs="Times New Roman"/>
          <w:szCs w:val="24"/>
        </w:rPr>
        <w:t>apmācītas 4 882 nodarbinātās personas 982</w:t>
      </w:r>
      <w:r w:rsidRPr="003F0137">
        <w:rPr>
          <w:rFonts w:eastAsia="Times New Roman" w:cs="Times New Roman"/>
          <w:szCs w:val="24"/>
        </w:rPr>
        <w:t xml:space="preserve"> komersantiem, ERAF investīciju ieguldījumam sasniedzot 1</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3F0137">
        <w:rPr>
          <w:rFonts w:eastAsia="Times New Roman" w:cs="Times New Roman"/>
          <w:i/>
          <w:iCs/>
          <w:szCs w:val="24"/>
        </w:rPr>
        <w:t>euro</w:t>
      </w:r>
      <w:proofErr w:type="spellEnd"/>
      <w:r w:rsidRPr="003F0137">
        <w:rPr>
          <w:rFonts w:eastAsia="Times New Roman" w:cs="Times New Roman"/>
          <w:szCs w:val="24"/>
        </w:rPr>
        <w:t xml:space="preserve"> (485</w:t>
      </w:r>
      <w:r>
        <w:rPr>
          <w:rFonts w:eastAsia="Times New Roman" w:cs="Times New Roman"/>
          <w:szCs w:val="24"/>
        </w:rPr>
        <w:t> </w:t>
      </w:r>
      <w:r w:rsidRPr="003F0137">
        <w:rPr>
          <w:rFonts w:eastAsia="Times New Roman" w:cs="Times New Roman"/>
          <w:szCs w:val="24"/>
        </w:rPr>
        <w:t>tūkst.</w:t>
      </w:r>
      <w:r>
        <w:rPr>
          <w:rFonts w:eastAsia="Times New Roman" w:cs="Times New Roman"/>
          <w:szCs w:val="24"/>
        </w:rPr>
        <w:t> </w:t>
      </w:r>
      <w:proofErr w:type="spellStart"/>
      <w:r w:rsidRPr="003F0137">
        <w:rPr>
          <w:rFonts w:eastAsia="Times New Roman" w:cs="Times New Roman"/>
          <w:i/>
          <w:iCs/>
          <w:szCs w:val="24"/>
        </w:rPr>
        <w:t>euro</w:t>
      </w:r>
      <w:proofErr w:type="spellEnd"/>
      <w:r w:rsidRPr="003F0137">
        <w:rPr>
          <w:rFonts w:eastAsia="Times New Roman" w:cs="Times New Roman"/>
          <w:szCs w:val="24"/>
        </w:rPr>
        <w:t xml:space="preserve"> izmaksāti 2019.</w:t>
      </w:r>
      <w:r>
        <w:rPr>
          <w:rFonts w:eastAsia="Times New Roman" w:cs="Times New Roman"/>
          <w:szCs w:val="24"/>
        </w:rPr>
        <w:t> </w:t>
      </w:r>
      <w:r w:rsidRPr="003F0137">
        <w:rPr>
          <w:rFonts w:eastAsia="Times New Roman" w:cs="Times New Roman"/>
          <w:szCs w:val="24"/>
        </w:rPr>
        <w:t>gadā)</w:t>
      </w:r>
      <w:r w:rsidR="00165FA0">
        <w:rPr>
          <w:rFonts w:eastAsia="Times New Roman" w:cs="Times New Roman"/>
          <w:szCs w:val="24"/>
        </w:rPr>
        <w:t>,</w:t>
      </w:r>
      <w:r w:rsidRPr="003F0137">
        <w:rPr>
          <w:rFonts w:eastAsia="Times New Roman" w:cs="Times New Roman"/>
          <w:szCs w:val="24"/>
        </w:rPr>
        <w:t xml:space="preserve"> </w:t>
      </w:r>
      <w:r w:rsidR="00165FA0">
        <w:rPr>
          <w:rFonts w:eastAsia="Times New Roman" w:cs="Times New Roman"/>
          <w:szCs w:val="24"/>
        </w:rPr>
        <w:t>p</w:t>
      </w:r>
      <w:r w:rsidRPr="003F0137">
        <w:rPr>
          <w:rFonts w:eastAsia="Times New Roman" w:cs="Times New Roman"/>
          <w:szCs w:val="24"/>
        </w:rPr>
        <w:t xml:space="preserve">rojektu īstenošana </w:t>
      </w:r>
      <w:r w:rsidR="00165FA0">
        <w:rPr>
          <w:rFonts w:eastAsia="Times New Roman" w:cs="Times New Roman"/>
          <w:szCs w:val="24"/>
        </w:rPr>
        <w:t>turpinās</w:t>
      </w:r>
      <w:r w:rsidR="00C17C55">
        <w:rPr>
          <w:rFonts w:eastAsia="Times New Roman" w:cs="Times New Roman"/>
          <w:szCs w:val="24"/>
        </w:rPr>
        <w:t xml:space="preserve"> arī 2020. gadā</w:t>
      </w:r>
      <w:r w:rsidRPr="003F0137">
        <w:rPr>
          <w:rFonts w:eastAsia="Times New Roman" w:cs="Times New Roman"/>
          <w:szCs w:val="24"/>
        </w:rPr>
        <w:t>.</w:t>
      </w:r>
    </w:p>
    <w:p w14:paraId="66E93940" w14:textId="77777777" w:rsidR="00CA4DFE" w:rsidRDefault="00CA4DFE" w:rsidP="003D746D">
      <w:pPr>
        <w:spacing w:before="60" w:after="60" w:line="240" w:lineRule="auto"/>
        <w:jc w:val="both"/>
      </w:pPr>
    </w:p>
    <w:tbl>
      <w:tblPr>
        <w:tblStyle w:val="TableGrid"/>
        <w:tblW w:w="0" w:type="auto"/>
        <w:tblLook w:val="04A0" w:firstRow="1" w:lastRow="0" w:firstColumn="1" w:lastColumn="0" w:noHBand="0" w:noVBand="1"/>
      </w:tblPr>
      <w:tblGrid>
        <w:gridCol w:w="9628"/>
      </w:tblGrid>
      <w:tr w:rsidR="003D746D" w:rsidRPr="000C5CD0" w14:paraId="64C27BE7" w14:textId="77777777" w:rsidTr="00332293">
        <w:tc>
          <w:tcPr>
            <w:tcW w:w="9628" w:type="dxa"/>
            <w:tcBorders>
              <w:top w:val="nil"/>
              <w:left w:val="nil"/>
              <w:bottom w:val="nil"/>
              <w:right w:val="nil"/>
            </w:tcBorders>
            <w:shd w:val="clear" w:color="auto" w:fill="31849B" w:themeFill="accent5" w:themeFillShade="BF"/>
          </w:tcPr>
          <w:p w14:paraId="02BB413D" w14:textId="57F9ADFF" w:rsidR="003D746D" w:rsidRPr="008B0A4E" w:rsidRDefault="00FD3CA4" w:rsidP="00332293">
            <w:pPr>
              <w:pStyle w:val="Heading2"/>
              <w:numPr>
                <w:ilvl w:val="1"/>
                <w:numId w:val="21"/>
              </w:numPr>
              <w:rPr>
                <w:szCs w:val="24"/>
                <w:lang w:val="lv-LV"/>
              </w:rPr>
            </w:pPr>
            <w:r>
              <w:rPr>
                <w:lang w:val="lv-LV"/>
              </w:rPr>
              <w:t xml:space="preserve"> </w:t>
            </w:r>
            <w:bookmarkStart w:id="42" w:name="_Toc47704121"/>
            <w:r w:rsidR="003D746D" w:rsidRPr="003D746D">
              <w:rPr>
                <w:lang w:val="lv-LV"/>
              </w:rPr>
              <w:t>Inovācijas veicināšana</w:t>
            </w:r>
            <w:bookmarkEnd w:id="42"/>
          </w:p>
        </w:tc>
      </w:tr>
    </w:tbl>
    <w:p w14:paraId="2F46DDE4" w14:textId="1E8E1993" w:rsidR="00C941B3" w:rsidRDefault="00CF7413" w:rsidP="00CF7413">
      <w:pPr>
        <w:spacing w:before="120" w:after="60" w:line="240" w:lineRule="auto"/>
        <w:jc w:val="both"/>
        <w:rPr>
          <w:rFonts w:eastAsia="Times New Roman" w:cs="Times New Roman"/>
          <w:szCs w:val="24"/>
        </w:rPr>
      </w:pPr>
      <w:r>
        <w:rPr>
          <w:rFonts w:eastAsia="Times New Roman" w:cs="Times New Roman"/>
          <w:szCs w:val="24"/>
        </w:rPr>
        <w:t>L</w:t>
      </w:r>
      <w:r w:rsidRPr="003F0137">
        <w:rPr>
          <w:rFonts w:eastAsia="Times New Roman" w:cs="Times New Roman"/>
          <w:szCs w:val="24"/>
        </w:rPr>
        <w:t>ai</w:t>
      </w:r>
      <w:r>
        <w:rPr>
          <w:rFonts w:eastAsia="Times New Roman" w:cs="Times New Roman"/>
          <w:szCs w:val="24"/>
        </w:rPr>
        <w:t xml:space="preserve"> veicinātu inovāciju un</w:t>
      </w:r>
      <w:r w:rsidRPr="003F0137">
        <w:rPr>
          <w:rFonts w:eastAsia="Times New Roman" w:cs="Times New Roman"/>
          <w:szCs w:val="24"/>
        </w:rPr>
        <w:t xml:space="preserve"> izpildītu </w:t>
      </w:r>
      <w:hyperlink r:id="rId65" w:history="1">
        <w:r w:rsidRPr="000947A1">
          <w:rPr>
            <w:rStyle w:val="Hyperlink"/>
            <w:i/>
            <w:iCs/>
            <w:color w:val="00859B"/>
          </w:rPr>
          <w:t>Viedās specializācijas stratēģijas (RIS3)</w:t>
        </w:r>
      </w:hyperlink>
      <w:r w:rsidRPr="003F0137">
        <w:rPr>
          <w:rFonts w:eastAsia="Times New Roman" w:cs="Times New Roman"/>
          <w:szCs w:val="24"/>
        </w:rPr>
        <w:t xml:space="preserve"> </w:t>
      </w:r>
      <w:r w:rsidR="00C941B3">
        <w:rPr>
          <w:rFonts w:eastAsia="Times New Roman" w:cs="Times New Roman"/>
          <w:szCs w:val="24"/>
        </w:rPr>
        <w:t xml:space="preserve">2014.-2020. gadu perioda </w:t>
      </w:r>
      <w:r w:rsidRPr="003F0137">
        <w:rPr>
          <w:rFonts w:eastAsia="Times New Roman" w:cs="Times New Roman"/>
          <w:szCs w:val="24"/>
        </w:rPr>
        <w:t xml:space="preserve">uzdevumu transformēt </w:t>
      </w:r>
      <w:r w:rsidR="00C941B3">
        <w:rPr>
          <w:rFonts w:eastAsia="Times New Roman" w:cs="Times New Roman"/>
          <w:szCs w:val="24"/>
        </w:rPr>
        <w:t xml:space="preserve">Latvijas </w:t>
      </w:r>
      <w:r w:rsidRPr="003F0137">
        <w:rPr>
          <w:rFonts w:eastAsia="Times New Roman" w:cs="Times New Roman"/>
          <w:szCs w:val="24"/>
        </w:rPr>
        <w:t xml:space="preserve">tautsaimniecību uz augstāku pievienoto vērtību, produktivitāti un efektīvāku resursu izmantošanu, panākot izmaiņas un izaugsmi tradicionālo nozaru ražošanas un eksporta struktūrā, kā arī nozarēs, kas uzrāda augstas pievienotās vērtības produktu un pakalpojumu potenciālu, ir nepieciešama mērķtiecīga visu iesaistīto pušu sadarbība. </w:t>
      </w:r>
      <w:r w:rsidR="00C941B3">
        <w:rPr>
          <w:rFonts w:eastAsia="Times New Roman" w:cs="Times New Roman"/>
          <w:szCs w:val="24"/>
        </w:rPr>
        <w:t xml:space="preserve">Saskaņā ar minētās stratēģijas monitoringa </w:t>
      </w:r>
      <w:hyperlink r:id="rId66" w:history="1">
        <w:r w:rsidR="00C941B3" w:rsidRPr="00C941B3">
          <w:rPr>
            <w:rStyle w:val="Hyperlink"/>
            <w:i/>
            <w:iCs/>
            <w:color w:val="00859B"/>
          </w:rPr>
          <w:t>otro ziņojumu</w:t>
        </w:r>
      </w:hyperlink>
      <w:r w:rsidR="00C941B3">
        <w:rPr>
          <w:rFonts w:eastAsia="Times New Roman" w:cs="Times New Roman"/>
          <w:szCs w:val="24"/>
        </w:rPr>
        <w:t xml:space="preserve">, šis uzdevums nezaudēs aktualitāti arī nākamajā </w:t>
      </w:r>
      <w:r w:rsidR="002A0139">
        <w:rPr>
          <w:rFonts w:eastAsia="Times New Roman" w:cs="Times New Roman"/>
          <w:szCs w:val="24"/>
        </w:rPr>
        <w:t>plānošanas (</w:t>
      </w:r>
      <w:r w:rsidR="00C941B3">
        <w:rPr>
          <w:rFonts w:eastAsia="Times New Roman" w:cs="Times New Roman"/>
          <w:szCs w:val="24"/>
        </w:rPr>
        <w:t>2021.-2027.</w:t>
      </w:r>
      <w:r w:rsidR="00CE1079">
        <w:rPr>
          <w:rFonts w:eastAsia="Times New Roman" w:cs="Times New Roman"/>
          <w:szCs w:val="24"/>
        </w:rPr>
        <w:t> </w:t>
      </w:r>
      <w:r w:rsidR="00C941B3">
        <w:rPr>
          <w:rFonts w:eastAsia="Times New Roman" w:cs="Times New Roman"/>
          <w:szCs w:val="24"/>
        </w:rPr>
        <w:t>gada</w:t>
      </w:r>
      <w:r w:rsidR="002A0139">
        <w:rPr>
          <w:rFonts w:eastAsia="Times New Roman" w:cs="Times New Roman"/>
          <w:szCs w:val="24"/>
        </w:rPr>
        <w:t>)</w:t>
      </w:r>
      <w:r w:rsidR="00C941B3">
        <w:rPr>
          <w:rFonts w:eastAsia="Times New Roman" w:cs="Times New Roman"/>
          <w:szCs w:val="24"/>
        </w:rPr>
        <w:t xml:space="preserve"> periodā. </w:t>
      </w:r>
      <w:r w:rsidRPr="003F0137">
        <w:rPr>
          <w:rFonts w:eastAsia="Times New Roman" w:cs="Times New Roman"/>
          <w:szCs w:val="24"/>
        </w:rPr>
        <w:t xml:space="preserve">Privātā, akadēmiskā un publiskā sektora apvienošana vienotu mērķu identificēšanai un sasniegšanai ir galvenais veiksmīgas RIS3 stratēģijas ieviešanas priekšnosacījums. </w:t>
      </w:r>
    </w:p>
    <w:p w14:paraId="286EFB93" w14:textId="599F2D01" w:rsidR="00CF7413" w:rsidRPr="00CF7413" w:rsidRDefault="004B133A" w:rsidP="00C941B3">
      <w:pPr>
        <w:spacing w:after="60" w:line="240" w:lineRule="auto"/>
        <w:jc w:val="both"/>
        <w:rPr>
          <w:rFonts w:eastAsia="Times New Roman" w:cs="Times New Roman"/>
          <w:szCs w:val="24"/>
        </w:rPr>
      </w:pPr>
      <w:r>
        <w:rPr>
          <w:rFonts w:eastAsia="Times New Roman" w:cs="Times New Roman"/>
          <w:szCs w:val="24"/>
        </w:rPr>
        <w:lastRenderedPageBreak/>
        <w:t>Sekmējot inovāciju, p</w:t>
      </w:r>
      <w:r w:rsidR="00F8622E">
        <w:rPr>
          <w:rFonts w:eastAsia="Times New Roman" w:cs="Times New Roman"/>
          <w:szCs w:val="24"/>
        </w:rPr>
        <w:t xml:space="preserve">ārskata periodā EM veica darbu, lai </w:t>
      </w:r>
      <w:r w:rsidR="00CF7413" w:rsidRPr="003F0137">
        <w:rPr>
          <w:rFonts w:eastAsia="Times New Roman" w:cs="Times New Roman"/>
          <w:szCs w:val="24"/>
        </w:rPr>
        <w:t>identificē</w:t>
      </w:r>
      <w:r w:rsidR="00F8622E">
        <w:rPr>
          <w:rFonts w:eastAsia="Times New Roman" w:cs="Times New Roman"/>
          <w:szCs w:val="24"/>
        </w:rPr>
        <w:t>tu</w:t>
      </w:r>
      <w:r w:rsidR="00CF7413" w:rsidRPr="003F0137">
        <w:rPr>
          <w:rFonts w:eastAsia="Times New Roman" w:cs="Times New Roman"/>
          <w:szCs w:val="24"/>
        </w:rPr>
        <w:t xml:space="preserve"> un mobilizē</w:t>
      </w:r>
      <w:r w:rsidR="00F8622E">
        <w:rPr>
          <w:rFonts w:eastAsia="Times New Roman" w:cs="Times New Roman"/>
          <w:szCs w:val="24"/>
        </w:rPr>
        <w:t>tu</w:t>
      </w:r>
      <w:r w:rsidR="00CF7413" w:rsidRPr="003F0137">
        <w:rPr>
          <w:rFonts w:eastAsia="Times New Roman" w:cs="Times New Roman"/>
          <w:szCs w:val="24"/>
        </w:rPr>
        <w:t xml:space="preserve"> vietējās vērtību ķēdes ar augstu pievienoto vērtību vai izaugsmes potenciālu un to uzņēmējdarbības ekosistēm</w:t>
      </w:r>
      <w:r w:rsidR="00F8622E">
        <w:rPr>
          <w:rFonts w:eastAsia="Times New Roman" w:cs="Times New Roman"/>
          <w:szCs w:val="24"/>
        </w:rPr>
        <w:t>u</w:t>
      </w:r>
      <w:r w:rsidR="00CF7413" w:rsidRPr="003F0137">
        <w:rPr>
          <w:rFonts w:eastAsia="Times New Roman" w:cs="Times New Roman"/>
          <w:szCs w:val="24"/>
        </w:rPr>
        <w:t>, nodrošin</w:t>
      </w:r>
      <w:r w:rsidR="00F8622E">
        <w:rPr>
          <w:rFonts w:eastAsia="Times New Roman" w:cs="Times New Roman"/>
          <w:szCs w:val="24"/>
        </w:rPr>
        <w:t>ot</w:t>
      </w:r>
      <w:r w:rsidR="00CF7413" w:rsidRPr="003F0137">
        <w:rPr>
          <w:rFonts w:eastAsia="Times New Roman" w:cs="Times New Roman"/>
          <w:szCs w:val="24"/>
        </w:rPr>
        <w:t xml:space="preserve"> to </w:t>
      </w:r>
      <w:proofErr w:type="spellStart"/>
      <w:r w:rsidR="00CF7413" w:rsidRPr="003F0137">
        <w:rPr>
          <w:rFonts w:eastAsia="Times New Roman" w:cs="Times New Roman"/>
          <w:szCs w:val="24"/>
        </w:rPr>
        <w:t>atvērtīb</w:t>
      </w:r>
      <w:r w:rsidR="00F8622E">
        <w:rPr>
          <w:rFonts w:eastAsia="Times New Roman" w:cs="Times New Roman"/>
          <w:szCs w:val="24"/>
        </w:rPr>
        <w:t>u</w:t>
      </w:r>
      <w:proofErr w:type="spellEnd"/>
      <w:r w:rsidR="00CF7413" w:rsidRPr="003F0137">
        <w:rPr>
          <w:rFonts w:eastAsia="Times New Roman" w:cs="Times New Roman"/>
          <w:szCs w:val="24"/>
        </w:rPr>
        <w:t xml:space="preserve"> un stratēģisk</w:t>
      </w:r>
      <w:r w:rsidR="00F8622E">
        <w:rPr>
          <w:rFonts w:eastAsia="Times New Roman" w:cs="Times New Roman"/>
          <w:szCs w:val="24"/>
        </w:rPr>
        <w:t>o</w:t>
      </w:r>
      <w:r w:rsidR="00CF7413" w:rsidRPr="003F0137">
        <w:rPr>
          <w:rFonts w:eastAsia="Times New Roman" w:cs="Times New Roman"/>
          <w:szCs w:val="24"/>
        </w:rPr>
        <w:t xml:space="preserve"> koordinācij</w:t>
      </w:r>
      <w:r w:rsidR="00F8622E">
        <w:rPr>
          <w:rFonts w:eastAsia="Times New Roman" w:cs="Times New Roman"/>
          <w:szCs w:val="24"/>
        </w:rPr>
        <w:t>u</w:t>
      </w:r>
      <w:r w:rsidR="00CF7413" w:rsidRPr="003F0137">
        <w:rPr>
          <w:rFonts w:eastAsia="Times New Roman" w:cs="Times New Roman"/>
          <w:szCs w:val="24"/>
        </w:rPr>
        <w:t xml:space="preserve"> gan nacionālā, gan reģiona līmenī, ņemot vērā nozar</w:t>
      </w:r>
      <w:r>
        <w:rPr>
          <w:rFonts w:eastAsia="Times New Roman" w:cs="Times New Roman"/>
          <w:szCs w:val="24"/>
        </w:rPr>
        <w:t>u</w:t>
      </w:r>
      <w:r w:rsidR="00CF7413" w:rsidRPr="003F0137">
        <w:rPr>
          <w:rFonts w:eastAsia="Times New Roman" w:cs="Times New Roman"/>
          <w:szCs w:val="24"/>
        </w:rPr>
        <w:t xml:space="preserve"> attīstības tendences un nākotnes scenārijus, tādā veidā laikus spējot reaģēt uz tirgus izmaiņām, būt līderu pozīcijās un izmantot jaunas biznesa iespējas. Lai izstrādātu pilnvērtīgu sistēmu identificēto mērķu sasniegšanā</w:t>
      </w:r>
      <w:r w:rsidR="00054359">
        <w:rPr>
          <w:rStyle w:val="FootnoteReference"/>
          <w:rFonts w:eastAsia="Times New Roman" w:cs="Times New Roman"/>
          <w:szCs w:val="24"/>
        </w:rPr>
        <w:footnoteReference w:id="7"/>
      </w:r>
      <w:r w:rsidR="00CF7413" w:rsidRPr="003F0137">
        <w:rPr>
          <w:rFonts w:eastAsia="Times New Roman" w:cs="Times New Roman"/>
          <w:szCs w:val="24"/>
        </w:rPr>
        <w:t xml:space="preserve">, </w:t>
      </w:r>
      <w:r w:rsidR="00CF7413">
        <w:rPr>
          <w:rFonts w:eastAsia="Times New Roman" w:cs="Times New Roman"/>
          <w:szCs w:val="24"/>
        </w:rPr>
        <w:t>EM</w:t>
      </w:r>
      <w:r w:rsidR="00CF7413" w:rsidRPr="003F0137">
        <w:rPr>
          <w:rFonts w:eastAsia="Times New Roman" w:cs="Times New Roman"/>
          <w:szCs w:val="24"/>
        </w:rPr>
        <w:t xml:space="preserve"> kopš 2018.</w:t>
      </w:r>
      <w:r w:rsidR="00CF7413">
        <w:rPr>
          <w:rFonts w:eastAsia="Times New Roman" w:cs="Times New Roman"/>
          <w:szCs w:val="24"/>
        </w:rPr>
        <w:t> </w:t>
      </w:r>
      <w:r w:rsidR="00CF7413" w:rsidRPr="003F0137">
        <w:rPr>
          <w:rFonts w:eastAsia="Times New Roman" w:cs="Times New Roman"/>
          <w:szCs w:val="24"/>
        </w:rPr>
        <w:t xml:space="preserve">gada praksē ievieš </w:t>
      </w:r>
      <w:r w:rsidR="00CF7413" w:rsidRPr="009A56B8">
        <w:rPr>
          <w:rFonts w:eastAsia="Times New Roman" w:cs="Times New Roman"/>
          <w:b/>
          <w:bCs/>
          <w:color w:val="00859B"/>
          <w:szCs w:val="24"/>
        </w:rPr>
        <w:t>Stratēģisku vērtību ķēžu attīstības iniciatīvu</w:t>
      </w:r>
      <w:r w:rsidR="00CF7413">
        <w:rPr>
          <w:rFonts w:eastAsia="Times New Roman" w:cs="Times New Roman"/>
          <w:szCs w:val="24"/>
        </w:rPr>
        <w:t>. P</w:t>
      </w:r>
      <w:r w:rsidR="00CF7413" w:rsidRPr="003F0137">
        <w:rPr>
          <w:rFonts w:eastAsia="Times New Roman" w:cs="Times New Roman"/>
          <w:szCs w:val="24"/>
        </w:rPr>
        <w:t>apildus 2018.</w:t>
      </w:r>
      <w:r w:rsidR="00CF7413">
        <w:rPr>
          <w:rFonts w:eastAsia="Times New Roman" w:cs="Times New Roman"/>
          <w:szCs w:val="24"/>
        </w:rPr>
        <w:t> </w:t>
      </w:r>
      <w:r w:rsidR="00CF7413" w:rsidRPr="003F0137">
        <w:rPr>
          <w:rFonts w:eastAsia="Times New Roman" w:cs="Times New Roman"/>
          <w:szCs w:val="24"/>
        </w:rPr>
        <w:t>gadā uzsākt</w:t>
      </w:r>
      <w:r w:rsidR="00CF7413">
        <w:rPr>
          <w:rFonts w:eastAsia="Times New Roman" w:cs="Times New Roman"/>
          <w:szCs w:val="24"/>
        </w:rPr>
        <w:t>ajiem</w:t>
      </w:r>
      <w:r w:rsidR="00CF7413" w:rsidRPr="003F0137">
        <w:rPr>
          <w:rFonts w:eastAsia="Times New Roman" w:cs="Times New Roman"/>
          <w:szCs w:val="24"/>
        </w:rPr>
        <w:t xml:space="preserve"> pilotprojekti</w:t>
      </w:r>
      <w:r w:rsidR="00CF7413">
        <w:rPr>
          <w:rFonts w:eastAsia="Times New Roman" w:cs="Times New Roman"/>
          <w:szCs w:val="24"/>
        </w:rPr>
        <w:t>em –</w:t>
      </w:r>
      <w:r w:rsidR="00CF7413" w:rsidRPr="003F0137">
        <w:rPr>
          <w:rFonts w:eastAsia="Times New Roman" w:cs="Times New Roman"/>
          <w:szCs w:val="24"/>
        </w:rPr>
        <w:t xml:space="preserve"> </w:t>
      </w:r>
      <w:proofErr w:type="spellStart"/>
      <w:r w:rsidR="00CF7413" w:rsidRPr="00AF5526">
        <w:rPr>
          <w:rFonts w:eastAsia="Times New Roman" w:cs="Times New Roman"/>
          <w:i/>
          <w:iCs/>
          <w:szCs w:val="24"/>
        </w:rPr>
        <w:t>Precīzijas</w:t>
      </w:r>
      <w:proofErr w:type="spellEnd"/>
      <w:r w:rsidR="00CF7413" w:rsidRPr="00AF5526">
        <w:rPr>
          <w:rFonts w:eastAsia="Times New Roman" w:cs="Times New Roman"/>
          <w:i/>
          <w:iCs/>
          <w:szCs w:val="24"/>
        </w:rPr>
        <w:t xml:space="preserve"> medicīnas</w:t>
      </w:r>
      <w:r w:rsidR="00CF7413" w:rsidRPr="003F0137">
        <w:rPr>
          <w:rFonts w:eastAsia="Times New Roman" w:cs="Times New Roman"/>
          <w:szCs w:val="24"/>
        </w:rPr>
        <w:t xml:space="preserve"> un </w:t>
      </w:r>
      <w:r w:rsidR="00CF7413" w:rsidRPr="00AF5526">
        <w:rPr>
          <w:rFonts w:eastAsia="Times New Roman" w:cs="Times New Roman"/>
          <w:i/>
          <w:iCs/>
          <w:szCs w:val="24"/>
        </w:rPr>
        <w:t>Viedās mobilitātes</w:t>
      </w:r>
      <w:r w:rsidR="00CF7413" w:rsidRPr="003F0137">
        <w:rPr>
          <w:rFonts w:eastAsia="Times New Roman" w:cs="Times New Roman"/>
          <w:szCs w:val="24"/>
        </w:rPr>
        <w:t xml:space="preserve"> vērtību ķēdēm, 2019.</w:t>
      </w:r>
      <w:r w:rsidR="00CF7413">
        <w:rPr>
          <w:rFonts w:eastAsia="Times New Roman" w:cs="Times New Roman"/>
          <w:szCs w:val="24"/>
        </w:rPr>
        <w:t> </w:t>
      </w:r>
      <w:r w:rsidR="00CF7413" w:rsidRPr="003F0137">
        <w:rPr>
          <w:rFonts w:eastAsia="Times New Roman" w:cs="Times New Roman"/>
          <w:szCs w:val="24"/>
        </w:rPr>
        <w:t xml:space="preserve">gadā tika identificēta arī </w:t>
      </w:r>
      <w:proofErr w:type="spellStart"/>
      <w:r w:rsidR="00CF7413" w:rsidRPr="00AF5526">
        <w:rPr>
          <w:rFonts w:eastAsia="Times New Roman" w:cs="Times New Roman"/>
          <w:i/>
          <w:iCs/>
          <w:szCs w:val="24"/>
        </w:rPr>
        <w:t>Fotonikas</w:t>
      </w:r>
      <w:proofErr w:type="spellEnd"/>
      <w:r w:rsidR="00CF7413" w:rsidRPr="00AF5526">
        <w:rPr>
          <w:rFonts w:eastAsia="Times New Roman" w:cs="Times New Roman"/>
          <w:i/>
          <w:iCs/>
          <w:szCs w:val="24"/>
        </w:rPr>
        <w:t xml:space="preserve"> vērtību ķēde</w:t>
      </w:r>
      <w:r w:rsidR="00CF7413" w:rsidRPr="003F0137">
        <w:rPr>
          <w:rFonts w:eastAsia="Times New Roman" w:cs="Times New Roman"/>
          <w:szCs w:val="24"/>
        </w:rPr>
        <w:t xml:space="preserve">, pie kuras arī norisinājās </w:t>
      </w:r>
      <w:proofErr w:type="spellStart"/>
      <w:r w:rsidR="00CF7413" w:rsidRPr="003F0137">
        <w:rPr>
          <w:rFonts w:eastAsia="Times New Roman" w:cs="Times New Roman"/>
          <w:szCs w:val="24"/>
        </w:rPr>
        <w:t>proaktīvs</w:t>
      </w:r>
      <w:proofErr w:type="spellEnd"/>
      <w:r w:rsidR="00CF7413" w:rsidRPr="003F0137">
        <w:rPr>
          <w:rFonts w:eastAsia="Times New Roman" w:cs="Times New Roman"/>
          <w:szCs w:val="24"/>
        </w:rPr>
        <w:t xml:space="preserve"> darbs, veicinot </w:t>
      </w:r>
      <w:r w:rsidR="00CF7413" w:rsidRPr="00113923">
        <w:rPr>
          <w:rFonts w:eastAsia="Times New Roman" w:cs="Times New Roman"/>
          <w:szCs w:val="24"/>
        </w:rPr>
        <w:t>sadarbību starp trīskāršās spirāles (</w:t>
      </w:r>
      <w:proofErr w:type="spellStart"/>
      <w:r w:rsidR="00CF7413" w:rsidRPr="00113923">
        <w:rPr>
          <w:rFonts w:eastAsia="Times New Roman" w:cs="Times New Roman"/>
          <w:i/>
          <w:iCs/>
          <w:szCs w:val="24"/>
        </w:rPr>
        <w:t>triple-helix</w:t>
      </w:r>
      <w:proofErr w:type="spellEnd"/>
      <w:r w:rsidR="00CF7413" w:rsidRPr="00113923">
        <w:rPr>
          <w:rFonts w:eastAsia="Times New Roman" w:cs="Times New Roman"/>
          <w:szCs w:val="24"/>
        </w:rPr>
        <w:t xml:space="preserve">) </w:t>
      </w:r>
      <w:r w:rsidR="00F8622E">
        <w:rPr>
          <w:rFonts w:eastAsia="Times New Roman" w:cs="Times New Roman"/>
          <w:szCs w:val="24"/>
        </w:rPr>
        <w:t xml:space="preserve">– valsts pārvaldes, uzņēmējdarbības un zinātnes </w:t>
      </w:r>
      <w:r w:rsidR="00F8622E" w:rsidRPr="00113923">
        <w:rPr>
          <w:rFonts w:eastAsia="Times New Roman" w:cs="Times New Roman"/>
          <w:szCs w:val="24"/>
        </w:rPr>
        <w:t>pārstāvjiem</w:t>
      </w:r>
      <w:r w:rsidR="00446E78">
        <w:rPr>
          <w:rFonts w:eastAsia="Times New Roman" w:cs="Times New Roman"/>
          <w:szCs w:val="24"/>
        </w:rPr>
        <w:t xml:space="preserve"> (</w:t>
      </w:r>
      <w:r w:rsidR="00446E78" w:rsidRPr="003F0137">
        <w:rPr>
          <w:rFonts w:eastAsia="Times New Roman" w:cs="Times New Roman"/>
          <w:szCs w:val="24"/>
        </w:rPr>
        <w:t>publisk</w:t>
      </w:r>
      <w:r w:rsidR="00446E78">
        <w:rPr>
          <w:rFonts w:eastAsia="Times New Roman" w:cs="Times New Roman"/>
          <w:szCs w:val="24"/>
        </w:rPr>
        <w:t>o, privāto</w:t>
      </w:r>
      <w:r w:rsidR="00446E78" w:rsidRPr="003F0137">
        <w:rPr>
          <w:rFonts w:eastAsia="Times New Roman" w:cs="Times New Roman"/>
          <w:szCs w:val="24"/>
        </w:rPr>
        <w:t xml:space="preserve"> un akadēmisk</w:t>
      </w:r>
      <w:r w:rsidR="00446E78">
        <w:rPr>
          <w:rFonts w:eastAsia="Times New Roman" w:cs="Times New Roman"/>
          <w:szCs w:val="24"/>
        </w:rPr>
        <w:t>o</w:t>
      </w:r>
      <w:r w:rsidR="00446E78" w:rsidRPr="003F0137">
        <w:rPr>
          <w:rFonts w:eastAsia="Times New Roman" w:cs="Times New Roman"/>
          <w:szCs w:val="24"/>
        </w:rPr>
        <w:t xml:space="preserve"> sektor</w:t>
      </w:r>
      <w:r w:rsidR="00446E78">
        <w:rPr>
          <w:rFonts w:eastAsia="Times New Roman" w:cs="Times New Roman"/>
          <w:szCs w:val="24"/>
        </w:rPr>
        <w:t>u)</w:t>
      </w:r>
      <w:r w:rsidR="00CF7413" w:rsidRPr="00113923">
        <w:rPr>
          <w:rFonts w:eastAsia="Times New Roman" w:cs="Times New Roman"/>
          <w:szCs w:val="24"/>
        </w:rPr>
        <w:t>.</w:t>
      </w:r>
    </w:p>
    <w:p w14:paraId="44B5F5F1" w14:textId="30290877" w:rsidR="00CF7413" w:rsidRPr="003F0137" w:rsidRDefault="00CF7413" w:rsidP="00CF7413">
      <w:pPr>
        <w:spacing w:before="60" w:after="60" w:line="240" w:lineRule="auto"/>
        <w:jc w:val="both"/>
        <w:rPr>
          <w:rFonts w:eastAsia="Times New Roman" w:cs="Times New Roman"/>
          <w:szCs w:val="24"/>
        </w:rPr>
      </w:pP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 xml:space="preserve">gadā norisinājās aktīvs darbs pie saistošo institūciju piesaistes </w:t>
      </w:r>
      <w:r w:rsidRPr="00566AF9">
        <w:rPr>
          <w:rFonts w:eastAsia="Times New Roman" w:cs="Times New Roman"/>
          <w:b/>
          <w:bCs/>
          <w:color w:val="00859B"/>
          <w:szCs w:val="24"/>
        </w:rPr>
        <w:t>Viedās mobilitātes vērtību ķēde</w:t>
      </w:r>
      <w:r>
        <w:rPr>
          <w:rFonts w:eastAsia="Times New Roman" w:cs="Times New Roman"/>
          <w:b/>
          <w:bCs/>
          <w:color w:val="00859B"/>
          <w:szCs w:val="24"/>
        </w:rPr>
        <w:t>i</w:t>
      </w:r>
      <w:r w:rsidRPr="003F0137">
        <w:rPr>
          <w:rFonts w:eastAsia="Times New Roman" w:cs="Times New Roman"/>
          <w:szCs w:val="24"/>
        </w:rPr>
        <w:t xml:space="preserve">. Ar </w:t>
      </w:r>
      <w:r w:rsidR="00C17C55">
        <w:rPr>
          <w:rFonts w:eastAsia="Times New Roman" w:cs="Times New Roman"/>
          <w:szCs w:val="24"/>
        </w:rPr>
        <w:t xml:space="preserve">izmantoto </w:t>
      </w:r>
      <w:r w:rsidRPr="003F0137">
        <w:rPr>
          <w:rFonts w:eastAsia="Times New Roman" w:cs="Times New Roman"/>
          <w:szCs w:val="24"/>
        </w:rPr>
        <w:t xml:space="preserve">pieeju un darbības principiem </w:t>
      </w:r>
      <w:r w:rsidR="00C17C55">
        <w:rPr>
          <w:rFonts w:eastAsia="Times New Roman" w:cs="Times New Roman"/>
          <w:szCs w:val="24"/>
        </w:rPr>
        <w:t>EM</w:t>
      </w:r>
      <w:r w:rsidRPr="003F0137">
        <w:rPr>
          <w:rFonts w:eastAsia="Times New Roman" w:cs="Times New Roman"/>
          <w:szCs w:val="24"/>
        </w:rPr>
        <w:t xml:space="preserve"> iepazīstinā</w:t>
      </w:r>
      <w:r w:rsidR="00C17C55">
        <w:rPr>
          <w:rFonts w:eastAsia="Times New Roman" w:cs="Times New Roman"/>
          <w:szCs w:val="24"/>
        </w:rPr>
        <w:t>j</w:t>
      </w:r>
      <w:r w:rsidRPr="003F0137">
        <w:rPr>
          <w:rFonts w:eastAsia="Times New Roman" w:cs="Times New Roman"/>
          <w:szCs w:val="24"/>
        </w:rPr>
        <w:t xml:space="preserve">a un sadarbībai </w:t>
      </w:r>
      <w:r w:rsidRPr="00566AF9">
        <w:rPr>
          <w:rFonts w:eastAsia="Times New Roman" w:cs="Times New Roman"/>
          <w:szCs w:val="24"/>
        </w:rPr>
        <w:t>piesaistī</w:t>
      </w:r>
      <w:r w:rsidR="00C17C55">
        <w:rPr>
          <w:rFonts w:eastAsia="Times New Roman" w:cs="Times New Roman"/>
          <w:szCs w:val="24"/>
        </w:rPr>
        <w:t>j</w:t>
      </w:r>
      <w:r w:rsidRPr="00566AF9">
        <w:rPr>
          <w:rFonts w:eastAsia="Times New Roman" w:cs="Times New Roman"/>
          <w:szCs w:val="24"/>
        </w:rPr>
        <w:t xml:space="preserve">a VARAM, IZM un </w:t>
      </w:r>
      <w:r>
        <w:rPr>
          <w:rFonts w:eastAsia="Times New Roman" w:cs="Times New Roman"/>
          <w:szCs w:val="24"/>
        </w:rPr>
        <w:t>SM</w:t>
      </w:r>
      <w:r w:rsidRPr="003F0137">
        <w:rPr>
          <w:rFonts w:eastAsia="Times New Roman" w:cs="Times New Roman"/>
          <w:szCs w:val="24"/>
        </w:rPr>
        <w:t xml:space="preserve">, ar noteiktu mērķi nodrošināt vērtību ķēdei nepieciešamo publiskās pārvaldes institūciju pārstāvniecību atbilstoši iepriekš definētiem </w:t>
      </w:r>
      <w:r w:rsidR="00054359">
        <w:rPr>
          <w:rFonts w:eastAsia="Times New Roman" w:cs="Times New Roman"/>
          <w:i/>
          <w:iCs/>
          <w:szCs w:val="24"/>
        </w:rPr>
        <w:t>V</w:t>
      </w:r>
      <w:r w:rsidRPr="00054359">
        <w:rPr>
          <w:rFonts w:eastAsia="Times New Roman" w:cs="Times New Roman"/>
          <w:i/>
          <w:iCs/>
          <w:szCs w:val="24"/>
        </w:rPr>
        <w:t>iedās pilsētas</w:t>
      </w:r>
      <w:r w:rsidRPr="003F0137">
        <w:rPr>
          <w:rFonts w:eastAsia="Times New Roman" w:cs="Times New Roman"/>
          <w:szCs w:val="24"/>
        </w:rPr>
        <w:t xml:space="preserve"> koncepta attīstības šķēršļiem un interesēm. </w:t>
      </w:r>
      <w:r w:rsidR="00CB4D52">
        <w:rPr>
          <w:rFonts w:eastAsia="Times New Roman" w:cs="Times New Roman"/>
          <w:szCs w:val="24"/>
        </w:rPr>
        <w:t xml:space="preserve">Pārskata periodā </w:t>
      </w:r>
      <w:r w:rsidR="00CB4D52" w:rsidRPr="00255F9C">
        <w:rPr>
          <w:rFonts w:eastAsia="Times New Roman" w:cs="Times New Roman"/>
          <w:szCs w:val="24"/>
        </w:rPr>
        <w:t>v</w:t>
      </w:r>
      <w:r w:rsidRPr="00255F9C">
        <w:rPr>
          <w:rFonts w:eastAsia="Times New Roman" w:cs="Times New Roman"/>
          <w:szCs w:val="24"/>
        </w:rPr>
        <w:t>ērtību ķēdes attīstības ietvaros</w:t>
      </w:r>
      <w:r w:rsidR="00255F9C" w:rsidRPr="00255F9C">
        <w:rPr>
          <w:rFonts w:eastAsia="Times New Roman" w:cs="Times New Roman"/>
          <w:szCs w:val="24"/>
        </w:rPr>
        <w:t xml:space="preserve"> </w:t>
      </w:r>
      <w:r w:rsidRPr="00255F9C">
        <w:rPr>
          <w:rFonts w:eastAsia="Times New Roman" w:cs="Times New Roman"/>
          <w:szCs w:val="24"/>
        </w:rPr>
        <w:t>tika</w:t>
      </w:r>
      <w:r w:rsidRPr="003F0137">
        <w:rPr>
          <w:rFonts w:eastAsia="Times New Roman" w:cs="Times New Roman"/>
          <w:szCs w:val="24"/>
        </w:rPr>
        <w:t xml:space="preserve"> </w:t>
      </w:r>
      <w:r>
        <w:rPr>
          <w:rFonts w:eastAsia="Times New Roman" w:cs="Times New Roman"/>
          <w:szCs w:val="24"/>
        </w:rPr>
        <w:t>nodrošin</w:t>
      </w:r>
      <w:r w:rsidR="00255F9C">
        <w:rPr>
          <w:rFonts w:eastAsia="Times New Roman" w:cs="Times New Roman"/>
          <w:szCs w:val="24"/>
        </w:rPr>
        <w:t>ā</w:t>
      </w:r>
      <w:r>
        <w:rPr>
          <w:rFonts w:eastAsia="Times New Roman" w:cs="Times New Roman"/>
          <w:szCs w:val="24"/>
        </w:rPr>
        <w:t>t</w:t>
      </w:r>
      <w:r w:rsidR="00255F9C">
        <w:rPr>
          <w:rFonts w:eastAsia="Times New Roman" w:cs="Times New Roman"/>
          <w:szCs w:val="24"/>
        </w:rPr>
        <w:t>a</w:t>
      </w:r>
      <w:r w:rsidRPr="003F0137">
        <w:rPr>
          <w:rFonts w:eastAsia="Times New Roman" w:cs="Times New Roman"/>
          <w:szCs w:val="24"/>
        </w:rPr>
        <w:t xml:space="preserve"> </w:t>
      </w:r>
      <w:r w:rsidRPr="00195866">
        <w:rPr>
          <w:szCs w:val="24"/>
        </w:rPr>
        <w:t xml:space="preserve">Latvijas </w:t>
      </w:r>
      <w:r w:rsidR="00255F9C">
        <w:rPr>
          <w:szCs w:val="24"/>
        </w:rPr>
        <w:t xml:space="preserve">pārstāvju dalība </w:t>
      </w:r>
      <w:r>
        <w:rPr>
          <w:szCs w:val="24"/>
        </w:rPr>
        <w:t xml:space="preserve">inovācijas, </w:t>
      </w:r>
      <w:r w:rsidRPr="00195866">
        <w:rPr>
          <w:szCs w:val="24"/>
        </w:rPr>
        <w:t>viedās mobilitātes (</w:t>
      </w:r>
      <w:proofErr w:type="spellStart"/>
      <w:r w:rsidRPr="009149A0">
        <w:rPr>
          <w:i/>
          <w:iCs/>
          <w:szCs w:val="24"/>
        </w:rPr>
        <w:t>smart</w:t>
      </w:r>
      <w:proofErr w:type="spellEnd"/>
      <w:r w:rsidRPr="009149A0">
        <w:rPr>
          <w:i/>
          <w:iCs/>
          <w:szCs w:val="24"/>
        </w:rPr>
        <w:t xml:space="preserve"> </w:t>
      </w:r>
      <w:proofErr w:type="spellStart"/>
      <w:r w:rsidRPr="009149A0">
        <w:rPr>
          <w:i/>
          <w:iCs/>
          <w:szCs w:val="24"/>
        </w:rPr>
        <w:t>mobility</w:t>
      </w:r>
      <w:proofErr w:type="spellEnd"/>
      <w:r w:rsidRPr="00195866">
        <w:rPr>
          <w:szCs w:val="24"/>
        </w:rPr>
        <w:t>) un tehnoloģiju nozares uzņēmumu tirdzniecības misijā</w:t>
      </w:r>
      <w:r w:rsidR="00255F9C">
        <w:rPr>
          <w:szCs w:val="24"/>
        </w:rPr>
        <w:t xml:space="preserve"> Nīderlandē</w:t>
      </w:r>
      <w:r w:rsidR="00CB4D52">
        <w:rPr>
          <w:szCs w:val="24"/>
        </w:rPr>
        <w:t>, kā arī</w:t>
      </w:r>
      <w:r>
        <w:rPr>
          <w:szCs w:val="24"/>
        </w:rPr>
        <w:t xml:space="preserve"> </w:t>
      </w:r>
      <w:r>
        <w:rPr>
          <w:rFonts w:eastAsia="Times New Roman" w:cs="Times New Roman"/>
          <w:szCs w:val="24"/>
        </w:rPr>
        <w:t>tika</w:t>
      </w:r>
      <w:r w:rsidRPr="003F0137">
        <w:rPr>
          <w:rFonts w:eastAsia="Times New Roman" w:cs="Times New Roman"/>
          <w:szCs w:val="24"/>
        </w:rPr>
        <w:t xml:space="preserve"> rīkoti vairāki </w:t>
      </w:r>
      <w:r>
        <w:rPr>
          <w:rFonts w:eastAsia="Times New Roman" w:cs="Times New Roman"/>
          <w:szCs w:val="24"/>
        </w:rPr>
        <w:t xml:space="preserve">Latvijas un starptautiska mēroga </w:t>
      </w:r>
      <w:r w:rsidRPr="003F0137">
        <w:rPr>
          <w:rFonts w:eastAsia="Times New Roman" w:cs="Times New Roman"/>
          <w:szCs w:val="24"/>
        </w:rPr>
        <w:t xml:space="preserve">vērtību ķēdi atbalstoši </w:t>
      </w:r>
      <w:r w:rsidRPr="00880764">
        <w:rPr>
          <w:rFonts w:eastAsia="Times New Roman" w:cs="Times New Roman"/>
          <w:szCs w:val="24"/>
        </w:rPr>
        <w:t>pasākumi</w:t>
      </w:r>
      <w:r w:rsidR="00CB4D52">
        <w:rPr>
          <w:rFonts w:eastAsia="Times New Roman" w:cs="Times New Roman"/>
          <w:szCs w:val="24"/>
        </w:rPr>
        <w:t>, kas tiks turpināti ar</w:t>
      </w:r>
      <w:r w:rsidR="00255F9C">
        <w:rPr>
          <w:rFonts w:eastAsia="Times New Roman" w:cs="Times New Roman"/>
          <w:szCs w:val="24"/>
        </w:rPr>
        <w:t>ī</w:t>
      </w:r>
      <w:r w:rsidR="00CB4D52">
        <w:rPr>
          <w:rFonts w:eastAsia="Times New Roman" w:cs="Times New Roman"/>
          <w:szCs w:val="24"/>
        </w:rPr>
        <w:t xml:space="preserve"> 2020. gadā.</w:t>
      </w:r>
      <w:r w:rsidRPr="00880764">
        <w:rPr>
          <w:rFonts w:eastAsia="Times New Roman" w:cs="Times New Roman"/>
          <w:szCs w:val="24"/>
        </w:rPr>
        <w:t xml:space="preserve"> </w:t>
      </w:r>
    </w:p>
    <w:p w14:paraId="13A8F997" w14:textId="4379460D" w:rsidR="00CF7413" w:rsidRPr="003F0137" w:rsidRDefault="00CF7413" w:rsidP="00CF7413">
      <w:pPr>
        <w:spacing w:after="60" w:line="240" w:lineRule="auto"/>
        <w:jc w:val="both"/>
        <w:rPr>
          <w:rFonts w:eastAsia="Times New Roman" w:cs="Times New Roman"/>
          <w:szCs w:val="24"/>
        </w:rPr>
      </w:pP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 xml:space="preserve">gadā norisinājās </w:t>
      </w:r>
      <w:r w:rsidR="00255F9C">
        <w:rPr>
          <w:rFonts w:eastAsia="Times New Roman" w:cs="Times New Roman"/>
          <w:szCs w:val="24"/>
        </w:rPr>
        <w:t xml:space="preserve">padziļināts </w:t>
      </w:r>
      <w:r w:rsidRPr="003F0137">
        <w:rPr>
          <w:rFonts w:eastAsia="Times New Roman" w:cs="Times New Roman"/>
          <w:szCs w:val="24"/>
        </w:rPr>
        <w:t xml:space="preserve">darbs </w:t>
      </w:r>
      <w:r>
        <w:rPr>
          <w:rFonts w:eastAsia="Times New Roman" w:cs="Times New Roman"/>
          <w:szCs w:val="24"/>
        </w:rPr>
        <w:t xml:space="preserve">arī </w:t>
      </w:r>
      <w:r w:rsidRPr="003F0137">
        <w:rPr>
          <w:rFonts w:eastAsia="Times New Roman" w:cs="Times New Roman"/>
          <w:szCs w:val="24"/>
        </w:rPr>
        <w:t xml:space="preserve">pie </w:t>
      </w:r>
      <w:proofErr w:type="spellStart"/>
      <w:r w:rsidRPr="00566AF9">
        <w:rPr>
          <w:rFonts w:eastAsia="Times New Roman" w:cs="Times New Roman"/>
          <w:b/>
          <w:bCs/>
          <w:color w:val="00859B"/>
          <w:szCs w:val="24"/>
        </w:rPr>
        <w:t>Fotonikas</w:t>
      </w:r>
      <w:proofErr w:type="spellEnd"/>
      <w:r w:rsidRPr="00566AF9">
        <w:rPr>
          <w:rFonts w:eastAsia="Times New Roman" w:cs="Times New Roman"/>
          <w:b/>
          <w:bCs/>
          <w:color w:val="00859B"/>
          <w:szCs w:val="24"/>
        </w:rPr>
        <w:t xml:space="preserve"> vērtību ķēdes</w:t>
      </w:r>
      <w:r w:rsidRPr="00566AF9">
        <w:rPr>
          <w:rFonts w:eastAsia="Times New Roman" w:cs="Times New Roman"/>
          <w:color w:val="00859B"/>
          <w:szCs w:val="24"/>
        </w:rPr>
        <w:t xml:space="preserve"> </w:t>
      </w:r>
      <w:r w:rsidRPr="003F0137">
        <w:rPr>
          <w:rFonts w:eastAsia="Times New Roman" w:cs="Times New Roman"/>
          <w:szCs w:val="24"/>
        </w:rPr>
        <w:t>stratēģiskās attīstības fokusa identificēšanas - darbības virzienu, mērķu un prioritāšu, kā arī potenciālo sadarbības virzienu un projektu definēšanas. 2019.</w:t>
      </w:r>
      <w:r>
        <w:rPr>
          <w:rFonts w:eastAsia="Times New Roman" w:cs="Times New Roman"/>
          <w:szCs w:val="24"/>
        </w:rPr>
        <w:t> </w:t>
      </w:r>
      <w:r w:rsidRPr="003F0137">
        <w:rPr>
          <w:rFonts w:eastAsia="Times New Roman" w:cs="Times New Roman"/>
          <w:szCs w:val="24"/>
        </w:rPr>
        <w:t xml:space="preserve">gada septembrī </w:t>
      </w:r>
      <w:r w:rsidR="00C17C55">
        <w:rPr>
          <w:rFonts w:eastAsia="Times New Roman" w:cs="Times New Roman"/>
          <w:szCs w:val="24"/>
        </w:rPr>
        <w:t>EM</w:t>
      </w:r>
      <w:r w:rsidRPr="003F0137">
        <w:rPr>
          <w:rFonts w:eastAsia="Times New Roman" w:cs="Times New Roman"/>
          <w:szCs w:val="24"/>
        </w:rPr>
        <w:t xml:space="preserve"> organizē</w:t>
      </w:r>
      <w:r w:rsidR="00C17C55">
        <w:rPr>
          <w:rFonts w:eastAsia="Times New Roman" w:cs="Times New Roman"/>
          <w:szCs w:val="24"/>
        </w:rPr>
        <w:t>j</w:t>
      </w:r>
      <w:r w:rsidRPr="003F0137">
        <w:rPr>
          <w:rFonts w:eastAsia="Times New Roman" w:cs="Times New Roman"/>
          <w:szCs w:val="24"/>
        </w:rPr>
        <w:t xml:space="preserve">a Latvijas </w:t>
      </w:r>
      <w:r w:rsidR="00255F9C" w:rsidRPr="00255F9C">
        <w:rPr>
          <w:rFonts w:eastAsia="Times New Roman" w:cs="Times New Roman"/>
          <w:i/>
          <w:iCs/>
          <w:szCs w:val="24"/>
        </w:rPr>
        <w:t>V</w:t>
      </w:r>
      <w:r w:rsidRPr="00255F9C">
        <w:rPr>
          <w:rFonts w:eastAsia="Times New Roman" w:cs="Times New Roman"/>
          <w:i/>
          <w:iCs/>
          <w:szCs w:val="24"/>
        </w:rPr>
        <w:t>iedo materiālu</w:t>
      </w:r>
      <w:r w:rsidRPr="003F0137">
        <w:rPr>
          <w:rFonts w:eastAsia="Times New Roman" w:cs="Times New Roman"/>
          <w:szCs w:val="24"/>
        </w:rPr>
        <w:t xml:space="preserve"> un </w:t>
      </w:r>
      <w:proofErr w:type="spellStart"/>
      <w:r w:rsidR="00255F9C" w:rsidRPr="00255F9C">
        <w:rPr>
          <w:rFonts w:eastAsia="Times New Roman" w:cs="Times New Roman"/>
          <w:i/>
          <w:iCs/>
          <w:szCs w:val="24"/>
        </w:rPr>
        <w:t>F</w:t>
      </w:r>
      <w:r w:rsidRPr="00255F9C">
        <w:rPr>
          <w:rFonts w:eastAsia="Times New Roman" w:cs="Times New Roman"/>
          <w:i/>
          <w:iCs/>
          <w:szCs w:val="24"/>
        </w:rPr>
        <w:t>otonikas</w:t>
      </w:r>
      <w:proofErr w:type="spellEnd"/>
      <w:r w:rsidRPr="00255F9C">
        <w:rPr>
          <w:rFonts w:eastAsia="Times New Roman" w:cs="Times New Roman"/>
          <w:i/>
          <w:iCs/>
          <w:szCs w:val="24"/>
        </w:rPr>
        <w:t xml:space="preserve"> vērtību ķēdes</w:t>
      </w:r>
      <w:r w:rsidRPr="003F0137">
        <w:rPr>
          <w:rFonts w:eastAsia="Times New Roman" w:cs="Times New Roman"/>
          <w:szCs w:val="24"/>
        </w:rPr>
        <w:t xml:space="preserve"> pārstāvniecīb</w:t>
      </w:r>
      <w:r w:rsidR="004B133A">
        <w:rPr>
          <w:rFonts w:eastAsia="Times New Roman" w:cs="Times New Roman"/>
          <w:szCs w:val="24"/>
        </w:rPr>
        <w:t>u</w:t>
      </w:r>
      <w:r w:rsidRPr="003F0137">
        <w:rPr>
          <w:rFonts w:eastAsia="Times New Roman" w:cs="Times New Roman"/>
          <w:szCs w:val="24"/>
        </w:rPr>
        <w:t xml:space="preserve"> konferencē “</w:t>
      </w:r>
      <w:proofErr w:type="spellStart"/>
      <w:r w:rsidRPr="003F0137">
        <w:rPr>
          <w:rFonts w:eastAsia="Times New Roman" w:cs="Times New Roman"/>
          <w:i/>
          <w:iCs/>
          <w:szCs w:val="24"/>
        </w:rPr>
        <w:t>Modern</w:t>
      </w:r>
      <w:proofErr w:type="spellEnd"/>
      <w:r w:rsidRPr="003F0137">
        <w:rPr>
          <w:rFonts w:eastAsia="Times New Roman" w:cs="Times New Roman"/>
          <w:i/>
          <w:iCs/>
          <w:szCs w:val="24"/>
        </w:rPr>
        <w:t xml:space="preserve"> </w:t>
      </w:r>
      <w:proofErr w:type="spellStart"/>
      <w:r w:rsidRPr="003F0137">
        <w:rPr>
          <w:rFonts w:eastAsia="Times New Roman" w:cs="Times New Roman"/>
          <w:i/>
          <w:iCs/>
          <w:szCs w:val="24"/>
        </w:rPr>
        <w:t>Optical</w:t>
      </w:r>
      <w:proofErr w:type="spellEnd"/>
      <w:r w:rsidRPr="003F0137">
        <w:rPr>
          <w:rFonts w:eastAsia="Times New Roman" w:cs="Times New Roman"/>
          <w:i/>
          <w:iCs/>
          <w:szCs w:val="24"/>
        </w:rPr>
        <w:t xml:space="preserve"> </w:t>
      </w:r>
      <w:proofErr w:type="spellStart"/>
      <w:r w:rsidRPr="003F0137">
        <w:rPr>
          <w:rFonts w:eastAsia="Times New Roman" w:cs="Times New Roman"/>
          <w:i/>
          <w:iCs/>
          <w:szCs w:val="24"/>
        </w:rPr>
        <w:t>Manufacturing</w:t>
      </w:r>
      <w:proofErr w:type="spellEnd"/>
      <w:r w:rsidRPr="003F0137">
        <w:rPr>
          <w:rFonts w:eastAsia="Times New Roman" w:cs="Times New Roman"/>
          <w:szCs w:val="24"/>
        </w:rPr>
        <w:t xml:space="preserve">” Vācijā, kur pulcējās lielākie Vācijas </w:t>
      </w:r>
      <w:proofErr w:type="spellStart"/>
      <w:r w:rsidRPr="003F0137">
        <w:rPr>
          <w:rFonts w:eastAsia="Times New Roman" w:cs="Times New Roman"/>
          <w:szCs w:val="24"/>
        </w:rPr>
        <w:t>fotonikas</w:t>
      </w:r>
      <w:proofErr w:type="spellEnd"/>
      <w:r w:rsidRPr="003F0137">
        <w:rPr>
          <w:rFonts w:eastAsia="Times New Roman" w:cs="Times New Roman"/>
          <w:szCs w:val="24"/>
        </w:rPr>
        <w:t xml:space="preserve"> un viedo pārklājumu uzņēmumi</w:t>
      </w:r>
      <w:r>
        <w:rPr>
          <w:rFonts w:eastAsia="Times New Roman" w:cs="Times New Roman"/>
          <w:szCs w:val="24"/>
        </w:rPr>
        <w:t>,</w:t>
      </w:r>
      <w:r w:rsidRPr="003F0137">
        <w:rPr>
          <w:rFonts w:eastAsia="Times New Roman" w:cs="Times New Roman"/>
          <w:szCs w:val="24"/>
        </w:rPr>
        <w:t xml:space="preserve"> ar kuriem tika </w:t>
      </w:r>
      <w:r>
        <w:rPr>
          <w:rFonts w:eastAsia="Times New Roman" w:cs="Times New Roman"/>
          <w:szCs w:val="24"/>
        </w:rPr>
        <w:t>organ</w:t>
      </w:r>
      <w:r w:rsidR="00255F9C">
        <w:rPr>
          <w:rFonts w:eastAsia="Times New Roman" w:cs="Times New Roman"/>
          <w:szCs w:val="24"/>
        </w:rPr>
        <w:t>i</w:t>
      </w:r>
      <w:r>
        <w:rPr>
          <w:rFonts w:eastAsia="Times New Roman" w:cs="Times New Roman"/>
          <w:szCs w:val="24"/>
        </w:rPr>
        <w:t>zētas</w:t>
      </w:r>
      <w:r w:rsidRPr="003F0137">
        <w:rPr>
          <w:rFonts w:eastAsia="Times New Roman" w:cs="Times New Roman"/>
          <w:szCs w:val="24"/>
        </w:rPr>
        <w:t xml:space="preserve"> vairākas individuālās tikšanās par potenciāliem sadarbības virzieniem. </w:t>
      </w:r>
      <w:r w:rsidR="009E2D33">
        <w:rPr>
          <w:rFonts w:eastAsia="Times New Roman" w:cs="Times New Roman"/>
          <w:szCs w:val="24"/>
        </w:rPr>
        <w:t>Sadarbības programmas</w:t>
      </w:r>
      <w:r w:rsidR="009E2D33" w:rsidRPr="003F0137">
        <w:rPr>
          <w:rFonts w:eastAsia="Times New Roman" w:cs="Times New Roman"/>
          <w:szCs w:val="24"/>
        </w:rPr>
        <w:t xml:space="preserve"> </w:t>
      </w:r>
      <w:r w:rsidRPr="003F0137">
        <w:rPr>
          <w:rFonts w:eastAsia="Times New Roman" w:cs="Times New Roman"/>
          <w:szCs w:val="24"/>
        </w:rPr>
        <w:t>ietvaros tika arī apmeklēts “</w:t>
      </w:r>
      <w:proofErr w:type="spellStart"/>
      <w:r w:rsidRPr="003F0137">
        <w:rPr>
          <w:rFonts w:eastAsia="Times New Roman" w:cs="Times New Roman"/>
          <w:i/>
          <w:iCs/>
          <w:szCs w:val="24"/>
        </w:rPr>
        <w:t>Photonics</w:t>
      </w:r>
      <w:proofErr w:type="spellEnd"/>
      <w:r w:rsidRPr="003F0137">
        <w:rPr>
          <w:rFonts w:eastAsia="Times New Roman" w:cs="Times New Roman"/>
          <w:i/>
          <w:iCs/>
          <w:szCs w:val="24"/>
        </w:rPr>
        <w:t xml:space="preserve"> </w:t>
      </w:r>
      <w:proofErr w:type="spellStart"/>
      <w:r w:rsidRPr="003F0137">
        <w:rPr>
          <w:rFonts w:eastAsia="Times New Roman" w:cs="Times New Roman"/>
          <w:i/>
          <w:iCs/>
          <w:szCs w:val="24"/>
        </w:rPr>
        <w:t>Hub</w:t>
      </w:r>
      <w:proofErr w:type="spellEnd"/>
      <w:r w:rsidRPr="003F0137">
        <w:rPr>
          <w:rFonts w:eastAsia="Times New Roman" w:cs="Times New Roman"/>
          <w:i/>
          <w:iCs/>
          <w:szCs w:val="24"/>
        </w:rPr>
        <w:t>/</w:t>
      </w:r>
      <w:proofErr w:type="spellStart"/>
      <w:r w:rsidRPr="003F0137">
        <w:rPr>
          <w:rFonts w:eastAsia="Times New Roman" w:cs="Times New Roman"/>
          <w:i/>
          <w:iCs/>
          <w:szCs w:val="24"/>
        </w:rPr>
        <w:t>Optence</w:t>
      </w:r>
      <w:proofErr w:type="spellEnd"/>
      <w:r w:rsidRPr="003F0137">
        <w:rPr>
          <w:rFonts w:eastAsia="Times New Roman" w:cs="Times New Roman"/>
          <w:szCs w:val="24"/>
        </w:rPr>
        <w:t>” klasteris.</w:t>
      </w:r>
      <w:r w:rsidR="00BF1104">
        <w:rPr>
          <w:rFonts w:eastAsia="Times New Roman" w:cs="Times New Roman"/>
          <w:szCs w:val="24"/>
        </w:rPr>
        <w:t xml:space="preserve"> Vērtību ķēdes atbalst</w:t>
      </w:r>
      <w:r w:rsidR="005476F9">
        <w:rPr>
          <w:rFonts w:eastAsia="Times New Roman" w:cs="Times New Roman"/>
          <w:szCs w:val="24"/>
        </w:rPr>
        <w:t>a</w:t>
      </w:r>
      <w:r w:rsidR="00BF1104">
        <w:rPr>
          <w:rFonts w:eastAsia="Times New Roman" w:cs="Times New Roman"/>
          <w:szCs w:val="24"/>
        </w:rPr>
        <w:t xml:space="preserve"> p</w:t>
      </w:r>
      <w:r w:rsidR="00BF1104" w:rsidRPr="00880764">
        <w:rPr>
          <w:rFonts w:eastAsia="Times New Roman" w:cs="Times New Roman"/>
          <w:szCs w:val="24"/>
        </w:rPr>
        <w:t>asākumi</w:t>
      </w:r>
      <w:r w:rsidR="00BF1104">
        <w:rPr>
          <w:rFonts w:eastAsia="Times New Roman" w:cs="Times New Roman"/>
          <w:szCs w:val="24"/>
        </w:rPr>
        <w:t xml:space="preserve"> tiks turpināti arī 2020. gadā</w:t>
      </w:r>
    </w:p>
    <w:p w14:paraId="547BE3EE" w14:textId="1A715ACB" w:rsidR="00CF7413" w:rsidRPr="009D6B8B" w:rsidRDefault="00CF7413" w:rsidP="00CF7413">
      <w:pPr>
        <w:spacing w:after="60" w:line="240" w:lineRule="auto"/>
        <w:jc w:val="both"/>
        <w:rPr>
          <w:rFonts w:eastAsia="Times New Roman" w:cs="Times New Roman"/>
          <w:szCs w:val="24"/>
        </w:rPr>
      </w:pPr>
      <w:proofErr w:type="spellStart"/>
      <w:r w:rsidRPr="009D6B8B">
        <w:rPr>
          <w:rFonts w:eastAsia="Times New Roman" w:cs="Times New Roman"/>
          <w:b/>
          <w:bCs/>
          <w:color w:val="00859B"/>
          <w:szCs w:val="24"/>
        </w:rPr>
        <w:t>Precīzijas</w:t>
      </w:r>
      <w:proofErr w:type="spellEnd"/>
      <w:r w:rsidRPr="009D6B8B">
        <w:rPr>
          <w:rFonts w:eastAsia="Times New Roman" w:cs="Times New Roman"/>
          <w:b/>
          <w:bCs/>
          <w:color w:val="00859B"/>
          <w:szCs w:val="24"/>
        </w:rPr>
        <w:t xml:space="preserve"> medicīnas vērtību ķēdes</w:t>
      </w:r>
      <w:r w:rsidRPr="009D6B8B">
        <w:rPr>
          <w:rFonts w:eastAsia="Times New Roman" w:cs="Times New Roman"/>
          <w:szCs w:val="24"/>
        </w:rPr>
        <w:t xml:space="preserve"> attīstībai 2019. gadā tika īstenotas vairākas būtiskas aktivitātes</w:t>
      </w:r>
      <w:r w:rsidR="00BF1104">
        <w:rPr>
          <w:rFonts w:eastAsia="Times New Roman" w:cs="Times New Roman"/>
          <w:szCs w:val="24"/>
        </w:rPr>
        <w:t>, t.sk</w:t>
      </w:r>
      <w:r w:rsidRPr="009D6B8B">
        <w:rPr>
          <w:rFonts w:eastAsia="Times New Roman" w:cs="Times New Roman"/>
          <w:szCs w:val="24"/>
        </w:rPr>
        <w:t xml:space="preserve">. </w:t>
      </w:r>
      <w:r w:rsidR="00BF1104">
        <w:rPr>
          <w:rFonts w:eastAsia="Times New Roman" w:cs="Times New Roman"/>
          <w:szCs w:val="24"/>
        </w:rPr>
        <w:t>tika nodrošināts</w:t>
      </w:r>
      <w:r w:rsidRPr="009D6B8B">
        <w:rPr>
          <w:rFonts w:eastAsia="Times New Roman" w:cs="Times New Roman"/>
          <w:szCs w:val="24"/>
        </w:rPr>
        <w:t xml:space="preserve"> vērtību ķēdes līderu grupas pieredzes apmaiņas brauciens uz vienu no pasaulē vadošajām </w:t>
      </w:r>
      <w:proofErr w:type="spellStart"/>
      <w:r w:rsidRPr="009D6B8B">
        <w:rPr>
          <w:rFonts w:eastAsia="Times New Roman" w:cs="Times New Roman"/>
          <w:szCs w:val="24"/>
        </w:rPr>
        <w:t>biomedicīnas</w:t>
      </w:r>
      <w:proofErr w:type="spellEnd"/>
      <w:r w:rsidRPr="009D6B8B">
        <w:rPr>
          <w:rFonts w:eastAsia="Times New Roman" w:cs="Times New Roman"/>
          <w:szCs w:val="24"/>
        </w:rPr>
        <w:t xml:space="preserve"> organizācijām “</w:t>
      </w:r>
      <w:proofErr w:type="spellStart"/>
      <w:r w:rsidRPr="009D6B8B">
        <w:rPr>
          <w:rFonts w:eastAsia="Times New Roman" w:cs="Times New Roman"/>
          <w:i/>
          <w:iCs/>
          <w:szCs w:val="24"/>
        </w:rPr>
        <w:t>SciLifeLab</w:t>
      </w:r>
      <w:proofErr w:type="spellEnd"/>
      <w:r w:rsidRPr="009D6B8B">
        <w:rPr>
          <w:rFonts w:eastAsia="Times New Roman" w:cs="Times New Roman"/>
          <w:szCs w:val="24"/>
        </w:rPr>
        <w:t xml:space="preserve">" (Zviedrija). 2019. gada maijā norisinājās Latvijā pirmā </w:t>
      </w:r>
      <w:proofErr w:type="spellStart"/>
      <w:r w:rsidRPr="009D6B8B">
        <w:rPr>
          <w:rFonts w:eastAsia="Times New Roman" w:cs="Times New Roman"/>
          <w:szCs w:val="24"/>
        </w:rPr>
        <w:t>precīzijas</w:t>
      </w:r>
      <w:proofErr w:type="spellEnd"/>
      <w:r w:rsidRPr="009D6B8B">
        <w:rPr>
          <w:rFonts w:eastAsia="Times New Roman" w:cs="Times New Roman"/>
          <w:szCs w:val="24"/>
        </w:rPr>
        <w:t xml:space="preserve"> medicīnas konference, </w:t>
      </w:r>
      <w:r w:rsidR="00BF1104">
        <w:rPr>
          <w:rFonts w:eastAsia="Times New Roman" w:cs="Times New Roman"/>
          <w:szCs w:val="24"/>
        </w:rPr>
        <w:t xml:space="preserve">kuras organizēšanā iesaistījās EM un </w:t>
      </w:r>
      <w:r w:rsidRPr="009D6B8B">
        <w:rPr>
          <w:rFonts w:eastAsia="Times New Roman" w:cs="Times New Roman"/>
          <w:szCs w:val="24"/>
        </w:rPr>
        <w:t xml:space="preserve">kura pulcēja saistīto nozaru ekspertus </w:t>
      </w:r>
      <w:r w:rsidR="00D7377C">
        <w:rPr>
          <w:rFonts w:eastAsia="Times New Roman" w:cs="Times New Roman"/>
          <w:szCs w:val="24"/>
        </w:rPr>
        <w:t>(</w:t>
      </w:r>
      <w:r w:rsidR="00D7377C" w:rsidRPr="007936CA">
        <w:rPr>
          <w:rFonts w:cs="Times New Roman"/>
          <w:szCs w:val="24"/>
          <w:lang w:eastAsia="lv-LV"/>
        </w:rPr>
        <w:t>IT un medicīnas nozares profesionāļ</w:t>
      </w:r>
      <w:r w:rsidR="00D7377C">
        <w:rPr>
          <w:rFonts w:cs="Times New Roman"/>
          <w:szCs w:val="24"/>
          <w:lang w:eastAsia="lv-LV"/>
        </w:rPr>
        <w:t>us</w:t>
      </w:r>
      <w:r w:rsidR="00D7377C">
        <w:rPr>
          <w:rFonts w:eastAsia="Times New Roman" w:cs="Times New Roman"/>
          <w:szCs w:val="24"/>
        </w:rPr>
        <w:t xml:space="preserve">) </w:t>
      </w:r>
      <w:r w:rsidRPr="009D6B8B">
        <w:rPr>
          <w:rFonts w:eastAsia="Times New Roman" w:cs="Times New Roman"/>
          <w:szCs w:val="24"/>
        </w:rPr>
        <w:t xml:space="preserve">un </w:t>
      </w:r>
      <w:proofErr w:type="spellStart"/>
      <w:r w:rsidRPr="009D6B8B">
        <w:rPr>
          <w:rFonts w:eastAsia="Times New Roman" w:cs="Times New Roman"/>
          <w:szCs w:val="24"/>
        </w:rPr>
        <w:t>mentorus</w:t>
      </w:r>
      <w:proofErr w:type="spellEnd"/>
      <w:r w:rsidRPr="009D6B8B">
        <w:rPr>
          <w:rFonts w:eastAsia="Times New Roman" w:cs="Times New Roman"/>
          <w:szCs w:val="24"/>
        </w:rPr>
        <w:t xml:space="preserve"> no Eiropas un ASV</w:t>
      </w:r>
      <w:r w:rsidR="001D680A">
        <w:rPr>
          <w:rFonts w:eastAsia="Times New Roman" w:cs="Times New Roman"/>
          <w:szCs w:val="24"/>
        </w:rPr>
        <w:t>.</w:t>
      </w:r>
      <w:r w:rsidRPr="009D6B8B">
        <w:rPr>
          <w:rFonts w:eastAsia="Times New Roman" w:cs="Times New Roman"/>
          <w:szCs w:val="24"/>
        </w:rPr>
        <w:t xml:space="preserve"> </w:t>
      </w:r>
      <w:r w:rsidR="001D680A">
        <w:rPr>
          <w:rFonts w:eastAsia="Times New Roman" w:cs="Times New Roman"/>
          <w:szCs w:val="24"/>
        </w:rPr>
        <w:t>Konferencē</w:t>
      </w:r>
      <w:r w:rsidR="001D680A" w:rsidRPr="009D6B8B">
        <w:rPr>
          <w:rFonts w:eastAsia="Times New Roman" w:cs="Times New Roman"/>
          <w:szCs w:val="24"/>
        </w:rPr>
        <w:t xml:space="preserve"> </w:t>
      </w:r>
      <w:r w:rsidRPr="009D6B8B">
        <w:rPr>
          <w:rFonts w:eastAsia="Times New Roman" w:cs="Times New Roman"/>
          <w:szCs w:val="24"/>
        </w:rPr>
        <w:t xml:space="preserve">dalību ņēma vairāk kā 200 klausītāju. Kā būtisks pasākums konferences ietvaros, tika organizēts arī </w:t>
      </w:r>
      <w:proofErr w:type="spellStart"/>
      <w:r w:rsidRPr="009D6B8B">
        <w:rPr>
          <w:rFonts w:eastAsia="Times New Roman" w:cs="Times New Roman"/>
          <w:szCs w:val="24"/>
        </w:rPr>
        <w:t>precīzijas</w:t>
      </w:r>
      <w:proofErr w:type="spellEnd"/>
      <w:r w:rsidRPr="009D6B8B">
        <w:rPr>
          <w:rFonts w:eastAsia="Times New Roman" w:cs="Times New Roman"/>
          <w:szCs w:val="24"/>
        </w:rPr>
        <w:t xml:space="preserve"> medicīnas </w:t>
      </w:r>
      <w:proofErr w:type="spellStart"/>
      <w:r w:rsidRPr="009D6B8B">
        <w:rPr>
          <w:rFonts w:eastAsia="Times New Roman" w:cs="Times New Roman"/>
          <w:szCs w:val="24"/>
        </w:rPr>
        <w:t>hakatons</w:t>
      </w:r>
      <w:proofErr w:type="spellEnd"/>
      <w:r w:rsidRPr="009D6B8B">
        <w:rPr>
          <w:rFonts w:eastAsia="Times New Roman" w:cs="Times New Roman"/>
          <w:szCs w:val="24"/>
        </w:rPr>
        <w:t xml:space="preserve">, </w:t>
      </w:r>
      <w:r w:rsidR="00D7377C">
        <w:rPr>
          <w:rFonts w:eastAsia="Times New Roman" w:cs="Times New Roman"/>
          <w:szCs w:val="24"/>
        </w:rPr>
        <w:t xml:space="preserve">kurā </w:t>
      </w:r>
      <w:r w:rsidR="00D7377C">
        <w:rPr>
          <w:rFonts w:cs="Times New Roman"/>
          <w:szCs w:val="24"/>
          <w:lang w:eastAsia="lv-LV"/>
        </w:rPr>
        <w:t>zinātnieki</w:t>
      </w:r>
      <w:r w:rsidR="00D7377C" w:rsidRPr="007936CA">
        <w:rPr>
          <w:rFonts w:cs="Times New Roman"/>
          <w:szCs w:val="24"/>
          <w:lang w:eastAsia="lv-LV"/>
        </w:rPr>
        <w:t xml:space="preserve"> un politikas veidotāji dalījās redzējumā par </w:t>
      </w:r>
      <w:proofErr w:type="spellStart"/>
      <w:r w:rsidR="00D7377C" w:rsidRPr="007936CA">
        <w:rPr>
          <w:rFonts w:cs="Times New Roman"/>
          <w:szCs w:val="24"/>
          <w:lang w:eastAsia="lv-LV"/>
        </w:rPr>
        <w:t>precīzijas</w:t>
      </w:r>
      <w:proofErr w:type="spellEnd"/>
      <w:r w:rsidR="00D7377C" w:rsidRPr="007936CA">
        <w:rPr>
          <w:rFonts w:cs="Times New Roman"/>
          <w:szCs w:val="24"/>
          <w:lang w:eastAsia="lv-LV"/>
        </w:rPr>
        <w:t xml:space="preserve"> medicīnas nozīmi mūsdienās un tā potenciālu nākotnē</w:t>
      </w:r>
      <w:r w:rsidR="00D7377C">
        <w:rPr>
          <w:rFonts w:cs="Times New Roman"/>
          <w:szCs w:val="24"/>
          <w:lang w:eastAsia="lv-LV"/>
        </w:rPr>
        <w:t>. R</w:t>
      </w:r>
      <w:r w:rsidRPr="009D6B8B">
        <w:rPr>
          <w:rFonts w:eastAsia="Times New Roman" w:cs="Times New Roman"/>
          <w:szCs w:val="24"/>
        </w:rPr>
        <w:t xml:space="preserve">ezultātā </w:t>
      </w:r>
      <w:r w:rsidR="001D680A">
        <w:rPr>
          <w:rFonts w:eastAsia="Times New Roman" w:cs="Times New Roman"/>
          <w:szCs w:val="24"/>
        </w:rPr>
        <w:t>septiņas</w:t>
      </w:r>
      <w:r w:rsidR="001D680A" w:rsidRPr="009D6B8B">
        <w:rPr>
          <w:rFonts w:eastAsia="Times New Roman" w:cs="Times New Roman"/>
          <w:szCs w:val="24"/>
        </w:rPr>
        <w:t xml:space="preserve"> </w:t>
      </w:r>
      <w:r w:rsidRPr="009D6B8B">
        <w:rPr>
          <w:rFonts w:eastAsia="Times New Roman" w:cs="Times New Roman"/>
          <w:szCs w:val="24"/>
        </w:rPr>
        <w:t xml:space="preserve">starpnozaru un </w:t>
      </w:r>
      <w:proofErr w:type="spellStart"/>
      <w:r w:rsidRPr="009D6B8B">
        <w:rPr>
          <w:rFonts w:eastAsia="Times New Roman" w:cs="Times New Roman"/>
          <w:szCs w:val="24"/>
        </w:rPr>
        <w:t>starpinstitucionālas</w:t>
      </w:r>
      <w:proofErr w:type="spellEnd"/>
      <w:r w:rsidRPr="009D6B8B">
        <w:rPr>
          <w:rFonts w:eastAsia="Times New Roman" w:cs="Times New Roman"/>
          <w:szCs w:val="24"/>
        </w:rPr>
        <w:t xml:space="preserve"> komandas izstrādāja projektus, k</w:t>
      </w:r>
      <w:r w:rsidR="00D7377C">
        <w:rPr>
          <w:rFonts w:eastAsia="Times New Roman" w:cs="Times New Roman"/>
          <w:szCs w:val="24"/>
        </w:rPr>
        <w:t>as</w:t>
      </w:r>
      <w:r w:rsidRPr="009D6B8B">
        <w:rPr>
          <w:rFonts w:eastAsia="Times New Roman" w:cs="Times New Roman"/>
          <w:szCs w:val="24"/>
        </w:rPr>
        <w:t xml:space="preserve"> tika prezentēti augsta līmeņa starptautiskai žūrijai. </w:t>
      </w:r>
      <w:r w:rsidR="00BF1104">
        <w:rPr>
          <w:rFonts w:eastAsia="Times New Roman" w:cs="Times New Roman"/>
          <w:szCs w:val="24"/>
        </w:rPr>
        <w:t>Vērtību ķēdes atbalsts p</w:t>
      </w:r>
      <w:r w:rsidR="00BF1104" w:rsidRPr="00880764">
        <w:rPr>
          <w:rFonts w:eastAsia="Times New Roman" w:cs="Times New Roman"/>
          <w:szCs w:val="24"/>
        </w:rPr>
        <w:t>asākumi</w:t>
      </w:r>
      <w:r w:rsidR="00BF1104">
        <w:rPr>
          <w:rFonts w:eastAsia="Times New Roman" w:cs="Times New Roman"/>
          <w:szCs w:val="24"/>
        </w:rPr>
        <w:t xml:space="preserve"> tiks turpināti arī 2020. gadā.</w:t>
      </w:r>
    </w:p>
    <w:p w14:paraId="2FE405A4" w14:textId="7DC836BA" w:rsidR="00CF7413" w:rsidRDefault="00CF7413" w:rsidP="00CF7413">
      <w:pPr>
        <w:spacing w:after="60" w:line="240" w:lineRule="auto"/>
        <w:jc w:val="both"/>
        <w:rPr>
          <w:rFonts w:eastAsia="Times New Roman" w:cs="Times New Roman"/>
          <w:szCs w:val="24"/>
        </w:rPr>
      </w:pP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 xml:space="preserve">gada nogalē visās </w:t>
      </w:r>
      <w:r w:rsidR="000F3175">
        <w:rPr>
          <w:rFonts w:eastAsia="Times New Roman" w:cs="Times New Roman"/>
          <w:szCs w:val="24"/>
        </w:rPr>
        <w:t xml:space="preserve">iepriekšminētajās trīs </w:t>
      </w:r>
      <w:r w:rsidRPr="003F0137">
        <w:rPr>
          <w:rFonts w:eastAsia="Times New Roman" w:cs="Times New Roman"/>
          <w:szCs w:val="24"/>
        </w:rPr>
        <w:t xml:space="preserve">vērtību ķēdēs uzsākts darbs pie </w:t>
      </w:r>
      <w:r w:rsidR="000F3175">
        <w:rPr>
          <w:rFonts w:eastAsia="Times New Roman" w:cs="Times New Roman"/>
          <w:szCs w:val="24"/>
        </w:rPr>
        <w:t xml:space="preserve">to </w:t>
      </w:r>
      <w:r w:rsidRPr="003F0137">
        <w:rPr>
          <w:rFonts w:eastAsia="Times New Roman" w:cs="Times New Roman"/>
          <w:szCs w:val="24"/>
        </w:rPr>
        <w:t>stratēģij</w:t>
      </w:r>
      <w:r w:rsidR="00585A28">
        <w:rPr>
          <w:rFonts w:eastAsia="Times New Roman" w:cs="Times New Roman"/>
          <w:szCs w:val="24"/>
        </w:rPr>
        <w:t>u</w:t>
      </w:r>
      <w:r w:rsidRPr="003F0137">
        <w:rPr>
          <w:rFonts w:eastAsia="Times New Roman" w:cs="Times New Roman"/>
          <w:szCs w:val="24"/>
        </w:rPr>
        <w:t xml:space="preserve"> izstrādes 2021.-2027.</w:t>
      </w:r>
      <w:r>
        <w:rPr>
          <w:rFonts w:eastAsia="Times New Roman" w:cs="Times New Roman"/>
          <w:szCs w:val="24"/>
        </w:rPr>
        <w:t> </w:t>
      </w:r>
      <w:r w:rsidRPr="003F0137">
        <w:rPr>
          <w:rFonts w:eastAsia="Times New Roman" w:cs="Times New Roman"/>
          <w:szCs w:val="24"/>
        </w:rPr>
        <w:t>gadam</w:t>
      </w:r>
      <w:r w:rsidR="00585A28">
        <w:rPr>
          <w:rFonts w:eastAsia="Times New Roman" w:cs="Times New Roman"/>
          <w:szCs w:val="24"/>
        </w:rPr>
        <w:t>, kas</w:t>
      </w:r>
      <w:r w:rsidRPr="003F0137">
        <w:rPr>
          <w:rFonts w:eastAsia="Times New Roman" w:cs="Times New Roman"/>
          <w:szCs w:val="24"/>
        </w:rPr>
        <w:t xml:space="preserve"> sevī ietvers </w:t>
      </w:r>
      <w:r w:rsidR="00446E78">
        <w:rPr>
          <w:rFonts w:eastAsia="Times New Roman" w:cs="Times New Roman"/>
          <w:szCs w:val="24"/>
        </w:rPr>
        <w:t xml:space="preserve">arī </w:t>
      </w:r>
      <w:r w:rsidRPr="003F0137">
        <w:rPr>
          <w:rFonts w:eastAsia="Times New Roman" w:cs="Times New Roman"/>
          <w:szCs w:val="24"/>
        </w:rPr>
        <w:t>rīcības plānu</w:t>
      </w:r>
      <w:r w:rsidR="00446E78">
        <w:rPr>
          <w:rFonts w:eastAsia="Times New Roman" w:cs="Times New Roman"/>
          <w:szCs w:val="24"/>
        </w:rPr>
        <w:t>s</w:t>
      </w:r>
      <w:r w:rsidRPr="003F0137">
        <w:rPr>
          <w:rFonts w:eastAsia="Times New Roman" w:cs="Times New Roman"/>
          <w:szCs w:val="24"/>
        </w:rPr>
        <w:t xml:space="preserve"> ar identificētiem sasniedzamajiem rādītājiem, termiņiem, iesaistītajām pusēm u.c. būtisku informāciju privātajam, publiskajam un akadēmiskais sektoram. </w:t>
      </w:r>
      <w:r w:rsidR="00585A28">
        <w:rPr>
          <w:rFonts w:eastAsia="Times New Roman" w:cs="Times New Roman"/>
          <w:szCs w:val="24"/>
        </w:rPr>
        <w:t>P</w:t>
      </w:r>
      <w:r w:rsidRPr="003F0137">
        <w:rPr>
          <w:rFonts w:eastAsia="Times New Roman" w:cs="Times New Roman"/>
          <w:szCs w:val="24"/>
        </w:rPr>
        <w:t>aredzēts, ka 2020.</w:t>
      </w:r>
      <w:r>
        <w:rPr>
          <w:rFonts w:eastAsia="Times New Roman" w:cs="Times New Roman"/>
          <w:szCs w:val="24"/>
        </w:rPr>
        <w:t> </w:t>
      </w:r>
      <w:r w:rsidRPr="003F0137">
        <w:rPr>
          <w:rFonts w:eastAsia="Times New Roman" w:cs="Times New Roman"/>
          <w:szCs w:val="24"/>
        </w:rPr>
        <w:t xml:space="preserve">gadā šīs </w:t>
      </w:r>
      <w:r w:rsidRPr="00880764">
        <w:rPr>
          <w:rFonts w:eastAsia="Times New Roman" w:cs="Times New Roman"/>
          <w:szCs w:val="24"/>
        </w:rPr>
        <w:t>stratēģijas tiks apstiprinātas un nodotas koordinēšanai LIAA, kas nodrošinās vērtību ķēžu attīstību turpmāk. Papildus esošajām trīs vērtību ķēdēm, 2020. gadā ir paredzēts īstenot pētījumu, kura ietvaros tiks identificētas vēl vairākas vērtību ķēdes RIS3 jomu (ekosistēmu) ietvaros, lai uzsāktu to attīstību.</w:t>
      </w:r>
      <w:r w:rsidRPr="003F0137">
        <w:rPr>
          <w:rFonts w:eastAsia="Times New Roman" w:cs="Times New Roman"/>
          <w:szCs w:val="24"/>
        </w:rPr>
        <w:t xml:space="preserve"> </w:t>
      </w:r>
    </w:p>
    <w:p w14:paraId="04E88798" w14:textId="67A675CF" w:rsidR="00D1519B" w:rsidRDefault="00D1519B" w:rsidP="00CF7413">
      <w:pPr>
        <w:spacing w:after="60" w:line="240" w:lineRule="auto"/>
        <w:jc w:val="both"/>
        <w:rPr>
          <w:rFonts w:eastAsia="Times New Roman" w:cs="Times New Roman"/>
          <w:szCs w:val="24"/>
        </w:rPr>
      </w:pPr>
      <w:r>
        <w:rPr>
          <w:rFonts w:cs="Times New Roman"/>
        </w:rPr>
        <w:t>Pārskata periodā EM</w:t>
      </w:r>
      <w:r w:rsidRPr="001E4732">
        <w:rPr>
          <w:rFonts w:cs="Times New Roman"/>
        </w:rPr>
        <w:t xml:space="preserve"> aktīvi strādā</w:t>
      </w:r>
      <w:r>
        <w:rPr>
          <w:rFonts w:cs="Times New Roman"/>
        </w:rPr>
        <w:t>ja</w:t>
      </w:r>
      <w:r w:rsidRPr="001E4732">
        <w:rPr>
          <w:rFonts w:cs="Times New Roman"/>
        </w:rPr>
        <w:t xml:space="preserve"> arī</w:t>
      </w:r>
      <w:r w:rsidRPr="0075501A">
        <w:rPr>
          <w:rFonts w:cs="Times New Roman"/>
        </w:rPr>
        <w:t>, lai veicinātu efektīvu starp sektoru politikas veidošanu</w:t>
      </w:r>
      <w:r>
        <w:rPr>
          <w:rFonts w:cs="Times New Roman"/>
        </w:rPr>
        <w:t xml:space="preserve"> un</w:t>
      </w:r>
      <w:r w:rsidRPr="0075501A">
        <w:rPr>
          <w:rFonts w:cs="Times New Roman"/>
        </w:rPr>
        <w:t xml:space="preserve"> radītu inovācijām </w:t>
      </w:r>
      <w:r w:rsidRPr="00A70AAE">
        <w:rPr>
          <w:rFonts w:cs="Times New Roman"/>
        </w:rPr>
        <w:t>labvēlīgu vidi. Tika organizēts Baltijas jūras reģiona</w:t>
      </w:r>
      <w:r>
        <w:rPr>
          <w:rFonts w:cs="Times New Roman"/>
        </w:rPr>
        <w:t xml:space="preserve"> (BJR)</w:t>
      </w:r>
      <w:r w:rsidRPr="00A70AAE">
        <w:rPr>
          <w:rFonts w:cs="Times New Roman"/>
        </w:rPr>
        <w:t xml:space="preserve"> </w:t>
      </w:r>
      <w:hyperlink r:id="rId67" w:history="1">
        <w:r w:rsidRPr="00EC795F">
          <w:rPr>
            <w:rStyle w:val="Hyperlink"/>
            <w:rFonts w:cs="Times New Roman"/>
            <w:b/>
            <w:bCs/>
            <w:i/>
            <w:iCs/>
            <w:color w:val="00859B"/>
          </w:rPr>
          <w:t xml:space="preserve">5G politikas veidotāju </w:t>
        </w:r>
        <w:proofErr w:type="spellStart"/>
        <w:r w:rsidRPr="00EC795F">
          <w:rPr>
            <w:rStyle w:val="Hyperlink"/>
            <w:rFonts w:cs="Times New Roman"/>
            <w:b/>
            <w:bCs/>
            <w:i/>
            <w:iCs/>
            <w:color w:val="00859B"/>
          </w:rPr>
          <w:t>hakaton</w:t>
        </w:r>
        <w:r>
          <w:rPr>
            <w:rStyle w:val="Hyperlink"/>
            <w:rFonts w:cs="Times New Roman"/>
            <w:b/>
            <w:bCs/>
            <w:i/>
            <w:iCs/>
            <w:color w:val="00859B"/>
          </w:rPr>
          <w:t>s</w:t>
        </w:r>
        <w:proofErr w:type="spellEnd"/>
        <w:r w:rsidRPr="00880764">
          <w:rPr>
            <w:rStyle w:val="Hyperlink"/>
            <w:rFonts w:cs="Times New Roman"/>
            <w:i/>
            <w:iCs/>
            <w:color w:val="00859B"/>
          </w:rPr>
          <w:t>, kas kalpo par būtisku platformu tālākai inovāciju ieviešanai</w:t>
        </w:r>
      </w:hyperlink>
      <w:r w:rsidRPr="00880764">
        <w:rPr>
          <w:rFonts w:eastAsia="Times New Roman" w:cs="Times New Roman"/>
          <w:szCs w:val="24"/>
        </w:rPr>
        <w:t xml:space="preserve"> </w:t>
      </w:r>
      <w:r>
        <w:rPr>
          <w:rFonts w:eastAsia="Times New Roman" w:cs="Times New Roman"/>
          <w:szCs w:val="24"/>
        </w:rPr>
        <w:t xml:space="preserve">un </w:t>
      </w:r>
      <w:r w:rsidRPr="00880764">
        <w:rPr>
          <w:rFonts w:eastAsia="Times New Roman" w:cs="Times New Roman"/>
          <w:szCs w:val="24"/>
        </w:rPr>
        <w:t>kurā dalību ņēma politikas veidotāji, tehnoloģiju eksperti un juristi no 10 dažādām valstīm</w:t>
      </w:r>
      <w:r>
        <w:rPr>
          <w:rFonts w:eastAsia="Times New Roman" w:cs="Times New Roman"/>
          <w:szCs w:val="24"/>
        </w:rPr>
        <w:t xml:space="preserve">. Tā </w:t>
      </w:r>
      <w:r w:rsidRPr="007936CA">
        <w:rPr>
          <w:rFonts w:cs="Times New Roman"/>
          <w:szCs w:val="24"/>
          <w:lang w:eastAsia="lv-LV"/>
        </w:rPr>
        <w:t>l</w:t>
      </w:r>
      <w:r>
        <w:rPr>
          <w:rFonts w:cs="Times New Roman"/>
          <w:szCs w:val="24"/>
          <w:lang w:eastAsia="lv-LV"/>
        </w:rPr>
        <w:t>aikā</w:t>
      </w:r>
      <w:r w:rsidRPr="007936CA">
        <w:rPr>
          <w:rFonts w:cs="Times New Roman"/>
          <w:szCs w:val="24"/>
          <w:lang w:eastAsia="lv-LV"/>
        </w:rPr>
        <w:t xml:space="preserve"> </w:t>
      </w:r>
      <w:r>
        <w:rPr>
          <w:rFonts w:cs="Times New Roman"/>
          <w:szCs w:val="24"/>
          <w:lang w:eastAsia="lv-LV"/>
        </w:rPr>
        <w:t xml:space="preserve">tika </w:t>
      </w:r>
      <w:r w:rsidRPr="007936CA">
        <w:rPr>
          <w:rFonts w:cs="Times New Roman"/>
          <w:szCs w:val="24"/>
          <w:lang w:eastAsia="lv-LV"/>
        </w:rPr>
        <w:t xml:space="preserve">izstrādāti risinājumi tālākam darbam vienotas </w:t>
      </w:r>
      <w:r>
        <w:rPr>
          <w:rFonts w:cs="Times New Roman"/>
          <w:szCs w:val="24"/>
          <w:lang w:eastAsia="lv-LV"/>
        </w:rPr>
        <w:t xml:space="preserve">BJR </w:t>
      </w:r>
      <w:r w:rsidRPr="007936CA">
        <w:rPr>
          <w:rFonts w:cs="Times New Roman"/>
          <w:szCs w:val="24"/>
          <w:lang w:eastAsia="lv-LV"/>
        </w:rPr>
        <w:t>politikas 5G jomā izveidei</w:t>
      </w:r>
      <w:r>
        <w:rPr>
          <w:rFonts w:cs="Times New Roman"/>
          <w:szCs w:val="24"/>
          <w:lang w:eastAsia="lv-LV"/>
        </w:rPr>
        <w:t xml:space="preserve"> un</w:t>
      </w:r>
      <w:r w:rsidRPr="00A70AAE">
        <w:rPr>
          <w:rFonts w:cs="Times New Roman"/>
        </w:rPr>
        <w:t xml:space="preserve"> tika meklēti risinājumi, ātrākai un </w:t>
      </w:r>
      <w:r w:rsidRPr="00A70AAE">
        <w:rPr>
          <w:rFonts w:cs="Times New Roman"/>
        </w:rPr>
        <w:lastRenderedPageBreak/>
        <w:t>drošākai 5G inovāciju ieviešanai</w:t>
      </w:r>
      <w:r>
        <w:rPr>
          <w:rFonts w:cs="Times New Roman"/>
        </w:rPr>
        <w:t>. R</w:t>
      </w:r>
      <w:r w:rsidRPr="00A70AAE">
        <w:rPr>
          <w:rFonts w:cs="Times New Roman"/>
        </w:rPr>
        <w:t>ezultātā secināts, ka politikas veidotāju</w:t>
      </w:r>
      <w:r w:rsidRPr="001E4732">
        <w:rPr>
          <w:rFonts w:cs="Times New Roman"/>
        </w:rPr>
        <w:t xml:space="preserve"> </w:t>
      </w:r>
      <w:proofErr w:type="spellStart"/>
      <w:r w:rsidRPr="001E4732">
        <w:rPr>
          <w:rFonts w:cs="Times New Roman"/>
        </w:rPr>
        <w:t>hakatoni</w:t>
      </w:r>
      <w:proofErr w:type="spellEnd"/>
      <w:r w:rsidRPr="001E4732">
        <w:rPr>
          <w:rFonts w:cs="Times New Roman"/>
        </w:rPr>
        <w:t xml:space="preserve"> ir efektīvs instruments politikas veidošanai</w:t>
      </w:r>
      <w:r>
        <w:rPr>
          <w:rFonts w:cs="Times New Roman"/>
        </w:rPr>
        <w:t xml:space="preserve"> un š</w:t>
      </w:r>
      <w:r w:rsidRPr="001E4732">
        <w:rPr>
          <w:rFonts w:cs="Times New Roman"/>
        </w:rPr>
        <w:t>ī politikas veidošanas pieeja tiks izmantota arī 2020.</w:t>
      </w:r>
      <w:r>
        <w:rPr>
          <w:rFonts w:cs="Times New Roman"/>
        </w:rPr>
        <w:t> </w:t>
      </w:r>
      <w:r w:rsidRPr="001E4732">
        <w:rPr>
          <w:rFonts w:cs="Times New Roman"/>
        </w:rPr>
        <w:t>gadā.</w:t>
      </w:r>
    </w:p>
    <w:p w14:paraId="53C0CB3D" w14:textId="08EB3C58" w:rsidR="00CE1079" w:rsidRPr="00F0117E" w:rsidRDefault="00CE1079" w:rsidP="00D1519B">
      <w:pPr>
        <w:spacing w:after="60" w:line="240" w:lineRule="auto"/>
        <w:jc w:val="both"/>
        <w:rPr>
          <w:rFonts w:cs="Times New Roman"/>
        </w:rPr>
      </w:pPr>
      <w:r>
        <w:rPr>
          <w:rFonts w:cs="Times New Roman"/>
        </w:rPr>
        <w:t>Pārskata periodā EM</w:t>
      </w:r>
      <w:r w:rsidRPr="001E4732">
        <w:rPr>
          <w:rFonts w:cs="Times New Roman"/>
        </w:rPr>
        <w:t xml:space="preserve"> aktīvi strādā</w:t>
      </w:r>
      <w:r>
        <w:rPr>
          <w:rFonts w:cs="Times New Roman"/>
        </w:rPr>
        <w:t>ja</w:t>
      </w:r>
      <w:r w:rsidRPr="001E4732">
        <w:rPr>
          <w:rFonts w:cs="Times New Roman"/>
        </w:rPr>
        <w:t xml:space="preserve"> pie</w:t>
      </w:r>
      <w:r>
        <w:rPr>
          <w:rFonts w:cs="Times New Roman"/>
        </w:rPr>
        <w:t xml:space="preserve"> </w:t>
      </w:r>
      <w:r w:rsidRPr="00665B7D">
        <w:rPr>
          <w:rFonts w:cs="Times New Roman"/>
        </w:rPr>
        <w:t>inovācijas sistēmas pilnveidošanas</w:t>
      </w:r>
      <w:r>
        <w:rPr>
          <w:rFonts w:cs="Times New Roman"/>
        </w:rPr>
        <w:t>,</w:t>
      </w:r>
      <w:r w:rsidRPr="001E4732">
        <w:rPr>
          <w:rFonts w:cs="Times New Roman"/>
        </w:rPr>
        <w:t xml:space="preserve"> stiprinot uzņēmumu inovācijas kapacitāti, uzsvaru liekot uz atbalsta aktivitātēm privātā un akadēmiskā sektora sadarbībai</w:t>
      </w:r>
      <w:r>
        <w:rPr>
          <w:rFonts w:cs="Times New Roman"/>
        </w:rPr>
        <w:t xml:space="preserve">, attīstot </w:t>
      </w:r>
      <w:hyperlink r:id="rId68" w:history="1">
        <w:r w:rsidR="00D1519B" w:rsidRPr="00AA4685">
          <w:rPr>
            <w:rStyle w:val="Hyperlink"/>
            <w:i/>
            <w:iCs/>
            <w:color w:val="00859B"/>
          </w:rPr>
          <w:t>zinātnes un inovācijas sistēmas institucionāl</w:t>
        </w:r>
        <w:r w:rsidR="00D1519B">
          <w:rPr>
            <w:rStyle w:val="Hyperlink"/>
            <w:i/>
            <w:iCs/>
            <w:color w:val="00859B"/>
          </w:rPr>
          <w:t>o</w:t>
        </w:r>
        <w:r w:rsidR="00D1519B" w:rsidRPr="00AA4685">
          <w:rPr>
            <w:rStyle w:val="Hyperlink"/>
            <w:i/>
            <w:iCs/>
            <w:color w:val="00859B"/>
          </w:rPr>
          <w:t xml:space="preserve"> mode</w:t>
        </w:r>
        <w:r w:rsidR="00D1519B">
          <w:rPr>
            <w:rStyle w:val="Hyperlink"/>
            <w:i/>
            <w:iCs/>
            <w:color w:val="00859B"/>
          </w:rPr>
          <w:t>li</w:t>
        </w:r>
        <w:r w:rsidR="00D1519B" w:rsidRPr="00AA4685">
          <w:rPr>
            <w:rStyle w:val="Hyperlink"/>
            <w:i/>
            <w:iCs/>
            <w:color w:val="00859B"/>
          </w:rPr>
          <w:t xml:space="preserve"> Latvijā</w:t>
        </w:r>
      </w:hyperlink>
      <w:r w:rsidRPr="001E4732">
        <w:rPr>
          <w:rFonts w:cs="Times New Roman"/>
        </w:rPr>
        <w:t>, zināšanu un tehnoloģiju pārnesi, ražošanas procesu modernizācij</w:t>
      </w:r>
      <w:r w:rsidR="00D1519B">
        <w:rPr>
          <w:rFonts w:cs="Times New Roman"/>
        </w:rPr>
        <w:t>u</w:t>
      </w:r>
      <w:r w:rsidRPr="001E4732">
        <w:rPr>
          <w:rFonts w:cs="Times New Roman"/>
        </w:rPr>
        <w:t>, sabiedrības motivācij</w:t>
      </w:r>
      <w:r w:rsidR="00D1519B">
        <w:rPr>
          <w:rFonts w:cs="Times New Roman"/>
        </w:rPr>
        <w:t>u</w:t>
      </w:r>
      <w:r w:rsidRPr="001E4732">
        <w:rPr>
          <w:rFonts w:cs="Times New Roman"/>
        </w:rPr>
        <w:t xml:space="preserve"> iesaistīties uzņēmējdarbības un inovācijas aktivitātēs, kā arī uzņēmumu darbinieku kvalifikāciju celšan</w:t>
      </w:r>
      <w:r w:rsidR="00D1519B">
        <w:rPr>
          <w:rFonts w:cs="Times New Roman"/>
        </w:rPr>
        <w:t>u</w:t>
      </w:r>
      <w:r w:rsidRPr="001E4732">
        <w:rPr>
          <w:rFonts w:cs="Times New Roman"/>
        </w:rPr>
        <w:t xml:space="preserve">. </w:t>
      </w:r>
      <w:r w:rsidR="00D1519B">
        <w:rPr>
          <w:rFonts w:eastAsia="Times New Roman"/>
          <w:szCs w:val="24"/>
        </w:rPr>
        <w:t>Minēto aktivitāšu ietvaros, visā p</w:t>
      </w:r>
      <w:r w:rsidR="000F3175">
        <w:rPr>
          <w:rFonts w:eastAsia="Times New Roman"/>
          <w:szCs w:val="24"/>
        </w:rPr>
        <w:t xml:space="preserve">ārskata periodā </w:t>
      </w:r>
      <w:r w:rsidR="001B48B0" w:rsidRPr="75256D42">
        <w:rPr>
          <w:rFonts w:eastAsia="Times New Roman"/>
          <w:szCs w:val="24"/>
        </w:rPr>
        <w:t>tik</w:t>
      </w:r>
      <w:r w:rsidR="000F3175">
        <w:rPr>
          <w:rFonts w:eastAsia="Times New Roman"/>
          <w:szCs w:val="24"/>
        </w:rPr>
        <w:t>a</w:t>
      </w:r>
      <w:r w:rsidR="001B48B0" w:rsidRPr="75256D42">
        <w:rPr>
          <w:rFonts w:eastAsia="Times New Roman"/>
          <w:szCs w:val="24"/>
        </w:rPr>
        <w:t xml:space="preserve"> īstenoti</w:t>
      </w:r>
      <w:r w:rsidR="000F3175">
        <w:rPr>
          <w:rFonts w:eastAsia="Times New Roman"/>
          <w:szCs w:val="24"/>
        </w:rPr>
        <w:t xml:space="preserve"> </w:t>
      </w:r>
      <w:r w:rsidR="001B48B0" w:rsidRPr="75256D42">
        <w:rPr>
          <w:rFonts w:eastAsia="Times New Roman"/>
          <w:szCs w:val="24"/>
        </w:rPr>
        <w:t xml:space="preserve">vairāki ES fondu programmu finansētie </w:t>
      </w:r>
      <w:r w:rsidR="001B48B0" w:rsidRPr="00EA4762">
        <w:rPr>
          <w:rFonts w:eastAsia="Times New Roman"/>
          <w:b/>
          <w:bCs/>
          <w:color w:val="00859B"/>
          <w:szCs w:val="24"/>
        </w:rPr>
        <w:t>pasākumi inovācijas veicināšanai un kapacitātes stiprināšanai</w:t>
      </w:r>
      <w:r w:rsidR="001B48B0" w:rsidRPr="75256D42">
        <w:rPr>
          <w:rFonts w:eastAsia="Times New Roman"/>
          <w:szCs w:val="24"/>
        </w:rPr>
        <w:t xml:space="preserve"> </w:t>
      </w:r>
      <w:r w:rsidR="00585A28" w:rsidRPr="00493E7D">
        <w:rPr>
          <w:rFonts w:cs="Times New Roman"/>
          <w:szCs w:val="24"/>
        </w:rPr>
        <w:t xml:space="preserve">(skat. </w:t>
      </w:r>
      <w:hyperlink w:anchor="_Pielikums._EM_īstenojamo" w:history="1">
        <w:r w:rsidR="00585A28" w:rsidRPr="00493E7D">
          <w:rPr>
            <w:rStyle w:val="Hyperlink"/>
            <w:color w:val="00859B"/>
            <w:szCs w:val="28"/>
          </w:rPr>
          <w:t>8.pielikumu</w:t>
        </w:r>
      </w:hyperlink>
      <w:r w:rsidR="00585A28" w:rsidRPr="00493E7D">
        <w:rPr>
          <w:rFonts w:cs="Times New Roman"/>
          <w:szCs w:val="24"/>
        </w:rPr>
        <w:t>)</w:t>
      </w:r>
      <w:r w:rsidR="00585A28">
        <w:rPr>
          <w:rFonts w:cs="Times New Roman"/>
          <w:szCs w:val="24"/>
        </w:rPr>
        <w:t xml:space="preserve">. </w:t>
      </w:r>
    </w:p>
    <w:p w14:paraId="36015F1B" w14:textId="27F414D8" w:rsidR="001B48B0" w:rsidRPr="001E4732" w:rsidRDefault="003846B0" w:rsidP="001B48B0">
      <w:pPr>
        <w:spacing w:after="60" w:line="240" w:lineRule="auto"/>
        <w:jc w:val="both"/>
        <w:rPr>
          <w:rFonts w:cs="Times New Roman"/>
        </w:rPr>
      </w:pPr>
      <w:bookmarkStart w:id="43" w:name="_Hlk40354740"/>
      <w:r>
        <w:rPr>
          <w:rFonts w:cs="Times New Roman"/>
        </w:rPr>
        <w:t>ES fondu p</w:t>
      </w:r>
      <w:r w:rsidR="001B48B0" w:rsidRPr="001E4732">
        <w:rPr>
          <w:rFonts w:cs="Times New Roman"/>
        </w:rPr>
        <w:t xml:space="preserve">rogrammas </w:t>
      </w:r>
      <w:hyperlink r:id="rId69" w:history="1">
        <w:r w:rsidRPr="003846B0">
          <w:rPr>
            <w:rStyle w:val="Hyperlink"/>
            <w:i/>
            <w:iCs/>
            <w:color w:val="00859B"/>
          </w:rPr>
          <w:t>Atbalsts jaunu produktu ieviešanai ražošanā</w:t>
        </w:r>
      </w:hyperlink>
      <w:r>
        <w:t xml:space="preserve"> </w:t>
      </w:r>
      <w:r w:rsidR="001B48B0" w:rsidRPr="001E4732">
        <w:rPr>
          <w:rFonts w:cs="Times New Roman"/>
        </w:rPr>
        <w:t xml:space="preserve">ietvaros uzņēmumiem atbalsts tiek sniegts </w:t>
      </w:r>
      <w:r w:rsidR="001B48B0" w:rsidRPr="005667EE">
        <w:rPr>
          <w:rFonts w:cs="Times New Roman"/>
        </w:rPr>
        <w:t>eksperimentālu ražošanas iekārtu izgatavošanai vai iegādei ar nolūku izstrādāt un ieviest ražošanā jaunus produktus.</w:t>
      </w:r>
      <w:r w:rsidR="001B48B0" w:rsidRPr="001E4732">
        <w:rPr>
          <w:rFonts w:cs="Times New Roman"/>
        </w:rPr>
        <w:t xml:space="preserve"> 2019.</w:t>
      </w:r>
      <w:r w:rsidR="001B48B0">
        <w:rPr>
          <w:rFonts w:cs="Times New Roman"/>
        </w:rPr>
        <w:t> </w:t>
      </w:r>
      <w:r w:rsidR="001B48B0" w:rsidRPr="001E4732">
        <w:rPr>
          <w:rFonts w:cs="Times New Roman"/>
        </w:rPr>
        <w:t xml:space="preserve">gadā turpinājās apstiprināto projektu īstenošana. Projektu iesniegumu atlases </w:t>
      </w:r>
      <w:r w:rsidR="001B48B0">
        <w:rPr>
          <w:rFonts w:cs="Times New Roman"/>
        </w:rPr>
        <w:t>1. </w:t>
      </w:r>
      <w:r w:rsidR="001B48B0" w:rsidRPr="001E4732">
        <w:rPr>
          <w:rFonts w:cs="Times New Roman"/>
        </w:rPr>
        <w:t>kārtas ietvaros tika apstiprināti 17 projekti par ERAF finansējumu 24,27</w:t>
      </w:r>
      <w:r w:rsidR="001B48B0">
        <w:rPr>
          <w:rFonts w:cs="Times New Roman"/>
        </w:rPr>
        <w:t> </w:t>
      </w:r>
      <w:r w:rsidR="001B48B0" w:rsidRPr="001E4732">
        <w:rPr>
          <w:rFonts w:cs="Times New Roman"/>
        </w:rPr>
        <w:t>milj.</w:t>
      </w:r>
      <w:r w:rsidR="001B48B0">
        <w:rPr>
          <w:rFonts w:cs="Times New Roman"/>
        </w:rPr>
        <w:t> </w:t>
      </w:r>
      <w:proofErr w:type="spellStart"/>
      <w:r w:rsidR="001B48B0" w:rsidRPr="00665B7D">
        <w:rPr>
          <w:rFonts w:cs="Times New Roman"/>
          <w:i/>
          <w:iCs/>
        </w:rPr>
        <w:t>euro</w:t>
      </w:r>
      <w:proofErr w:type="spellEnd"/>
      <w:r w:rsidR="001B48B0" w:rsidRPr="001E4732">
        <w:rPr>
          <w:rFonts w:cs="Times New Roman"/>
        </w:rPr>
        <w:t>, no kuriem līdz 2019.</w:t>
      </w:r>
      <w:r w:rsidR="001B48B0">
        <w:rPr>
          <w:rFonts w:cs="Times New Roman"/>
        </w:rPr>
        <w:t> </w:t>
      </w:r>
      <w:r w:rsidR="001B48B0" w:rsidRPr="001E4732">
        <w:rPr>
          <w:rFonts w:cs="Times New Roman"/>
        </w:rPr>
        <w:t xml:space="preserve">gada beigām tika pabeigti </w:t>
      </w:r>
      <w:r w:rsidR="001B48B0">
        <w:rPr>
          <w:rFonts w:cs="Times New Roman"/>
        </w:rPr>
        <w:t>trīs</w:t>
      </w:r>
      <w:r w:rsidR="001B48B0" w:rsidRPr="001E4732">
        <w:rPr>
          <w:rFonts w:cs="Times New Roman"/>
        </w:rPr>
        <w:t xml:space="preserve"> projekti un 12 projektu īstenošana turpinājās. Otrās projektu iesniegumu atlases kārtas ietvaros tika atbalstīti 29 projekti par ERAF finansējumu 35,78</w:t>
      </w:r>
      <w:r w:rsidR="001B48B0">
        <w:rPr>
          <w:rFonts w:cs="Times New Roman"/>
        </w:rPr>
        <w:t> </w:t>
      </w:r>
      <w:r w:rsidR="001B48B0" w:rsidRPr="001E4732">
        <w:rPr>
          <w:rFonts w:cs="Times New Roman"/>
        </w:rPr>
        <w:t>milj.</w:t>
      </w:r>
      <w:r w:rsidR="001B48B0">
        <w:rPr>
          <w:rFonts w:cs="Times New Roman"/>
        </w:rPr>
        <w:t> </w:t>
      </w:r>
      <w:proofErr w:type="spellStart"/>
      <w:r w:rsidR="001B48B0" w:rsidRPr="00665B7D">
        <w:rPr>
          <w:rFonts w:cs="Times New Roman"/>
          <w:i/>
          <w:iCs/>
        </w:rPr>
        <w:t>euro</w:t>
      </w:r>
      <w:proofErr w:type="spellEnd"/>
      <w:r w:rsidR="001B48B0" w:rsidRPr="001E4732">
        <w:rPr>
          <w:rFonts w:cs="Times New Roman"/>
        </w:rPr>
        <w:t>, no kuriem līdz 2019.</w:t>
      </w:r>
      <w:r w:rsidR="001B48B0">
        <w:rPr>
          <w:rFonts w:cs="Times New Roman"/>
        </w:rPr>
        <w:t> </w:t>
      </w:r>
      <w:r w:rsidR="001B48B0" w:rsidRPr="001E4732">
        <w:rPr>
          <w:rFonts w:cs="Times New Roman"/>
        </w:rPr>
        <w:t xml:space="preserve">gada nogalei </w:t>
      </w:r>
      <w:r w:rsidR="001B48B0">
        <w:rPr>
          <w:rFonts w:cs="Times New Roman"/>
        </w:rPr>
        <w:t>trīs</w:t>
      </w:r>
      <w:r w:rsidR="001B48B0" w:rsidRPr="001E4732">
        <w:rPr>
          <w:rFonts w:cs="Times New Roman"/>
        </w:rPr>
        <w:t xml:space="preserve"> projekti tika pabeigti un 25 projektu īstenošana turpinās. </w:t>
      </w:r>
      <w:bookmarkEnd w:id="43"/>
    </w:p>
    <w:p w14:paraId="6DAA5CF5" w14:textId="539F5B1C" w:rsidR="001B48B0" w:rsidRPr="001E4732" w:rsidRDefault="001B48B0" w:rsidP="001B48B0">
      <w:pPr>
        <w:spacing w:after="60" w:line="240" w:lineRule="auto"/>
        <w:jc w:val="both"/>
        <w:rPr>
          <w:rFonts w:cs="Times New Roman"/>
        </w:rPr>
      </w:pPr>
      <w:r w:rsidRPr="001E4732">
        <w:rPr>
          <w:rFonts w:cs="Times New Roman"/>
        </w:rPr>
        <w:t xml:space="preserve">Pārskata periodā </w:t>
      </w:r>
      <w:r w:rsidR="00B05DD8">
        <w:rPr>
          <w:rFonts w:cs="Times New Roman"/>
        </w:rPr>
        <w:t xml:space="preserve">tika turpināts atbalsts un </w:t>
      </w:r>
      <w:r w:rsidRPr="001E4732">
        <w:rPr>
          <w:rFonts w:cs="Times New Roman"/>
        </w:rPr>
        <w:t xml:space="preserve">veikti </w:t>
      </w:r>
      <w:r>
        <w:rPr>
          <w:rFonts w:cs="Times New Roman"/>
        </w:rPr>
        <w:t xml:space="preserve">arī </w:t>
      </w:r>
      <w:r w:rsidRPr="001E4732">
        <w:rPr>
          <w:rFonts w:cs="Times New Roman"/>
        </w:rPr>
        <w:t>nozīmīgi</w:t>
      </w:r>
      <w:r>
        <w:rPr>
          <w:rFonts w:cs="Times New Roman"/>
        </w:rPr>
        <w:t xml:space="preserve"> uzlabojumi</w:t>
      </w:r>
      <w:r w:rsidR="005E4E57">
        <w:rPr>
          <w:rFonts w:cs="Times New Roman"/>
        </w:rPr>
        <w:t xml:space="preserve"> ES fondu</w:t>
      </w:r>
      <w:r w:rsidRPr="001E4732">
        <w:rPr>
          <w:rFonts w:cs="Times New Roman"/>
        </w:rPr>
        <w:t xml:space="preserve"> </w:t>
      </w:r>
      <w:hyperlink r:id="rId70" w:history="1">
        <w:r w:rsidR="00B05DD8" w:rsidRPr="00B05DD8">
          <w:rPr>
            <w:rStyle w:val="Hyperlink"/>
            <w:i/>
            <w:iCs/>
            <w:color w:val="00859B"/>
          </w:rPr>
          <w:t xml:space="preserve">Tehnoloģiju </w:t>
        </w:r>
        <w:proofErr w:type="spellStart"/>
        <w:r w:rsidR="00B05DD8" w:rsidRPr="00B05DD8">
          <w:rPr>
            <w:rStyle w:val="Hyperlink"/>
            <w:i/>
            <w:iCs/>
            <w:color w:val="00859B"/>
          </w:rPr>
          <w:t>pārneses</w:t>
        </w:r>
        <w:proofErr w:type="spellEnd"/>
        <w:r w:rsidR="00B05DD8" w:rsidRPr="00B05DD8">
          <w:rPr>
            <w:rStyle w:val="Hyperlink"/>
            <w:i/>
            <w:iCs/>
            <w:color w:val="00859B"/>
          </w:rPr>
          <w:t xml:space="preserve"> programmā</w:t>
        </w:r>
      </w:hyperlink>
      <w:r w:rsidRPr="001E4732">
        <w:rPr>
          <w:rFonts w:cs="Times New Roman"/>
        </w:rPr>
        <w:t xml:space="preserve">, kuras mērķis ir veicināt </w:t>
      </w:r>
      <w:r w:rsidRPr="005667EE">
        <w:rPr>
          <w:rFonts w:cs="Times New Roman"/>
        </w:rPr>
        <w:t xml:space="preserve">pētniecības rezultātu </w:t>
      </w:r>
      <w:proofErr w:type="spellStart"/>
      <w:r w:rsidRPr="005667EE">
        <w:rPr>
          <w:rFonts w:cs="Times New Roman"/>
        </w:rPr>
        <w:t>komercializāciju</w:t>
      </w:r>
      <w:proofErr w:type="spellEnd"/>
      <w:r w:rsidRPr="005667EE">
        <w:rPr>
          <w:rFonts w:cs="Times New Roman"/>
        </w:rPr>
        <w:t>, inovatīvu ideju, produktu vai procesu izmantošanu saimnieciskajā darbībā</w:t>
      </w:r>
      <w:r w:rsidRPr="001E4732">
        <w:rPr>
          <w:rFonts w:cs="Times New Roman"/>
        </w:rPr>
        <w:t xml:space="preserve">. </w:t>
      </w:r>
      <w:r w:rsidR="005D2521">
        <w:rPr>
          <w:rFonts w:cs="Times New Roman"/>
        </w:rPr>
        <w:t>P</w:t>
      </w:r>
      <w:r w:rsidRPr="001E4732">
        <w:rPr>
          <w:rFonts w:cs="Times New Roman"/>
        </w:rPr>
        <w:t xml:space="preserve">rogrammas atbalsta pasākumi padarīti pieejamāki </w:t>
      </w:r>
      <w:r w:rsidR="005D2521">
        <w:rPr>
          <w:rFonts w:cs="Times New Roman"/>
        </w:rPr>
        <w:t>un komersantiem</w:t>
      </w:r>
      <w:r w:rsidRPr="001E4732">
        <w:rPr>
          <w:rFonts w:cs="Times New Roman"/>
        </w:rPr>
        <w:t xml:space="preserve"> </w:t>
      </w:r>
      <w:r w:rsidR="005D2521">
        <w:rPr>
          <w:rFonts w:cs="Times New Roman"/>
        </w:rPr>
        <w:t>m</w:t>
      </w:r>
      <w:r w:rsidR="005D2521" w:rsidRPr="001E4732">
        <w:rPr>
          <w:rFonts w:cs="Times New Roman"/>
        </w:rPr>
        <w:t xml:space="preserve">azināts administratīvais </w:t>
      </w:r>
      <w:r w:rsidR="005D2521">
        <w:rPr>
          <w:rFonts w:cs="Times New Roman"/>
        </w:rPr>
        <w:t xml:space="preserve">slogs, </w:t>
      </w:r>
      <w:r w:rsidRPr="001E4732">
        <w:rPr>
          <w:rFonts w:cs="Times New Roman"/>
        </w:rPr>
        <w:t>atvieglo</w:t>
      </w:r>
      <w:r w:rsidR="005D2521">
        <w:rPr>
          <w:rFonts w:cs="Times New Roman"/>
        </w:rPr>
        <w:t>jo</w:t>
      </w:r>
      <w:r w:rsidRPr="001E4732">
        <w:rPr>
          <w:rFonts w:cs="Times New Roman"/>
        </w:rPr>
        <w:t>t pieteikumu sagatavošan</w:t>
      </w:r>
      <w:r w:rsidR="005D2521">
        <w:rPr>
          <w:rFonts w:cs="Times New Roman"/>
        </w:rPr>
        <w:t>u</w:t>
      </w:r>
      <w:r w:rsidRPr="001E4732">
        <w:rPr>
          <w:rFonts w:cs="Times New Roman"/>
        </w:rPr>
        <w:t>, vērtēšan</w:t>
      </w:r>
      <w:r w:rsidR="005D2521">
        <w:rPr>
          <w:rFonts w:cs="Times New Roman"/>
        </w:rPr>
        <w:t>u</w:t>
      </w:r>
      <w:r w:rsidRPr="001E4732">
        <w:rPr>
          <w:rFonts w:cs="Times New Roman"/>
        </w:rPr>
        <w:t xml:space="preserve"> un gala atskaites iesniegšan</w:t>
      </w:r>
      <w:r w:rsidR="005D2521">
        <w:rPr>
          <w:rFonts w:cs="Times New Roman"/>
        </w:rPr>
        <w:t>u</w:t>
      </w:r>
      <w:r w:rsidRPr="001E4732">
        <w:rPr>
          <w:rFonts w:cs="Times New Roman"/>
        </w:rPr>
        <w:t>. 2019.</w:t>
      </w:r>
      <w:r>
        <w:rPr>
          <w:rFonts w:cs="Times New Roman"/>
        </w:rPr>
        <w:t> </w:t>
      </w:r>
      <w:r w:rsidRPr="001E4732">
        <w:rPr>
          <w:rFonts w:cs="Times New Roman"/>
        </w:rPr>
        <w:t xml:space="preserve">gadā turpinājās 41 apstiprinātā </w:t>
      </w:r>
      <w:proofErr w:type="spellStart"/>
      <w:r w:rsidRPr="001E4732">
        <w:rPr>
          <w:rFonts w:cs="Times New Roman"/>
        </w:rPr>
        <w:t>komercializācijas</w:t>
      </w:r>
      <w:proofErr w:type="spellEnd"/>
      <w:r w:rsidRPr="001E4732">
        <w:rPr>
          <w:rFonts w:cs="Times New Roman"/>
        </w:rPr>
        <w:t xml:space="preserve"> projekta īstenošana. Līdz 2019.</w:t>
      </w:r>
      <w:r>
        <w:rPr>
          <w:rFonts w:cs="Times New Roman"/>
        </w:rPr>
        <w:t> </w:t>
      </w:r>
      <w:r w:rsidRPr="001E4732">
        <w:rPr>
          <w:rFonts w:cs="Times New Roman"/>
        </w:rPr>
        <w:t xml:space="preserve">gada beigām programmas ietvaros noslēgti 90 inovācijas </w:t>
      </w:r>
      <w:proofErr w:type="spellStart"/>
      <w:r w:rsidRPr="001E4732">
        <w:rPr>
          <w:rFonts w:cs="Times New Roman"/>
        </w:rPr>
        <w:t>vaučeru</w:t>
      </w:r>
      <w:proofErr w:type="spellEnd"/>
      <w:r w:rsidRPr="001E4732">
        <w:rPr>
          <w:rFonts w:cs="Times New Roman"/>
        </w:rPr>
        <w:t xml:space="preserve"> līgumi jaunu vai būtiski uzlabotu produktu vai tehnoloģiju radīšanai.</w:t>
      </w:r>
    </w:p>
    <w:p w14:paraId="3BBD0E27" w14:textId="19052D88" w:rsidR="001B48B0" w:rsidRDefault="001B48B0" w:rsidP="001B48B0">
      <w:pPr>
        <w:spacing w:after="60" w:line="240" w:lineRule="auto"/>
        <w:jc w:val="both"/>
        <w:rPr>
          <w:rFonts w:eastAsia="Times New Roman"/>
          <w:szCs w:val="24"/>
        </w:rPr>
      </w:pPr>
      <w:r w:rsidRPr="001E4732">
        <w:rPr>
          <w:rFonts w:cs="Times New Roman"/>
        </w:rPr>
        <w:t>Lai veicinātu sabiedrību un uzņēmējus pievērsties inovatīvu risinājumu izstrādei un motivētu komercdarbības uzsākšanu, pārskata periodā aktīvi turpināt</w:t>
      </w:r>
      <w:r w:rsidR="00446E78">
        <w:rPr>
          <w:rFonts w:cs="Times New Roman"/>
        </w:rPr>
        <w:t>a</w:t>
      </w:r>
      <w:r w:rsidR="005E4E57">
        <w:rPr>
          <w:rFonts w:cs="Times New Roman"/>
        </w:rPr>
        <w:t xml:space="preserve"> ES fondu</w:t>
      </w:r>
      <w:r w:rsidRPr="001E4732">
        <w:rPr>
          <w:rFonts w:cs="Times New Roman"/>
        </w:rPr>
        <w:t xml:space="preserve"> </w:t>
      </w:r>
      <w:hyperlink r:id="rId71" w:history="1">
        <w:r w:rsidR="005E4E57" w:rsidRPr="005E4E57">
          <w:rPr>
            <w:rStyle w:val="Hyperlink"/>
            <w:i/>
            <w:iCs/>
            <w:color w:val="00859B"/>
          </w:rPr>
          <w:t>Inovāciju motivācijas programma</w:t>
        </w:r>
      </w:hyperlink>
      <w:r w:rsidR="005E4E57" w:rsidRPr="005E4E57">
        <w:rPr>
          <w:rStyle w:val="Hyperlink"/>
          <w:i/>
          <w:iCs/>
          <w:color w:val="00859B"/>
        </w:rPr>
        <w:t>s</w:t>
      </w:r>
      <w:r w:rsidR="005E4E57">
        <w:t xml:space="preserve"> </w:t>
      </w:r>
      <w:r w:rsidRPr="001E4732">
        <w:rPr>
          <w:rFonts w:cs="Times New Roman"/>
        </w:rPr>
        <w:t xml:space="preserve">īstenošana. Programmas mērķis ir </w:t>
      </w:r>
      <w:r w:rsidRPr="005667EE">
        <w:rPr>
          <w:rFonts w:cs="Times New Roman"/>
        </w:rPr>
        <w:t>informēt un iedrošināt sabiedrību uzsākt inovatīvu uzņēmējdarbību, informēt sabiedrību par norisēm saistībā ar inovācijām un to potenciālu,</w:t>
      </w:r>
      <w:r w:rsidRPr="001E4732">
        <w:rPr>
          <w:rFonts w:cs="Times New Roman"/>
        </w:rPr>
        <w:t xml:space="preserve"> tādējādi veicinot sabiedrību un uzņēmējus pievērsties inovatīvu risinājumi izstrādei un lietošanai, kā arī paaugstināt inovatīvo komersantu īpatsvaru ekonomikā. </w:t>
      </w:r>
      <w:r w:rsidR="00446E78">
        <w:rPr>
          <w:rFonts w:cs="Times New Roman"/>
        </w:rPr>
        <w:t>No programmas sākuma 2016. gadā l</w:t>
      </w:r>
      <w:r w:rsidRPr="001E4732">
        <w:rPr>
          <w:rFonts w:cs="Times New Roman"/>
        </w:rPr>
        <w:t>īdz 2019.</w:t>
      </w:r>
      <w:r>
        <w:rPr>
          <w:rFonts w:cs="Times New Roman"/>
        </w:rPr>
        <w:t> </w:t>
      </w:r>
      <w:r w:rsidRPr="001E4732">
        <w:rPr>
          <w:rFonts w:cs="Times New Roman"/>
        </w:rPr>
        <w:t>gada beigām programmā iesaistīti vairāk nekā 35</w:t>
      </w:r>
      <w:r>
        <w:rPr>
          <w:rFonts w:cs="Times New Roman"/>
        </w:rPr>
        <w:t> 000</w:t>
      </w:r>
      <w:r w:rsidRPr="001E4732">
        <w:rPr>
          <w:rFonts w:cs="Times New Roman"/>
        </w:rPr>
        <w:t xml:space="preserve"> </w:t>
      </w:r>
      <w:r w:rsidRPr="00C80048">
        <w:rPr>
          <w:rFonts w:cs="Times New Roman"/>
        </w:rPr>
        <w:t xml:space="preserve">dalībnieku. </w:t>
      </w:r>
      <w:r w:rsidR="005E4E57">
        <w:rPr>
          <w:rFonts w:cs="Times New Roman"/>
        </w:rPr>
        <w:t>P</w:t>
      </w:r>
      <w:r w:rsidRPr="00C80048">
        <w:rPr>
          <w:rFonts w:cs="Times New Roman"/>
        </w:rPr>
        <w:t xml:space="preserve">ārskata periodā </w:t>
      </w:r>
      <w:r w:rsidRPr="00C80048">
        <w:rPr>
          <w:rFonts w:cs="Times New Roman"/>
          <w:szCs w:val="24"/>
        </w:rPr>
        <w:t>sniegts atbalsts jauno biznesa ideju konkursam “Ideju Kauss”</w:t>
      </w:r>
      <w:r w:rsidRPr="00C80048">
        <w:rPr>
          <w:rFonts w:cs="Times New Roman"/>
        </w:rPr>
        <w:t xml:space="preserve">, </w:t>
      </w:r>
      <w:r w:rsidRPr="00C80048">
        <w:rPr>
          <w:rFonts w:cs="Times New Roman"/>
          <w:szCs w:val="24"/>
        </w:rPr>
        <w:t>atbalst</w:t>
      </w:r>
      <w:r w:rsidR="00446E78">
        <w:rPr>
          <w:rFonts w:cs="Times New Roman"/>
          <w:szCs w:val="24"/>
        </w:rPr>
        <w:t>ī</w:t>
      </w:r>
      <w:r w:rsidRPr="00C80048">
        <w:rPr>
          <w:rFonts w:cs="Times New Roman"/>
          <w:szCs w:val="24"/>
        </w:rPr>
        <w:t>t</w:t>
      </w:r>
      <w:r w:rsidR="00446E78">
        <w:rPr>
          <w:rFonts w:cs="Times New Roman"/>
          <w:szCs w:val="24"/>
        </w:rPr>
        <w:t>i</w:t>
      </w:r>
      <w:r w:rsidRPr="00C80048">
        <w:rPr>
          <w:rFonts w:cs="Times New Roman"/>
          <w:szCs w:val="24"/>
        </w:rPr>
        <w:t xml:space="preserve"> pasākum</w:t>
      </w:r>
      <w:r w:rsidR="00446E78">
        <w:rPr>
          <w:rFonts w:cs="Times New Roman"/>
          <w:szCs w:val="24"/>
        </w:rPr>
        <w:t>i</w:t>
      </w:r>
      <w:r w:rsidRPr="00C80048">
        <w:rPr>
          <w:rFonts w:cs="Times New Roman"/>
          <w:szCs w:val="24"/>
        </w:rPr>
        <w:t xml:space="preserve"> “Skolēnu mācību uzņēmumu” ietvaros sadarbībā ar </w:t>
      </w:r>
      <w:r w:rsidRPr="00C80048">
        <w:rPr>
          <w:rFonts w:cs="Times New Roman"/>
          <w:i/>
          <w:szCs w:val="24"/>
        </w:rPr>
        <w:t xml:space="preserve">Junior </w:t>
      </w:r>
      <w:proofErr w:type="spellStart"/>
      <w:r w:rsidRPr="00C80048">
        <w:rPr>
          <w:rFonts w:cs="Times New Roman"/>
          <w:i/>
          <w:szCs w:val="24"/>
        </w:rPr>
        <w:t>Achievment</w:t>
      </w:r>
      <w:proofErr w:type="spellEnd"/>
      <w:r w:rsidRPr="00C80048">
        <w:rPr>
          <w:rFonts w:cs="Times New Roman"/>
          <w:i/>
          <w:szCs w:val="24"/>
        </w:rPr>
        <w:t xml:space="preserve"> Latvia</w:t>
      </w:r>
      <w:r w:rsidRPr="00C80048">
        <w:rPr>
          <w:rFonts w:cs="Times New Roman"/>
        </w:rPr>
        <w:t xml:space="preserve">, </w:t>
      </w:r>
      <w:r w:rsidRPr="00C80048">
        <w:rPr>
          <w:rFonts w:cs="Times New Roman"/>
          <w:szCs w:val="24"/>
        </w:rPr>
        <w:t xml:space="preserve">organizēta starptautiskā konference </w:t>
      </w:r>
      <w:hyperlink r:id="rId72" w:history="1">
        <w:r w:rsidRPr="00C80048">
          <w:rPr>
            <w:rStyle w:val="Hyperlink"/>
            <w:rFonts w:cs="Times New Roman"/>
            <w:i/>
            <w:iCs/>
            <w:color w:val="00859B"/>
            <w:szCs w:val="24"/>
          </w:rPr>
          <w:t>“</w:t>
        </w:r>
        <w:proofErr w:type="spellStart"/>
        <w:r w:rsidRPr="00C80048">
          <w:rPr>
            <w:rStyle w:val="Hyperlink"/>
            <w:rFonts w:cs="Times New Roman"/>
            <w:i/>
            <w:iCs/>
            <w:color w:val="00859B"/>
            <w:szCs w:val="24"/>
          </w:rPr>
          <w:t>Deep</w:t>
        </w:r>
        <w:proofErr w:type="spellEnd"/>
        <w:r w:rsidRPr="00C80048">
          <w:rPr>
            <w:rStyle w:val="Hyperlink"/>
            <w:rFonts w:cs="Times New Roman"/>
            <w:i/>
            <w:iCs/>
            <w:color w:val="00859B"/>
            <w:szCs w:val="24"/>
          </w:rPr>
          <w:t xml:space="preserve"> Tech </w:t>
        </w:r>
        <w:proofErr w:type="spellStart"/>
        <w:r w:rsidRPr="00C80048">
          <w:rPr>
            <w:rStyle w:val="Hyperlink"/>
            <w:rFonts w:cs="Times New Roman"/>
            <w:i/>
            <w:iCs/>
            <w:color w:val="00859B"/>
            <w:szCs w:val="24"/>
          </w:rPr>
          <w:t>Atelier</w:t>
        </w:r>
        <w:proofErr w:type="spellEnd"/>
        <w:r w:rsidRPr="00C80048">
          <w:rPr>
            <w:rStyle w:val="Hyperlink"/>
            <w:rFonts w:cs="Times New Roman"/>
            <w:i/>
            <w:iCs/>
            <w:color w:val="00859B"/>
            <w:szCs w:val="24"/>
          </w:rPr>
          <w:t>”</w:t>
        </w:r>
      </w:hyperlink>
      <w:r w:rsidRPr="00C80048">
        <w:rPr>
          <w:rFonts w:cs="Times New Roman"/>
        </w:rPr>
        <w:t>.</w:t>
      </w:r>
      <w:r w:rsidRPr="00C80048">
        <w:rPr>
          <w:rFonts w:eastAsia="Times New Roman"/>
          <w:szCs w:val="24"/>
        </w:rPr>
        <w:t xml:space="preserve"> Īpaši jāatzīmē Rīgā (Lucavsalā, 30.08.-01.09.2019.) organizētais </w:t>
      </w:r>
      <w:r w:rsidR="005E4E57" w:rsidRPr="00C80048">
        <w:rPr>
          <w:rFonts w:eastAsia="Times New Roman"/>
          <w:szCs w:val="24"/>
        </w:rPr>
        <w:t>vienots pasākums</w:t>
      </w:r>
      <w:r w:rsidRPr="00C80048">
        <w:rPr>
          <w:rFonts w:eastAsia="Times New Roman"/>
          <w:szCs w:val="24"/>
        </w:rPr>
        <w:t xml:space="preserve"> visiem esošajiem un topošajiem uzņēmējiem</w:t>
      </w:r>
      <w:r w:rsidR="005E4E57">
        <w:rPr>
          <w:rFonts w:eastAsia="Times New Roman"/>
          <w:szCs w:val="24"/>
        </w:rPr>
        <w:t xml:space="preserve"> </w:t>
      </w:r>
      <w:r w:rsidRPr="00C80048">
        <w:rPr>
          <w:rFonts w:eastAsia="Times New Roman"/>
          <w:szCs w:val="24"/>
        </w:rPr>
        <w:t xml:space="preserve">– tehnoloģiskās intereses un </w:t>
      </w:r>
      <w:hyperlink r:id="rId73" w:history="1">
        <w:r w:rsidRPr="00C80048">
          <w:rPr>
            <w:rStyle w:val="Hyperlink"/>
            <w:rFonts w:eastAsia="Times New Roman"/>
            <w:i/>
            <w:iCs/>
            <w:color w:val="00859B"/>
            <w:szCs w:val="24"/>
          </w:rPr>
          <w:t xml:space="preserve">jaunrades veicināšanas festivāls </w:t>
        </w:r>
        <w:proofErr w:type="spellStart"/>
        <w:r w:rsidRPr="00C80048">
          <w:rPr>
            <w:rStyle w:val="Hyperlink"/>
            <w:rFonts w:eastAsia="Times New Roman"/>
            <w:i/>
            <w:iCs/>
            <w:color w:val="00859B"/>
            <w:szCs w:val="24"/>
          </w:rPr>
          <w:t>iNovuss</w:t>
        </w:r>
        <w:proofErr w:type="spellEnd"/>
      </w:hyperlink>
      <w:r w:rsidRPr="00C80048">
        <w:rPr>
          <w:rFonts w:eastAsia="Times New Roman"/>
          <w:szCs w:val="24"/>
        </w:rPr>
        <w:t xml:space="preserve"> ar vairāk nekā 16 000 apmeklētājiem, 241 lektoru, 7 skatuvēm un 57 izglītojošām sesijām.</w:t>
      </w:r>
      <w:r w:rsidR="00C80048">
        <w:rPr>
          <w:rFonts w:eastAsia="Times New Roman"/>
          <w:szCs w:val="24"/>
        </w:rPr>
        <w:t xml:space="preserve"> </w:t>
      </w:r>
    </w:p>
    <w:p w14:paraId="7680C22D" w14:textId="77777777" w:rsidR="00D1519B" w:rsidRPr="005667EE" w:rsidRDefault="00D1519B" w:rsidP="00B05DD8">
      <w:pPr>
        <w:spacing w:after="60" w:line="240" w:lineRule="auto"/>
        <w:ind w:right="11"/>
        <w:jc w:val="both"/>
        <w:rPr>
          <w:rFonts w:cs="Times New Roman"/>
        </w:rPr>
      </w:pPr>
      <w:r w:rsidRPr="001E4732">
        <w:rPr>
          <w:rFonts w:cs="Times New Roman"/>
        </w:rPr>
        <w:t>Atbalstot uzņēmumu inovācijas kapacitāti, 2019.</w:t>
      </w:r>
      <w:r>
        <w:rPr>
          <w:rFonts w:cs="Times New Roman"/>
        </w:rPr>
        <w:t> </w:t>
      </w:r>
      <w:r w:rsidRPr="001E4732">
        <w:rPr>
          <w:rFonts w:cs="Times New Roman"/>
        </w:rPr>
        <w:t>gadā tika turpināts darbs pie Norvēģijas finanšu instrumenta 2014.-2021.</w:t>
      </w:r>
      <w:r>
        <w:rPr>
          <w:rFonts w:cs="Times New Roman"/>
        </w:rPr>
        <w:t> </w:t>
      </w:r>
      <w:r w:rsidRPr="001E4732">
        <w:rPr>
          <w:rFonts w:cs="Times New Roman"/>
        </w:rPr>
        <w:t xml:space="preserve">gadu plānošanas perioda programmas </w:t>
      </w:r>
      <w:r w:rsidRPr="001E4732">
        <w:rPr>
          <w:rFonts w:cs="Times New Roman"/>
          <w:i/>
          <w:iCs/>
        </w:rPr>
        <w:t>Uzņēmējdarbības attīstība, inovācijas un mazie un vidējie uzņēmumi</w:t>
      </w:r>
      <w:r w:rsidRPr="001E4732">
        <w:rPr>
          <w:rFonts w:cs="Times New Roman"/>
        </w:rPr>
        <w:t xml:space="preserve"> ieviešanas, kur kopējais programmas finansējums ir 14,8</w:t>
      </w:r>
      <w:r>
        <w:rPr>
          <w:rFonts w:cs="Times New Roman"/>
        </w:rPr>
        <w:t> </w:t>
      </w:r>
      <w:r w:rsidRPr="001E4732">
        <w:rPr>
          <w:rFonts w:cs="Times New Roman"/>
        </w:rPr>
        <w:t>milj.</w:t>
      </w:r>
      <w:r>
        <w:rPr>
          <w:rFonts w:cs="Times New Roman"/>
        </w:rPr>
        <w:t> </w:t>
      </w:r>
      <w:proofErr w:type="spellStart"/>
      <w:r w:rsidRPr="001B48B0">
        <w:rPr>
          <w:rFonts w:cs="Times New Roman"/>
          <w:i/>
          <w:iCs/>
        </w:rPr>
        <w:t>euro</w:t>
      </w:r>
      <w:proofErr w:type="spellEnd"/>
      <w:r w:rsidRPr="005667EE">
        <w:rPr>
          <w:rFonts w:cs="Times New Roman"/>
        </w:rPr>
        <w:t xml:space="preserve">. Programmas ietvaros uzņēmumiem atbalsts būs pieejams jaunu, inovatīvu produktu un tehnoloģiju izstrādei un ieviešanai, kas sniedz ieguldījumu IKT, “zaļo” tehnoloģiju, kā arī sabiedrību iekļaujošu risinājumu attīstībā. </w:t>
      </w:r>
    </w:p>
    <w:p w14:paraId="0942ED29" w14:textId="6DB212C6" w:rsidR="00D1519B" w:rsidRDefault="004B133A" w:rsidP="00B05DD8">
      <w:pPr>
        <w:spacing w:after="60" w:line="240" w:lineRule="auto"/>
        <w:jc w:val="both"/>
        <w:rPr>
          <w:rFonts w:eastAsia="Times New Roman"/>
          <w:szCs w:val="24"/>
        </w:rPr>
      </w:pPr>
      <w:r>
        <w:rPr>
          <w:rFonts w:cs="Times New Roman"/>
        </w:rPr>
        <w:t>Uzsverot pilnvērtīgas ar inovāciju saistītās informācijas telpas nozīmi, v</w:t>
      </w:r>
      <w:r w:rsidR="00B05DD8" w:rsidRPr="00F0117E">
        <w:rPr>
          <w:rFonts w:cs="Times New Roman"/>
        </w:rPr>
        <w:t xml:space="preserve">isā pārskata periodā tika turpināts </w:t>
      </w:r>
      <w:r w:rsidR="00F04934">
        <w:rPr>
          <w:rFonts w:cs="Times New Roman"/>
        </w:rPr>
        <w:t xml:space="preserve">EM </w:t>
      </w:r>
      <w:r w:rsidR="00B05DD8" w:rsidRPr="00F0117E">
        <w:rPr>
          <w:rFonts w:cs="Times New Roman"/>
        </w:rPr>
        <w:t xml:space="preserve">darbs, lai celtu Latvijas pozīciju </w:t>
      </w:r>
      <w:proofErr w:type="spellStart"/>
      <w:r w:rsidR="00B05DD8" w:rsidRPr="00F0117E">
        <w:rPr>
          <w:rFonts w:cs="Times New Roman"/>
          <w:i/>
          <w:iCs/>
        </w:rPr>
        <w:t>European</w:t>
      </w:r>
      <w:proofErr w:type="spellEnd"/>
      <w:r w:rsidR="00B05DD8" w:rsidRPr="00F0117E">
        <w:rPr>
          <w:rFonts w:cs="Times New Roman"/>
          <w:i/>
          <w:iCs/>
        </w:rPr>
        <w:t xml:space="preserve"> </w:t>
      </w:r>
      <w:proofErr w:type="spellStart"/>
      <w:r w:rsidR="00B05DD8" w:rsidRPr="00F0117E">
        <w:rPr>
          <w:rFonts w:cs="Times New Roman"/>
          <w:i/>
          <w:iCs/>
        </w:rPr>
        <w:t>Innovation</w:t>
      </w:r>
      <w:proofErr w:type="spellEnd"/>
      <w:r w:rsidR="00B05DD8" w:rsidRPr="00F0117E">
        <w:rPr>
          <w:rFonts w:cs="Times New Roman"/>
          <w:i/>
          <w:iCs/>
        </w:rPr>
        <w:t xml:space="preserve"> </w:t>
      </w:r>
      <w:proofErr w:type="spellStart"/>
      <w:r w:rsidR="00B05DD8" w:rsidRPr="00F0117E">
        <w:rPr>
          <w:rFonts w:cs="Times New Roman"/>
          <w:i/>
          <w:iCs/>
        </w:rPr>
        <w:t>Scoreboard</w:t>
      </w:r>
      <w:proofErr w:type="spellEnd"/>
      <w:r w:rsidR="00B05DD8" w:rsidRPr="00F0117E">
        <w:rPr>
          <w:rFonts w:cs="Times New Roman"/>
        </w:rPr>
        <w:t xml:space="preserve"> reitingā. Veicinot inovāciju un pilnveidojot uzņēmējdarbības vidi, EM, uzņēmumu un valsts kapitālsabiedrību tikšanās laikā pastāvīgi skaidroja P&amp;A ieguldījumu un to uzskaites nepieciešamību. </w:t>
      </w:r>
      <w:r w:rsidR="007D6E09" w:rsidRPr="00F0117E">
        <w:rPr>
          <w:rFonts w:cs="Times New Roman"/>
        </w:rPr>
        <w:t>Ar mērķi</w:t>
      </w:r>
      <w:r w:rsidR="00B05DD8" w:rsidRPr="00F0117E">
        <w:rPr>
          <w:rFonts w:cs="Times New Roman"/>
        </w:rPr>
        <w:t xml:space="preserve"> palielināt ievākto </w:t>
      </w:r>
      <w:r w:rsidR="00F956E8" w:rsidRPr="00F0117E">
        <w:rPr>
          <w:rFonts w:cs="Times New Roman"/>
        </w:rPr>
        <w:t xml:space="preserve">inovācijas </w:t>
      </w:r>
      <w:r w:rsidR="00B05DD8" w:rsidRPr="00F0117E">
        <w:rPr>
          <w:rFonts w:cs="Times New Roman"/>
        </w:rPr>
        <w:t xml:space="preserve">datu precizitāti un respondentu atsaucību inovāciju raksturojošās informācijas sniegšanā, </w:t>
      </w:r>
      <w:r w:rsidR="008445DE">
        <w:rPr>
          <w:rFonts w:cs="Times New Roman"/>
        </w:rPr>
        <w:t xml:space="preserve">lai tiktu pieņemti datos balstīti lēmumi, EM </w:t>
      </w:r>
      <w:r w:rsidR="00F0117E" w:rsidRPr="00F0117E">
        <w:rPr>
          <w:rFonts w:cs="Times New Roman"/>
        </w:rPr>
        <w:t xml:space="preserve">sadarbībā ar CSP </w:t>
      </w:r>
      <w:r w:rsidR="00B05DD8" w:rsidRPr="00F0117E">
        <w:rPr>
          <w:rFonts w:cs="Times New Roman"/>
        </w:rPr>
        <w:t>pārskatī</w:t>
      </w:r>
      <w:r w:rsidR="008445DE">
        <w:rPr>
          <w:rFonts w:cs="Times New Roman"/>
        </w:rPr>
        <w:t>ja</w:t>
      </w:r>
      <w:r w:rsidR="00B05DD8" w:rsidRPr="00F0117E">
        <w:rPr>
          <w:rFonts w:cs="Times New Roman"/>
        </w:rPr>
        <w:t xml:space="preserve"> </w:t>
      </w:r>
      <w:r w:rsidR="00F0117E" w:rsidRPr="00F0117E">
        <w:rPr>
          <w:rFonts w:cs="Times New Roman"/>
        </w:rPr>
        <w:t>aptaujas anketu veidlapas Nr.</w:t>
      </w:r>
      <w:r w:rsidR="008445DE">
        <w:rPr>
          <w:rFonts w:cs="Times New Roman"/>
        </w:rPr>
        <w:t> </w:t>
      </w:r>
      <w:r w:rsidR="00B05DD8" w:rsidRPr="00F0117E">
        <w:rPr>
          <w:rFonts w:cs="Times New Roman"/>
        </w:rPr>
        <w:t>2-</w:t>
      </w:r>
      <w:r w:rsidR="00B05DD8" w:rsidRPr="00CC5383">
        <w:rPr>
          <w:rFonts w:cs="Times New Roman"/>
          <w:i/>
          <w:iCs/>
        </w:rPr>
        <w:t>pētniecība</w:t>
      </w:r>
      <w:r w:rsidR="00B05DD8" w:rsidRPr="00F0117E">
        <w:rPr>
          <w:rFonts w:cs="Times New Roman"/>
        </w:rPr>
        <w:t xml:space="preserve"> un </w:t>
      </w:r>
      <w:r w:rsidR="00F0117E" w:rsidRPr="00F0117E">
        <w:t>Nr. 2-</w:t>
      </w:r>
      <w:r w:rsidR="00F0117E" w:rsidRPr="00CC5383">
        <w:rPr>
          <w:i/>
          <w:iCs/>
        </w:rPr>
        <w:t>inovācijas</w:t>
      </w:r>
      <w:r w:rsidR="00B05DD8" w:rsidRPr="00F0117E">
        <w:rPr>
          <w:rFonts w:cs="Times New Roman"/>
        </w:rPr>
        <w:t>, tajās iekļaujot tikai būtiskākos jautājumus</w:t>
      </w:r>
      <w:r w:rsidR="00F0117E" w:rsidRPr="00F0117E">
        <w:rPr>
          <w:rFonts w:cs="Times New Roman"/>
        </w:rPr>
        <w:t>, vienlaikus samazinot arī administratīvo slogu</w:t>
      </w:r>
      <w:r>
        <w:rPr>
          <w:rFonts w:cs="Times New Roman"/>
        </w:rPr>
        <w:t xml:space="preserve"> respondentiem</w:t>
      </w:r>
      <w:r w:rsidR="00B05DD8" w:rsidRPr="00F0117E">
        <w:rPr>
          <w:rFonts w:cs="Times New Roman"/>
        </w:rPr>
        <w:t xml:space="preserve">. 2019. gadā tika organizēts seminārs par P&amp;A un </w:t>
      </w:r>
      <w:r w:rsidR="00B05DD8" w:rsidRPr="00F0117E">
        <w:rPr>
          <w:rFonts w:cs="Times New Roman"/>
        </w:rPr>
        <w:lastRenderedPageBreak/>
        <w:t xml:space="preserve">inovācijas raksturojošo datu uzskaites nozīmi. </w:t>
      </w:r>
      <w:r w:rsidR="007E4822">
        <w:rPr>
          <w:rFonts w:cs="Times New Roman"/>
        </w:rPr>
        <w:t>Iepriekšm</w:t>
      </w:r>
      <w:r w:rsidR="00BB072E" w:rsidRPr="00F0117E">
        <w:rPr>
          <w:rFonts w:cs="Times New Roman"/>
        </w:rPr>
        <w:t xml:space="preserve">inēto anketu veidlapu </w:t>
      </w:r>
      <w:r w:rsidR="007E4822">
        <w:rPr>
          <w:rStyle w:val="navbar-brand"/>
        </w:rPr>
        <w:t>Elektroniskā datu vākšanas (EDV) sistēmas</w:t>
      </w:r>
      <w:r w:rsidR="007E4822" w:rsidRPr="00F0117E">
        <w:rPr>
          <w:rFonts w:cs="Times New Roman"/>
        </w:rPr>
        <w:t xml:space="preserve"> </w:t>
      </w:r>
      <w:r w:rsidR="00BB072E" w:rsidRPr="00F0117E">
        <w:rPr>
          <w:rFonts w:cs="Times New Roman"/>
        </w:rPr>
        <w:t>vidē</w:t>
      </w:r>
      <w:r w:rsidR="00CC5383" w:rsidRPr="00CC5383">
        <w:rPr>
          <w:rFonts w:cs="Times New Roman"/>
        </w:rPr>
        <w:t xml:space="preserve"> </w:t>
      </w:r>
      <w:r w:rsidR="00CC5383">
        <w:rPr>
          <w:rFonts w:cs="Times New Roman"/>
        </w:rPr>
        <w:t xml:space="preserve">iekļautas </w:t>
      </w:r>
      <w:r w:rsidR="00CC5383" w:rsidRPr="00F0117E">
        <w:rPr>
          <w:rFonts w:cs="Times New Roman"/>
        </w:rPr>
        <w:t>norādes ērtākai veidlapas aizpildīšanai</w:t>
      </w:r>
      <w:r w:rsidR="00CC5383">
        <w:rPr>
          <w:rFonts w:cs="Times New Roman"/>
        </w:rPr>
        <w:t xml:space="preserve">, elektroniskajā </w:t>
      </w:r>
      <w:r w:rsidR="00063A72">
        <w:rPr>
          <w:rFonts w:cs="Times New Roman"/>
        </w:rPr>
        <w:t>veidlapā</w:t>
      </w:r>
      <w:r w:rsidR="00CC5383">
        <w:rPr>
          <w:rFonts w:cs="Times New Roman"/>
        </w:rPr>
        <w:t xml:space="preserve"> </w:t>
      </w:r>
      <w:r w:rsidR="00B05DD8" w:rsidRPr="00F0117E">
        <w:rPr>
          <w:rFonts w:cs="Times New Roman"/>
        </w:rPr>
        <w:t>tika iestrādātas matemātiskās un loģiskās validācijas kvalitatīvu datu ieguvei.</w:t>
      </w:r>
    </w:p>
    <w:p w14:paraId="6084C299" w14:textId="77777777" w:rsidR="00B05DD8" w:rsidRPr="00812AFE" w:rsidRDefault="00B05DD8" w:rsidP="001B48B0">
      <w:pPr>
        <w:spacing w:after="60" w:line="240" w:lineRule="auto"/>
        <w:jc w:val="both"/>
        <w:rPr>
          <w:rFonts w:eastAsia="Times New Roman"/>
          <w:szCs w:val="24"/>
        </w:rPr>
      </w:pPr>
    </w:p>
    <w:tbl>
      <w:tblPr>
        <w:tblStyle w:val="TableGrid"/>
        <w:tblW w:w="0" w:type="auto"/>
        <w:tblLook w:val="04A0" w:firstRow="1" w:lastRow="0" w:firstColumn="1" w:lastColumn="0" w:noHBand="0" w:noVBand="1"/>
      </w:tblPr>
      <w:tblGrid>
        <w:gridCol w:w="9628"/>
      </w:tblGrid>
      <w:tr w:rsidR="003D746D" w:rsidRPr="000C5CD0" w14:paraId="308389CA" w14:textId="77777777" w:rsidTr="00332293">
        <w:tc>
          <w:tcPr>
            <w:tcW w:w="9628" w:type="dxa"/>
            <w:tcBorders>
              <w:top w:val="nil"/>
              <w:left w:val="nil"/>
              <w:bottom w:val="nil"/>
              <w:right w:val="nil"/>
            </w:tcBorders>
            <w:shd w:val="clear" w:color="auto" w:fill="31849B" w:themeFill="accent5" w:themeFillShade="BF"/>
          </w:tcPr>
          <w:p w14:paraId="11096565" w14:textId="1134A126" w:rsidR="003D746D" w:rsidRPr="008B0A4E" w:rsidRDefault="00604AB3" w:rsidP="00332293">
            <w:pPr>
              <w:pStyle w:val="Heading2"/>
              <w:numPr>
                <w:ilvl w:val="1"/>
                <w:numId w:val="21"/>
              </w:numPr>
              <w:rPr>
                <w:szCs w:val="24"/>
                <w:lang w:val="lv-LV"/>
              </w:rPr>
            </w:pPr>
            <w:r>
              <w:rPr>
                <w:lang w:val="lv-LV"/>
              </w:rPr>
              <w:t xml:space="preserve"> </w:t>
            </w:r>
            <w:bookmarkStart w:id="44" w:name="_Toc47704122"/>
            <w:r w:rsidR="003D746D" w:rsidRPr="003D746D">
              <w:rPr>
                <w:lang w:val="lv-LV"/>
              </w:rPr>
              <w:t>Uzņēmējdarbības veicināšana (t.sk. uzņēmējdarbības vides uzlabošana) un infrastruktūras attīstība</w:t>
            </w:r>
            <w:bookmarkEnd w:id="44"/>
          </w:p>
        </w:tc>
      </w:tr>
    </w:tbl>
    <w:p w14:paraId="1ACB1EB5" w14:textId="1FC171A8" w:rsidR="003D746D" w:rsidRDefault="003D746D" w:rsidP="009877E5">
      <w:pPr>
        <w:spacing w:before="120" w:after="60" w:line="240" w:lineRule="auto"/>
        <w:jc w:val="both"/>
        <w:rPr>
          <w:rFonts w:eastAsia="Times New Roman"/>
          <w:szCs w:val="24"/>
        </w:rPr>
      </w:pPr>
      <w:r w:rsidRPr="00A77E54">
        <w:rPr>
          <w:rFonts w:cs="Times New Roman"/>
          <w:bCs/>
        </w:rPr>
        <w:t xml:space="preserve">Uzņēmējdarbības vides kvalitāte ir viens no priekšnosacījumiem Latvijas tautsaimniecības konkurētspējīgai attīstībai – jo labākus apstākļus valsts spēj radīt uzņēmējiem, jo lielākas investīcijas var sagaidīt tautsaimniecībā, kas savukārt nozīmē jaunu darba vietu rašanos un labklājību </w:t>
      </w:r>
      <w:r w:rsidRPr="00E54939">
        <w:rPr>
          <w:rFonts w:cs="Times New Roman"/>
          <w:bCs/>
        </w:rPr>
        <w:t xml:space="preserve">iedzīvotājiem. </w:t>
      </w:r>
      <w:r w:rsidRPr="2ED930B6">
        <w:rPr>
          <w:rFonts w:eastAsia="Times New Roman"/>
          <w:color w:val="000000" w:themeColor="text1"/>
          <w:szCs w:val="24"/>
        </w:rPr>
        <w:t>Turpinot līdz šim iesākto reformu ciklu</w:t>
      </w:r>
      <w:r>
        <w:rPr>
          <w:rFonts w:eastAsia="Times New Roman"/>
          <w:color w:val="000000" w:themeColor="text1"/>
          <w:szCs w:val="24"/>
        </w:rPr>
        <w:t>,</w:t>
      </w:r>
      <w:r w:rsidRPr="2ED930B6">
        <w:rPr>
          <w:rFonts w:eastAsia="Times New Roman"/>
          <w:color w:val="000000" w:themeColor="text1"/>
          <w:szCs w:val="24"/>
        </w:rPr>
        <w:t xml:space="preserve"> </w:t>
      </w:r>
      <w:r>
        <w:rPr>
          <w:rFonts w:eastAsia="Times New Roman"/>
          <w:color w:val="000000" w:themeColor="text1"/>
          <w:szCs w:val="24"/>
        </w:rPr>
        <w:t>MK</w:t>
      </w:r>
      <w:r w:rsidRPr="2ED930B6">
        <w:rPr>
          <w:rFonts w:eastAsia="Times New Roman"/>
          <w:color w:val="000000" w:themeColor="text1"/>
          <w:szCs w:val="24"/>
        </w:rPr>
        <w:t xml:space="preserve"> 2019.</w:t>
      </w:r>
      <w:r>
        <w:rPr>
          <w:rFonts w:eastAsia="Times New Roman"/>
          <w:color w:val="000000" w:themeColor="text1"/>
          <w:szCs w:val="24"/>
        </w:rPr>
        <w:t> </w:t>
      </w:r>
      <w:r w:rsidRPr="2ED930B6">
        <w:rPr>
          <w:rFonts w:eastAsia="Times New Roman"/>
          <w:color w:val="000000" w:themeColor="text1"/>
          <w:szCs w:val="24"/>
        </w:rPr>
        <w:t>gad</w:t>
      </w:r>
      <w:r>
        <w:rPr>
          <w:rFonts w:eastAsia="Times New Roman"/>
          <w:color w:val="000000" w:themeColor="text1"/>
          <w:szCs w:val="24"/>
        </w:rPr>
        <w:t>a</w:t>
      </w:r>
      <w:r w:rsidRPr="2ED930B6">
        <w:rPr>
          <w:rFonts w:eastAsia="Times New Roman"/>
          <w:color w:val="000000" w:themeColor="text1"/>
          <w:szCs w:val="24"/>
        </w:rPr>
        <w:t xml:space="preserve"> 22.</w:t>
      </w:r>
      <w:r>
        <w:rPr>
          <w:rFonts w:eastAsia="Times New Roman"/>
          <w:color w:val="000000" w:themeColor="text1"/>
          <w:szCs w:val="24"/>
        </w:rPr>
        <w:t> </w:t>
      </w:r>
      <w:r w:rsidRPr="2ED930B6">
        <w:rPr>
          <w:rFonts w:eastAsia="Times New Roman"/>
          <w:color w:val="000000" w:themeColor="text1"/>
          <w:szCs w:val="24"/>
        </w:rPr>
        <w:t xml:space="preserve">maijā apstiprināja </w:t>
      </w:r>
      <w:r w:rsidR="00F04934">
        <w:rPr>
          <w:rFonts w:eastAsia="Times New Roman"/>
          <w:color w:val="000000" w:themeColor="text1"/>
          <w:szCs w:val="24"/>
        </w:rPr>
        <w:t xml:space="preserve">EM sagatavoto </w:t>
      </w:r>
      <w:r w:rsidRPr="2ED930B6">
        <w:rPr>
          <w:rFonts w:eastAsia="Times New Roman"/>
          <w:color w:val="000000" w:themeColor="text1"/>
          <w:szCs w:val="24"/>
        </w:rPr>
        <w:t xml:space="preserve">jauno </w:t>
      </w:r>
      <w:hyperlink r:id="rId74">
        <w:r w:rsidRPr="00367FA8">
          <w:rPr>
            <w:rStyle w:val="Hyperlink"/>
            <w:i/>
            <w:iCs/>
            <w:color w:val="00859B"/>
          </w:rPr>
          <w:t>Uzņēmējdarbības vides pilnveidošanas pasākumu plān</w:t>
        </w:r>
        <w:r>
          <w:rPr>
            <w:rStyle w:val="Hyperlink"/>
            <w:i/>
            <w:iCs/>
            <w:color w:val="00859B"/>
          </w:rPr>
          <w:t>u</w:t>
        </w:r>
        <w:r w:rsidRPr="00367FA8">
          <w:rPr>
            <w:rStyle w:val="Hyperlink"/>
            <w:i/>
            <w:iCs/>
            <w:color w:val="00859B"/>
          </w:rPr>
          <w:t xml:space="preserve"> 2019.-2022. gadam</w:t>
        </w:r>
      </w:hyperlink>
      <w:r w:rsidRPr="2ED930B6">
        <w:rPr>
          <w:rFonts w:eastAsia="Times New Roman"/>
          <w:szCs w:val="24"/>
        </w:rPr>
        <w:t xml:space="preserve">. Šajā periodā īpaša uzmanība ir pievērsta inovācijas veicināšanai, </w:t>
      </w:r>
      <w:proofErr w:type="spellStart"/>
      <w:r w:rsidRPr="2ED930B6">
        <w:rPr>
          <w:rFonts w:eastAsia="Times New Roman"/>
          <w:szCs w:val="24"/>
        </w:rPr>
        <w:t>cilvēkkapitālam</w:t>
      </w:r>
      <w:proofErr w:type="spellEnd"/>
      <w:r w:rsidRPr="2ED930B6">
        <w:rPr>
          <w:rFonts w:eastAsia="Times New Roman"/>
          <w:szCs w:val="24"/>
        </w:rPr>
        <w:t xml:space="preserve"> un investoru aizsardzībai, </w:t>
      </w:r>
      <w:r w:rsidR="007E4822">
        <w:rPr>
          <w:rFonts w:eastAsia="Times New Roman"/>
          <w:szCs w:val="24"/>
        </w:rPr>
        <w:t>kā</w:t>
      </w:r>
      <w:r w:rsidRPr="2ED930B6">
        <w:rPr>
          <w:rFonts w:eastAsia="Times New Roman"/>
          <w:szCs w:val="24"/>
        </w:rPr>
        <w:t xml:space="preserve"> būtisk</w:t>
      </w:r>
      <w:r w:rsidR="00410DCD">
        <w:rPr>
          <w:rFonts w:eastAsia="Times New Roman"/>
          <w:szCs w:val="24"/>
        </w:rPr>
        <w:t>ām</w:t>
      </w:r>
      <w:r w:rsidRPr="2ED930B6">
        <w:rPr>
          <w:rFonts w:eastAsia="Times New Roman"/>
          <w:szCs w:val="24"/>
        </w:rPr>
        <w:t xml:space="preserve"> attīstītas uzņēmējdarbības vides sastāvdaļ</w:t>
      </w:r>
      <w:r w:rsidR="00410DCD">
        <w:rPr>
          <w:rFonts w:eastAsia="Times New Roman"/>
          <w:szCs w:val="24"/>
        </w:rPr>
        <w:t>ām</w:t>
      </w:r>
      <w:r w:rsidRPr="2ED930B6">
        <w:rPr>
          <w:rFonts w:eastAsia="Times New Roman"/>
          <w:szCs w:val="24"/>
        </w:rPr>
        <w:t xml:space="preserve">. EM vīzija ir radīt izcilu uzņēmējdarbības vidi un virzīties uz inovatīvas ekonomikas modeli, tāpēc </w:t>
      </w:r>
      <w:r>
        <w:rPr>
          <w:rFonts w:eastAsia="Times New Roman"/>
          <w:szCs w:val="24"/>
        </w:rPr>
        <w:t>minētajam</w:t>
      </w:r>
      <w:r w:rsidRPr="2ED930B6">
        <w:rPr>
          <w:rFonts w:eastAsia="Times New Roman"/>
          <w:szCs w:val="24"/>
        </w:rPr>
        <w:t xml:space="preserve"> plānam definēti šādi rīcības virzieni </w:t>
      </w:r>
      <w:r w:rsidR="009877E5">
        <w:rPr>
          <w:rFonts w:eastAsia="Times New Roman"/>
          <w:szCs w:val="24"/>
        </w:rPr>
        <w:t xml:space="preserve">– </w:t>
      </w:r>
      <w:r w:rsidRPr="2ED930B6">
        <w:rPr>
          <w:rFonts w:eastAsia="Times New Roman"/>
          <w:szCs w:val="24"/>
        </w:rPr>
        <w:t xml:space="preserve">uz klientu orientēta valsts pārvalde, pakalpojumu </w:t>
      </w:r>
      <w:proofErr w:type="spellStart"/>
      <w:r w:rsidRPr="2ED930B6">
        <w:rPr>
          <w:rFonts w:eastAsia="Times New Roman"/>
          <w:szCs w:val="24"/>
        </w:rPr>
        <w:t>digitalizācija</w:t>
      </w:r>
      <w:proofErr w:type="spellEnd"/>
      <w:r w:rsidRPr="2ED930B6">
        <w:rPr>
          <w:rFonts w:eastAsia="Times New Roman"/>
          <w:szCs w:val="24"/>
        </w:rPr>
        <w:t xml:space="preserve">, nodokļu sistēmas konkurētspēja, uzņēmējdarbības vides </w:t>
      </w:r>
      <w:proofErr w:type="spellStart"/>
      <w:r w:rsidRPr="2ED930B6">
        <w:rPr>
          <w:rFonts w:eastAsia="Times New Roman"/>
          <w:szCs w:val="24"/>
        </w:rPr>
        <w:t>atvērtība</w:t>
      </w:r>
      <w:proofErr w:type="spellEnd"/>
      <w:r w:rsidRPr="2ED930B6">
        <w:rPr>
          <w:rFonts w:eastAsia="Times New Roman"/>
          <w:szCs w:val="24"/>
        </w:rPr>
        <w:t>, tiesiskums, inovācijas veicināšana. Jaunais plāns izstrādāts ciešā sadarbībā ar valsts iestādēm un uzņēmējus pārstāvošajām NVO</w:t>
      </w:r>
      <w:r>
        <w:rPr>
          <w:rFonts w:eastAsia="Times New Roman"/>
          <w:szCs w:val="24"/>
        </w:rPr>
        <w:t>, tāpēc</w:t>
      </w:r>
      <w:r w:rsidRPr="2ED930B6">
        <w:rPr>
          <w:rFonts w:eastAsia="Times New Roman"/>
          <w:szCs w:val="24"/>
        </w:rPr>
        <w:t xml:space="preserve"> pasākumu plānā ietverti pasākumi, kas izstrādāti, balstoties uz sociālo, sadarbības partneru un valsts institūciju identificētajiem </w:t>
      </w:r>
      <w:proofErr w:type="spellStart"/>
      <w:r w:rsidRPr="2ED930B6">
        <w:rPr>
          <w:rFonts w:eastAsia="Times New Roman"/>
          <w:szCs w:val="24"/>
        </w:rPr>
        <w:t>problēmjautājumiem</w:t>
      </w:r>
      <w:proofErr w:type="spellEnd"/>
      <w:r w:rsidRPr="2ED930B6">
        <w:rPr>
          <w:rFonts w:eastAsia="Times New Roman"/>
          <w:szCs w:val="24"/>
        </w:rPr>
        <w:t xml:space="preserve">, kā arī ņemot vērā </w:t>
      </w:r>
      <w:proofErr w:type="spellStart"/>
      <w:r w:rsidRPr="2ED930B6">
        <w:rPr>
          <w:rFonts w:eastAsia="Times New Roman"/>
          <w:i/>
          <w:iCs/>
          <w:szCs w:val="24"/>
        </w:rPr>
        <w:t>Doing</w:t>
      </w:r>
      <w:proofErr w:type="spellEnd"/>
      <w:r w:rsidRPr="2ED930B6">
        <w:rPr>
          <w:rFonts w:eastAsia="Times New Roman"/>
          <w:i/>
          <w:iCs/>
          <w:szCs w:val="24"/>
        </w:rPr>
        <w:t xml:space="preserve"> </w:t>
      </w:r>
      <w:proofErr w:type="spellStart"/>
      <w:r w:rsidRPr="2ED930B6">
        <w:rPr>
          <w:rFonts w:eastAsia="Times New Roman"/>
          <w:i/>
          <w:iCs/>
          <w:szCs w:val="24"/>
        </w:rPr>
        <w:t>Business</w:t>
      </w:r>
      <w:proofErr w:type="spellEnd"/>
      <w:r w:rsidRPr="2ED930B6">
        <w:rPr>
          <w:rFonts w:eastAsia="Times New Roman"/>
          <w:szCs w:val="24"/>
        </w:rPr>
        <w:t xml:space="preserve"> un Globālās konkurētspējas indeksa reitingu iezīmētās </w:t>
      </w:r>
      <w:proofErr w:type="spellStart"/>
      <w:r w:rsidRPr="2ED930B6">
        <w:rPr>
          <w:rFonts w:eastAsia="Times New Roman"/>
          <w:szCs w:val="24"/>
        </w:rPr>
        <w:t>problēmjomas</w:t>
      </w:r>
      <w:proofErr w:type="spellEnd"/>
      <w:r w:rsidRPr="2ED930B6">
        <w:rPr>
          <w:rFonts w:eastAsia="Times New Roman"/>
          <w:szCs w:val="24"/>
        </w:rPr>
        <w:t>. Vienlaikus pasākumu plāna izstrādē ņemti vērā arī rīcības virzieni, kas identificēti Ārvalstu investoru padomes Latvijā izstrādātajās ikgadējās rekomendācijās un atspoguļo ārvalstu investoru identificēto problemātiku Latvijā.</w:t>
      </w:r>
    </w:p>
    <w:p w14:paraId="7D65BCD3" w14:textId="1D057992" w:rsidR="003D746D" w:rsidRDefault="003D746D" w:rsidP="003D746D">
      <w:pPr>
        <w:spacing w:before="60" w:after="60" w:line="240" w:lineRule="auto"/>
        <w:jc w:val="both"/>
        <w:rPr>
          <w:szCs w:val="24"/>
        </w:rPr>
      </w:pPr>
      <w:r w:rsidRPr="000D7A09">
        <w:rPr>
          <w:szCs w:val="24"/>
        </w:rPr>
        <w:t xml:space="preserve">Uzņēmējdarbības vides </w:t>
      </w:r>
      <w:proofErr w:type="spellStart"/>
      <w:r w:rsidRPr="000D7A09">
        <w:rPr>
          <w:szCs w:val="24"/>
        </w:rPr>
        <w:t>digitalizācijai</w:t>
      </w:r>
      <w:proofErr w:type="spellEnd"/>
      <w:r>
        <w:rPr>
          <w:szCs w:val="24"/>
        </w:rPr>
        <w:t xml:space="preserve"> 2019. gadā tika uzsākta portāla </w:t>
      </w:r>
      <w:r w:rsidRPr="001D2676">
        <w:rPr>
          <w:i/>
          <w:iCs/>
          <w:szCs w:val="24"/>
        </w:rPr>
        <w:t>latvija.lv</w:t>
      </w:r>
      <w:r w:rsidRPr="00265BD5">
        <w:rPr>
          <w:szCs w:val="24"/>
        </w:rPr>
        <w:t xml:space="preserve"> </w:t>
      </w:r>
      <w:r>
        <w:rPr>
          <w:szCs w:val="24"/>
        </w:rPr>
        <w:t>s</w:t>
      </w:r>
      <w:r w:rsidRPr="00265BD5">
        <w:rPr>
          <w:szCs w:val="24"/>
        </w:rPr>
        <w:t>adaļ</w:t>
      </w:r>
      <w:r>
        <w:rPr>
          <w:szCs w:val="24"/>
        </w:rPr>
        <w:t>as</w:t>
      </w:r>
      <w:r w:rsidRPr="00265BD5">
        <w:rPr>
          <w:szCs w:val="24"/>
        </w:rPr>
        <w:t xml:space="preserve"> "Uzņēmējiem</w:t>
      </w:r>
      <w:r w:rsidRPr="008F2413">
        <w:rPr>
          <w:szCs w:val="24"/>
        </w:rPr>
        <w:t xml:space="preserve">" </w:t>
      </w:r>
      <w:r>
        <w:rPr>
          <w:szCs w:val="24"/>
        </w:rPr>
        <w:t>pilnveide, ņemot vērā</w:t>
      </w:r>
      <w:r w:rsidRPr="00265BD5">
        <w:rPr>
          <w:szCs w:val="24"/>
        </w:rPr>
        <w:t xml:space="preserve"> </w:t>
      </w:r>
      <w:hyperlink r:id="rId75" w:history="1">
        <w:r w:rsidRPr="00EF32C6">
          <w:rPr>
            <w:rStyle w:val="Hyperlink"/>
            <w:i/>
            <w:iCs/>
            <w:color w:val="00859B"/>
            <w:szCs w:val="24"/>
          </w:rPr>
          <w:t>“Valsts pārvaldes pakalpojumu portāla noteikum</w:t>
        </w:r>
        <w:r w:rsidR="00343556">
          <w:rPr>
            <w:rStyle w:val="Hyperlink"/>
            <w:i/>
            <w:iCs/>
            <w:color w:val="00859B"/>
            <w:szCs w:val="24"/>
          </w:rPr>
          <w:t>us</w:t>
        </w:r>
      </w:hyperlink>
      <w:r w:rsidRPr="00EF32C6">
        <w:rPr>
          <w:i/>
          <w:iCs/>
          <w:color w:val="00859B"/>
          <w:szCs w:val="24"/>
          <w:u w:val="single"/>
        </w:rPr>
        <w:t>”</w:t>
      </w:r>
      <w:r w:rsidRPr="00265BD5">
        <w:rPr>
          <w:szCs w:val="24"/>
        </w:rPr>
        <w:t>, kas paredz</w:t>
      </w:r>
      <w:r w:rsidRPr="008F2413">
        <w:rPr>
          <w:szCs w:val="24"/>
        </w:rPr>
        <w:t xml:space="preserve">, ka uzņēmējdarbības jautājumos </w:t>
      </w:r>
      <w:r>
        <w:rPr>
          <w:szCs w:val="24"/>
        </w:rPr>
        <w:t>EM</w:t>
      </w:r>
      <w:r w:rsidRPr="00265BD5">
        <w:rPr>
          <w:szCs w:val="24"/>
        </w:rPr>
        <w:t xml:space="preserve"> nosaka </w:t>
      </w:r>
      <w:r>
        <w:rPr>
          <w:szCs w:val="24"/>
        </w:rPr>
        <w:t>p</w:t>
      </w:r>
      <w:r w:rsidRPr="00265BD5">
        <w:rPr>
          <w:szCs w:val="24"/>
        </w:rPr>
        <w:t>ortāla uzņēmējdarbības sadaļas attīstības virzienus</w:t>
      </w:r>
      <w:r>
        <w:rPr>
          <w:szCs w:val="24"/>
        </w:rPr>
        <w:t xml:space="preserve">. Portāls tika papildināts ar </w:t>
      </w:r>
      <w:r w:rsidRPr="008F2413">
        <w:rPr>
          <w:szCs w:val="24"/>
        </w:rPr>
        <w:t>div</w:t>
      </w:r>
      <w:r>
        <w:rPr>
          <w:szCs w:val="24"/>
        </w:rPr>
        <w:t>ām</w:t>
      </w:r>
      <w:r w:rsidRPr="008F2413">
        <w:rPr>
          <w:szCs w:val="24"/>
        </w:rPr>
        <w:t xml:space="preserve"> jaun</w:t>
      </w:r>
      <w:r>
        <w:rPr>
          <w:szCs w:val="24"/>
        </w:rPr>
        <w:t>ām</w:t>
      </w:r>
      <w:r w:rsidRPr="008F2413">
        <w:rPr>
          <w:szCs w:val="24"/>
        </w:rPr>
        <w:t xml:space="preserve"> sadaļ</w:t>
      </w:r>
      <w:r>
        <w:rPr>
          <w:szCs w:val="24"/>
        </w:rPr>
        <w:t>ām</w:t>
      </w:r>
      <w:r w:rsidRPr="008F2413">
        <w:rPr>
          <w:szCs w:val="24"/>
        </w:rPr>
        <w:t xml:space="preserve"> –</w:t>
      </w:r>
      <w:hyperlink r:id="rId76" w:history="1">
        <w:r w:rsidRPr="000C47C1">
          <w:rPr>
            <w:rStyle w:val="Hyperlink"/>
            <w:i/>
            <w:iCs/>
            <w:color w:val="00859B"/>
            <w:szCs w:val="24"/>
          </w:rPr>
          <w:t>“Prasības pakalpojumu sniedzējiem</w:t>
        </w:r>
      </w:hyperlink>
      <w:r w:rsidRPr="000C47C1">
        <w:rPr>
          <w:i/>
          <w:iCs/>
          <w:color w:val="00859B"/>
          <w:szCs w:val="24"/>
        </w:rPr>
        <w:t>”</w:t>
      </w:r>
      <w:r>
        <w:rPr>
          <w:szCs w:val="24"/>
        </w:rPr>
        <w:t xml:space="preserve"> </w:t>
      </w:r>
      <w:r w:rsidRPr="008F2413">
        <w:rPr>
          <w:szCs w:val="24"/>
        </w:rPr>
        <w:t>un</w:t>
      </w:r>
      <w:r>
        <w:rPr>
          <w:szCs w:val="24"/>
        </w:rPr>
        <w:t xml:space="preserve"> </w:t>
      </w:r>
      <w:hyperlink r:id="rId77" w:history="1">
        <w:r w:rsidRPr="000C47C1">
          <w:rPr>
            <w:rStyle w:val="Hyperlink"/>
            <w:i/>
            <w:iCs/>
            <w:color w:val="00859B"/>
            <w:szCs w:val="24"/>
          </w:rPr>
          <w:t>“Prasības produktiem</w:t>
        </w:r>
      </w:hyperlink>
      <w:r w:rsidRPr="000C47C1">
        <w:rPr>
          <w:i/>
          <w:iCs/>
          <w:color w:val="00859B"/>
          <w:szCs w:val="24"/>
        </w:rPr>
        <w:t>”</w:t>
      </w:r>
      <w:r w:rsidRPr="008F2413">
        <w:rPr>
          <w:szCs w:val="24"/>
        </w:rPr>
        <w:t>. Iesāktais darbs turpināsies arī 2020.</w:t>
      </w:r>
      <w:r>
        <w:rPr>
          <w:szCs w:val="24"/>
        </w:rPr>
        <w:t> </w:t>
      </w:r>
      <w:r w:rsidRPr="008F2413">
        <w:rPr>
          <w:szCs w:val="24"/>
        </w:rPr>
        <w:t xml:space="preserve">gadā, </w:t>
      </w:r>
      <w:r>
        <w:rPr>
          <w:szCs w:val="24"/>
        </w:rPr>
        <w:t xml:space="preserve">ar mērķi </w:t>
      </w:r>
      <w:r w:rsidRPr="008F2413">
        <w:rPr>
          <w:szCs w:val="24"/>
        </w:rPr>
        <w:t xml:space="preserve">pilnveidot </w:t>
      </w:r>
      <w:r>
        <w:rPr>
          <w:szCs w:val="24"/>
        </w:rPr>
        <w:t>p</w:t>
      </w:r>
      <w:r w:rsidRPr="008F2413">
        <w:rPr>
          <w:szCs w:val="24"/>
        </w:rPr>
        <w:t>ortāl</w:t>
      </w:r>
      <w:r>
        <w:rPr>
          <w:szCs w:val="24"/>
        </w:rPr>
        <w:t>ā</w:t>
      </w:r>
      <w:r w:rsidRPr="008F2413">
        <w:rPr>
          <w:szCs w:val="24"/>
        </w:rPr>
        <w:t xml:space="preserve"> esoš</w:t>
      </w:r>
      <w:r>
        <w:rPr>
          <w:szCs w:val="24"/>
        </w:rPr>
        <w:t>ās</w:t>
      </w:r>
      <w:r w:rsidRPr="008F2413">
        <w:rPr>
          <w:szCs w:val="24"/>
        </w:rPr>
        <w:t xml:space="preserve"> informācij</w:t>
      </w:r>
      <w:r>
        <w:rPr>
          <w:szCs w:val="24"/>
        </w:rPr>
        <w:t>as kvalitāti un pieejamīb</w:t>
      </w:r>
      <w:r w:rsidRPr="008F2413">
        <w:rPr>
          <w:szCs w:val="24"/>
        </w:rPr>
        <w:t>u</w:t>
      </w:r>
      <w:r>
        <w:rPr>
          <w:szCs w:val="24"/>
        </w:rPr>
        <w:t xml:space="preserve"> </w:t>
      </w:r>
      <w:r w:rsidRPr="008F2413">
        <w:rPr>
          <w:szCs w:val="24"/>
        </w:rPr>
        <w:t xml:space="preserve">atbilstoši </w:t>
      </w:r>
      <w:hyperlink r:id="rId78" w:history="1">
        <w:r>
          <w:rPr>
            <w:rStyle w:val="Hyperlink"/>
            <w:i/>
            <w:iCs/>
            <w:color w:val="00859B"/>
          </w:rPr>
          <w:t>Vienotās digitālās vārtejas regulas</w:t>
        </w:r>
      </w:hyperlink>
      <w:r>
        <w:rPr>
          <w:szCs w:val="24"/>
        </w:rPr>
        <w:t xml:space="preserve"> </w:t>
      </w:r>
      <w:r w:rsidRPr="008F2413">
        <w:rPr>
          <w:szCs w:val="24"/>
        </w:rPr>
        <w:t>prasībā</w:t>
      </w:r>
      <w:r>
        <w:t>m</w:t>
      </w:r>
      <w:r w:rsidRPr="008F2413">
        <w:rPr>
          <w:szCs w:val="24"/>
        </w:rPr>
        <w:t>.</w:t>
      </w:r>
    </w:p>
    <w:p w14:paraId="6BAC6619" w14:textId="2DC0F9D0" w:rsidR="003D746D" w:rsidRDefault="003D746D" w:rsidP="003D746D">
      <w:pPr>
        <w:spacing w:before="60" w:after="60" w:line="240" w:lineRule="auto"/>
        <w:jc w:val="both"/>
        <w:rPr>
          <w:rFonts w:eastAsia="Times New Roman"/>
          <w:color w:val="000000" w:themeColor="text1"/>
          <w:szCs w:val="24"/>
        </w:rPr>
      </w:pPr>
      <w:r w:rsidRPr="2ED930B6">
        <w:rPr>
          <w:rFonts w:eastAsia="Times New Roman"/>
          <w:szCs w:val="24"/>
        </w:rPr>
        <w:t>2019.</w:t>
      </w:r>
      <w:r>
        <w:rPr>
          <w:rFonts w:eastAsia="Times New Roman"/>
          <w:szCs w:val="24"/>
        </w:rPr>
        <w:t> </w:t>
      </w:r>
      <w:r w:rsidRPr="2ED930B6">
        <w:rPr>
          <w:rFonts w:eastAsia="Times New Roman"/>
          <w:szCs w:val="24"/>
        </w:rPr>
        <w:t xml:space="preserve">gada februārī </w:t>
      </w:r>
      <w:r>
        <w:rPr>
          <w:rFonts w:eastAsia="Times New Roman"/>
          <w:szCs w:val="24"/>
        </w:rPr>
        <w:t>EM</w:t>
      </w:r>
      <w:r w:rsidRPr="2ED930B6">
        <w:rPr>
          <w:rFonts w:eastAsia="Times New Roman"/>
          <w:szCs w:val="24"/>
        </w:rPr>
        <w:t xml:space="preserve"> izstrādāja </w:t>
      </w:r>
      <w:hyperlink r:id="rId79" w:history="1">
        <w:r w:rsidRPr="000D7A09">
          <w:rPr>
            <w:rStyle w:val="Hyperlink"/>
            <w:i/>
            <w:iCs/>
            <w:color w:val="00859B"/>
          </w:rPr>
          <w:t xml:space="preserve">informatīvo ziņojumu "Par </w:t>
        </w:r>
        <w:proofErr w:type="spellStart"/>
        <w:r w:rsidRPr="000D7A09">
          <w:rPr>
            <w:rStyle w:val="Hyperlink"/>
            <w:i/>
            <w:iCs/>
            <w:color w:val="00859B"/>
          </w:rPr>
          <w:t>blokķēdes</w:t>
        </w:r>
        <w:proofErr w:type="spellEnd"/>
        <w:r w:rsidRPr="000D7A09">
          <w:rPr>
            <w:rStyle w:val="Hyperlink"/>
            <w:i/>
            <w:iCs/>
            <w:color w:val="00859B"/>
          </w:rPr>
          <w:t xml:space="preserve"> tehnoloģijas izmantošanas piemēriem, perspektīvām un tālāko rīcību jomas attīstības veicināšanai"</w:t>
        </w:r>
      </w:hyperlink>
      <w:r w:rsidRPr="2ED930B6">
        <w:rPr>
          <w:rFonts w:eastAsia="Times New Roman"/>
          <w:szCs w:val="24"/>
        </w:rPr>
        <w:t xml:space="preserve">, kura mērķis bija padziļināti izvērtēt </w:t>
      </w:r>
      <w:proofErr w:type="spellStart"/>
      <w:r w:rsidRPr="2ED930B6">
        <w:rPr>
          <w:rFonts w:eastAsia="Times New Roman"/>
          <w:szCs w:val="24"/>
        </w:rPr>
        <w:t>blokķēdes</w:t>
      </w:r>
      <w:proofErr w:type="spellEnd"/>
      <w:r w:rsidRPr="2ED930B6">
        <w:rPr>
          <w:rFonts w:eastAsia="Times New Roman"/>
          <w:szCs w:val="24"/>
        </w:rPr>
        <w:t xml:space="preserve"> (</w:t>
      </w:r>
      <w:proofErr w:type="spellStart"/>
      <w:r w:rsidRPr="2ED930B6">
        <w:rPr>
          <w:rFonts w:eastAsia="Times New Roman"/>
          <w:i/>
          <w:iCs/>
          <w:szCs w:val="24"/>
        </w:rPr>
        <w:t>blockchain</w:t>
      </w:r>
      <w:proofErr w:type="spellEnd"/>
      <w:r w:rsidRPr="2ED930B6">
        <w:rPr>
          <w:rFonts w:eastAsia="Times New Roman"/>
          <w:szCs w:val="24"/>
        </w:rPr>
        <w:t xml:space="preserve">) tehnoloģijas izmantošanas perspektīvas publiskajā sektorā, identificēt turpmāko rīcību tās attīstības veicināšanai Latvijā, kā arī izvērtēt ar </w:t>
      </w:r>
      <w:proofErr w:type="spellStart"/>
      <w:r w:rsidRPr="2ED930B6">
        <w:rPr>
          <w:rFonts w:eastAsia="Times New Roman"/>
          <w:szCs w:val="24"/>
        </w:rPr>
        <w:t>blokķēdes</w:t>
      </w:r>
      <w:proofErr w:type="spellEnd"/>
      <w:r w:rsidRPr="2ED930B6">
        <w:rPr>
          <w:rFonts w:eastAsia="Times New Roman"/>
          <w:szCs w:val="24"/>
        </w:rPr>
        <w:t xml:space="preserve"> tehnoloģiju saistītos juridiskos un tehnoloģiskos aspektus. Kopš 2019.</w:t>
      </w:r>
      <w:r>
        <w:rPr>
          <w:rFonts w:eastAsia="Times New Roman"/>
          <w:szCs w:val="24"/>
        </w:rPr>
        <w:t> </w:t>
      </w:r>
      <w:r w:rsidRPr="2ED930B6">
        <w:rPr>
          <w:rFonts w:eastAsia="Times New Roman"/>
          <w:szCs w:val="24"/>
        </w:rPr>
        <w:t xml:space="preserve">gada sākuma </w:t>
      </w:r>
      <w:r>
        <w:rPr>
          <w:rFonts w:eastAsia="Times New Roman"/>
          <w:szCs w:val="24"/>
        </w:rPr>
        <w:t>EM</w:t>
      </w:r>
      <w:r w:rsidRPr="2ED930B6">
        <w:rPr>
          <w:rFonts w:eastAsia="Times New Roman"/>
          <w:szCs w:val="24"/>
        </w:rPr>
        <w:t xml:space="preserve"> ir uzsākusi sarunas ar nozares ekspertiem, k</w:t>
      </w:r>
      <w:r>
        <w:rPr>
          <w:rFonts w:eastAsia="Times New Roman"/>
          <w:szCs w:val="24"/>
        </w:rPr>
        <w:t>uriem</w:t>
      </w:r>
      <w:r w:rsidRPr="2ED930B6">
        <w:rPr>
          <w:rFonts w:eastAsia="Times New Roman"/>
          <w:szCs w:val="24"/>
        </w:rPr>
        <w:t xml:space="preserve"> ir iestrādes </w:t>
      </w:r>
      <w:proofErr w:type="spellStart"/>
      <w:r w:rsidRPr="2ED930B6">
        <w:rPr>
          <w:rFonts w:eastAsia="Times New Roman"/>
          <w:szCs w:val="24"/>
        </w:rPr>
        <w:t>blokķēdes</w:t>
      </w:r>
      <w:proofErr w:type="spellEnd"/>
      <w:r w:rsidRPr="2ED930B6">
        <w:rPr>
          <w:rFonts w:eastAsia="Times New Roman"/>
          <w:szCs w:val="24"/>
        </w:rPr>
        <w:t xml:space="preserve"> tehnoloģijā balstītu risinājumu izstrādē grāmatvedības uzskaites sistēmām, audita un maksājumu nolūkiem, kā arī kopumā atbalsta jaunu tehnoloģiju ieviešanu kases aparātu jomā. 2019.</w:t>
      </w:r>
      <w:r>
        <w:rPr>
          <w:rFonts w:eastAsia="Times New Roman"/>
          <w:szCs w:val="24"/>
        </w:rPr>
        <w:t> </w:t>
      </w:r>
      <w:r w:rsidRPr="2ED930B6">
        <w:rPr>
          <w:rFonts w:eastAsia="Times New Roman"/>
          <w:szCs w:val="24"/>
        </w:rPr>
        <w:t>gada 5.-7.</w:t>
      </w:r>
      <w:r>
        <w:rPr>
          <w:rFonts w:eastAsia="Times New Roman"/>
          <w:szCs w:val="24"/>
        </w:rPr>
        <w:t> </w:t>
      </w:r>
      <w:r w:rsidRPr="2ED930B6">
        <w:rPr>
          <w:rFonts w:eastAsia="Times New Roman"/>
          <w:szCs w:val="24"/>
        </w:rPr>
        <w:t>aprīl</w:t>
      </w:r>
      <w:r>
        <w:rPr>
          <w:rFonts w:eastAsia="Times New Roman"/>
          <w:szCs w:val="24"/>
        </w:rPr>
        <w:t>ī</w:t>
      </w:r>
      <w:r w:rsidRPr="2ED930B6">
        <w:rPr>
          <w:rFonts w:eastAsia="Times New Roman"/>
          <w:szCs w:val="24"/>
        </w:rPr>
        <w:t xml:space="preserve"> Rīgā </w:t>
      </w:r>
      <w:r w:rsidRPr="00420DC5">
        <w:rPr>
          <w:rFonts w:eastAsia="Times New Roman"/>
          <w:szCs w:val="24"/>
        </w:rPr>
        <w:t xml:space="preserve">norisinājās politikas veidotāju organizētais </w:t>
      </w:r>
      <w:hyperlink r:id="rId80" w:history="1">
        <w:proofErr w:type="spellStart"/>
        <w:r w:rsidRPr="00420DC5">
          <w:rPr>
            <w:rStyle w:val="Hyperlink"/>
            <w:rFonts w:eastAsia="Times New Roman"/>
            <w:i/>
            <w:iCs/>
            <w:color w:val="00859B"/>
            <w:szCs w:val="24"/>
          </w:rPr>
          <w:t>blokķēžu</w:t>
        </w:r>
        <w:proofErr w:type="spellEnd"/>
        <w:r w:rsidRPr="00420DC5">
          <w:rPr>
            <w:rStyle w:val="Hyperlink"/>
            <w:rFonts w:eastAsia="Times New Roman"/>
            <w:i/>
            <w:iCs/>
            <w:color w:val="00859B"/>
            <w:szCs w:val="24"/>
          </w:rPr>
          <w:t xml:space="preserve"> </w:t>
        </w:r>
        <w:proofErr w:type="spellStart"/>
        <w:r w:rsidRPr="00420DC5">
          <w:rPr>
            <w:rStyle w:val="Hyperlink"/>
            <w:rFonts w:eastAsia="Times New Roman"/>
            <w:i/>
            <w:iCs/>
            <w:color w:val="00859B"/>
            <w:szCs w:val="24"/>
          </w:rPr>
          <w:t>hakatons</w:t>
        </w:r>
        <w:proofErr w:type="spellEnd"/>
      </w:hyperlink>
      <w:r w:rsidRPr="00420DC5">
        <w:rPr>
          <w:rFonts w:eastAsia="Times New Roman"/>
          <w:szCs w:val="24"/>
        </w:rPr>
        <w:t xml:space="preserve">, lai izstrādātu risinājumus nodokļu </w:t>
      </w:r>
      <w:proofErr w:type="spellStart"/>
      <w:r w:rsidRPr="00420DC5">
        <w:rPr>
          <w:rFonts w:eastAsia="Times New Roman"/>
          <w:szCs w:val="24"/>
        </w:rPr>
        <w:t>krāpniecības</w:t>
      </w:r>
      <w:proofErr w:type="spellEnd"/>
      <w:r w:rsidRPr="00420DC5">
        <w:rPr>
          <w:rFonts w:eastAsia="Times New Roman"/>
          <w:szCs w:val="24"/>
        </w:rPr>
        <w:t xml:space="preserve"> novēršana</w:t>
      </w:r>
      <w:r>
        <w:rPr>
          <w:rFonts w:eastAsia="Times New Roman"/>
          <w:szCs w:val="24"/>
        </w:rPr>
        <w:t xml:space="preserve">, </w:t>
      </w:r>
      <w:r w:rsidRPr="2ED930B6">
        <w:rPr>
          <w:rFonts w:eastAsia="Times New Roman"/>
          <w:szCs w:val="24"/>
        </w:rPr>
        <w:t xml:space="preserve">kā ietvaros tika meklēti </w:t>
      </w:r>
      <w:proofErr w:type="spellStart"/>
      <w:r w:rsidRPr="2ED930B6">
        <w:rPr>
          <w:rFonts w:eastAsia="Times New Roman"/>
          <w:szCs w:val="24"/>
        </w:rPr>
        <w:t>blokķēdes</w:t>
      </w:r>
      <w:proofErr w:type="spellEnd"/>
      <w:r w:rsidRPr="2ED930B6">
        <w:rPr>
          <w:rFonts w:eastAsia="Times New Roman"/>
          <w:szCs w:val="24"/>
        </w:rPr>
        <w:t xml:space="preserve"> tehnoloģijās balstīti risinājumi valsts sektoram četrās centrālās darbības jomās – lielo datu, moderno tehnoloģiju, nodokļu </w:t>
      </w:r>
      <w:proofErr w:type="spellStart"/>
      <w:r w:rsidRPr="2ED930B6">
        <w:rPr>
          <w:rFonts w:eastAsia="Times New Roman"/>
          <w:szCs w:val="24"/>
        </w:rPr>
        <w:t>krāpniecības</w:t>
      </w:r>
      <w:proofErr w:type="spellEnd"/>
      <w:r w:rsidRPr="2ED930B6">
        <w:rPr>
          <w:rFonts w:eastAsia="Times New Roman"/>
          <w:szCs w:val="24"/>
        </w:rPr>
        <w:t xml:space="preserve"> un skaidrās naudas uzskaites sistēmas jomā. Šāds uz valsts sniegtajiem pakalpojumiem vērsts </w:t>
      </w:r>
      <w:proofErr w:type="spellStart"/>
      <w:r w:rsidRPr="2ED930B6">
        <w:rPr>
          <w:rFonts w:eastAsia="Times New Roman"/>
          <w:szCs w:val="24"/>
        </w:rPr>
        <w:t>hakatons</w:t>
      </w:r>
      <w:proofErr w:type="spellEnd"/>
      <w:r w:rsidRPr="2ED930B6">
        <w:rPr>
          <w:rFonts w:eastAsia="Times New Roman"/>
          <w:szCs w:val="24"/>
        </w:rPr>
        <w:t xml:space="preserve"> Baltijā norisinājās pirmo reizi</w:t>
      </w:r>
      <w:r w:rsidR="00063A72">
        <w:rPr>
          <w:rFonts w:eastAsia="Times New Roman"/>
          <w:szCs w:val="24"/>
        </w:rPr>
        <w:t>.</w:t>
      </w:r>
      <w:r w:rsidRPr="2ED930B6">
        <w:rPr>
          <w:rFonts w:eastAsia="Times New Roman"/>
          <w:szCs w:val="24"/>
        </w:rPr>
        <w:t xml:space="preserve"> </w:t>
      </w:r>
      <w:proofErr w:type="spellStart"/>
      <w:r w:rsidR="00063A72">
        <w:rPr>
          <w:rFonts w:eastAsia="Times New Roman"/>
          <w:szCs w:val="24"/>
        </w:rPr>
        <w:t>Hakatons</w:t>
      </w:r>
      <w:proofErr w:type="spellEnd"/>
      <w:r w:rsidR="00063A72">
        <w:rPr>
          <w:rFonts w:eastAsia="Times New Roman"/>
          <w:szCs w:val="24"/>
        </w:rPr>
        <w:t xml:space="preserve"> tika organizēts</w:t>
      </w:r>
      <w:r w:rsidRPr="2ED930B6">
        <w:rPr>
          <w:rFonts w:eastAsia="Times New Roman"/>
          <w:szCs w:val="24"/>
        </w:rPr>
        <w:t xml:space="preserve"> </w:t>
      </w:r>
      <w:r w:rsidR="009877E5">
        <w:rPr>
          <w:rFonts w:eastAsia="Times New Roman"/>
          <w:szCs w:val="24"/>
        </w:rPr>
        <w:t>EM</w:t>
      </w:r>
      <w:r w:rsidRPr="2ED930B6">
        <w:rPr>
          <w:rFonts w:eastAsia="Times New Roman"/>
          <w:szCs w:val="24"/>
        </w:rPr>
        <w:t xml:space="preserve"> un </w:t>
      </w:r>
      <w:r>
        <w:rPr>
          <w:rFonts w:eastAsia="Times New Roman"/>
          <w:szCs w:val="24"/>
        </w:rPr>
        <w:t>VID</w:t>
      </w:r>
      <w:r w:rsidRPr="2ED930B6">
        <w:rPr>
          <w:rFonts w:eastAsia="Times New Roman"/>
          <w:szCs w:val="24"/>
        </w:rPr>
        <w:t xml:space="preserve"> sadarbojoties ar Baltijas </w:t>
      </w:r>
      <w:proofErr w:type="spellStart"/>
      <w:r w:rsidRPr="2ED930B6">
        <w:rPr>
          <w:rFonts w:eastAsia="Times New Roman"/>
          <w:szCs w:val="24"/>
        </w:rPr>
        <w:t>jaunuzņēmumu</w:t>
      </w:r>
      <w:proofErr w:type="spellEnd"/>
      <w:r w:rsidRPr="2ED930B6">
        <w:rPr>
          <w:rFonts w:eastAsia="Times New Roman"/>
          <w:szCs w:val="24"/>
        </w:rPr>
        <w:t xml:space="preserve"> akseleratoru “</w:t>
      </w:r>
      <w:r w:rsidRPr="009877E5">
        <w:rPr>
          <w:rFonts w:eastAsia="Times New Roman"/>
          <w:i/>
          <w:iCs/>
          <w:szCs w:val="24"/>
        </w:rPr>
        <w:t>Start-</w:t>
      </w:r>
      <w:proofErr w:type="spellStart"/>
      <w:r w:rsidRPr="009877E5">
        <w:rPr>
          <w:rFonts w:eastAsia="Times New Roman"/>
          <w:i/>
          <w:iCs/>
          <w:szCs w:val="24"/>
        </w:rPr>
        <w:t>up</w:t>
      </w:r>
      <w:proofErr w:type="spellEnd"/>
      <w:r w:rsidRPr="009877E5">
        <w:rPr>
          <w:rFonts w:eastAsia="Times New Roman"/>
          <w:i/>
          <w:iCs/>
          <w:szCs w:val="24"/>
        </w:rPr>
        <w:t xml:space="preserve"> </w:t>
      </w:r>
      <w:proofErr w:type="spellStart"/>
      <w:r w:rsidRPr="009877E5">
        <w:rPr>
          <w:rFonts w:eastAsia="Times New Roman"/>
          <w:i/>
          <w:iCs/>
          <w:szCs w:val="24"/>
        </w:rPr>
        <w:t>Wise</w:t>
      </w:r>
      <w:proofErr w:type="spellEnd"/>
      <w:r w:rsidRPr="009877E5">
        <w:rPr>
          <w:rFonts w:eastAsia="Times New Roman"/>
          <w:i/>
          <w:iCs/>
          <w:szCs w:val="24"/>
        </w:rPr>
        <w:t xml:space="preserve"> </w:t>
      </w:r>
      <w:proofErr w:type="spellStart"/>
      <w:r w:rsidRPr="009877E5">
        <w:rPr>
          <w:rFonts w:eastAsia="Times New Roman"/>
          <w:i/>
          <w:iCs/>
          <w:szCs w:val="24"/>
        </w:rPr>
        <w:t>Guys</w:t>
      </w:r>
      <w:proofErr w:type="spellEnd"/>
      <w:r w:rsidRPr="2ED930B6">
        <w:rPr>
          <w:rFonts w:eastAsia="Times New Roman"/>
          <w:szCs w:val="24"/>
        </w:rPr>
        <w:t>”</w:t>
      </w:r>
      <w:r w:rsidR="00045CF4">
        <w:rPr>
          <w:rFonts w:eastAsia="Times New Roman"/>
          <w:szCs w:val="24"/>
        </w:rPr>
        <w:t>.</w:t>
      </w:r>
      <w:r>
        <w:rPr>
          <w:rFonts w:eastAsia="Times New Roman"/>
          <w:szCs w:val="24"/>
        </w:rPr>
        <w:t xml:space="preserve"> </w:t>
      </w:r>
      <w:proofErr w:type="spellStart"/>
      <w:r w:rsidR="00045CF4">
        <w:rPr>
          <w:rFonts w:eastAsia="Times New Roman"/>
          <w:szCs w:val="24"/>
        </w:rPr>
        <w:t>Hakatonā</w:t>
      </w:r>
      <w:proofErr w:type="spellEnd"/>
      <w:r w:rsidR="00045CF4" w:rsidRPr="2ED930B6">
        <w:rPr>
          <w:rFonts w:eastAsia="Times New Roman"/>
          <w:szCs w:val="24"/>
        </w:rPr>
        <w:t xml:space="preserve"> </w:t>
      </w:r>
      <w:r w:rsidRPr="2ED930B6">
        <w:rPr>
          <w:rFonts w:eastAsia="Times New Roman"/>
          <w:szCs w:val="24"/>
        </w:rPr>
        <w:t xml:space="preserve">piedalījās 40 dalībnieki, ieskaitot vietējos un ārvalstu </w:t>
      </w:r>
      <w:proofErr w:type="spellStart"/>
      <w:r w:rsidRPr="2ED930B6">
        <w:rPr>
          <w:rFonts w:eastAsia="Times New Roman"/>
          <w:szCs w:val="24"/>
        </w:rPr>
        <w:t>jaunuzņēmējus</w:t>
      </w:r>
      <w:proofErr w:type="spellEnd"/>
      <w:r w:rsidRPr="2ED930B6">
        <w:rPr>
          <w:rFonts w:eastAsia="Times New Roman"/>
          <w:szCs w:val="24"/>
        </w:rPr>
        <w:t xml:space="preserve"> un </w:t>
      </w:r>
      <w:proofErr w:type="spellStart"/>
      <w:r w:rsidRPr="2ED930B6">
        <w:rPr>
          <w:rFonts w:eastAsia="Times New Roman"/>
          <w:szCs w:val="24"/>
        </w:rPr>
        <w:t>blokķēdes</w:t>
      </w:r>
      <w:proofErr w:type="spellEnd"/>
      <w:r w:rsidRPr="2ED930B6">
        <w:rPr>
          <w:rFonts w:eastAsia="Times New Roman"/>
          <w:szCs w:val="24"/>
        </w:rPr>
        <w:t xml:space="preserve"> ekspertus </w:t>
      </w:r>
      <w:r>
        <w:rPr>
          <w:rFonts w:eastAsia="Times New Roman"/>
          <w:szCs w:val="24"/>
        </w:rPr>
        <w:t>(</w:t>
      </w:r>
      <w:r w:rsidRPr="2ED930B6">
        <w:rPr>
          <w:rFonts w:eastAsia="Times New Roman"/>
          <w:szCs w:val="24"/>
        </w:rPr>
        <w:t>kopumā pārstāvji no 12 valstīm</w:t>
      </w:r>
      <w:r>
        <w:rPr>
          <w:rFonts w:eastAsia="Times New Roman"/>
          <w:szCs w:val="24"/>
        </w:rPr>
        <w:t>)</w:t>
      </w:r>
      <w:r w:rsidRPr="2ED930B6">
        <w:rPr>
          <w:rFonts w:eastAsia="Times New Roman"/>
          <w:szCs w:val="24"/>
        </w:rPr>
        <w:t xml:space="preserve">. </w:t>
      </w:r>
      <w:proofErr w:type="spellStart"/>
      <w:r w:rsidRPr="2ED930B6">
        <w:rPr>
          <w:rFonts w:eastAsia="Times New Roman"/>
          <w:szCs w:val="24"/>
        </w:rPr>
        <w:t>Hakatona</w:t>
      </w:r>
      <w:proofErr w:type="spellEnd"/>
      <w:r w:rsidRPr="2ED930B6">
        <w:rPr>
          <w:rFonts w:eastAsia="Times New Roman"/>
          <w:szCs w:val="24"/>
        </w:rPr>
        <w:t xml:space="preserve"> laikā atbalstu guva </w:t>
      </w:r>
      <w:proofErr w:type="spellStart"/>
      <w:r w:rsidRPr="2ED930B6">
        <w:rPr>
          <w:rFonts w:eastAsia="Times New Roman"/>
          <w:szCs w:val="24"/>
        </w:rPr>
        <w:t>blokķēdes</w:t>
      </w:r>
      <w:proofErr w:type="spellEnd"/>
      <w:r w:rsidRPr="2ED930B6">
        <w:rPr>
          <w:rFonts w:eastAsia="Times New Roman"/>
          <w:szCs w:val="24"/>
        </w:rPr>
        <w:t xml:space="preserve"> risinājums </w:t>
      </w:r>
      <w:r w:rsidRPr="2ED930B6">
        <w:rPr>
          <w:rFonts w:eastAsia="Times New Roman"/>
          <w:color w:val="000000" w:themeColor="text1"/>
          <w:szCs w:val="24"/>
        </w:rPr>
        <w:t xml:space="preserve">ar kura palīdzību var novērst nodokļu </w:t>
      </w:r>
      <w:proofErr w:type="spellStart"/>
      <w:r w:rsidRPr="2ED930B6">
        <w:rPr>
          <w:rFonts w:eastAsia="Times New Roman"/>
          <w:color w:val="000000" w:themeColor="text1"/>
          <w:szCs w:val="24"/>
        </w:rPr>
        <w:t>krāpniecību</w:t>
      </w:r>
      <w:proofErr w:type="spellEnd"/>
      <w:r w:rsidRPr="2ED930B6">
        <w:rPr>
          <w:rFonts w:eastAsia="Times New Roman"/>
          <w:color w:val="000000" w:themeColor="text1"/>
          <w:szCs w:val="24"/>
        </w:rPr>
        <w:t xml:space="preserve"> skaidras naudas uzskaites sistēmā, izmantojot </w:t>
      </w:r>
      <w:proofErr w:type="spellStart"/>
      <w:r w:rsidRPr="2ED930B6">
        <w:rPr>
          <w:rFonts w:eastAsia="Times New Roman"/>
          <w:color w:val="000000" w:themeColor="text1"/>
          <w:szCs w:val="24"/>
        </w:rPr>
        <w:t>blokķēdē</w:t>
      </w:r>
      <w:proofErr w:type="spellEnd"/>
      <w:r w:rsidRPr="2ED930B6">
        <w:rPr>
          <w:rFonts w:eastAsia="Times New Roman"/>
          <w:color w:val="000000" w:themeColor="text1"/>
          <w:szCs w:val="24"/>
        </w:rPr>
        <w:t xml:space="preserve"> bāzētu elektronisku parakstu kā QR kodu.</w:t>
      </w:r>
    </w:p>
    <w:p w14:paraId="2CF74130" w14:textId="77777777" w:rsidR="008C724E" w:rsidRPr="00EE4A72" w:rsidRDefault="008C724E" w:rsidP="008C724E">
      <w:pPr>
        <w:spacing w:after="60" w:line="240" w:lineRule="auto"/>
        <w:jc w:val="both"/>
        <w:rPr>
          <w:rFonts w:eastAsia="Times New Roman" w:cs="Times New Roman"/>
          <w:szCs w:val="24"/>
        </w:rPr>
      </w:pPr>
      <w:r>
        <w:rPr>
          <w:rFonts w:eastAsia="Times New Roman" w:cs="Times New Roman"/>
          <w:szCs w:val="24"/>
        </w:rPr>
        <w:t xml:space="preserve">Lai pārņemtu </w:t>
      </w:r>
      <w:r w:rsidRPr="002754E8">
        <w:rPr>
          <w:rFonts w:eastAsia="Times New Roman" w:cs="Times New Roman"/>
          <w:szCs w:val="24"/>
        </w:rPr>
        <w:t>citu valstu</w:t>
      </w:r>
      <w:r>
        <w:rPr>
          <w:rFonts w:eastAsia="Times New Roman" w:cs="Times New Roman"/>
          <w:szCs w:val="24"/>
        </w:rPr>
        <w:t xml:space="preserve"> labo</w:t>
      </w:r>
      <w:r w:rsidRPr="002754E8">
        <w:rPr>
          <w:rFonts w:eastAsia="Times New Roman" w:cs="Times New Roman"/>
          <w:szCs w:val="24"/>
        </w:rPr>
        <w:t xml:space="preserve"> praksi </w:t>
      </w:r>
      <w:r>
        <w:rPr>
          <w:rFonts w:eastAsia="Times New Roman" w:cs="Times New Roman"/>
          <w:szCs w:val="24"/>
        </w:rPr>
        <w:t xml:space="preserve">uzņēmējdarbības veicināšanai </w:t>
      </w: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 xml:space="preserve">gada augustā </w:t>
      </w:r>
      <w:r>
        <w:rPr>
          <w:rFonts w:eastAsia="Times New Roman" w:cs="Times New Roman"/>
          <w:szCs w:val="24"/>
        </w:rPr>
        <w:t>EM</w:t>
      </w:r>
      <w:r w:rsidRPr="003F0137">
        <w:rPr>
          <w:rFonts w:eastAsia="Times New Roman" w:cs="Times New Roman"/>
          <w:szCs w:val="24"/>
        </w:rPr>
        <w:t xml:space="preserve"> ir uzsākusi </w:t>
      </w:r>
      <w:proofErr w:type="spellStart"/>
      <w:r w:rsidRPr="00EE4A72">
        <w:rPr>
          <w:rFonts w:eastAsia="Times New Roman" w:cs="Times New Roman"/>
          <w:i/>
          <w:iCs/>
          <w:szCs w:val="24"/>
        </w:rPr>
        <w:t>Interreg</w:t>
      </w:r>
      <w:proofErr w:type="spellEnd"/>
      <w:r w:rsidRPr="00EE4A72">
        <w:rPr>
          <w:rFonts w:eastAsia="Times New Roman" w:cs="Times New Roman"/>
          <w:i/>
          <w:iCs/>
          <w:szCs w:val="24"/>
        </w:rPr>
        <w:t xml:space="preserve"> </w:t>
      </w:r>
      <w:proofErr w:type="spellStart"/>
      <w:r w:rsidRPr="00EE4A72">
        <w:rPr>
          <w:rFonts w:eastAsia="Times New Roman" w:cs="Times New Roman"/>
          <w:i/>
          <w:iCs/>
          <w:szCs w:val="24"/>
        </w:rPr>
        <w:t>Europe</w:t>
      </w:r>
      <w:proofErr w:type="spellEnd"/>
      <w:r w:rsidRPr="003F0137">
        <w:rPr>
          <w:rFonts w:eastAsia="Times New Roman" w:cs="Times New Roman"/>
          <w:szCs w:val="24"/>
        </w:rPr>
        <w:t xml:space="preserve"> projekta “Inovāciju politikas uzlabošana Eiropā Industrijas 4.0 ietvaros” </w:t>
      </w:r>
      <w:r>
        <w:rPr>
          <w:rFonts w:eastAsia="Times New Roman" w:cs="Times New Roman"/>
          <w:szCs w:val="24"/>
        </w:rPr>
        <w:t>(</w:t>
      </w:r>
      <w:proofErr w:type="spellStart"/>
      <w:r w:rsidRPr="00BB072E">
        <w:rPr>
          <w:rFonts w:eastAsia="Times New Roman" w:cs="Times New Roman"/>
          <w:i/>
          <w:iCs/>
          <w:szCs w:val="24"/>
        </w:rPr>
        <w:t>InnoIndustry</w:t>
      </w:r>
      <w:proofErr w:type="spellEnd"/>
      <w:r w:rsidRPr="00BB072E">
        <w:rPr>
          <w:rFonts w:eastAsia="Times New Roman" w:cs="Times New Roman"/>
          <w:szCs w:val="24"/>
        </w:rPr>
        <w:t>)</w:t>
      </w:r>
      <w:r w:rsidRPr="003F0137">
        <w:rPr>
          <w:rFonts w:eastAsia="Times New Roman" w:cs="Times New Roman"/>
          <w:szCs w:val="24"/>
        </w:rPr>
        <w:t xml:space="preserve"> īstenošanu</w:t>
      </w:r>
      <w:r>
        <w:rPr>
          <w:rFonts w:eastAsia="Times New Roman" w:cs="Times New Roman"/>
          <w:szCs w:val="24"/>
        </w:rPr>
        <w:t>, kurā</w:t>
      </w:r>
      <w:r w:rsidRPr="003F0137">
        <w:rPr>
          <w:rFonts w:eastAsia="Times New Roman" w:cs="Times New Roman"/>
          <w:szCs w:val="24"/>
        </w:rPr>
        <w:t xml:space="preserve"> ir apvienojušies pārstāvji no </w:t>
      </w:r>
      <w:r>
        <w:rPr>
          <w:rFonts w:eastAsia="Times New Roman" w:cs="Times New Roman"/>
          <w:szCs w:val="24"/>
        </w:rPr>
        <w:t>10</w:t>
      </w:r>
      <w:r w:rsidRPr="003F0137">
        <w:rPr>
          <w:rFonts w:eastAsia="Times New Roman" w:cs="Times New Roman"/>
          <w:szCs w:val="24"/>
        </w:rPr>
        <w:t xml:space="preserve"> valstīm – Zviedrijas, </w:t>
      </w:r>
      <w:r w:rsidRPr="00EE4A72">
        <w:rPr>
          <w:rFonts w:eastAsia="Times New Roman" w:cs="Times New Roman"/>
          <w:szCs w:val="24"/>
        </w:rPr>
        <w:t xml:space="preserve">Latvijas, Rumānijas, Slovēnijas, Ungārijas, Slovākijas, Austrijas, Spānijas, Portugāles un Lielbritānijas. </w:t>
      </w:r>
      <w:hyperlink r:id="rId81" w:history="1">
        <w:proofErr w:type="spellStart"/>
        <w:r w:rsidRPr="00EE4A72">
          <w:rPr>
            <w:rStyle w:val="Hyperlink"/>
            <w:i/>
            <w:iCs/>
            <w:color w:val="00859B"/>
            <w:szCs w:val="24"/>
          </w:rPr>
          <w:t>Innoindustry</w:t>
        </w:r>
        <w:proofErr w:type="spellEnd"/>
        <w:r w:rsidRPr="00EE4A72">
          <w:rPr>
            <w:rStyle w:val="Hyperlink"/>
            <w:i/>
            <w:iCs/>
            <w:color w:val="00859B"/>
            <w:szCs w:val="24"/>
          </w:rPr>
          <w:t xml:space="preserve"> projekta</w:t>
        </w:r>
      </w:hyperlink>
      <w:r w:rsidRPr="00EE4A72">
        <w:rPr>
          <w:szCs w:val="24"/>
        </w:rPr>
        <w:t xml:space="preserve"> </w:t>
      </w:r>
      <w:r w:rsidRPr="00EE4A72">
        <w:rPr>
          <w:rFonts w:eastAsia="Times New Roman" w:cs="Times New Roman"/>
          <w:szCs w:val="24"/>
        </w:rPr>
        <w:t xml:space="preserve">ietvaros paredzēta pieredzes apmaiņas veicināšana starp projekta partneriem, </w:t>
      </w:r>
      <w:r w:rsidRPr="00EE4A72">
        <w:rPr>
          <w:rFonts w:eastAsia="Times New Roman" w:cs="Times New Roman"/>
          <w:szCs w:val="24"/>
        </w:rPr>
        <w:lastRenderedPageBreak/>
        <w:t xml:space="preserve">kas attiecas uz nacionālām aktivitātēm un politiku </w:t>
      </w:r>
      <w:proofErr w:type="spellStart"/>
      <w:r w:rsidRPr="00EE4A72">
        <w:rPr>
          <w:rFonts w:eastAsia="Times New Roman" w:cs="Times New Roman"/>
          <w:szCs w:val="24"/>
        </w:rPr>
        <w:t>digitalizācijas</w:t>
      </w:r>
      <w:proofErr w:type="spellEnd"/>
      <w:r w:rsidRPr="00EE4A72">
        <w:rPr>
          <w:rFonts w:eastAsia="Times New Roman" w:cs="Times New Roman"/>
          <w:szCs w:val="24"/>
        </w:rPr>
        <w:t xml:space="preserve"> un Industrijas 4.0 jomā, klasteru sadarbības veicināšanā un praktisku labās prakses pārņemšanu nacionālā līmenī, kas attiecas uz kādu no pieminētajiem virzieniem, paplašinot EM profesionālo kompetenci un spējas jautājumos par </w:t>
      </w:r>
      <w:proofErr w:type="spellStart"/>
      <w:r w:rsidRPr="00EE4A72">
        <w:rPr>
          <w:rFonts w:eastAsia="Times New Roman" w:cs="Times New Roman"/>
          <w:szCs w:val="24"/>
        </w:rPr>
        <w:t>digitalizāciju</w:t>
      </w:r>
      <w:proofErr w:type="spellEnd"/>
      <w:r w:rsidRPr="00EE4A72">
        <w:rPr>
          <w:rFonts w:eastAsia="Times New Roman" w:cs="Times New Roman"/>
          <w:szCs w:val="24"/>
        </w:rPr>
        <w:t>, Industriju 4.0 un klasteriem. Pārskata gadā tika īstenota pirmā aktivitāte projekta ietvaros – izstrādāta uz Industrij</w:t>
      </w:r>
      <w:r>
        <w:rPr>
          <w:rFonts w:eastAsia="Times New Roman" w:cs="Times New Roman"/>
          <w:szCs w:val="24"/>
        </w:rPr>
        <w:t>u</w:t>
      </w:r>
      <w:r w:rsidRPr="00EE4A72">
        <w:rPr>
          <w:rFonts w:eastAsia="Times New Roman" w:cs="Times New Roman"/>
          <w:szCs w:val="24"/>
        </w:rPr>
        <w:t xml:space="preserve"> 4.0 nacionālā mērogā </w:t>
      </w:r>
      <w:r>
        <w:rPr>
          <w:rFonts w:eastAsia="Times New Roman" w:cs="Times New Roman"/>
          <w:szCs w:val="24"/>
        </w:rPr>
        <w:t xml:space="preserve">attiecināma </w:t>
      </w:r>
      <w:r w:rsidRPr="00EE4A72">
        <w:rPr>
          <w:rFonts w:eastAsia="Times New Roman" w:cs="Times New Roman"/>
          <w:szCs w:val="24"/>
        </w:rPr>
        <w:t>stipro un vājo pušu, iespēju un draudu (SVID) analīze.</w:t>
      </w:r>
    </w:p>
    <w:p w14:paraId="5F3C723C" w14:textId="4AF34EDE" w:rsidR="008C724E" w:rsidRDefault="008C724E" w:rsidP="008C724E">
      <w:pPr>
        <w:spacing w:before="60" w:after="60" w:line="240" w:lineRule="auto"/>
        <w:jc w:val="both"/>
        <w:rPr>
          <w:rFonts w:eastAsia="Times New Roman"/>
          <w:color w:val="000000" w:themeColor="text1"/>
          <w:szCs w:val="24"/>
        </w:rPr>
      </w:pP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gad</w:t>
      </w:r>
      <w:r>
        <w:rPr>
          <w:rFonts w:eastAsia="Times New Roman" w:cs="Times New Roman"/>
          <w:szCs w:val="24"/>
        </w:rPr>
        <w:t>ā</w:t>
      </w:r>
      <w:r w:rsidRPr="003F0137">
        <w:rPr>
          <w:rFonts w:eastAsia="Times New Roman" w:cs="Times New Roman"/>
          <w:szCs w:val="24"/>
        </w:rPr>
        <w:t xml:space="preserve"> </w:t>
      </w:r>
      <w:r>
        <w:rPr>
          <w:rFonts w:eastAsia="Times New Roman" w:cs="Times New Roman"/>
          <w:szCs w:val="24"/>
        </w:rPr>
        <w:t>EM</w:t>
      </w:r>
      <w:r w:rsidRPr="003F0137">
        <w:rPr>
          <w:rFonts w:eastAsia="Times New Roman" w:cs="Times New Roman"/>
          <w:szCs w:val="24"/>
        </w:rPr>
        <w:t xml:space="preserve"> </w:t>
      </w:r>
      <w:r>
        <w:rPr>
          <w:rFonts w:eastAsia="Times New Roman" w:cs="Times New Roman"/>
          <w:szCs w:val="24"/>
        </w:rPr>
        <w:t xml:space="preserve">papildus </w:t>
      </w:r>
      <w:r w:rsidRPr="003F0137">
        <w:rPr>
          <w:rFonts w:eastAsia="Times New Roman" w:cs="Times New Roman"/>
          <w:szCs w:val="24"/>
        </w:rPr>
        <w:t xml:space="preserve">ir uzsākusi dalību arī Baltijas jūras </w:t>
      </w:r>
      <w:r w:rsidRPr="00C555A0">
        <w:rPr>
          <w:rFonts w:eastAsia="Times New Roman" w:cs="Times New Roman"/>
          <w:szCs w:val="24"/>
        </w:rPr>
        <w:t>reģiona (BJR)</w:t>
      </w:r>
      <w:r w:rsidRPr="003F0137">
        <w:rPr>
          <w:rFonts w:eastAsia="Times New Roman" w:cs="Times New Roman"/>
          <w:szCs w:val="24"/>
        </w:rPr>
        <w:t xml:space="preserve"> </w:t>
      </w:r>
      <w:hyperlink r:id="rId82" w:history="1">
        <w:proofErr w:type="spellStart"/>
        <w:r w:rsidR="00FC0320" w:rsidRPr="00FC0320">
          <w:rPr>
            <w:rStyle w:val="Hyperlink"/>
            <w:i/>
            <w:iCs/>
            <w:color w:val="00859B"/>
          </w:rPr>
          <w:t>Interreg</w:t>
        </w:r>
        <w:proofErr w:type="spellEnd"/>
        <w:r w:rsidR="00FC0320" w:rsidRPr="00FC0320">
          <w:rPr>
            <w:rStyle w:val="Hyperlink"/>
            <w:i/>
            <w:iCs/>
            <w:color w:val="00859B"/>
          </w:rPr>
          <w:t xml:space="preserve"> programmas projektā </w:t>
        </w:r>
        <w:proofErr w:type="spellStart"/>
        <w:r w:rsidR="00FC0320" w:rsidRPr="00FC0320">
          <w:rPr>
            <w:rStyle w:val="Hyperlink"/>
            <w:i/>
            <w:iCs/>
            <w:color w:val="00859B"/>
          </w:rPr>
          <w:t>InnoCAPE</w:t>
        </w:r>
        <w:proofErr w:type="spellEnd"/>
      </w:hyperlink>
      <w:r w:rsidR="00FC0320">
        <w:rPr>
          <w:rFonts w:eastAsia="Times New Roman" w:cs="Times New Roman"/>
          <w:szCs w:val="24"/>
        </w:rPr>
        <w:t xml:space="preserve">, </w:t>
      </w:r>
      <w:r w:rsidRPr="00492685">
        <w:rPr>
          <w:rFonts w:eastAsia="Times New Roman" w:cs="Times New Roman"/>
          <w:szCs w:val="24"/>
        </w:rPr>
        <w:t>kas</w:t>
      </w:r>
      <w:r w:rsidRPr="003F0137">
        <w:rPr>
          <w:rFonts w:eastAsia="Times New Roman" w:cs="Times New Roman"/>
          <w:szCs w:val="24"/>
        </w:rPr>
        <w:t xml:space="preserve"> savā būtībā risina </w:t>
      </w:r>
      <w:r>
        <w:rPr>
          <w:rFonts w:eastAsia="Times New Roman" w:cs="Times New Roman"/>
          <w:szCs w:val="24"/>
        </w:rPr>
        <w:t>BJR</w:t>
      </w:r>
      <w:r w:rsidRPr="003F0137">
        <w:rPr>
          <w:rFonts w:eastAsia="Times New Roman" w:cs="Times New Roman"/>
          <w:szCs w:val="24"/>
        </w:rPr>
        <w:t xml:space="preserve"> konkurētspēj</w:t>
      </w:r>
      <w:r>
        <w:rPr>
          <w:rFonts w:eastAsia="Times New Roman" w:cs="Times New Roman"/>
          <w:szCs w:val="24"/>
        </w:rPr>
        <w:t>as izaicinājumus</w:t>
      </w:r>
      <w:r w:rsidRPr="003F0137">
        <w:rPr>
          <w:rFonts w:eastAsia="Times New Roman" w:cs="Times New Roman"/>
          <w:szCs w:val="24"/>
        </w:rPr>
        <w:t>, izmantojot Industriju</w:t>
      </w:r>
      <w:r>
        <w:rPr>
          <w:rFonts w:eastAsia="Times New Roman" w:cs="Times New Roman"/>
          <w:szCs w:val="24"/>
        </w:rPr>
        <w:t> </w:t>
      </w:r>
      <w:r w:rsidRPr="003F0137">
        <w:rPr>
          <w:rFonts w:eastAsia="Times New Roman" w:cs="Times New Roman"/>
          <w:szCs w:val="24"/>
        </w:rPr>
        <w:t xml:space="preserve">4.0 </w:t>
      </w:r>
      <w:r w:rsidRPr="00C555A0">
        <w:rPr>
          <w:rFonts w:eastAsia="Times New Roman" w:cs="Times New Roman"/>
          <w:szCs w:val="24"/>
        </w:rPr>
        <w:t>un digitālās inovācijas centrus (DIC) kā</w:t>
      </w:r>
      <w:r w:rsidRPr="003F0137">
        <w:rPr>
          <w:rFonts w:eastAsia="Times New Roman" w:cs="Times New Roman"/>
          <w:szCs w:val="24"/>
        </w:rPr>
        <w:t xml:space="preserve"> digitālo inovāciju veicinošus faktorus. Projekts risina trīs galvenās problēmas saistībā ar </w:t>
      </w:r>
      <w:r w:rsidRPr="00410DCD">
        <w:rPr>
          <w:rFonts w:eastAsia="Times New Roman" w:cs="Times New Roman"/>
          <w:szCs w:val="24"/>
        </w:rPr>
        <w:t xml:space="preserve">Eiropas </w:t>
      </w:r>
      <w:proofErr w:type="spellStart"/>
      <w:r w:rsidRPr="00410DCD">
        <w:rPr>
          <w:rFonts w:eastAsia="Times New Roman" w:cs="Times New Roman"/>
          <w:szCs w:val="24"/>
        </w:rPr>
        <w:t>digitalizācijas</w:t>
      </w:r>
      <w:proofErr w:type="spellEnd"/>
      <w:r w:rsidRPr="00410DCD">
        <w:rPr>
          <w:rFonts w:eastAsia="Times New Roman" w:cs="Times New Roman"/>
          <w:szCs w:val="24"/>
        </w:rPr>
        <w:t xml:space="preserve"> mērķiem</w:t>
      </w:r>
      <w:r w:rsidRPr="003F0137">
        <w:rPr>
          <w:rFonts w:eastAsia="Times New Roman" w:cs="Times New Roman"/>
          <w:szCs w:val="24"/>
        </w:rPr>
        <w:t>: MVU</w:t>
      </w:r>
      <w:r>
        <w:rPr>
          <w:rFonts w:eastAsia="Times New Roman" w:cs="Times New Roman"/>
          <w:szCs w:val="24"/>
        </w:rPr>
        <w:t xml:space="preserve"> </w:t>
      </w:r>
      <w:proofErr w:type="spellStart"/>
      <w:r w:rsidRPr="003F0137">
        <w:rPr>
          <w:rFonts w:eastAsia="Times New Roman" w:cs="Times New Roman"/>
          <w:szCs w:val="24"/>
        </w:rPr>
        <w:t>digitalizācijas</w:t>
      </w:r>
      <w:proofErr w:type="spellEnd"/>
      <w:r w:rsidRPr="003F0137">
        <w:rPr>
          <w:rFonts w:eastAsia="Times New Roman" w:cs="Times New Roman"/>
          <w:szCs w:val="24"/>
        </w:rPr>
        <w:t xml:space="preserve"> atpalicība tradicionālajās rūpniecības nozarēs</w:t>
      </w:r>
      <w:r>
        <w:rPr>
          <w:rFonts w:eastAsia="Times New Roman" w:cs="Times New Roman"/>
          <w:szCs w:val="24"/>
        </w:rPr>
        <w:t>;</w:t>
      </w:r>
      <w:r w:rsidRPr="003F0137">
        <w:rPr>
          <w:rFonts w:eastAsia="Times New Roman" w:cs="Times New Roman"/>
          <w:szCs w:val="24"/>
        </w:rPr>
        <w:t xml:space="preserve"> nepietiekami attīstīta ekosistēma, lai efektīvi darbotos DIC</w:t>
      </w:r>
      <w:r>
        <w:rPr>
          <w:rFonts w:eastAsia="Times New Roman" w:cs="Times New Roman"/>
          <w:szCs w:val="24"/>
        </w:rPr>
        <w:t>;</w:t>
      </w:r>
      <w:r w:rsidRPr="003F0137">
        <w:rPr>
          <w:rFonts w:eastAsia="Times New Roman" w:cs="Times New Roman"/>
          <w:szCs w:val="24"/>
        </w:rPr>
        <w:t xml:space="preserve"> nepietiekami pārstāvēts BJR globālā kontekstā </w:t>
      </w:r>
      <w:r>
        <w:rPr>
          <w:rFonts w:eastAsia="Times New Roman" w:cs="Times New Roman"/>
          <w:szCs w:val="24"/>
        </w:rPr>
        <w:t>DIC</w:t>
      </w:r>
      <w:r w:rsidRPr="003F0137">
        <w:rPr>
          <w:rFonts w:eastAsia="Times New Roman" w:cs="Times New Roman"/>
          <w:szCs w:val="24"/>
        </w:rPr>
        <w:t xml:space="preserve"> pārstāvībā.</w:t>
      </w:r>
      <w:r>
        <w:rPr>
          <w:rFonts w:eastAsia="Times New Roman" w:cs="Times New Roman"/>
          <w:szCs w:val="24"/>
        </w:rPr>
        <w:t xml:space="preserve"> Pārskata gadā projekta ietvaros tika izstrādātas vadlīnijas DIC novērtēšanai un ieviešanai praksē.</w:t>
      </w:r>
    </w:p>
    <w:p w14:paraId="2A39D00E" w14:textId="4E5AD1A5" w:rsidR="003846B0" w:rsidRDefault="003846B0" w:rsidP="003846B0">
      <w:pPr>
        <w:spacing w:after="60" w:line="240" w:lineRule="auto"/>
        <w:jc w:val="both"/>
        <w:rPr>
          <w:rFonts w:cs="Times New Roman"/>
          <w:szCs w:val="24"/>
        </w:rPr>
      </w:pPr>
      <w:r>
        <w:rPr>
          <w:rFonts w:eastAsia="Times New Roman"/>
          <w:szCs w:val="24"/>
        </w:rPr>
        <w:t xml:space="preserve">Visā pārskata periodā </w:t>
      </w:r>
      <w:r w:rsidRPr="75256D42">
        <w:rPr>
          <w:rFonts w:eastAsia="Times New Roman"/>
          <w:szCs w:val="24"/>
        </w:rPr>
        <w:t>tik</w:t>
      </w:r>
      <w:r>
        <w:rPr>
          <w:rFonts w:eastAsia="Times New Roman"/>
          <w:szCs w:val="24"/>
        </w:rPr>
        <w:t>a</w:t>
      </w:r>
      <w:r w:rsidRPr="75256D42">
        <w:rPr>
          <w:rFonts w:eastAsia="Times New Roman"/>
          <w:szCs w:val="24"/>
        </w:rPr>
        <w:t xml:space="preserve"> īstenoti</w:t>
      </w:r>
      <w:r>
        <w:rPr>
          <w:rFonts w:eastAsia="Times New Roman"/>
          <w:szCs w:val="24"/>
        </w:rPr>
        <w:t xml:space="preserve"> arī </w:t>
      </w:r>
      <w:r w:rsidRPr="75256D42">
        <w:rPr>
          <w:rFonts w:eastAsia="Times New Roman"/>
          <w:szCs w:val="24"/>
        </w:rPr>
        <w:t xml:space="preserve">vairāki ES fondu programmu finansētie </w:t>
      </w:r>
      <w:r w:rsidRPr="00EA4762">
        <w:rPr>
          <w:rFonts w:eastAsia="Times New Roman"/>
          <w:b/>
          <w:bCs/>
          <w:color w:val="00859B"/>
          <w:szCs w:val="24"/>
        </w:rPr>
        <w:t xml:space="preserve">pasākumi </w:t>
      </w:r>
      <w:r w:rsidR="00B20A9C">
        <w:rPr>
          <w:rFonts w:eastAsia="Times New Roman"/>
          <w:b/>
          <w:bCs/>
          <w:color w:val="00859B"/>
          <w:szCs w:val="24"/>
        </w:rPr>
        <w:t xml:space="preserve">uzņēmējdarbības </w:t>
      </w:r>
      <w:r>
        <w:rPr>
          <w:rFonts w:eastAsia="Times New Roman"/>
          <w:b/>
          <w:bCs/>
          <w:color w:val="00859B"/>
          <w:szCs w:val="24"/>
        </w:rPr>
        <w:t>infrastruktūras attīstība</w:t>
      </w:r>
      <w:r w:rsidRPr="00EA4762">
        <w:rPr>
          <w:rFonts w:eastAsia="Times New Roman"/>
          <w:b/>
          <w:bCs/>
          <w:color w:val="00859B"/>
          <w:szCs w:val="24"/>
        </w:rPr>
        <w:t>i</w:t>
      </w:r>
      <w:r w:rsidRPr="75256D42">
        <w:rPr>
          <w:rFonts w:eastAsia="Times New Roman"/>
          <w:szCs w:val="24"/>
        </w:rPr>
        <w:t xml:space="preserve"> </w:t>
      </w:r>
      <w:r w:rsidRPr="00493E7D">
        <w:rPr>
          <w:rFonts w:cs="Times New Roman"/>
          <w:szCs w:val="24"/>
        </w:rPr>
        <w:t xml:space="preserve">(skat. </w:t>
      </w:r>
      <w:hyperlink w:anchor="_Pielikums._EM_īstenojamo" w:history="1">
        <w:r w:rsidRPr="00493E7D">
          <w:rPr>
            <w:rStyle w:val="Hyperlink"/>
            <w:color w:val="00859B"/>
            <w:szCs w:val="28"/>
          </w:rPr>
          <w:t>8.pielikumu</w:t>
        </w:r>
      </w:hyperlink>
      <w:r w:rsidRPr="00493E7D">
        <w:rPr>
          <w:rFonts w:cs="Times New Roman"/>
          <w:szCs w:val="24"/>
        </w:rPr>
        <w:t>)</w:t>
      </w:r>
      <w:r>
        <w:rPr>
          <w:rFonts w:cs="Times New Roman"/>
          <w:szCs w:val="24"/>
        </w:rPr>
        <w:t xml:space="preserve">. </w:t>
      </w:r>
    </w:p>
    <w:p w14:paraId="7FDB0F3F" w14:textId="7E6935E5" w:rsidR="00B20A9C" w:rsidRDefault="005476F9" w:rsidP="003846B0">
      <w:pPr>
        <w:spacing w:before="60" w:after="60" w:line="240" w:lineRule="auto"/>
        <w:jc w:val="both"/>
        <w:rPr>
          <w:rFonts w:eastAsia="Times New Roman"/>
          <w:szCs w:val="24"/>
        </w:rPr>
      </w:pPr>
      <w:r w:rsidRPr="75256D42">
        <w:rPr>
          <w:rFonts w:eastAsia="Times New Roman"/>
          <w:szCs w:val="24"/>
        </w:rPr>
        <w:t xml:space="preserve">ES fondu </w:t>
      </w:r>
      <w:r>
        <w:rPr>
          <w:rFonts w:eastAsia="Times New Roman"/>
          <w:szCs w:val="24"/>
        </w:rPr>
        <w:t>p</w:t>
      </w:r>
      <w:r w:rsidR="003846B0" w:rsidRPr="75256D42">
        <w:rPr>
          <w:rFonts w:eastAsia="Times New Roman"/>
          <w:szCs w:val="24"/>
        </w:rPr>
        <w:t xml:space="preserve">asākuma </w:t>
      </w:r>
      <w:r w:rsidRPr="005476F9">
        <w:rPr>
          <w:rFonts w:eastAsia="Times New Roman"/>
          <w:i/>
          <w:iCs/>
          <w:color w:val="00859B"/>
          <w:szCs w:val="24"/>
        </w:rPr>
        <w:t>“</w:t>
      </w:r>
      <w:hyperlink r:id="rId83" w:history="1">
        <w:r w:rsidRPr="005476F9">
          <w:rPr>
            <w:rStyle w:val="Hyperlink"/>
            <w:rFonts w:eastAsia="Times New Roman"/>
            <w:i/>
            <w:iCs/>
            <w:color w:val="00859B"/>
            <w:szCs w:val="24"/>
          </w:rPr>
          <w:t>Reģionālie biznesa inkubatori un radošo industriju inkubators”</w:t>
        </w:r>
      </w:hyperlink>
      <w:r>
        <w:rPr>
          <w:rFonts w:eastAsia="Times New Roman"/>
          <w:szCs w:val="24"/>
        </w:rPr>
        <w:t xml:space="preserve"> </w:t>
      </w:r>
      <w:r w:rsidR="003846B0" w:rsidRPr="75256D42">
        <w:rPr>
          <w:rFonts w:eastAsia="Times New Roman"/>
          <w:szCs w:val="24"/>
        </w:rPr>
        <w:t>ietvaros 2019.</w:t>
      </w:r>
      <w:r w:rsidR="003846B0">
        <w:rPr>
          <w:rFonts w:eastAsia="Times New Roman"/>
          <w:szCs w:val="24"/>
        </w:rPr>
        <w:t> </w:t>
      </w:r>
      <w:r w:rsidR="003846B0" w:rsidRPr="75256D42">
        <w:rPr>
          <w:rFonts w:eastAsia="Times New Roman"/>
          <w:szCs w:val="24"/>
        </w:rPr>
        <w:t>gadā 15 biznesa inkubatori visā Latvijā kopumā sekmējuši 226 jaunu komersantu izveidi. Līdz pārskata perioda beigām noslēgti 182 inkubācijas un 521 pirms</w:t>
      </w:r>
      <w:r w:rsidR="003846B0">
        <w:rPr>
          <w:rFonts w:eastAsia="Times New Roman"/>
          <w:szCs w:val="24"/>
        </w:rPr>
        <w:t>-</w:t>
      </w:r>
      <w:r w:rsidR="003846B0" w:rsidRPr="75256D42">
        <w:rPr>
          <w:rFonts w:eastAsia="Times New Roman"/>
          <w:szCs w:val="24"/>
        </w:rPr>
        <w:t>inkubācijas līgumi par atbalsta saņemšanu 2019.</w:t>
      </w:r>
      <w:r w:rsidR="003846B0">
        <w:rPr>
          <w:rFonts w:eastAsia="Times New Roman"/>
          <w:szCs w:val="24"/>
        </w:rPr>
        <w:t> </w:t>
      </w:r>
      <w:r w:rsidR="003846B0" w:rsidRPr="75256D42">
        <w:rPr>
          <w:rFonts w:eastAsia="Times New Roman"/>
          <w:szCs w:val="24"/>
        </w:rPr>
        <w:t xml:space="preserve">gadā. </w:t>
      </w:r>
      <w:r w:rsidR="00063A72">
        <w:rPr>
          <w:rFonts w:eastAsia="Times New Roman"/>
          <w:szCs w:val="24"/>
        </w:rPr>
        <w:t>U</w:t>
      </w:r>
      <w:r w:rsidR="00063A72" w:rsidRPr="00063A72">
        <w:rPr>
          <w:rFonts w:eastAsia="Times New Roman"/>
          <w:szCs w:val="24"/>
        </w:rPr>
        <w:t>zņēmējdarbības infrastruktūras attīstībai</w:t>
      </w:r>
      <w:r w:rsidR="00063A72" w:rsidRPr="75256D42">
        <w:rPr>
          <w:rFonts w:eastAsia="Times New Roman"/>
          <w:szCs w:val="24"/>
        </w:rPr>
        <w:t xml:space="preserve"> </w:t>
      </w:r>
      <w:r w:rsidR="00063A72">
        <w:rPr>
          <w:rFonts w:eastAsia="Times New Roman"/>
          <w:szCs w:val="24"/>
        </w:rPr>
        <w:t>p</w:t>
      </w:r>
      <w:r w:rsidR="00063A72" w:rsidRPr="75256D42">
        <w:rPr>
          <w:rFonts w:eastAsia="Times New Roman"/>
          <w:szCs w:val="24"/>
        </w:rPr>
        <w:t xml:space="preserve">iešķirti </w:t>
      </w:r>
      <w:r w:rsidR="003846B0" w:rsidRPr="75256D42">
        <w:rPr>
          <w:rFonts w:eastAsia="Times New Roman"/>
          <w:szCs w:val="24"/>
        </w:rPr>
        <w:t>531 granti biznesa inkubatoru dalībniekiem iekārtu vai izejmateriālu iegādei.</w:t>
      </w:r>
      <w:r w:rsidR="003846B0">
        <w:rPr>
          <w:rFonts w:eastAsia="Times New Roman"/>
          <w:szCs w:val="24"/>
        </w:rPr>
        <w:t xml:space="preserve"> </w:t>
      </w:r>
    </w:p>
    <w:p w14:paraId="06EF851A" w14:textId="69491796" w:rsidR="003846B0" w:rsidRDefault="003846B0" w:rsidP="003846B0">
      <w:pPr>
        <w:spacing w:before="60" w:after="60" w:line="240" w:lineRule="auto"/>
        <w:jc w:val="both"/>
        <w:rPr>
          <w:rFonts w:eastAsia="Times New Roman"/>
          <w:szCs w:val="24"/>
        </w:rPr>
      </w:pPr>
      <w:r>
        <w:rPr>
          <w:rFonts w:eastAsia="Times New Roman"/>
          <w:szCs w:val="24"/>
        </w:rPr>
        <w:t>Savukārt, l</w:t>
      </w:r>
      <w:r w:rsidRPr="75256D42">
        <w:rPr>
          <w:rFonts w:eastAsia="Times New Roman"/>
          <w:szCs w:val="24"/>
        </w:rPr>
        <w:t>ai veicinātu</w:t>
      </w:r>
      <w:r w:rsidR="00063A72">
        <w:rPr>
          <w:rFonts w:eastAsia="Times New Roman"/>
          <w:szCs w:val="24"/>
        </w:rPr>
        <w:t xml:space="preserve"> u</w:t>
      </w:r>
      <w:r w:rsidR="00063A72" w:rsidRPr="00063A72">
        <w:rPr>
          <w:rFonts w:eastAsia="Times New Roman"/>
          <w:szCs w:val="24"/>
        </w:rPr>
        <w:t>zņēmējdarbības infrastruktūr</w:t>
      </w:r>
      <w:r w:rsidR="00063A72">
        <w:rPr>
          <w:rFonts w:eastAsia="Times New Roman"/>
          <w:szCs w:val="24"/>
        </w:rPr>
        <w:t>u, sekmējot esošo</w:t>
      </w:r>
      <w:r w:rsidRPr="75256D42">
        <w:rPr>
          <w:rFonts w:eastAsia="Times New Roman"/>
          <w:szCs w:val="24"/>
        </w:rPr>
        <w:t xml:space="preserve"> apstrādes rūpniecības komersantu paplašināšanos un jaunu komersantu veidošanos, </w:t>
      </w:r>
      <w:r>
        <w:rPr>
          <w:rFonts w:eastAsia="Times New Roman"/>
          <w:szCs w:val="24"/>
        </w:rPr>
        <w:t xml:space="preserve">saskaņā ar </w:t>
      </w:r>
      <w:r w:rsidRPr="75256D42">
        <w:rPr>
          <w:rFonts w:eastAsia="Times New Roman"/>
          <w:szCs w:val="24"/>
        </w:rPr>
        <w:t>noteikum</w:t>
      </w:r>
      <w:r>
        <w:rPr>
          <w:rFonts w:eastAsia="Times New Roman"/>
          <w:szCs w:val="24"/>
        </w:rPr>
        <w:t>u</w:t>
      </w:r>
      <w:r w:rsidRPr="75256D42">
        <w:rPr>
          <w:rFonts w:eastAsia="Times New Roman"/>
          <w:szCs w:val="24"/>
        </w:rPr>
        <w:t xml:space="preserve"> par </w:t>
      </w:r>
      <w:r w:rsidR="005476F9" w:rsidRPr="75256D42">
        <w:rPr>
          <w:rFonts w:eastAsia="Times New Roman"/>
          <w:szCs w:val="24"/>
        </w:rPr>
        <w:t xml:space="preserve">ES fondu </w:t>
      </w:r>
      <w:r w:rsidRPr="008E2A74">
        <w:rPr>
          <w:rFonts w:eastAsia="Times New Roman"/>
          <w:szCs w:val="24"/>
        </w:rPr>
        <w:t>pasākuma</w:t>
      </w:r>
      <w:r>
        <w:rPr>
          <w:rFonts w:eastAsia="Times New Roman"/>
          <w:szCs w:val="24"/>
        </w:rPr>
        <w:t xml:space="preserve"> </w:t>
      </w:r>
      <w:hyperlink r:id="rId84" w:history="1">
        <w:r w:rsidRPr="008E2A74">
          <w:rPr>
            <w:rStyle w:val="Hyperlink"/>
            <w:rFonts w:eastAsia="Times New Roman"/>
            <w:i/>
            <w:iCs/>
            <w:color w:val="00859B"/>
            <w:szCs w:val="24"/>
          </w:rPr>
          <w:t>“Atbalsts ieguldījumiem ražošanas telpu un infrastruktūras izveidei vai rekonstrukcijai</w:t>
        </w:r>
      </w:hyperlink>
      <w:r w:rsidRPr="008E2A74">
        <w:rPr>
          <w:rFonts w:eastAsia="Times New Roman"/>
          <w:i/>
          <w:iCs/>
          <w:color w:val="00859B"/>
          <w:szCs w:val="24"/>
        </w:rPr>
        <w:t>”</w:t>
      </w:r>
      <w:r w:rsidRPr="008E2A74">
        <w:rPr>
          <w:rFonts w:eastAsia="Times New Roman"/>
          <w:i/>
          <w:iCs/>
          <w:szCs w:val="24"/>
        </w:rPr>
        <w:t xml:space="preserve"> </w:t>
      </w:r>
      <w:r w:rsidRPr="008E2A74">
        <w:rPr>
          <w:rFonts w:eastAsia="Times New Roman"/>
          <w:szCs w:val="24"/>
        </w:rPr>
        <w:t>nosacījumiem</w:t>
      </w:r>
      <w:r>
        <w:rPr>
          <w:rFonts w:eastAsia="Times New Roman"/>
          <w:szCs w:val="24"/>
        </w:rPr>
        <w:t xml:space="preserve">, </w:t>
      </w:r>
      <w:r w:rsidRPr="75256D42">
        <w:rPr>
          <w:rFonts w:eastAsia="Times New Roman"/>
          <w:szCs w:val="24"/>
        </w:rPr>
        <w:t>sākot ar 2019.</w:t>
      </w:r>
      <w:r>
        <w:rPr>
          <w:rFonts w:eastAsia="Times New Roman"/>
          <w:szCs w:val="24"/>
        </w:rPr>
        <w:t> </w:t>
      </w:r>
      <w:r w:rsidRPr="75256D42">
        <w:rPr>
          <w:rFonts w:eastAsia="Times New Roman"/>
          <w:szCs w:val="24"/>
        </w:rPr>
        <w:t>gada 15.</w:t>
      </w:r>
      <w:r>
        <w:rPr>
          <w:rFonts w:eastAsia="Times New Roman"/>
          <w:szCs w:val="24"/>
        </w:rPr>
        <w:t> </w:t>
      </w:r>
      <w:r w:rsidRPr="75256D42">
        <w:rPr>
          <w:rFonts w:eastAsia="Times New Roman"/>
          <w:szCs w:val="24"/>
        </w:rPr>
        <w:t xml:space="preserve">janvāri </w:t>
      </w:r>
      <w:r>
        <w:rPr>
          <w:rFonts w:eastAsia="Times New Roman"/>
          <w:szCs w:val="24"/>
        </w:rPr>
        <w:t xml:space="preserve">tika </w:t>
      </w:r>
      <w:r w:rsidRPr="75256D42">
        <w:rPr>
          <w:rFonts w:eastAsia="Times New Roman"/>
          <w:szCs w:val="24"/>
        </w:rPr>
        <w:t>uzsākta jaunu projektu iesniegumu pieņemšana</w:t>
      </w:r>
      <w:r>
        <w:rPr>
          <w:rFonts w:eastAsia="Times New Roman"/>
          <w:szCs w:val="24"/>
        </w:rPr>
        <w:t>,</w:t>
      </w:r>
      <w:r w:rsidRPr="75256D42">
        <w:rPr>
          <w:rFonts w:eastAsia="Times New Roman"/>
          <w:szCs w:val="24"/>
        </w:rPr>
        <w:t xml:space="preserve"> </w:t>
      </w:r>
      <w:r>
        <w:rPr>
          <w:rFonts w:eastAsia="Times New Roman"/>
          <w:szCs w:val="24"/>
        </w:rPr>
        <w:t xml:space="preserve">pārskata periodā </w:t>
      </w:r>
      <w:r w:rsidRPr="75256D42">
        <w:rPr>
          <w:rFonts w:eastAsia="Times New Roman"/>
          <w:szCs w:val="24"/>
        </w:rPr>
        <w:t>ar 16 projekta iesniedzējiem noslē</w:t>
      </w:r>
      <w:r>
        <w:rPr>
          <w:rFonts w:eastAsia="Times New Roman"/>
          <w:szCs w:val="24"/>
        </w:rPr>
        <w:t>dzot</w:t>
      </w:r>
      <w:r w:rsidRPr="75256D42">
        <w:rPr>
          <w:rFonts w:eastAsia="Times New Roman"/>
          <w:szCs w:val="24"/>
        </w:rPr>
        <w:t xml:space="preserve"> līgum</w:t>
      </w:r>
      <w:r>
        <w:rPr>
          <w:rFonts w:eastAsia="Times New Roman"/>
          <w:szCs w:val="24"/>
        </w:rPr>
        <w:t>us</w:t>
      </w:r>
      <w:r w:rsidRPr="75256D42">
        <w:rPr>
          <w:rFonts w:eastAsia="Times New Roman"/>
          <w:szCs w:val="24"/>
        </w:rPr>
        <w:t xml:space="preserve"> par kopējo investīciju summu 41</w:t>
      </w:r>
      <w:r>
        <w:rPr>
          <w:rFonts w:eastAsia="Times New Roman"/>
          <w:szCs w:val="24"/>
        </w:rPr>
        <w:t>,</w:t>
      </w:r>
      <w:r w:rsidRPr="75256D42">
        <w:rPr>
          <w:rFonts w:eastAsia="Times New Roman"/>
          <w:szCs w:val="24"/>
        </w:rPr>
        <w:t>0</w:t>
      </w:r>
      <w:r>
        <w:rPr>
          <w:rFonts w:eastAsia="Times New Roman"/>
          <w:szCs w:val="24"/>
        </w:rPr>
        <w:t>5 milj. </w:t>
      </w:r>
      <w:proofErr w:type="spellStart"/>
      <w:r w:rsidRPr="75256D42">
        <w:rPr>
          <w:rFonts w:eastAsia="Times New Roman"/>
          <w:i/>
          <w:iCs/>
          <w:szCs w:val="24"/>
        </w:rPr>
        <w:t>euro</w:t>
      </w:r>
      <w:proofErr w:type="spellEnd"/>
      <w:r w:rsidRPr="75256D42">
        <w:rPr>
          <w:rFonts w:eastAsia="Times New Roman"/>
          <w:szCs w:val="24"/>
        </w:rPr>
        <w:t>, bet 6 projekti par kopējo investīciju summu 13</w:t>
      </w:r>
      <w:r>
        <w:rPr>
          <w:rFonts w:eastAsia="Times New Roman"/>
          <w:szCs w:val="24"/>
        </w:rPr>
        <w:t>,</w:t>
      </w:r>
      <w:r w:rsidRPr="75256D42">
        <w:rPr>
          <w:rFonts w:eastAsia="Times New Roman"/>
          <w:szCs w:val="24"/>
        </w:rPr>
        <w:t>85</w:t>
      </w:r>
      <w:r>
        <w:rPr>
          <w:rFonts w:eastAsia="Times New Roman"/>
          <w:szCs w:val="24"/>
        </w:rPr>
        <w:t> milj. </w:t>
      </w:r>
      <w:proofErr w:type="spellStart"/>
      <w:r w:rsidRPr="75256D42">
        <w:rPr>
          <w:rFonts w:eastAsia="Times New Roman"/>
          <w:i/>
          <w:iCs/>
          <w:szCs w:val="24"/>
        </w:rPr>
        <w:t>euro</w:t>
      </w:r>
      <w:proofErr w:type="spellEnd"/>
      <w:r w:rsidRPr="75256D42">
        <w:rPr>
          <w:rFonts w:eastAsia="Times New Roman"/>
          <w:i/>
          <w:iCs/>
          <w:szCs w:val="24"/>
        </w:rPr>
        <w:t xml:space="preserve"> </w:t>
      </w:r>
      <w:r w:rsidRPr="75256D42">
        <w:rPr>
          <w:rFonts w:eastAsia="Times New Roman"/>
          <w:szCs w:val="24"/>
        </w:rPr>
        <w:t xml:space="preserve">vēl tiek vērtēti. </w:t>
      </w:r>
    </w:p>
    <w:p w14:paraId="4631E124" w14:textId="3BEC5655" w:rsidR="008445DE" w:rsidRDefault="008445DE" w:rsidP="008445DE">
      <w:pPr>
        <w:spacing w:after="60" w:line="240" w:lineRule="auto"/>
        <w:jc w:val="both"/>
        <w:rPr>
          <w:rFonts w:eastAsia="Times New Roman"/>
          <w:szCs w:val="24"/>
        </w:rPr>
      </w:pPr>
      <w:r w:rsidRPr="75256D42">
        <w:rPr>
          <w:rFonts w:eastAsia="Times New Roman"/>
          <w:szCs w:val="24"/>
        </w:rPr>
        <w:t xml:space="preserve">Lai veicinātu Latvijas </w:t>
      </w:r>
      <w:r>
        <w:rPr>
          <w:rFonts w:eastAsia="Times New Roman"/>
          <w:szCs w:val="24"/>
        </w:rPr>
        <w:t>MVU</w:t>
      </w:r>
      <w:r w:rsidRPr="75256D42">
        <w:rPr>
          <w:rFonts w:eastAsia="Times New Roman"/>
          <w:szCs w:val="24"/>
        </w:rPr>
        <w:t xml:space="preserve"> straujāku izaugsmi</w:t>
      </w:r>
      <w:r>
        <w:rPr>
          <w:rFonts w:eastAsia="Times New Roman"/>
          <w:szCs w:val="24"/>
        </w:rPr>
        <w:t xml:space="preserve">, </w:t>
      </w:r>
      <w:r>
        <w:t>īpaši apstrādes rūpniecībā un RIS3 prioritārajās nozarēs</w:t>
      </w:r>
      <w:r w:rsidRPr="75256D42">
        <w:rPr>
          <w:rFonts w:eastAsia="Times New Roman"/>
          <w:szCs w:val="24"/>
        </w:rPr>
        <w:t>, 2019.</w:t>
      </w:r>
      <w:r>
        <w:rPr>
          <w:rFonts w:eastAsia="Times New Roman"/>
          <w:szCs w:val="24"/>
        </w:rPr>
        <w:t> </w:t>
      </w:r>
      <w:r w:rsidRPr="75256D42">
        <w:rPr>
          <w:rFonts w:eastAsia="Times New Roman"/>
          <w:szCs w:val="24"/>
        </w:rPr>
        <w:t>gadā tika izstrādāta jauna ES fondu atbalsta programma</w:t>
      </w:r>
      <w:r>
        <w:rPr>
          <w:rFonts w:eastAsia="Times New Roman"/>
          <w:szCs w:val="24"/>
        </w:rPr>
        <w:t xml:space="preserve"> </w:t>
      </w:r>
      <w:r w:rsidRPr="008D591A">
        <w:rPr>
          <w:rStyle w:val="Hyperlink"/>
          <w:i/>
          <w:iCs/>
          <w:color w:val="00859B"/>
        </w:rPr>
        <w:t>“</w:t>
      </w:r>
      <w:hyperlink r:id="rId85" w:history="1">
        <w:r w:rsidRPr="008D591A">
          <w:rPr>
            <w:rStyle w:val="Hyperlink"/>
            <w:rFonts w:eastAsia="Times New Roman"/>
            <w:i/>
            <w:iCs/>
            <w:color w:val="00859B"/>
            <w:szCs w:val="24"/>
          </w:rPr>
          <w:t>Atbalsts</w:t>
        </w:r>
        <w:r>
          <w:rPr>
            <w:rStyle w:val="Hyperlink"/>
            <w:rFonts w:eastAsia="Times New Roman"/>
            <w:i/>
            <w:iCs/>
            <w:color w:val="00859B"/>
            <w:szCs w:val="24"/>
          </w:rPr>
          <w:t xml:space="preserve"> </w:t>
        </w:r>
        <w:r w:rsidRPr="008D591A">
          <w:rPr>
            <w:rStyle w:val="Hyperlink"/>
            <w:rFonts w:eastAsia="Times New Roman"/>
            <w:i/>
            <w:iCs/>
            <w:color w:val="00859B"/>
            <w:szCs w:val="24"/>
          </w:rPr>
          <w:t>mazo</w:t>
        </w:r>
        <w:r>
          <w:rPr>
            <w:rStyle w:val="Hyperlink"/>
            <w:rFonts w:eastAsia="Times New Roman"/>
            <w:i/>
            <w:iCs/>
            <w:color w:val="00859B"/>
            <w:szCs w:val="24"/>
          </w:rPr>
          <w:t xml:space="preserve">, </w:t>
        </w:r>
        <w:r w:rsidRPr="008D591A">
          <w:rPr>
            <w:rStyle w:val="Hyperlink"/>
            <w:rFonts w:eastAsia="Times New Roman"/>
            <w:i/>
            <w:iCs/>
            <w:color w:val="00859B"/>
            <w:szCs w:val="24"/>
          </w:rPr>
          <w:t>vid</w:t>
        </w:r>
        <w:r>
          <w:rPr>
            <w:rStyle w:val="Hyperlink"/>
            <w:rFonts w:eastAsia="Times New Roman"/>
            <w:i/>
            <w:iCs/>
            <w:color w:val="00859B"/>
            <w:szCs w:val="24"/>
          </w:rPr>
          <w:t>ē</w:t>
        </w:r>
        <w:r w:rsidRPr="008D591A">
          <w:rPr>
            <w:rStyle w:val="Hyperlink"/>
            <w:rFonts w:eastAsia="Times New Roman"/>
            <w:i/>
            <w:iCs/>
            <w:color w:val="00859B"/>
            <w:szCs w:val="24"/>
          </w:rPr>
          <w:t>jo</w:t>
        </w:r>
        <w:r>
          <w:rPr>
            <w:rStyle w:val="Hyperlink"/>
            <w:rFonts w:eastAsia="Times New Roman"/>
            <w:i/>
            <w:iCs/>
            <w:color w:val="00859B"/>
            <w:szCs w:val="24"/>
          </w:rPr>
          <w:t xml:space="preserve"> </w:t>
        </w:r>
        <w:r w:rsidRPr="008D591A">
          <w:rPr>
            <w:rStyle w:val="Hyperlink"/>
            <w:rFonts w:eastAsia="Times New Roman"/>
            <w:i/>
            <w:iCs/>
            <w:color w:val="00859B"/>
            <w:szCs w:val="24"/>
          </w:rPr>
          <w:t>komersantu</w:t>
        </w:r>
        <w:r>
          <w:rPr>
            <w:rStyle w:val="Hyperlink"/>
            <w:rFonts w:eastAsia="Times New Roman"/>
            <w:i/>
            <w:iCs/>
            <w:color w:val="00859B"/>
            <w:szCs w:val="24"/>
          </w:rPr>
          <w:t xml:space="preserve"> </w:t>
        </w:r>
        <w:r w:rsidRPr="008D591A">
          <w:rPr>
            <w:rStyle w:val="Hyperlink"/>
            <w:rFonts w:eastAsia="Times New Roman"/>
            <w:i/>
            <w:iCs/>
            <w:color w:val="00859B"/>
            <w:szCs w:val="24"/>
          </w:rPr>
          <w:t>finans</w:t>
        </w:r>
        <w:r>
          <w:rPr>
            <w:rStyle w:val="Hyperlink"/>
            <w:rFonts w:eastAsia="Times New Roman"/>
            <w:i/>
            <w:iCs/>
            <w:color w:val="00859B"/>
            <w:szCs w:val="24"/>
          </w:rPr>
          <w:t>ē</w:t>
        </w:r>
        <w:r w:rsidRPr="008D591A">
          <w:rPr>
            <w:rStyle w:val="Hyperlink"/>
            <w:rFonts w:eastAsia="Times New Roman"/>
            <w:i/>
            <w:iCs/>
            <w:color w:val="00859B"/>
            <w:szCs w:val="24"/>
          </w:rPr>
          <w:t>juma</w:t>
        </w:r>
        <w:r>
          <w:rPr>
            <w:rStyle w:val="Hyperlink"/>
            <w:rFonts w:eastAsia="Times New Roman"/>
            <w:i/>
            <w:iCs/>
            <w:color w:val="00859B"/>
            <w:szCs w:val="24"/>
          </w:rPr>
          <w:t xml:space="preserve"> </w:t>
        </w:r>
        <w:r w:rsidRPr="008D591A">
          <w:rPr>
            <w:rStyle w:val="Hyperlink"/>
            <w:rFonts w:eastAsia="Times New Roman"/>
            <w:i/>
            <w:iCs/>
            <w:color w:val="00859B"/>
            <w:szCs w:val="24"/>
          </w:rPr>
          <w:t>piesaistei</w:t>
        </w:r>
        <w:r>
          <w:rPr>
            <w:rStyle w:val="Hyperlink"/>
            <w:rFonts w:eastAsia="Times New Roman"/>
            <w:i/>
            <w:iCs/>
            <w:color w:val="00859B"/>
            <w:szCs w:val="24"/>
          </w:rPr>
          <w:t xml:space="preserve"> </w:t>
        </w:r>
        <w:r w:rsidRPr="008D591A">
          <w:rPr>
            <w:rStyle w:val="Hyperlink"/>
            <w:rFonts w:eastAsia="Times New Roman"/>
            <w:i/>
            <w:iCs/>
            <w:color w:val="00859B"/>
            <w:szCs w:val="24"/>
          </w:rPr>
          <w:t>kapit</w:t>
        </w:r>
        <w:r>
          <w:rPr>
            <w:rStyle w:val="Hyperlink"/>
            <w:rFonts w:eastAsia="Times New Roman"/>
            <w:i/>
            <w:iCs/>
            <w:color w:val="00859B"/>
            <w:szCs w:val="24"/>
          </w:rPr>
          <w:t>ā</w:t>
        </w:r>
        <w:r w:rsidRPr="008D591A">
          <w:rPr>
            <w:rStyle w:val="Hyperlink"/>
            <w:rFonts w:eastAsia="Times New Roman"/>
            <w:i/>
            <w:iCs/>
            <w:color w:val="00859B"/>
            <w:szCs w:val="24"/>
          </w:rPr>
          <w:t>la</w:t>
        </w:r>
        <w:r>
          <w:rPr>
            <w:rStyle w:val="Hyperlink"/>
            <w:rFonts w:eastAsia="Times New Roman"/>
            <w:i/>
            <w:iCs/>
            <w:color w:val="00859B"/>
            <w:szCs w:val="24"/>
          </w:rPr>
          <w:t xml:space="preserve"> </w:t>
        </w:r>
        <w:r w:rsidRPr="008D591A">
          <w:rPr>
            <w:rStyle w:val="Hyperlink"/>
            <w:rFonts w:eastAsia="Times New Roman"/>
            <w:i/>
            <w:iCs/>
            <w:color w:val="00859B"/>
            <w:szCs w:val="24"/>
          </w:rPr>
          <w:t>tirgos</w:t>
        </w:r>
        <w:r>
          <w:rPr>
            <w:rStyle w:val="Hyperlink"/>
            <w:rFonts w:eastAsia="Times New Roman"/>
            <w:i/>
            <w:iCs/>
            <w:color w:val="00859B"/>
            <w:szCs w:val="24"/>
          </w:rPr>
          <w:t>”</w:t>
        </w:r>
      </w:hyperlink>
      <w:r w:rsidRPr="75256D42">
        <w:rPr>
          <w:rFonts w:eastAsia="Times New Roman"/>
          <w:szCs w:val="24"/>
        </w:rPr>
        <w:t xml:space="preserve">, kas ļauj uzņēmumiem sekmīgai akciju vai parāda vērstpapīru emisijai biržā saņemt līdzfinansējumu līdz 50% apjomā no kopējām sagatavošanās izmaksām. </w:t>
      </w:r>
      <w:r w:rsidR="008C724E">
        <w:rPr>
          <w:rFonts w:eastAsia="Times New Roman"/>
          <w:szCs w:val="24"/>
        </w:rPr>
        <w:t>J</w:t>
      </w:r>
      <w:r w:rsidR="008C724E" w:rsidRPr="75256D42">
        <w:rPr>
          <w:rFonts w:eastAsia="Times New Roman"/>
          <w:szCs w:val="24"/>
        </w:rPr>
        <w:t>aun</w:t>
      </w:r>
      <w:r w:rsidR="008C724E">
        <w:rPr>
          <w:rFonts w:eastAsia="Times New Roman"/>
          <w:szCs w:val="24"/>
        </w:rPr>
        <w:t>ā</w:t>
      </w:r>
      <w:r w:rsidR="008C724E" w:rsidRPr="75256D42">
        <w:rPr>
          <w:rFonts w:eastAsia="Times New Roman"/>
          <w:szCs w:val="24"/>
        </w:rPr>
        <w:t xml:space="preserve"> ES fondu atbalsta </w:t>
      </w:r>
      <w:r w:rsidR="008C724E">
        <w:rPr>
          <w:rFonts w:eastAsia="Times New Roman"/>
          <w:szCs w:val="24"/>
        </w:rPr>
        <w:t xml:space="preserve">programma </w:t>
      </w:r>
      <w:r w:rsidRPr="75256D42">
        <w:rPr>
          <w:rFonts w:eastAsia="Times New Roman"/>
          <w:szCs w:val="24"/>
        </w:rPr>
        <w:t>paredz nodrošināt atbalstu gan akciju, gan parāda vērstpapīru (obligāciju) emisijai.</w:t>
      </w:r>
    </w:p>
    <w:p w14:paraId="3BD5D0A1" w14:textId="77777777" w:rsidR="005476F9" w:rsidRDefault="005476F9"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79009B" w:rsidRPr="000C5CD0" w14:paraId="56F34B12" w14:textId="77777777" w:rsidTr="0079009B">
        <w:tc>
          <w:tcPr>
            <w:tcW w:w="9628" w:type="dxa"/>
            <w:tcBorders>
              <w:top w:val="nil"/>
              <w:left w:val="nil"/>
              <w:bottom w:val="nil"/>
              <w:right w:val="nil"/>
            </w:tcBorders>
            <w:shd w:val="clear" w:color="auto" w:fill="31849B" w:themeFill="accent5" w:themeFillShade="BF"/>
          </w:tcPr>
          <w:p w14:paraId="4FE673BF" w14:textId="42FD073B" w:rsidR="0079009B" w:rsidRPr="008B0A4E" w:rsidRDefault="00C0559C" w:rsidP="0079009B">
            <w:pPr>
              <w:pStyle w:val="Heading2"/>
              <w:numPr>
                <w:ilvl w:val="1"/>
                <w:numId w:val="21"/>
              </w:numPr>
              <w:rPr>
                <w:szCs w:val="24"/>
                <w:lang w:val="lv-LV"/>
              </w:rPr>
            </w:pPr>
            <w:r>
              <w:rPr>
                <w:lang w:val="lv-LV"/>
              </w:rPr>
              <w:t xml:space="preserve"> </w:t>
            </w:r>
            <w:bookmarkStart w:id="45" w:name="_Toc47704123"/>
            <w:r w:rsidR="0079009B" w:rsidRPr="0079009B">
              <w:rPr>
                <w:lang w:val="lv-LV"/>
              </w:rPr>
              <w:t>Enerģētika</w:t>
            </w:r>
            <w:bookmarkEnd w:id="45"/>
          </w:p>
        </w:tc>
      </w:tr>
    </w:tbl>
    <w:p w14:paraId="0BEF6870" w14:textId="75DE6B2B" w:rsidR="004E6B20" w:rsidRDefault="004E6B20" w:rsidP="004E6B20">
      <w:pPr>
        <w:spacing w:before="120" w:after="60" w:line="240" w:lineRule="auto"/>
        <w:jc w:val="both"/>
        <w:rPr>
          <w:rFonts w:eastAsia="Calibri" w:cs="Times New Roman"/>
          <w:szCs w:val="24"/>
        </w:rPr>
      </w:pPr>
      <w:bookmarkStart w:id="46" w:name="_Hlk17727491"/>
      <w:r w:rsidRPr="00982F3F">
        <w:rPr>
          <w:rFonts w:eastAsia="Calibri" w:cs="Times New Roman"/>
          <w:szCs w:val="24"/>
        </w:rPr>
        <w:t>Latvijā valsts atbalsts elektroenerģijas iegūšanai izmantojot AER tiek sniegts obligātā elektroenerģijas iepirkuma veidā vai kā maksājums par stacijā uzstādīto elektrisko jaudu. Ar 2018.</w:t>
      </w:r>
      <w:r>
        <w:rPr>
          <w:rFonts w:eastAsia="Calibri" w:cs="Times New Roman"/>
          <w:szCs w:val="24"/>
        </w:rPr>
        <w:t> </w:t>
      </w:r>
      <w:r w:rsidRPr="00982F3F">
        <w:rPr>
          <w:rFonts w:eastAsia="Calibri" w:cs="Times New Roman"/>
          <w:szCs w:val="24"/>
        </w:rPr>
        <w:t>gada 1.</w:t>
      </w:r>
      <w:r>
        <w:rPr>
          <w:rFonts w:eastAsia="Calibri" w:cs="Times New Roman"/>
          <w:szCs w:val="24"/>
        </w:rPr>
        <w:t> </w:t>
      </w:r>
      <w:r w:rsidRPr="00982F3F">
        <w:rPr>
          <w:rFonts w:eastAsia="Calibri" w:cs="Times New Roman"/>
          <w:szCs w:val="24"/>
        </w:rPr>
        <w:t xml:space="preserve">janvāri izmaksas, kas rodas no jaudas maksājumiem koģenerācijas elektrostacijām, tiek attiecinātas uz galalietotājiem proporcionāli to sistēmas </w:t>
      </w:r>
      <w:proofErr w:type="spellStart"/>
      <w:r w:rsidRPr="00982F3F">
        <w:rPr>
          <w:rFonts w:eastAsia="Calibri" w:cs="Times New Roman"/>
          <w:szCs w:val="24"/>
        </w:rPr>
        <w:t>pieslēguma</w:t>
      </w:r>
      <w:proofErr w:type="spellEnd"/>
      <w:r w:rsidRPr="00982F3F">
        <w:rPr>
          <w:rFonts w:eastAsia="Calibri" w:cs="Times New Roman"/>
          <w:szCs w:val="24"/>
        </w:rPr>
        <w:t xml:space="preserve"> parametriem, savukārt izmaksas par </w:t>
      </w:r>
      <w:r w:rsidRPr="0035108C">
        <w:rPr>
          <w:rFonts w:eastAsia="Calibri" w:cs="Times New Roman"/>
          <w:szCs w:val="24"/>
        </w:rPr>
        <w:t>elektroenerģijas obligātā</w:t>
      </w:r>
      <w:r w:rsidRPr="00982F3F">
        <w:rPr>
          <w:rFonts w:eastAsia="Calibri" w:cs="Times New Roman"/>
          <w:szCs w:val="24"/>
        </w:rPr>
        <w:t xml:space="preserve"> iepirkuma ietvaros iepirkto elektroenerģiju tiek sadalītas proporcionāli elektroenerģijas </w:t>
      </w:r>
      <w:proofErr w:type="spellStart"/>
      <w:r w:rsidRPr="00982F3F">
        <w:rPr>
          <w:rFonts w:eastAsia="Calibri" w:cs="Times New Roman"/>
          <w:szCs w:val="24"/>
        </w:rPr>
        <w:t>galapatēriņam</w:t>
      </w:r>
      <w:proofErr w:type="spellEnd"/>
      <w:r w:rsidRPr="00982F3F">
        <w:rPr>
          <w:rFonts w:eastAsia="Calibri" w:cs="Times New Roman"/>
          <w:szCs w:val="24"/>
        </w:rPr>
        <w:t xml:space="preserve">. </w:t>
      </w:r>
      <w:r>
        <w:rPr>
          <w:rFonts w:eastAsia="Calibri" w:cs="Times New Roman"/>
          <w:szCs w:val="24"/>
        </w:rPr>
        <w:t>EM</w:t>
      </w:r>
      <w:r w:rsidRPr="00982F3F">
        <w:rPr>
          <w:rFonts w:eastAsia="Calibri" w:cs="Times New Roman"/>
          <w:szCs w:val="24"/>
        </w:rPr>
        <w:t xml:space="preserve"> pastāvīgi pārskata un meklē risinājumus esošā atbalsta mehānisma uzlabošanai un tās politika ir bijusi virzīta uz OIK</w:t>
      </w:r>
      <w:r>
        <w:rPr>
          <w:rFonts w:eastAsia="Calibri" w:cs="Times New Roman"/>
          <w:szCs w:val="24"/>
        </w:rPr>
        <w:t xml:space="preserve"> </w:t>
      </w:r>
      <w:r w:rsidRPr="00982F3F">
        <w:rPr>
          <w:rFonts w:eastAsia="Calibri" w:cs="Times New Roman"/>
          <w:szCs w:val="24"/>
        </w:rPr>
        <w:t xml:space="preserve">elektroenerģijas galalietotājiem samazināšanu. </w:t>
      </w:r>
      <w:r>
        <w:rPr>
          <w:rFonts w:eastAsia="Calibri" w:cs="Times New Roman"/>
          <w:szCs w:val="24"/>
        </w:rPr>
        <w:t>A</w:t>
      </w:r>
      <w:r w:rsidRPr="00982F3F">
        <w:rPr>
          <w:rFonts w:eastAsia="Calibri" w:cs="Times New Roman"/>
          <w:szCs w:val="24"/>
        </w:rPr>
        <w:t>r 2018.</w:t>
      </w:r>
      <w:r>
        <w:rPr>
          <w:rFonts w:eastAsia="Calibri" w:cs="Times New Roman"/>
          <w:szCs w:val="24"/>
        </w:rPr>
        <w:t> </w:t>
      </w:r>
      <w:r w:rsidRPr="00982F3F">
        <w:rPr>
          <w:rFonts w:eastAsia="Calibri" w:cs="Times New Roman"/>
          <w:szCs w:val="24"/>
        </w:rPr>
        <w:t>gada 1.</w:t>
      </w:r>
      <w:r>
        <w:rPr>
          <w:rFonts w:eastAsia="Calibri" w:cs="Times New Roman"/>
          <w:szCs w:val="24"/>
        </w:rPr>
        <w:t> </w:t>
      </w:r>
      <w:r w:rsidRPr="00982F3F">
        <w:rPr>
          <w:rFonts w:eastAsia="Calibri" w:cs="Times New Roman"/>
          <w:szCs w:val="24"/>
        </w:rPr>
        <w:t xml:space="preserve">jūliju </w:t>
      </w:r>
      <w:r w:rsidRPr="00ED3862">
        <w:rPr>
          <w:rFonts w:eastAsia="Calibri" w:cs="Times New Roman"/>
          <w:b/>
          <w:bCs/>
          <w:color w:val="00859B"/>
          <w:szCs w:val="24"/>
        </w:rPr>
        <w:t>OIK ir samazināta līdz 22,68 EUR/</w:t>
      </w:r>
      <w:proofErr w:type="spellStart"/>
      <w:r w:rsidRPr="00ED3862">
        <w:rPr>
          <w:rFonts w:eastAsia="Calibri" w:cs="Times New Roman"/>
          <w:b/>
          <w:bCs/>
          <w:color w:val="00859B"/>
          <w:szCs w:val="24"/>
        </w:rPr>
        <w:t>MWh</w:t>
      </w:r>
      <w:proofErr w:type="spellEnd"/>
      <w:r w:rsidRPr="00982F3F">
        <w:rPr>
          <w:rFonts w:eastAsia="Calibri" w:cs="Times New Roman"/>
          <w:szCs w:val="24"/>
        </w:rPr>
        <w:t>, tādējādi, salīdzinot ar 2017.</w:t>
      </w:r>
      <w:r>
        <w:rPr>
          <w:rFonts w:eastAsia="Calibri" w:cs="Times New Roman"/>
          <w:szCs w:val="24"/>
        </w:rPr>
        <w:t> </w:t>
      </w:r>
      <w:r w:rsidRPr="00982F3F">
        <w:rPr>
          <w:rFonts w:eastAsia="Calibri" w:cs="Times New Roman"/>
          <w:szCs w:val="24"/>
        </w:rPr>
        <w:t>gada jūliju</w:t>
      </w:r>
      <w:r>
        <w:rPr>
          <w:rFonts w:eastAsia="Calibri" w:cs="Times New Roman"/>
          <w:szCs w:val="24"/>
        </w:rPr>
        <w:t>,</w:t>
      </w:r>
      <w:r w:rsidRPr="00982F3F">
        <w:rPr>
          <w:rFonts w:eastAsia="Calibri" w:cs="Times New Roman"/>
          <w:szCs w:val="24"/>
        </w:rPr>
        <w:t xml:space="preserve"> samazinot OIK izmaksas par 18%.</w:t>
      </w:r>
      <w:r>
        <w:rPr>
          <w:rFonts w:eastAsia="Calibri" w:cs="Times New Roman"/>
          <w:szCs w:val="24"/>
        </w:rPr>
        <w:t xml:space="preserve"> </w:t>
      </w:r>
    </w:p>
    <w:p w14:paraId="7A864D3A" w14:textId="77777777" w:rsidR="004E6B20" w:rsidRDefault="004E6B20" w:rsidP="004E6B20">
      <w:pPr>
        <w:spacing w:after="60" w:line="240" w:lineRule="auto"/>
        <w:jc w:val="both"/>
        <w:rPr>
          <w:rFonts w:eastAsia="Calibri" w:cs="Times New Roman"/>
          <w:szCs w:val="24"/>
        </w:rPr>
      </w:pPr>
      <w:r>
        <w:rPr>
          <w:rFonts w:eastAsia="Calibri" w:cs="Times New Roman"/>
          <w:szCs w:val="24"/>
        </w:rPr>
        <w:t xml:space="preserve">2019. gadā turpinājās darbs pie elektroenerģijas obligātā iepirkuma sistēmas sakārtošanas, īpašu uzmanību pievēršot valsts atbalstu saņemošo elektrostaciju uzraudzībai. MK 2019. gada 16. jūlijā atbalstīja EM izstrādāto informatīvo ziņojumu </w:t>
      </w:r>
      <w:hyperlink r:id="rId86" w:history="1">
        <w:r w:rsidRPr="00EF6E7E">
          <w:rPr>
            <w:rStyle w:val="Hyperlink"/>
            <w:rFonts w:eastAsia="Calibri" w:cs="Times New Roman"/>
            <w:i/>
            <w:iCs/>
            <w:color w:val="00859B"/>
            <w:szCs w:val="24"/>
          </w:rPr>
          <w:t>Par risinājumiem elektroenerģijas OIK atcelšanai un enerģētikas politikas īstenošanas funkcijām</w:t>
        </w:r>
      </w:hyperlink>
      <w:r>
        <w:rPr>
          <w:rFonts w:eastAsia="Calibri" w:cs="Times New Roman"/>
          <w:szCs w:val="24"/>
        </w:rPr>
        <w:t xml:space="preserve">, kurā tika piedāvāti vairāki rīcības virzieni OIK problemātikas risināšanai: </w:t>
      </w:r>
      <w:r w:rsidRPr="0054569E">
        <w:rPr>
          <w:rFonts w:eastAsia="Calibri"/>
          <w:color w:val="000000"/>
        </w:rPr>
        <w:t>efektīva valsts atbalsta sistēmas kontrole;</w:t>
      </w:r>
      <w:r>
        <w:rPr>
          <w:rFonts w:eastAsia="Calibri" w:cs="Times New Roman"/>
          <w:szCs w:val="24"/>
        </w:rPr>
        <w:t xml:space="preserve"> </w:t>
      </w:r>
      <w:r w:rsidRPr="0054569E">
        <w:rPr>
          <w:rFonts w:eastAsia="Calibri"/>
          <w:color w:val="000000"/>
        </w:rPr>
        <w:t>stingrākas prasības atbalsta saņēmējiem;</w:t>
      </w:r>
      <w:r>
        <w:rPr>
          <w:rFonts w:eastAsia="Calibri" w:cs="Times New Roman"/>
          <w:szCs w:val="24"/>
        </w:rPr>
        <w:t xml:space="preserve"> </w:t>
      </w:r>
      <w:r w:rsidRPr="0054569E">
        <w:rPr>
          <w:rFonts w:eastAsia="Calibri"/>
          <w:color w:val="000000"/>
        </w:rPr>
        <w:t>atbalsta apmēra ierobežošana;</w:t>
      </w:r>
      <w:r>
        <w:rPr>
          <w:rFonts w:eastAsia="Calibri" w:cs="Times New Roman"/>
          <w:szCs w:val="24"/>
        </w:rPr>
        <w:t xml:space="preserve"> </w:t>
      </w:r>
      <w:r w:rsidRPr="0054569E">
        <w:rPr>
          <w:rFonts w:eastAsia="Calibri"/>
          <w:color w:val="000000"/>
        </w:rPr>
        <w:t>veicinoši apstākļi elektrostaciju darbam ārpus valsts atbalsta sistēmas;</w:t>
      </w:r>
      <w:r>
        <w:rPr>
          <w:rFonts w:eastAsia="Calibri" w:cs="Times New Roman"/>
          <w:szCs w:val="24"/>
        </w:rPr>
        <w:t xml:space="preserve"> </w:t>
      </w:r>
      <w:r w:rsidRPr="0054569E">
        <w:rPr>
          <w:rFonts w:eastAsia="Calibri"/>
          <w:color w:val="000000"/>
        </w:rPr>
        <w:t>elektroenerģijas gala patērētāju izmaksu samazināšana.</w:t>
      </w:r>
      <w:r>
        <w:rPr>
          <w:rFonts w:eastAsia="Calibri" w:cs="Times New Roman"/>
          <w:szCs w:val="24"/>
        </w:rPr>
        <w:t xml:space="preserve"> Sekojoši EM veica </w:t>
      </w:r>
      <w:r>
        <w:rPr>
          <w:rFonts w:eastAsia="Calibri" w:cs="Times New Roman"/>
          <w:szCs w:val="24"/>
        </w:rPr>
        <w:lastRenderedPageBreak/>
        <w:t xml:space="preserve">grozījumus virknē enerģētikas jomu regulējošo tiesību aktu, lai enerģētikas politikas administrēšanas funkcijas, tostarp </w:t>
      </w:r>
      <w:r w:rsidRPr="00F91B4F">
        <w:rPr>
          <w:rFonts w:eastAsia="Calibri" w:cs="Times New Roman"/>
          <w:b/>
          <w:bCs/>
          <w:color w:val="00859B"/>
          <w:szCs w:val="24"/>
        </w:rPr>
        <w:t>elektroenerģijas obligātā iepirkuma uzraudzību</w:t>
      </w:r>
      <w:r w:rsidRPr="00BD18D4">
        <w:rPr>
          <w:rFonts w:eastAsia="Calibri" w:cs="Times New Roman"/>
          <w:szCs w:val="24"/>
        </w:rPr>
        <w:t>, no 2020. gada 1. janvāra varētu īstenot BVKB.</w:t>
      </w:r>
      <w:r>
        <w:rPr>
          <w:rFonts w:eastAsia="Calibri" w:cs="Times New Roman"/>
          <w:szCs w:val="24"/>
        </w:rPr>
        <w:t xml:space="preserve"> </w:t>
      </w:r>
    </w:p>
    <w:p w14:paraId="6D8BF712" w14:textId="3190294B" w:rsidR="00E12162" w:rsidRDefault="004E6B20" w:rsidP="004E6B20">
      <w:pPr>
        <w:spacing w:after="60" w:line="240" w:lineRule="auto"/>
        <w:jc w:val="both"/>
        <w:rPr>
          <w:rFonts w:eastAsia="Calibri" w:cs="Times New Roman"/>
          <w:szCs w:val="24"/>
        </w:rPr>
      </w:pPr>
      <w:r>
        <w:rPr>
          <w:rFonts w:eastAsia="Calibri" w:cs="Times New Roman"/>
          <w:szCs w:val="24"/>
        </w:rPr>
        <w:t xml:space="preserve">Vienlaikus arī 2019. gadā </w:t>
      </w:r>
      <w:r w:rsidRPr="00BD18D4">
        <w:rPr>
          <w:rFonts w:eastAsia="Calibri" w:cs="Times New Roman"/>
          <w:szCs w:val="24"/>
        </w:rPr>
        <w:t>energoietilpīgiem apstrādes rūpniecības uzņēmumiem bija iespēja iegūt</w:t>
      </w:r>
      <w:r w:rsidRPr="00895BD9">
        <w:rPr>
          <w:rFonts w:eastAsia="Calibri" w:cs="Times New Roman"/>
          <w:b/>
          <w:bCs/>
          <w:color w:val="00859B"/>
          <w:szCs w:val="24"/>
        </w:rPr>
        <w:t xml:space="preserve"> tiesības uz samazinātu līdzdalību OIK maksājumam</w:t>
      </w:r>
      <w:r>
        <w:rPr>
          <w:rFonts w:eastAsia="Calibri" w:cs="Times New Roman"/>
          <w:szCs w:val="24"/>
        </w:rPr>
        <w:t xml:space="preserve"> par izmaksām, kas radušās 2018. gadā. </w:t>
      </w:r>
      <w:r w:rsidR="00E12162">
        <w:rPr>
          <w:rFonts w:eastAsia="Calibri" w:cs="Times New Roman"/>
          <w:szCs w:val="24"/>
        </w:rPr>
        <w:t xml:space="preserve">Pārskata periodā </w:t>
      </w:r>
      <w:r>
        <w:rPr>
          <w:rFonts w:eastAsia="Calibri" w:cs="Times New Roman"/>
          <w:szCs w:val="24"/>
        </w:rPr>
        <w:t xml:space="preserve">EM pieņēma </w:t>
      </w:r>
      <w:r w:rsidR="00E12162">
        <w:rPr>
          <w:rFonts w:eastAsia="Calibri" w:cs="Times New Roman"/>
          <w:szCs w:val="24"/>
        </w:rPr>
        <w:t xml:space="preserve">37 </w:t>
      </w:r>
      <w:r>
        <w:rPr>
          <w:rFonts w:eastAsia="Calibri" w:cs="Times New Roman"/>
          <w:szCs w:val="24"/>
        </w:rPr>
        <w:t>lēmum</w:t>
      </w:r>
      <w:r w:rsidR="005636F3">
        <w:rPr>
          <w:rFonts w:eastAsia="Calibri" w:cs="Times New Roman"/>
          <w:szCs w:val="24"/>
        </w:rPr>
        <w:t>u</w:t>
      </w:r>
      <w:r>
        <w:rPr>
          <w:rFonts w:eastAsia="Calibri" w:cs="Times New Roman"/>
          <w:szCs w:val="24"/>
        </w:rPr>
        <w:t>s</w:t>
      </w:r>
      <w:r w:rsidR="00E12162">
        <w:rPr>
          <w:rFonts w:eastAsia="Calibri" w:cs="Times New Roman"/>
          <w:szCs w:val="24"/>
        </w:rPr>
        <w:t>,</w:t>
      </w:r>
      <w:r>
        <w:rPr>
          <w:rFonts w:eastAsia="Calibri" w:cs="Times New Roman"/>
          <w:szCs w:val="24"/>
        </w:rPr>
        <w:t xml:space="preserve"> </w:t>
      </w:r>
      <w:r w:rsidR="00E12162">
        <w:rPr>
          <w:rFonts w:eastAsia="Calibri" w:cs="Times New Roman"/>
          <w:szCs w:val="24"/>
        </w:rPr>
        <w:t>sniedzot atbalstu</w:t>
      </w:r>
      <w:r>
        <w:rPr>
          <w:rFonts w:eastAsia="Calibri" w:cs="Times New Roman"/>
          <w:szCs w:val="24"/>
        </w:rPr>
        <w:t xml:space="preserve"> </w:t>
      </w:r>
      <w:r w:rsidR="005636F3">
        <w:rPr>
          <w:rFonts w:cs="Times New Roman"/>
        </w:rPr>
        <w:t xml:space="preserve">37 energoietilpīgajiem uzņēmumiem, </w:t>
      </w:r>
      <w:r w:rsidR="00E12162">
        <w:rPr>
          <w:rFonts w:cs="Times New Roman"/>
        </w:rPr>
        <w:t xml:space="preserve">2019. gadā </w:t>
      </w:r>
      <w:r w:rsidR="005636F3">
        <w:rPr>
          <w:rFonts w:cs="Times New Roman"/>
        </w:rPr>
        <w:t xml:space="preserve">izdevumu kompensēšanai izmaksājot 5 498 711 </w:t>
      </w:r>
      <w:proofErr w:type="spellStart"/>
      <w:r w:rsidR="005636F3">
        <w:rPr>
          <w:rFonts w:cs="Times New Roman"/>
          <w:i/>
          <w:iCs/>
        </w:rPr>
        <w:t>euro</w:t>
      </w:r>
      <w:proofErr w:type="spellEnd"/>
      <w:r>
        <w:rPr>
          <w:rFonts w:eastAsia="Calibri" w:cs="Times New Roman"/>
          <w:szCs w:val="24"/>
        </w:rPr>
        <w:t>.</w:t>
      </w:r>
    </w:p>
    <w:p w14:paraId="47EB10AD" w14:textId="48DEDCE2" w:rsidR="004E6B20" w:rsidRDefault="004E6B20" w:rsidP="004E6B20">
      <w:pPr>
        <w:spacing w:after="60" w:line="240" w:lineRule="auto"/>
        <w:jc w:val="both"/>
        <w:rPr>
          <w:rFonts w:cs="Times New Roman"/>
          <w:szCs w:val="24"/>
        </w:rPr>
      </w:pPr>
      <w:r>
        <w:rPr>
          <w:rFonts w:eastAsia="Calibri" w:cs="Times New Roman"/>
          <w:color w:val="000000"/>
          <w:szCs w:val="24"/>
        </w:rPr>
        <w:t>Pārskata periodā tika pabeigts darbs pie</w:t>
      </w:r>
      <w:r w:rsidRPr="0035108C">
        <w:rPr>
          <w:rFonts w:cs="Times New Roman"/>
          <w:szCs w:val="24"/>
        </w:rPr>
        <w:t xml:space="preserve"> integrēt</w:t>
      </w:r>
      <w:r>
        <w:rPr>
          <w:rFonts w:cs="Times New Roman"/>
          <w:szCs w:val="24"/>
        </w:rPr>
        <w:t>a</w:t>
      </w:r>
      <w:r w:rsidRPr="0035108C">
        <w:rPr>
          <w:rFonts w:cs="Times New Roman"/>
          <w:szCs w:val="24"/>
        </w:rPr>
        <w:t xml:space="preserve"> politikas plānošanas dokument</w:t>
      </w:r>
      <w:r>
        <w:rPr>
          <w:rFonts w:cs="Times New Roman"/>
          <w:szCs w:val="24"/>
        </w:rPr>
        <w:t>a</w:t>
      </w:r>
      <w:r w:rsidRPr="0035108C">
        <w:rPr>
          <w:rFonts w:cs="Times New Roman"/>
          <w:szCs w:val="24"/>
        </w:rPr>
        <w:t xml:space="preserve">  ̶ </w:t>
      </w:r>
      <w:hyperlink r:id="rId87" w:history="1">
        <w:r w:rsidRPr="00054D50">
          <w:rPr>
            <w:rStyle w:val="Hyperlink"/>
            <w:rFonts w:cs="Times New Roman"/>
            <w:i/>
            <w:iCs/>
            <w:color w:val="00859B"/>
            <w:szCs w:val="24"/>
          </w:rPr>
          <w:t>Nacionālā Enerģētikas un klimata plāna 2021.</w:t>
        </w:r>
        <w:r>
          <w:rPr>
            <w:rStyle w:val="Hyperlink"/>
            <w:rFonts w:cs="Times New Roman"/>
            <w:i/>
            <w:iCs/>
            <w:color w:val="00859B"/>
            <w:szCs w:val="24"/>
          </w:rPr>
          <w:t>-</w:t>
        </w:r>
        <w:r w:rsidRPr="00054D50">
          <w:rPr>
            <w:rStyle w:val="Hyperlink"/>
            <w:rFonts w:cs="Times New Roman"/>
            <w:i/>
            <w:iCs/>
            <w:color w:val="00859B"/>
            <w:szCs w:val="24"/>
          </w:rPr>
          <w:t>2030.gadam</w:t>
        </w:r>
      </w:hyperlink>
      <w:r>
        <w:rPr>
          <w:rFonts w:cs="Times New Roman"/>
          <w:szCs w:val="24"/>
        </w:rPr>
        <w:t xml:space="preserve"> izstrādes</w:t>
      </w:r>
      <w:r w:rsidRPr="0035108C">
        <w:rPr>
          <w:rFonts w:cs="Times New Roman"/>
          <w:szCs w:val="24"/>
        </w:rPr>
        <w:t xml:space="preserve">. </w:t>
      </w:r>
      <w:r>
        <w:rPr>
          <w:rFonts w:cs="Times New Roman"/>
          <w:szCs w:val="24"/>
        </w:rPr>
        <w:t xml:space="preserve">Tā ilgtermiņa </w:t>
      </w:r>
      <w:r w:rsidRPr="00CE7990">
        <w:rPr>
          <w:rFonts w:cs="Times New Roman"/>
          <w:szCs w:val="24"/>
        </w:rPr>
        <w:t xml:space="preserve">mērķis ir sekmēt klimata neitrālas un starptautiski konkurētspējīgas valsts tautsaimniecības attīstību. </w:t>
      </w:r>
      <w:r>
        <w:rPr>
          <w:rFonts w:cs="Times New Roman"/>
          <w:szCs w:val="24"/>
        </w:rPr>
        <w:t>NEKP īstenošana</w:t>
      </w:r>
      <w:r w:rsidRPr="00CE7990">
        <w:rPr>
          <w:rFonts w:cs="Times New Roman"/>
          <w:szCs w:val="24"/>
        </w:rPr>
        <w:t xml:space="preserve"> pavērs iespēju Latvijas straujākai ekonomikas izaugsmei, taču </w:t>
      </w:r>
      <w:r>
        <w:rPr>
          <w:rFonts w:cs="Times New Roman"/>
          <w:szCs w:val="24"/>
        </w:rPr>
        <w:t>rezultāti</w:t>
      </w:r>
      <w:r w:rsidRPr="00CE7990">
        <w:rPr>
          <w:rFonts w:cs="Times New Roman"/>
          <w:szCs w:val="24"/>
        </w:rPr>
        <w:t xml:space="preserve"> jāsasniedz iespējami ilgtspējīgā un izmaksu efektīvā veidā</w:t>
      </w:r>
      <w:r>
        <w:rPr>
          <w:rFonts w:cs="Times New Roman"/>
          <w:szCs w:val="24"/>
        </w:rPr>
        <w:t>,</w:t>
      </w:r>
      <w:r w:rsidRPr="00CE7990">
        <w:rPr>
          <w:rFonts w:cs="Times New Roman"/>
          <w:szCs w:val="24"/>
        </w:rPr>
        <w:t xml:space="preserve"> mazin</w:t>
      </w:r>
      <w:r>
        <w:rPr>
          <w:rFonts w:cs="Times New Roman"/>
          <w:szCs w:val="24"/>
        </w:rPr>
        <w:t>ot</w:t>
      </w:r>
      <w:r w:rsidRPr="00CE7990">
        <w:rPr>
          <w:rFonts w:cs="Times New Roman"/>
          <w:szCs w:val="24"/>
        </w:rPr>
        <w:t xml:space="preserve"> enerģētisko atkarību no trešajām valstīm, kā arī novēr</w:t>
      </w:r>
      <w:r>
        <w:rPr>
          <w:rFonts w:cs="Times New Roman"/>
          <w:szCs w:val="24"/>
        </w:rPr>
        <w:t>šot</w:t>
      </w:r>
      <w:r w:rsidRPr="00CE7990">
        <w:rPr>
          <w:rFonts w:cs="Times New Roman"/>
          <w:szCs w:val="24"/>
        </w:rPr>
        <w:t xml:space="preserve"> enerģētiskās nabadzības riskus un sekmē</w:t>
      </w:r>
      <w:r>
        <w:rPr>
          <w:rFonts w:cs="Times New Roman"/>
          <w:szCs w:val="24"/>
        </w:rPr>
        <w:t>jot</w:t>
      </w:r>
      <w:r w:rsidRPr="00CE7990">
        <w:rPr>
          <w:rFonts w:cs="Times New Roman"/>
          <w:szCs w:val="24"/>
        </w:rPr>
        <w:t xml:space="preserve"> </w:t>
      </w:r>
      <w:r>
        <w:rPr>
          <w:rFonts w:cs="Times New Roman"/>
          <w:szCs w:val="24"/>
        </w:rPr>
        <w:t>Latvijas</w:t>
      </w:r>
      <w:r w:rsidRPr="00CE7990">
        <w:rPr>
          <w:rFonts w:cs="Times New Roman"/>
          <w:szCs w:val="24"/>
        </w:rPr>
        <w:t xml:space="preserve"> iedzīvotāju labklājīb</w:t>
      </w:r>
      <w:r>
        <w:rPr>
          <w:rFonts w:cs="Times New Roman"/>
          <w:szCs w:val="24"/>
        </w:rPr>
        <w:t>u</w:t>
      </w:r>
      <w:r w:rsidRPr="00CE7990">
        <w:rPr>
          <w:rFonts w:cs="Times New Roman"/>
          <w:szCs w:val="24"/>
        </w:rPr>
        <w:t>.</w:t>
      </w:r>
      <w:r>
        <w:rPr>
          <w:rFonts w:cs="Times New Roman"/>
          <w:szCs w:val="24"/>
        </w:rPr>
        <w:t xml:space="preserve"> Plānā noteikti</w:t>
      </w:r>
      <w:r w:rsidRPr="00444590">
        <w:rPr>
          <w:rFonts w:cs="Times New Roman"/>
          <w:szCs w:val="24"/>
        </w:rPr>
        <w:t xml:space="preserve"> </w:t>
      </w:r>
      <w:r>
        <w:rPr>
          <w:rFonts w:cs="Times New Roman"/>
          <w:szCs w:val="24"/>
        </w:rPr>
        <w:t xml:space="preserve">rezultatīvie rādītāji </w:t>
      </w:r>
      <w:r w:rsidRPr="00444590">
        <w:rPr>
          <w:rFonts w:cs="Times New Roman"/>
          <w:szCs w:val="24"/>
        </w:rPr>
        <w:t xml:space="preserve">enerģētikas un klimata pārmaiņu mazināšanas </w:t>
      </w:r>
      <w:r>
        <w:rPr>
          <w:rFonts w:cs="Times New Roman"/>
          <w:szCs w:val="24"/>
        </w:rPr>
        <w:t>jomās:</w:t>
      </w:r>
      <w:r w:rsidRPr="00444590">
        <w:rPr>
          <w:rFonts w:cs="Times New Roman"/>
          <w:szCs w:val="24"/>
        </w:rPr>
        <w:t xml:space="preserve"> </w:t>
      </w:r>
      <w:r w:rsidRPr="00982F3F">
        <w:rPr>
          <w:rFonts w:cs="Times New Roman"/>
          <w:szCs w:val="24"/>
        </w:rPr>
        <w:t xml:space="preserve">siltumnīcefekta gāzu emisiju </w:t>
      </w:r>
      <w:r w:rsidRPr="00BD18D4">
        <w:rPr>
          <w:rFonts w:cs="Times New Roman"/>
          <w:szCs w:val="24"/>
        </w:rPr>
        <w:t>samazinājums un CO</w:t>
      </w:r>
      <w:r w:rsidRPr="00BD18D4">
        <w:rPr>
          <w:rFonts w:cs="Times New Roman"/>
          <w:szCs w:val="24"/>
          <w:vertAlign w:val="subscript"/>
        </w:rPr>
        <w:t>2</w:t>
      </w:r>
      <w:r w:rsidRPr="00BD18D4">
        <w:rPr>
          <w:rFonts w:cs="Times New Roman"/>
          <w:szCs w:val="24"/>
        </w:rPr>
        <w:t xml:space="preserve"> piesaistes</w:t>
      </w:r>
      <w:r w:rsidRPr="00982F3F">
        <w:rPr>
          <w:rFonts w:cs="Times New Roman"/>
          <w:szCs w:val="24"/>
        </w:rPr>
        <w:t xml:space="preserve"> palielinājums, </w:t>
      </w:r>
      <w:r>
        <w:rPr>
          <w:rFonts w:cs="Times New Roman"/>
          <w:szCs w:val="24"/>
        </w:rPr>
        <w:t>atjaunojamo energoresursu</w:t>
      </w:r>
      <w:r w:rsidRPr="00982F3F">
        <w:rPr>
          <w:rFonts w:cs="Times New Roman"/>
          <w:szCs w:val="24"/>
        </w:rPr>
        <w:t xml:space="preserve"> īpatsvara palielinājums</w:t>
      </w:r>
      <w:r>
        <w:rPr>
          <w:rFonts w:cs="Times New Roman"/>
          <w:szCs w:val="24"/>
        </w:rPr>
        <w:t xml:space="preserve"> enerģijas gala patēriņā un transporta enerģijas gala patēriņā</w:t>
      </w:r>
      <w:r w:rsidRPr="00982F3F">
        <w:rPr>
          <w:rFonts w:cs="Times New Roman"/>
          <w:szCs w:val="24"/>
        </w:rPr>
        <w:t xml:space="preserve">, energoefektivitātes uzlabošana, enerģētiskā drošība, enerģijas tirgu infrastruktūras uzturēšana un uzlabošana, kā arī inovāciju, pētniecības un konkurētspējas uzlabošana. </w:t>
      </w:r>
      <w:r>
        <w:rPr>
          <w:rFonts w:cs="Times New Roman"/>
          <w:szCs w:val="24"/>
        </w:rPr>
        <w:t xml:space="preserve">Tika </w:t>
      </w:r>
      <w:r w:rsidR="003649A7">
        <w:rPr>
          <w:rFonts w:cs="Times New Roman"/>
          <w:szCs w:val="24"/>
        </w:rPr>
        <w:t xml:space="preserve">arī </w:t>
      </w:r>
      <w:r>
        <w:rPr>
          <w:rFonts w:cs="Times New Roman"/>
          <w:szCs w:val="24"/>
        </w:rPr>
        <w:t xml:space="preserve">izstrādāts plāna </w:t>
      </w:r>
      <w:hyperlink r:id="rId88" w:history="1">
        <w:r w:rsidRPr="00BD18D4">
          <w:rPr>
            <w:rStyle w:val="Hyperlink"/>
            <w:rFonts w:cs="Times New Roman"/>
            <w:i/>
            <w:iCs/>
            <w:color w:val="00859B"/>
            <w:szCs w:val="24"/>
          </w:rPr>
          <w:t>Stratēģiskā ietekmes uz vidi ziņojuma vides pārskats</w:t>
        </w:r>
      </w:hyperlink>
      <w:r>
        <w:rPr>
          <w:rFonts w:cs="Times New Roman"/>
          <w:szCs w:val="24"/>
        </w:rPr>
        <w:t xml:space="preserve"> un veikta tā sabiedriskā apspriešana. 2020. gadā turpināsies darbs pie NEKP noteikto pasākumu detalizētākas izstrādes un ieviešanas. </w:t>
      </w:r>
    </w:p>
    <w:p w14:paraId="4017EF46" w14:textId="1D1CBE40" w:rsidR="000D16E8" w:rsidRPr="000D16E8" w:rsidRDefault="000D16E8" w:rsidP="000D16E8">
      <w:pPr>
        <w:spacing w:before="120" w:after="60" w:line="240" w:lineRule="auto"/>
        <w:jc w:val="both"/>
        <w:rPr>
          <w:rFonts w:eastAsia="Times New Roman" w:cs="Times New Roman"/>
          <w:szCs w:val="24"/>
          <w:lang w:eastAsia="lv-LV"/>
        </w:rPr>
      </w:pPr>
      <w:r w:rsidRPr="000D16E8">
        <w:rPr>
          <w:rFonts w:eastAsia="Times New Roman" w:cs="Times New Roman"/>
          <w:szCs w:val="24"/>
          <w:lang w:eastAsia="lv-LV"/>
        </w:rPr>
        <w:t>Enerģētikas sektorā</w:t>
      </w:r>
      <w:r w:rsidRPr="00E94B9E">
        <w:rPr>
          <w:rFonts w:eastAsia="Times New Roman" w:cs="Times New Roman"/>
          <w:color w:val="00859B"/>
          <w:szCs w:val="24"/>
          <w:lang w:eastAsia="lv-LV"/>
        </w:rPr>
        <w:t xml:space="preserve"> </w:t>
      </w:r>
      <w:r w:rsidRPr="00B21910">
        <w:rPr>
          <w:rFonts w:eastAsia="Times New Roman" w:cs="Times New Roman"/>
          <w:szCs w:val="24"/>
          <w:lang w:eastAsia="lv-LV"/>
        </w:rPr>
        <w:t>201</w:t>
      </w:r>
      <w:r>
        <w:rPr>
          <w:rFonts w:eastAsia="Times New Roman" w:cs="Times New Roman"/>
          <w:szCs w:val="24"/>
          <w:lang w:eastAsia="lv-LV"/>
        </w:rPr>
        <w:t>9</w:t>
      </w:r>
      <w:r w:rsidRPr="00B21910">
        <w:rPr>
          <w:rFonts w:eastAsia="Times New Roman" w:cs="Times New Roman"/>
          <w:szCs w:val="24"/>
          <w:lang w:eastAsia="lv-LV"/>
        </w:rPr>
        <w:t>.</w:t>
      </w:r>
      <w:r>
        <w:rPr>
          <w:rFonts w:eastAsia="Times New Roman" w:cs="Times New Roman"/>
          <w:szCs w:val="24"/>
          <w:lang w:eastAsia="lv-LV"/>
        </w:rPr>
        <w:t> </w:t>
      </w:r>
      <w:r w:rsidRPr="00B21910">
        <w:rPr>
          <w:rFonts w:eastAsia="Times New Roman" w:cs="Times New Roman"/>
          <w:szCs w:val="24"/>
          <w:lang w:eastAsia="lv-LV"/>
        </w:rPr>
        <w:t xml:space="preserve">gadā ir notikusi dažādu nozīmīgu procesu attīstība gan nacionālā, gan reģionālā līmenī. </w:t>
      </w:r>
      <w:r w:rsidRPr="0073346B">
        <w:rPr>
          <w:rFonts w:eastAsia="Times New Roman" w:cs="Times New Roman"/>
          <w:szCs w:val="24"/>
          <w:lang w:eastAsia="lv-LV"/>
        </w:rPr>
        <w:t xml:space="preserve">Lai uzlabotu elektroenerģijas tirgus darbību, </w:t>
      </w:r>
      <w:r>
        <w:rPr>
          <w:rFonts w:eastAsia="Times New Roman" w:cs="Times New Roman"/>
          <w:szCs w:val="24"/>
          <w:lang w:eastAsia="lv-LV"/>
        </w:rPr>
        <w:t>EM</w:t>
      </w:r>
      <w:r w:rsidRPr="0073346B">
        <w:rPr>
          <w:rFonts w:eastAsia="Times New Roman" w:cs="Times New Roman"/>
          <w:szCs w:val="24"/>
          <w:lang w:eastAsia="lv-LV"/>
        </w:rPr>
        <w:t xml:space="preserve"> </w:t>
      </w:r>
      <w:r>
        <w:rPr>
          <w:rFonts w:eastAsia="Times New Roman" w:cs="Times New Roman"/>
          <w:szCs w:val="24"/>
          <w:lang w:eastAsia="lv-LV"/>
        </w:rPr>
        <w:t xml:space="preserve">turpināja virzīt </w:t>
      </w:r>
      <w:r w:rsidRPr="0073346B">
        <w:rPr>
          <w:rFonts w:eastAsia="Times New Roman" w:cs="Times New Roman"/>
          <w:szCs w:val="24"/>
          <w:lang w:eastAsia="lv-LV"/>
        </w:rPr>
        <w:t xml:space="preserve">Saeimā </w:t>
      </w:r>
      <w:hyperlink r:id="rId89" w:history="1">
        <w:r>
          <w:rPr>
            <w:rStyle w:val="Hyperlink"/>
            <w:rFonts w:eastAsia="Calibri" w:cs="Times New Roman"/>
            <w:i/>
            <w:iCs/>
            <w:color w:val="00859B"/>
            <w:szCs w:val="24"/>
          </w:rPr>
          <w:t>G</w:t>
        </w:r>
        <w:r w:rsidRPr="00EF6E7E">
          <w:rPr>
            <w:rStyle w:val="Hyperlink"/>
            <w:rFonts w:eastAsia="Calibri" w:cs="Times New Roman"/>
            <w:i/>
            <w:iCs/>
            <w:color w:val="00859B"/>
            <w:szCs w:val="24"/>
          </w:rPr>
          <w:t>roz</w:t>
        </w:r>
        <w:r>
          <w:rPr>
            <w:rStyle w:val="Hyperlink"/>
            <w:rFonts w:eastAsia="Calibri" w:cs="Times New Roman"/>
            <w:i/>
            <w:iCs/>
            <w:color w:val="00859B"/>
            <w:szCs w:val="24"/>
          </w:rPr>
          <w:t>ī</w:t>
        </w:r>
        <w:r w:rsidRPr="00EF6E7E">
          <w:rPr>
            <w:rStyle w:val="Hyperlink"/>
            <w:rFonts w:eastAsia="Calibri" w:cs="Times New Roman"/>
            <w:i/>
            <w:iCs/>
            <w:color w:val="00859B"/>
            <w:szCs w:val="24"/>
          </w:rPr>
          <w:t>jum</w:t>
        </w:r>
        <w:r>
          <w:rPr>
            <w:rStyle w:val="Hyperlink"/>
            <w:rFonts w:eastAsia="Calibri" w:cs="Times New Roman"/>
            <w:i/>
            <w:iCs/>
            <w:color w:val="00859B"/>
            <w:szCs w:val="24"/>
          </w:rPr>
          <w:t>us E</w:t>
        </w:r>
        <w:r w:rsidRPr="00EF6E7E">
          <w:rPr>
            <w:rStyle w:val="Hyperlink"/>
            <w:rFonts w:eastAsia="Calibri" w:cs="Times New Roman"/>
            <w:i/>
            <w:iCs/>
            <w:color w:val="00859B"/>
            <w:szCs w:val="24"/>
          </w:rPr>
          <w:t>lektroener</w:t>
        </w:r>
        <w:r>
          <w:rPr>
            <w:rStyle w:val="Hyperlink"/>
            <w:rFonts w:eastAsia="Calibri" w:cs="Times New Roman"/>
            <w:i/>
            <w:iCs/>
            <w:color w:val="00859B"/>
            <w:szCs w:val="24"/>
          </w:rPr>
          <w:t>ģ</w:t>
        </w:r>
        <w:r w:rsidRPr="00EF6E7E">
          <w:rPr>
            <w:rStyle w:val="Hyperlink"/>
            <w:rFonts w:eastAsia="Calibri" w:cs="Times New Roman"/>
            <w:i/>
            <w:iCs/>
            <w:color w:val="00859B"/>
            <w:szCs w:val="24"/>
          </w:rPr>
          <w:t>ijas</w:t>
        </w:r>
        <w:r>
          <w:rPr>
            <w:rStyle w:val="Hyperlink"/>
            <w:rFonts w:eastAsia="Calibri" w:cs="Times New Roman"/>
            <w:i/>
            <w:iCs/>
            <w:color w:val="00859B"/>
            <w:szCs w:val="24"/>
          </w:rPr>
          <w:t xml:space="preserve"> </w:t>
        </w:r>
        <w:r w:rsidRPr="00EF6E7E">
          <w:rPr>
            <w:rStyle w:val="Hyperlink"/>
            <w:rFonts w:eastAsia="Calibri" w:cs="Times New Roman"/>
            <w:i/>
            <w:iCs/>
            <w:color w:val="00859B"/>
            <w:szCs w:val="24"/>
          </w:rPr>
          <w:t>tirgus</w:t>
        </w:r>
        <w:r>
          <w:rPr>
            <w:rStyle w:val="Hyperlink"/>
            <w:rFonts w:eastAsia="Calibri" w:cs="Times New Roman"/>
            <w:i/>
            <w:iCs/>
            <w:color w:val="00859B"/>
            <w:szCs w:val="24"/>
          </w:rPr>
          <w:t xml:space="preserve"> </w:t>
        </w:r>
        <w:r w:rsidRPr="00EF6E7E">
          <w:rPr>
            <w:rStyle w:val="Hyperlink"/>
            <w:rFonts w:eastAsia="Calibri" w:cs="Times New Roman"/>
            <w:i/>
            <w:iCs/>
            <w:color w:val="00859B"/>
            <w:szCs w:val="24"/>
          </w:rPr>
          <w:t>likum</w:t>
        </w:r>
        <w:r>
          <w:rPr>
            <w:rStyle w:val="Hyperlink"/>
            <w:rFonts w:eastAsia="Calibri" w:cs="Times New Roman"/>
            <w:i/>
            <w:iCs/>
            <w:color w:val="00859B"/>
            <w:szCs w:val="24"/>
          </w:rPr>
          <w:t>ā</w:t>
        </w:r>
      </w:hyperlink>
      <w:r>
        <w:rPr>
          <w:rFonts w:eastAsia="Times New Roman" w:cs="Times New Roman"/>
          <w:szCs w:val="24"/>
          <w:lang w:eastAsia="lv-LV"/>
        </w:rPr>
        <w:t xml:space="preserve">, kas </w:t>
      </w:r>
      <w:r>
        <w:rPr>
          <w:rFonts w:eastAsia="Calibri" w:cs="Times New Roman"/>
          <w:szCs w:val="24"/>
        </w:rPr>
        <w:t xml:space="preserve">galīgajā lasījumā </w:t>
      </w:r>
      <w:r>
        <w:rPr>
          <w:rFonts w:eastAsia="Times New Roman" w:cs="Times New Roman"/>
          <w:szCs w:val="24"/>
          <w:lang w:eastAsia="lv-LV"/>
        </w:rPr>
        <w:t>tika apstiprināti 2020. gada 30. janvārī</w:t>
      </w:r>
      <w:r w:rsidRPr="00322D61">
        <w:rPr>
          <w:rFonts w:eastAsia="Times New Roman" w:cs="Times New Roman"/>
          <w:szCs w:val="24"/>
          <w:lang w:eastAsia="lv-LV"/>
        </w:rPr>
        <w:t>.</w:t>
      </w:r>
      <w:r>
        <w:rPr>
          <w:rFonts w:eastAsia="Times New Roman" w:cs="Times New Roman"/>
          <w:szCs w:val="24"/>
          <w:lang w:eastAsia="lv-LV"/>
        </w:rPr>
        <w:t xml:space="preserve"> </w:t>
      </w:r>
      <w:r>
        <w:rPr>
          <w:rFonts w:eastAsia="Calibri" w:cs="Times New Roman"/>
          <w:szCs w:val="24"/>
        </w:rPr>
        <w:t>Grozījumi paredz</w:t>
      </w:r>
      <w:r w:rsidRPr="00BD314A">
        <w:rPr>
          <w:rFonts w:eastAsia="Calibri" w:cs="Times New Roman"/>
          <w:szCs w:val="24"/>
        </w:rPr>
        <w:t xml:space="preserve"> elektroenerģijas ražotāju, kuri saņem valsts atbalstu obligātā iepirkuma veidā, </w:t>
      </w:r>
      <w:r>
        <w:rPr>
          <w:rFonts w:eastAsia="Calibri" w:cs="Times New Roman"/>
          <w:szCs w:val="24"/>
        </w:rPr>
        <w:t>kontroles stiprināšanu</w:t>
      </w:r>
      <w:r w:rsidRPr="00BD314A">
        <w:rPr>
          <w:rFonts w:eastAsia="Calibri" w:cs="Times New Roman"/>
          <w:szCs w:val="24"/>
        </w:rPr>
        <w:t xml:space="preserve">, </w:t>
      </w:r>
      <w:r>
        <w:rPr>
          <w:rFonts w:eastAsia="Calibri" w:cs="Times New Roman"/>
          <w:szCs w:val="24"/>
        </w:rPr>
        <w:t xml:space="preserve">ietvaru </w:t>
      </w:r>
      <w:proofErr w:type="spellStart"/>
      <w:r w:rsidRPr="00BD314A">
        <w:rPr>
          <w:rFonts w:eastAsia="Calibri" w:cs="Times New Roman"/>
          <w:szCs w:val="24"/>
        </w:rPr>
        <w:t>pārkompensācij</w:t>
      </w:r>
      <w:r>
        <w:rPr>
          <w:rFonts w:eastAsia="Calibri" w:cs="Times New Roman"/>
          <w:szCs w:val="24"/>
        </w:rPr>
        <w:t>as</w:t>
      </w:r>
      <w:proofErr w:type="spellEnd"/>
      <w:r>
        <w:rPr>
          <w:rFonts w:eastAsia="Calibri" w:cs="Times New Roman"/>
          <w:szCs w:val="24"/>
        </w:rPr>
        <w:t xml:space="preserve"> novēršanai un nepamatoti saņemtā valsts atbalsta atgūšanai. Tāpat ar šiem grozījumiem tika apstiprināts EM priekšlikums </w:t>
      </w:r>
      <w:r>
        <w:rPr>
          <w:rFonts w:cs="Times New Roman"/>
          <w:szCs w:val="24"/>
        </w:rPr>
        <w:t xml:space="preserve">noteikt, ka mājsaimniecības, kas uzstādījušas </w:t>
      </w:r>
      <w:proofErr w:type="spellStart"/>
      <w:r>
        <w:rPr>
          <w:rFonts w:cs="Times New Roman"/>
          <w:szCs w:val="24"/>
        </w:rPr>
        <w:t>mikroģenerācijas</w:t>
      </w:r>
      <w:proofErr w:type="spellEnd"/>
      <w:r>
        <w:rPr>
          <w:rFonts w:cs="Times New Roman"/>
          <w:szCs w:val="24"/>
        </w:rPr>
        <w:t xml:space="preserve"> iekārtas elektroenerģijas ražošanai no AER un piedalās neto sistēmā, būtu atbrīvojamas no tiem maksājumiem, kas attiecas uz OIK mainīgo daļu par pašu saražotās elektroenerģijas apjomu.</w:t>
      </w:r>
      <w:r>
        <w:rPr>
          <w:rFonts w:eastAsia="Times New Roman" w:cs="Times New Roman"/>
          <w:szCs w:val="24"/>
          <w:lang w:eastAsia="lv-LV"/>
        </w:rPr>
        <w:t xml:space="preserve"> </w:t>
      </w:r>
      <w:r>
        <w:rPr>
          <w:lang w:eastAsia="lv-LV"/>
        </w:rPr>
        <w:t xml:space="preserve">Grozījumi paredz arī, ka aizsargātā lietotāja tirdzniecības pakalpojumu (kas faktiski ir samazināts maksājums rēķinam par elektroenerģiju trūcīgām maznodrošinātām ģimenēm (personām), </w:t>
      </w:r>
      <w:proofErr w:type="spellStart"/>
      <w:r>
        <w:rPr>
          <w:lang w:eastAsia="lv-LV"/>
        </w:rPr>
        <w:t>daudzbērnu</w:t>
      </w:r>
      <w:proofErr w:type="spellEnd"/>
      <w:r>
        <w:rPr>
          <w:lang w:eastAsia="lv-LV"/>
        </w:rPr>
        <w:t xml:space="preserve"> ģimenēm, personām ar I invaliditātes grupu un ģimenēm ar bērniem ar invaliditāti) var sniegt jebkurš tirgotājs, atšķirībā no pašreizējās situācijas, kad šo pakalpojumu sniedz tikai viens elektroenerģijas tirgotājs, tādējādi liedzot aizsargātajam lietotājam iespēju brīvi izvēlēties sev piemērotāko tirgotāju. </w:t>
      </w:r>
      <w:r w:rsidR="008C724E">
        <w:rPr>
          <w:lang w:eastAsia="lv-LV"/>
        </w:rPr>
        <w:t>V</w:t>
      </w:r>
      <w:r>
        <w:rPr>
          <w:lang w:eastAsia="lv-LV"/>
        </w:rPr>
        <w:t>ienkāršot</w:t>
      </w:r>
      <w:r w:rsidR="009877E5">
        <w:rPr>
          <w:lang w:eastAsia="lv-LV"/>
        </w:rPr>
        <w:t>s arī</w:t>
      </w:r>
      <w:r>
        <w:rPr>
          <w:lang w:eastAsia="lv-LV"/>
        </w:rPr>
        <w:t xml:space="preserve"> </w:t>
      </w:r>
      <w:r w:rsidR="003649A7">
        <w:rPr>
          <w:lang w:eastAsia="lv-LV"/>
        </w:rPr>
        <w:t>process</w:t>
      </w:r>
      <w:r>
        <w:rPr>
          <w:lang w:eastAsia="lv-LV"/>
        </w:rPr>
        <w:t xml:space="preserve">, </w:t>
      </w:r>
      <w:r>
        <w:t>kādā privātpersonas saņem atļauju ieviest elektroenerģijas ražošanas iekārtas, nosakot, ka elektroenerģijas ražošanas iekārtām ar jaudu līdz 11,1 </w:t>
      </w:r>
      <w:proofErr w:type="spellStart"/>
      <w:r>
        <w:t>kW</w:t>
      </w:r>
      <w:proofErr w:type="spellEnd"/>
      <w:r>
        <w:t xml:space="preserve"> (</w:t>
      </w:r>
      <w:proofErr w:type="spellStart"/>
      <w:r>
        <w:t>mikroģeneratoriem</w:t>
      </w:r>
      <w:proofErr w:type="spellEnd"/>
      <w:r>
        <w:t xml:space="preserve">) nav nepieciešama EM atļauja, kā tas bijis līdz šim. </w:t>
      </w:r>
      <w:r w:rsidR="009877E5">
        <w:t>I</w:t>
      </w:r>
      <w:r>
        <w:t xml:space="preserve">zmaiņas ietver prasību SPRK apstiprināt sadales sistēmas operatora 10 gadu attīstības plānu, saskaņā ar kuru AS “Sadales tīkls” veiktu ieguldījumus sadales infrastruktūrā, tādējādi nepieļaujot nepamatotu sadales tarifa pieaugumu. </w:t>
      </w:r>
      <w:r w:rsidR="009877E5">
        <w:t>A</w:t>
      </w:r>
      <w:r>
        <w:t xml:space="preserve">r minētajiem grozījumiem tika izveidots ietvars nacionālai elektroenerģijas datu apmaiņas platformai visiem elektroenerģijas tirgus dalībniekiem. </w:t>
      </w:r>
    </w:p>
    <w:p w14:paraId="71432CF7" w14:textId="77777777" w:rsidR="000D16E8" w:rsidRPr="00EF3DF4" w:rsidRDefault="000D16E8" w:rsidP="000D16E8">
      <w:pPr>
        <w:spacing w:after="60" w:line="240" w:lineRule="auto"/>
        <w:jc w:val="both"/>
        <w:rPr>
          <w:rFonts w:eastAsia="Times New Roman" w:cs="Times New Roman"/>
          <w:szCs w:val="24"/>
          <w:lang w:eastAsia="lv-LV"/>
        </w:rPr>
      </w:pPr>
      <w:r>
        <w:t>MK 2019. gada 8. oktobrī no</w:t>
      </w:r>
      <w:r w:rsidRPr="00784705">
        <w:t>lēma līdz 2020.</w:t>
      </w:r>
      <w:r>
        <w:t> </w:t>
      </w:r>
      <w:r w:rsidRPr="00784705">
        <w:t>gada 1.</w:t>
      </w:r>
      <w:r>
        <w:t> </w:t>
      </w:r>
      <w:r w:rsidRPr="00784705">
        <w:t xml:space="preserve">jūlijam veikt pilnīgu </w:t>
      </w:r>
      <w:r w:rsidRPr="00CB3910">
        <w:t xml:space="preserve">elektroenerģijas </w:t>
      </w:r>
      <w:r>
        <w:t>PSO</w:t>
      </w:r>
      <w:r w:rsidRPr="00CB3910">
        <w:t xml:space="preserve"> īpašumtiesību nodalīšanu</w:t>
      </w:r>
      <w:r w:rsidRPr="00784705">
        <w:t>, visus elektroenerģijas pārvades sistēmas aktīvus nododot pārvades sistēmas operatoram AS “Augstsprieguma tīkls”. Īpašumtiesību nodalīšanai paredzētajos aktīvos ietilpst 330</w:t>
      </w:r>
      <w:r>
        <w:t> </w:t>
      </w:r>
      <w:proofErr w:type="spellStart"/>
      <w:r w:rsidRPr="00784705">
        <w:t>kV</w:t>
      </w:r>
      <w:proofErr w:type="spellEnd"/>
      <w:r w:rsidRPr="00784705">
        <w:t xml:space="preserve"> un 110</w:t>
      </w:r>
      <w:r>
        <w:t> </w:t>
      </w:r>
      <w:proofErr w:type="spellStart"/>
      <w:r w:rsidRPr="00784705">
        <w:t>kV</w:t>
      </w:r>
      <w:proofErr w:type="spellEnd"/>
      <w:r w:rsidRPr="00784705">
        <w:t xml:space="preserve"> pārvades līnijas, iekārtas, inženierbūves, kā arī ar pārvades aktīviem saistītais nekustamais īpašums. </w:t>
      </w:r>
      <w:r>
        <w:t xml:space="preserve">Iepriekš </w:t>
      </w:r>
      <w:r w:rsidRPr="00784705">
        <w:t>AS “Augstsprieguma tīkls”</w:t>
      </w:r>
      <w:r>
        <w:t xml:space="preserve"> darbībai nepieciešamie aktīvi tika nomāti no AS “Latvenergo” meitas sabiedrības AS “Latvijas elektriskie tīkli”. </w:t>
      </w:r>
    </w:p>
    <w:p w14:paraId="3920E615" w14:textId="3CB41A9B" w:rsidR="000D16E8" w:rsidRDefault="000D16E8" w:rsidP="000D16E8">
      <w:pPr>
        <w:spacing w:after="60" w:line="240" w:lineRule="auto"/>
        <w:jc w:val="both"/>
        <w:rPr>
          <w:rFonts w:eastAsia="Times New Roman" w:cs="Times New Roman"/>
          <w:szCs w:val="24"/>
          <w:lang w:eastAsia="lv-LV"/>
        </w:rPr>
      </w:pPr>
      <w:r w:rsidRPr="0073346B">
        <w:rPr>
          <w:rFonts w:eastAsia="Times New Roman" w:cs="Times New Roman"/>
          <w:szCs w:val="24"/>
          <w:lang w:eastAsia="lv-LV"/>
        </w:rPr>
        <w:t>Savukārt</w:t>
      </w:r>
      <w:r>
        <w:rPr>
          <w:rFonts w:eastAsia="Times New Roman" w:cs="Times New Roman"/>
          <w:szCs w:val="24"/>
          <w:lang w:eastAsia="lv-LV"/>
        </w:rPr>
        <w:t>,</w:t>
      </w:r>
      <w:r w:rsidRPr="0073346B">
        <w:rPr>
          <w:rFonts w:eastAsia="Times New Roman" w:cs="Times New Roman"/>
          <w:szCs w:val="24"/>
          <w:lang w:eastAsia="lv-LV"/>
        </w:rPr>
        <w:t xml:space="preserve"> </w:t>
      </w:r>
      <w:r w:rsidRPr="000D16E8">
        <w:rPr>
          <w:rFonts w:eastAsia="Times New Roman" w:cs="Times New Roman"/>
          <w:szCs w:val="24"/>
          <w:lang w:eastAsia="lv-LV"/>
        </w:rPr>
        <w:t>dabasgāzes sektorā</w:t>
      </w:r>
      <w:r w:rsidRPr="00E94B9E">
        <w:rPr>
          <w:rFonts w:eastAsia="Times New Roman" w:cs="Times New Roman"/>
          <w:color w:val="00859B"/>
          <w:szCs w:val="24"/>
          <w:lang w:eastAsia="lv-LV"/>
        </w:rPr>
        <w:t xml:space="preserve"> </w:t>
      </w:r>
      <w:r w:rsidRPr="00EF3DF4">
        <w:rPr>
          <w:rFonts w:eastAsia="Times New Roman" w:cs="Times New Roman"/>
          <w:szCs w:val="24"/>
          <w:lang w:eastAsia="lv-LV"/>
        </w:rPr>
        <w:t>201</w:t>
      </w:r>
      <w:r>
        <w:rPr>
          <w:rFonts w:eastAsia="Times New Roman" w:cs="Times New Roman"/>
          <w:szCs w:val="24"/>
          <w:lang w:eastAsia="lv-LV"/>
        </w:rPr>
        <w:t>9</w:t>
      </w:r>
      <w:r w:rsidRPr="00EF3DF4">
        <w:rPr>
          <w:rFonts w:eastAsia="Times New Roman" w:cs="Times New Roman"/>
          <w:szCs w:val="24"/>
          <w:lang w:eastAsia="lv-LV"/>
        </w:rPr>
        <w:t>.</w:t>
      </w:r>
      <w:r>
        <w:rPr>
          <w:rFonts w:eastAsia="Times New Roman" w:cs="Times New Roman"/>
          <w:szCs w:val="24"/>
          <w:lang w:eastAsia="lv-LV"/>
        </w:rPr>
        <w:t> </w:t>
      </w:r>
      <w:r w:rsidRPr="00EF3DF4">
        <w:rPr>
          <w:rFonts w:eastAsia="Times New Roman" w:cs="Times New Roman"/>
          <w:szCs w:val="24"/>
          <w:lang w:eastAsia="lv-LV"/>
        </w:rPr>
        <w:t xml:space="preserve">gadā norisinājās aktīvs darbs pie </w:t>
      </w:r>
      <w:hyperlink r:id="rId90" w:history="1">
        <w:r w:rsidRPr="00566AF9">
          <w:rPr>
            <w:rStyle w:val="Hyperlink"/>
            <w:rFonts w:eastAsia="Times New Roman" w:cs="Times New Roman"/>
            <w:i/>
            <w:iCs/>
            <w:color w:val="00859B"/>
            <w:szCs w:val="24"/>
            <w:lang w:eastAsia="lv-LV"/>
          </w:rPr>
          <w:t>“Dabasgāzes tirdzniecības un lietošanas noteikumu”</w:t>
        </w:r>
      </w:hyperlink>
      <w:r>
        <w:rPr>
          <w:rFonts w:eastAsia="Times New Roman" w:cs="Times New Roman"/>
          <w:szCs w:val="24"/>
          <w:lang w:eastAsia="lv-LV"/>
        </w:rPr>
        <w:t xml:space="preserve"> </w:t>
      </w:r>
      <w:r w:rsidRPr="00964569">
        <w:rPr>
          <w:rFonts w:eastAsia="Times New Roman" w:cs="Times New Roman"/>
          <w:szCs w:val="24"/>
          <w:lang w:eastAsia="lv-LV"/>
        </w:rPr>
        <w:t>pārskatīšanas, lai novērstu problēmas, kas saistītas ar dabasgāzes piegādi vietās, kur dabasgāzes sadales sistēma nav pieslēgta pārvades sistēmai un potenciālu dabasgāzes sadales sistēmas drošības apdraudējumu, kas var rasties jaudas pārsniegšanas rezultātā.</w:t>
      </w:r>
    </w:p>
    <w:p w14:paraId="3E279244" w14:textId="77777777" w:rsidR="000D16E8" w:rsidRDefault="000D16E8" w:rsidP="000D16E8">
      <w:pPr>
        <w:spacing w:after="60" w:line="240" w:lineRule="auto"/>
        <w:jc w:val="both"/>
        <w:rPr>
          <w:rFonts w:cs="Times New Roman"/>
          <w:szCs w:val="24"/>
        </w:rPr>
      </w:pPr>
      <w:r w:rsidRPr="000D16E8">
        <w:rPr>
          <w:rFonts w:eastAsia="Times New Roman" w:cs="Times New Roman"/>
          <w:szCs w:val="24"/>
          <w:lang w:eastAsia="lv-LV"/>
        </w:rPr>
        <w:lastRenderedPageBreak/>
        <w:t xml:space="preserve">Reģionālā līmenī </w:t>
      </w:r>
      <w:r>
        <w:rPr>
          <w:rFonts w:eastAsia="Times New Roman" w:cs="Times New Roman"/>
          <w:szCs w:val="24"/>
          <w:lang w:eastAsia="lv-LV"/>
        </w:rPr>
        <w:t>2019. gada 27. maijā</w:t>
      </w:r>
      <w:r w:rsidRPr="00BE4C5B">
        <w:rPr>
          <w:rFonts w:cs="Times New Roman"/>
          <w:szCs w:val="28"/>
        </w:rPr>
        <w:t xml:space="preserve"> </w:t>
      </w:r>
      <w:r>
        <w:rPr>
          <w:rFonts w:cs="Times New Roman"/>
          <w:szCs w:val="28"/>
        </w:rPr>
        <w:t xml:space="preserve">stājās spēkā līgums par </w:t>
      </w:r>
      <w:r>
        <w:rPr>
          <w:rFonts w:cs="Times New Roman"/>
          <w:szCs w:val="24"/>
        </w:rPr>
        <w:t>Baltijas valstu elektroenerģijas sistēmu pievienošanu kontinentālās Eiropas tīklam, ko parakstīja Baltijas valstu un Eiropas sinhronās zonas valstu pārvades sistēmu operatori. Lai atzīmētu šo notikumu un virzību uz sinhronizācijas projekta pabeigšanu līdz 2025. gadam, EK kopā ar Baltijas valstīm izstrādāja ceļa karti par sinhronizācijas projekta turpmāko ieviešanas gaitu no politiskā skatu punkta, ko 2019. gada 20. jūnijā parakstīja EK priekšsēdētājs un Baltijas valstu un Polijas premjerministri.</w:t>
      </w:r>
      <w:r>
        <w:rPr>
          <w:rFonts w:eastAsia="Times New Roman" w:cs="Times New Roman"/>
          <w:szCs w:val="24"/>
          <w:lang w:eastAsia="lv-LV"/>
        </w:rPr>
        <w:t xml:space="preserve"> </w:t>
      </w:r>
      <w:r w:rsidRPr="00322D61">
        <w:rPr>
          <w:rFonts w:cs="Times New Roman"/>
          <w:szCs w:val="24"/>
        </w:rPr>
        <w:t>Baltijas valstu elektrotīklu sinhronizācij</w:t>
      </w:r>
      <w:r>
        <w:rPr>
          <w:rFonts w:cs="Times New Roman"/>
          <w:szCs w:val="24"/>
        </w:rPr>
        <w:t>a</w:t>
      </w:r>
      <w:r w:rsidRPr="00322D61">
        <w:rPr>
          <w:rFonts w:cs="Times New Roman"/>
          <w:szCs w:val="24"/>
        </w:rPr>
        <w:t xml:space="preserve"> ar kontinentālo Eiropu</w:t>
      </w:r>
      <w:r w:rsidRPr="00784705">
        <w:rPr>
          <w:rFonts w:cs="Times New Roman"/>
          <w:szCs w:val="24"/>
        </w:rPr>
        <w:t xml:space="preserve"> notiks </w:t>
      </w:r>
      <w:r w:rsidRPr="00EE23DA">
        <w:rPr>
          <w:rFonts w:cs="Times New Roman"/>
          <w:szCs w:val="24"/>
        </w:rPr>
        <w:t>caur Poliju</w:t>
      </w:r>
      <w:r w:rsidRPr="00801F59">
        <w:rPr>
          <w:rFonts w:cs="Times New Roman"/>
          <w:szCs w:val="24"/>
        </w:rPr>
        <w:t>, izmantojot esošo maiņstrāvas starp</w:t>
      </w:r>
      <w:r>
        <w:rPr>
          <w:rFonts w:cs="Times New Roman"/>
          <w:szCs w:val="24"/>
        </w:rPr>
        <w:t>-</w:t>
      </w:r>
      <w:r w:rsidRPr="00801F59">
        <w:rPr>
          <w:rFonts w:cs="Times New Roman"/>
          <w:szCs w:val="24"/>
        </w:rPr>
        <w:t xml:space="preserve">savienojumu </w:t>
      </w:r>
      <w:proofErr w:type="spellStart"/>
      <w:r w:rsidRPr="00273247">
        <w:rPr>
          <w:rFonts w:cs="Times New Roman"/>
          <w:i/>
          <w:szCs w:val="24"/>
        </w:rPr>
        <w:t>LitPol</w:t>
      </w:r>
      <w:proofErr w:type="spellEnd"/>
      <w:r>
        <w:rPr>
          <w:rFonts w:cs="Times New Roman"/>
          <w:i/>
          <w:szCs w:val="24"/>
        </w:rPr>
        <w:t> </w:t>
      </w:r>
      <w:proofErr w:type="spellStart"/>
      <w:r w:rsidRPr="00273247">
        <w:rPr>
          <w:rFonts w:cs="Times New Roman"/>
          <w:i/>
          <w:szCs w:val="24"/>
        </w:rPr>
        <w:t>link</w:t>
      </w:r>
      <w:proofErr w:type="spellEnd"/>
      <w:r>
        <w:rPr>
          <w:rFonts w:cs="Times New Roman"/>
          <w:i/>
          <w:szCs w:val="24"/>
        </w:rPr>
        <w:t> </w:t>
      </w:r>
      <w:r w:rsidRPr="00273247">
        <w:rPr>
          <w:rFonts w:cs="Times New Roman"/>
          <w:i/>
          <w:szCs w:val="24"/>
        </w:rPr>
        <w:t>1</w:t>
      </w:r>
      <w:r>
        <w:rPr>
          <w:rFonts w:cs="Times New Roman"/>
          <w:szCs w:val="24"/>
        </w:rPr>
        <w:t xml:space="preserve"> </w:t>
      </w:r>
      <w:r w:rsidRPr="00801F59">
        <w:rPr>
          <w:rFonts w:cs="Times New Roman"/>
          <w:szCs w:val="24"/>
        </w:rPr>
        <w:t xml:space="preserve">un papildus izbūvējot </w:t>
      </w:r>
      <w:r>
        <w:rPr>
          <w:rFonts w:cs="Times New Roman"/>
          <w:szCs w:val="24"/>
        </w:rPr>
        <w:t xml:space="preserve">jaunu </w:t>
      </w:r>
      <w:r w:rsidRPr="00801F59">
        <w:rPr>
          <w:rFonts w:cs="Times New Roman"/>
          <w:szCs w:val="24"/>
        </w:rPr>
        <w:t>līdzstrāva</w:t>
      </w:r>
      <w:r>
        <w:rPr>
          <w:rFonts w:cs="Times New Roman"/>
          <w:szCs w:val="24"/>
        </w:rPr>
        <w:t xml:space="preserve">s </w:t>
      </w:r>
      <w:proofErr w:type="spellStart"/>
      <w:r>
        <w:rPr>
          <w:rFonts w:cs="Times New Roman"/>
          <w:szCs w:val="24"/>
        </w:rPr>
        <w:t>starpsavienojumu</w:t>
      </w:r>
      <w:proofErr w:type="spellEnd"/>
      <w:r>
        <w:rPr>
          <w:rFonts w:cs="Times New Roman"/>
          <w:szCs w:val="24"/>
        </w:rPr>
        <w:t xml:space="preserve"> </w:t>
      </w:r>
      <w:proofErr w:type="spellStart"/>
      <w:r w:rsidRPr="00801F59">
        <w:rPr>
          <w:rFonts w:cs="Times New Roman"/>
          <w:i/>
          <w:szCs w:val="24"/>
        </w:rPr>
        <w:t>Harmony</w:t>
      </w:r>
      <w:proofErr w:type="spellEnd"/>
      <w:r>
        <w:rPr>
          <w:rFonts w:cs="Times New Roman"/>
          <w:i/>
          <w:szCs w:val="24"/>
        </w:rPr>
        <w:t> </w:t>
      </w:r>
      <w:proofErr w:type="spellStart"/>
      <w:r w:rsidRPr="00801F59">
        <w:rPr>
          <w:rFonts w:cs="Times New Roman"/>
          <w:i/>
          <w:szCs w:val="24"/>
        </w:rPr>
        <w:t>link</w:t>
      </w:r>
      <w:proofErr w:type="spellEnd"/>
      <w:r>
        <w:rPr>
          <w:rFonts w:cs="Times New Roman"/>
          <w:szCs w:val="24"/>
        </w:rPr>
        <w:t xml:space="preserve">. Šī projekta īstenošana nostiprinās valsts enerģētisko drošību. </w:t>
      </w:r>
    </w:p>
    <w:p w14:paraId="0F22FDFE" w14:textId="77777777" w:rsidR="000D16E8" w:rsidRDefault="000D16E8" w:rsidP="000D16E8">
      <w:pPr>
        <w:spacing w:after="60" w:line="240" w:lineRule="auto"/>
        <w:jc w:val="both"/>
        <w:rPr>
          <w:rFonts w:eastAsia="Times New Roman" w:cs="Times New Roman"/>
          <w:szCs w:val="24"/>
          <w:lang w:eastAsia="lv-LV"/>
        </w:rPr>
      </w:pPr>
      <w:r>
        <w:rPr>
          <w:rFonts w:eastAsia="Times New Roman" w:cs="Times New Roman"/>
          <w:szCs w:val="24"/>
          <w:lang w:eastAsia="lv-LV"/>
        </w:rPr>
        <w:t>Baltijas valstis un Somija 2019. gadā turpināja darbu</w:t>
      </w:r>
      <w:r w:rsidRPr="00FE6D4A">
        <w:rPr>
          <w:rFonts w:eastAsia="Times New Roman" w:cs="Times New Roman"/>
          <w:szCs w:val="24"/>
          <w:lang w:eastAsia="lv-LV"/>
        </w:rPr>
        <w:t xml:space="preserve"> </w:t>
      </w:r>
      <w:r w:rsidRPr="004B2428">
        <w:rPr>
          <w:rFonts w:eastAsia="Times New Roman" w:cs="Times New Roman"/>
          <w:b/>
          <w:bCs/>
          <w:color w:val="00859B"/>
          <w:szCs w:val="24"/>
          <w:lang w:eastAsia="lv-LV"/>
        </w:rPr>
        <w:t>reģionālā dabasgāzes tirgus izveidei</w:t>
      </w:r>
      <w:r w:rsidRPr="00CB3910">
        <w:rPr>
          <w:rFonts w:eastAsia="Times New Roman" w:cs="Times New Roman"/>
          <w:szCs w:val="24"/>
          <w:lang w:eastAsia="lv-LV"/>
        </w:rPr>
        <w:t xml:space="preserve"> un 202</w:t>
      </w:r>
      <w:r w:rsidRPr="00172F88">
        <w:rPr>
          <w:rFonts w:eastAsia="Times New Roman" w:cs="Times New Roman"/>
          <w:szCs w:val="24"/>
          <w:lang w:eastAsia="lv-LV"/>
        </w:rPr>
        <w:t>0.</w:t>
      </w:r>
      <w:r>
        <w:rPr>
          <w:rFonts w:eastAsia="Times New Roman" w:cs="Times New Roman"/>
          <w:szCs w:val="24"/>
          <w:lang w:eastAsia="lv-LV"/>
        </w:rPr>
        <w:t> </w:t>
      </w:r>
      <w:r w:rsidRPr="00172F88">
        <w:rPr>
          <w:rFonts w:eastAsia="Times New Roman" w:cs="Times New Roman"/>
          <w:szCs w:val="24"/>
          <w:lang w:eastAsia="lv-LV"/>
        </w:rPr>
        <w:t>gada 1.</w:t>
      </w:r>
      <w:r>
        <w:rPr>
          <w:rFonts w:eastAsia="Times New Roman" w:cs="Times New Roman"/>
          <w:szCs w:val="24"/>
          <w:lang w:eastAsia="lv-LV"/>
        </w:rPr>
        <w:t> </w:t>
      </w:r>
      <w:r w:rsidRPr="00172F88">
        <w:rPr>
          <w:rFonts w:eastAsia="Times New Roman" w:cs="Times New Roman"/>
          <w:szCs w:val="24"/>
          <w:lang w:eastAsia="lv-LV"/>
        </w:rPr>
        <w:t xml:space="preserve">janvāra savu darbību ir uzsācis Somijas-Igaunijas </w:t>
      </w:r>
      <w:proofErr w:type="spellStart"/>
      <w:r w:rsidRPr="00172F88">
        <w:rPr>
          <w:rFonts w:eastAsia="Times New Roman" w:cs="Times New Roman"/>
          <w:szCs w:val="24"/>
          <w:lang w:eastAsia="lv-LV"/>
        </w:rPr>
        <w:t>starpsavienojums</w:t>
      </w:r>
      <w:proofErr w:type="spellEnd"/>
      <w:r w:rsidRPr="00172F88">
        <w:rPr>
          <w:rFonts w:eastAsia="Times New Roman" w:cs="Times New Roman"/>
          <w:szCs w:val="24"/>
          <w:lang w:eastAsia="lv-LV"/>
        </w:rPr>
        <w:t xml:space="preserve"> </w:t>
      </w:r>
      <w:proofErr w:type="spellStart"/>
      <w:r w:rsidRPr="00A06AAE">
        <w:rPr>
          <w:rFonts w:eastAsia="Times New Roman" w:cs="Times New Roman"/>
          <w:i/>
          <w:iCs/>
          <w:szCs w:val="24"/>
          <w:lang w:eastAsia="lv-LV"/>
        </w:rPr>
        <w:t>Balticconnector</w:t>
      </w:r>
      <w:proofErr w:type="spellEnd"/>
      <w:r w:rsidRPr="00172F88">
        <w:rPr>
          <w:rFonts w:eastAsia="Times New Roman" w:cs="Times New Roman"/>
          <w:szCs w:val="24"/>
          <w:lang w:eastAsia="lv-LV"/>
        </w:rPr>
        <w:t>, kas savieno līdz šim izolēto Somijas dabasgāzes tirgu ar Baltijas valstīm. Tas ir unikāls un Eiropā vēl nebijis projekts, kā rezultātā izveidota vienotā Somijas, Igaunijas un Latvijas ieejas-izejas tarifu sistēma, kā arī vienotā Igaunijas-Latvijas balansēšanas zona. Vienotā ieejas-izejas tarifu sistēma nodrošina, ka dabasgāze brīvi plūst pa visu tarifu zonu, tādējādi veicinot tirgus likviditāti un konkurenci, kā arī sniedzot arvien jaunas iespējas gan dabasgāzes tirgotājiem, gan lietotājiem. Taču šo valstu dabasgāzes pārvades sistēmu operatori, regulējošās iestādes un atbildīgās ministrijas neapstājas un aktīvi turpina darbu pie jaunu un ambiciozu ilgtermiņa mērķu īstenošanas, tostarp, virzoties pretī paplašinātai tirgus zonai, aicinot tai pievienoties arī citas ES dalībvalstis (piemēram, Lietuvu un Poliju).</w:t>
      </w:r>
      <w:r w:rsidRPr="00172F88">
        <w:t xml:space="preserve"> </w:t>
      </w:r>
      <w:r w:rsidRPr="00172F88">
        <w:rPr>
          <w:rFonts w:eastAsia="Times New Roman" w:cs="Times New Roman"/>
          <w:szCs w:val="24"/>
          <w:lang w:eastAsia="lv-LV"/>
        </w:rPr>
        <w:t>Ar mērķi izveidot vienotu reģionālo gāzes tirgu kopā ar Igauniju un Somiju</w:t>
      </w:r>
      <w:r>
        <w:rPr>
          <w:rFonts w:eastAsia="Times New Roman" w:cs="Times New Roman"/>
          <w:szCs w:val="24"/>
          <w:lang w:eastAsia="lv-LV"/>
        </w:rPr>
        <w:t>,</w:t>
      </w:r>
      <w:r w:rsidRPr="00172F88">
        <w:rPr>
          <w:rFonts w:eastAsia="Times New Roman" w:cs="Times New Roman"/>
          <w:szCs w:val="24"/>
          <w:lang w:eastAsia="lv-LV"/>
        </w:rPr>
        <w:t xml:space="preserve"> 2019.</w:t>
      </w:r>
      <w:r>
        <w:rPr>
          <w:rFonts w:eastAsia="Times New Roman" w:cs="Times New Roman"/>
          <w:szCs w:val="24"/>
          <w:lang w:eastAsia="lv-LV"/>
        </w:rPr>
        <w:t> </w:t>
      </w:r>
      <w:r w:rsidRPr="00172F88">
        <w:rPr>
          <w:rFonts w:eastAsia="Times New Roman" w:cs="Times New Roman"/>
          <w:szCs w:val="24"/>
          <w:lang w:eastAsia="lv-LV"/>
        </w:rPr>
        <w:t>gadā tika apstiprināti arī</w:t>
      </w:r>
      <w:r>
        <w:rPr>
          <w:rFonts w:eastAsia="Times New Roman" w:cs="Times New Roman"/>
          <w:szCs w:val="24"/>
          <w:lang w:eastAsia="lv-LV"/>
        </w:rPr>
        <w:t xml:space="preserve"> </w:t>
      </w:r>
      <w:hyperlink r:id="rId91" w:history="1">
        <w:r w:rsidRPr="00A06AAE">
          <w:rPr>
            <w:rStyle w:val="Hyperlink"/>
            <w:rFonts w:eastAsia="Times New Roman" w:cs="Times New Roman"/>
            <w:i/>
            <w:iCs/>
            <w:color w:val="00859B"/>
            <w:szCs w:val="24"/>
            <w:lang w:eastAsia="lv-LV"/>
          </w:rPr>
          <w:t>Grozījumi Enerģētikas likumā</w:t>
        </w:r>
      </w:hyperlink>
      <w:r>
        <w:rPr>
          <w:rFonts w:eastAsia="Times New Roman" w:cs="Times New Roman"/>
          <w:szCs w:val="24"/>
          <w:lang w:eastAsia="lv-LV"/>
        </w:rPr>
        <w:t>,</w:t>
      </w:r>
      <w:r w:rsidRPr="00172F88">
        <w:rPr>
          <w:rFonts w:eastAsia="Times New Roman" w:cs="Times New Roman"/>
          <w:szCs w:val="24"/>
          <w:lang w:eastAsia="lv-LV"/>
        </w:rPr>
        <w:t xml:space="preserve"> </w:t>
      </w:r>
      <w:r>
        <w:rPr>
          <w:rFonts w:eastAsia="Times New Roman" w:cs="Times New Roman"/>
          <w:szCs w:val="24"/>
          <w:lang w:eastAsia="lv-LV"/>
        </w:rPr>
        <w:t>kas</w:t>
      </w:r>
      <w:r w:rsidRPr="00172F88">
        <w:rPr>
          <w:rFonts w:eastAsia="Times New Roman" w:cs="Times New Roman"/>
          <w:szCs w:val="24"/>
          <w:lang w:eastAsia="lv-LV"/>
        </w:rPr>
        <w:t xml:space="preserve"> nosaka dabasgāzes </w:t>
      </w:r>
      <w:r>
        <w:rPr>
          <w:rFonts w:eastAsia="Times New Roman" w:cs="Times New Roman"/>
          <w:szCs w:val="24"/>
          <w:lang w:eastAsia="lv-LV"/>
        </w:rPr>
        <w:t>PSO</w:t>
      </w:r>
      <w:r w:rsidRPr="00172F88">
        <w:rPr>
          <w:rFonts w:eastAsia="Times New Roman" w:cs="Times New Roman"/>
          <w:szCs w:val="24"/>
          <w:lang w:eastAsia="lv-LV"/>
        </w:rPr>
        <w:t xml:space="preserve">, pārvades sistēmas lietotāju, tirgus dalībnieku un </w:t>
      </w:r>
      <w:r>
        <w:rPr>
          <w:rFonts w:eastAsia="Times New Roman" w:cs="Times New Roman"/>
          <w:szCs w:val="24"/>
          <w:lang w:eastAsia="lv-LV"/>
        </w:rPr>
        <w:t>SPRK</w:t>
      </w:r>
      <w:r w:rsidRPr="00172F88">
        <w:rPr>
          <w:rFonts w:eastAsia="Times New Roman" w:cs="Times New Roman"/>
          <w:szCs w:val="24"/>
          <w:lang w:eastAsia="lv-LV"/>
        </w:rPr>
        <w:t xml:space="preserve"> tiesības un pienākum</w:t>
      </w:r>
      <w:r>
        <w:rPr>
          <w:rFonts w:eastAsia="Times New Roman" w:cs="Times New Roman"/>
          <w:szCs w:val="24"/>
          <w:lang w:eastAsia="lv-LV"/>
        </w:rPr>
        <w:t>us</w:t>
      </w:r>
      <w:r w:rsidRPr="00172F88">
        <w:rPr>
          <w:rFonts w:eastAsia="Times New Roman" w:cs="Times New Roman"/>
          <w:szCs w:val="24"/>
          <w:lang w:eastAsia="lv-LV"/>
        </w:rPr>
        <w:t xml:space="preserve"> reģionālajā gāzes tirgū.</w:t>
      </w:r>
    </w:p>
    <w:bookmarkEnd w:id="46"/>
    <w:p w14:paraId="1C736BDA" w14:textId="636534EF" w:rsidR="0079009B" w:rsidRDefault="0079009B"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79009B" w:rsidRPr="000C5CD0" w14:paraId="0536C43B" w14:textId="77777777" w:rsidTr="0079009B">
        <w:tc>
          <w:tcPr>
            <w:tcW w:w="9628" w:type="dxa"/>
            <w:tcBorders>
              <w:top w:val="nil"/>
              <w:left w:val="nil"/>
              <w:bottom w:val="nil"/>
              <w:right w:val="nil"/>
            </w:tcBorders>
            <w:shd w:val="clear" w:color="auto" w:fill="31849B" w:themeFill="accent5" w:themeFillShade="BF"/>
          </w:tcPr>
          <w:p w14:paraId="379FB6DB" w14:textId="286EF014" w:rsidR="0079009B" w:rsidRPr="008B0A4E" w:rsidRDefault="00C0559C" w:rsidP="0079009B">
            <w:pPr>
              <w:pStyle w:val="Heading2"/>
              <w:numPr>
                <w:ilvl w:val="1"/>
                <w:numId w:val="21"/>
              </w:numPr>
              <w:rPr>
                <w:szCs w:val="24"/>
                <w:lang w:val="lv-LV"/>
              </w:rPr>
            </w:pPr>
            <w:r>
              <w:rPr>
                <w:lang w:val="lv-LV"/>
              </w:rPr>
              <w:t xml:space="preserve"> </w:t>
            </w:r>
            <w:bookmarkStart w:id="47" w:name="_Toc47704124"/>
            <w:r w:rsidR="0079009B" w:rsidRPr="0079009B">
              <w:rPr>
                <w:lang w:val="lv-LV"/>
              </w:rPr>
              <w:t>Būvniecība</w:t>
            </w:r>
            <w:bookmarkEnd w:id="47"/>
          </w:p>
        </w:tc>
      </w:tr>
    </w:tbl>
    <w:p w14:paraId="63B59367" w14:textId="1AE05588" w:rsidR="00343556" w:rsidRPr="00343556" w:rsidRDefault="00343556" w:rsidP="00343556">
      <w:pPr>
        <w:spacing w:before="120" w:after="60" w:line="240" w:lineRule="auto"/>
        <w:jc w:val="both"/>
        <w:rPr>
          <w:szCs w:val="24"/>
        </w:rPr>
      </w:pPr>
      <w:bookmarkStart w:id="48" w:name="_Hlk9874526"/>
      <w:r w:rsidRPr="00343556">
        <w:rPr>
          <w:szCs w:val="24"/>
        </w:rPr>
        <w:t xml:space="preserve">Uzņēmējdarbības vides sakārtošanai būvniecības nozarē, 2019. gadā EM izvirzītie mērķi bija </w:t>
      </w:r>
      <w:r w:rsidRPr="00343556">
        <w:rPr>
          <w:bCs/>
          <w:szCs w:val="24"/>
        </w:rPr>
        <w:t xml:space="preserve">būvniecības kvalitātes celšana, birokrātijas un juridisko risku mazināšana publiskos iepirkumos, kā arī kvalitatīva darbaspēka </w:t>
      </w:r>
      <w:r w:rsidR="00B94D92" w:rsidRPr="00343556">
        <w:rPr>
          <w:bCs/>
          <w:szCs w:val="24"/>
        </w:rPr>
        <w:t>saglabāšan</w:t>
      </w:r>
      <w:r w:rsidR="00B94D92">
        <w:rPr>
          <w:bCs/>
          <w:szCs w:val="24"/>
        </w:rPr>
        <w:t>as</w:t>
      </w:r>
      <w:r w:rsidR="00B94D92" w:rsidRPr="00343556">
        <w:rPr>
          <w:bCs/>
          <w:szCs w:val="24"/>
        </w:rPr>
        <w:t xml:space="preserve"> veicināšana </w:t>
      </w:r>
      <w:r w:rsidRPr="00343556">
        <w:rPr>
          <w:bCs/>
          <w:szCs w:val="24"/>
        </w:rPr>
        <w:t xml:space="preserve">nozarē. </w:t>
      </w:r>
      <w:r w:rsidRPr="00343556">
        <w:rPr>
          <w:szCs w:val="24"/>
        </w:rPr>
        <w:t xml:space="preserve">Lai sasniegtu izvirzītos mērķus, pārskata periodā tika strādāts pie tiesiskā regulējuma pilnveidošanas, veicot grozījumus Būvniecības likumā un normatīvajā regulējumā. </w:t>
      </w:r>
      <w:r w:rsidRPr="004C730A">
        <w:rPr>
          <w:rFonts w:cs="Times New Roman"/>
        </w:rPr>
        <w:t>2019.</w:t>
      </w:r>
      <w:r>
        <w:rPr>
          <w:rFonts w:cs="Times New Roman"/>
        </w:rPr>
        <w:t> </w:t>
      </w:r>
      <w:r w:rsidRPr="004C730A">
        <w:rPr>
          <w:rFonts w:cs="Times New Roman"/>
        </w:rPr>
        <w:t xml:space="preserve">gadā ir izstrādāti un pieņemti </w:t>
      </w:r>
      <w:hyperlink r:id="rId92" w:history="1">
        <w:r>
          <w:rPr>
            <w:rStyle w:val="Hyperlink"/>
            <w:rFonts w:cs="Times New Roman"/>
            <w:i/>
            <w:iCs/>
            <w:color w:val="00859B"/>
          </w:rPr>
          <w:t>g</w:t>
        </w:r>
        <w:r w:rsidRPr="009C329E">
          <w:rPr>
            <w:rStyle w:val="Hyperlink"/>
            <w:rFonts w:cs="Times New Roman"/>
            <w:i/>
            <w:iCs/>
            <w:color w:val="00859B"/>
          </w:rPr>
          <w:t>rozījumi “Būvkomersantu reģistrācijas noteikum</w:t>
        </w:r>
        <w:r>
          <w:rPr>
            <w:rStyle w:val="Hyperlink"/>
            <w:rFonts w:cs="Times New Roman"/>
            <w:i/>
            <w:iCs/>
            <w:color w:val="00859B"/>
          </w:rPr>
          <w:t>os</w:t>
        </w:r>
      </w:hyperlink>
      <w:r w:rsidRPr="009C329E">
        <w:rPr>
          <w:rStyle w:val="Hyperlink"/>
          <w:rFonts w:cs="Times New Roman"/>
          <w:i/>
          <w:iCs/>
          <w:color w:val="00859B"/>
        </w:rPr>
        <w:t>”</w:t>
      </w:r>
      <w:r>
        <w:rPr>
          <w:rFonts w:cs="Times New Roman"/>
        </w:rPr>
        <w:t xml:space="preserve">, kas </w:t>
      </w:r>
      <w:r w:rsidRPr="004C730A">
        <w:rPr>
          <w:rFonts w:cs="Times New Roman"/>
        </w:rPr>
        <w:t xml:space="preserve">atvieglo būvkomersantu nodevas maksāšanas nosacījumus daudznozaru būvkomersantiem, kuru neto apgrozījumu veido arī ieņēmumi no saimnieciskās darbības, kas nav saistīta ar būvniecību, kā arī tiem būvkomersantiem, kas parakstīja </w:t>
      </w:r>
      <w:r w:rsidRPr="00822596">
        <w:rPr>
          <w:rFonts w:cs="Times New Roman"/>
          <w:i/>
          <w:iCs/>
          <w:color w:val="00859B"/>
          <w:u w:val="single"/>
        </w:rPr>
        <w:t>būvniecības nozares darba devēju un arodbiedrības</w:t>
      </w:r>
      <w:r w:rsidRPr="00822596">
        <w:rPr>
          <w:rFonts w:cs="Times New Roman"/>
          <w:color w:val="00859B"/>
          <w:u w:val="single"/>
        </w:rPr>
        <w:t xml:space="preserve"> </w:t>
      </w:r>
      <w:hyperlink r:id="rId93" w:history="1">
        <w:proofErr w:type="spellStart"/>
        <w:r>
          <w:rPr>
            <w:rStyle w:val="Hyperlink"/>
            <w:rFonts w:cs="Times New Roman"/>
            <w:i/>
            <w:iCs/>
            <w:color w:val="00859B"/>
          </w:rPr>
          <w:t>ģ</w:t>
        </w:r>
        <w:r w:rsidRPr="00566A81">
          <w:rPr>
            <w:rStyle w:val="Hyperlink"/>
            <w:rFonts w:cs="Times New Roman"/>
            <w:i/>
            <w:iCs/>
            <w:color w:val="00859B"/>
          </w:rPr>
          <w:t>ener</w:t>
        </w:r>
        <w:r>
          <w:rPr>
            <w:rStyle w:val="Hyperlink"/>
            <w:rFonts w:cs="Times New Roman"/>
            <w:i/>
            <w:iCs/>
            <w:color w:val="00859B"/>
          </w:rPr>
          <w:t>ā</w:t>
        </w:r>
        <w:r w:rsidRPr="00566A81">
          <w:rPr>
            <w:rStyle w:val="Hyperlink"/>
            <w:rFonts w:cs="Times New Roman"/>
            <w:i/>
            <w:iCs/>
            <w:color w:val="00859B"/>
          </w:rPr>
          <w:t>lvieno</w:t>
        </w:r>
        <w:r>
          <w:rPr>
            <w:rStyle w:val="Hyperlink"/>
            <w:rFonts w:cs="Times New Roman"/>
            <w:i/>
            <w:iCs/>
            <w:color w:val="00859B"/>
          </w:rPr>
          <w:t>š</w:t>
        </w:r>
        <w:r w:rsidRPr="00566A81">
          <w:rPr>
            <w:rStyle w:val="Hyperlink"/>
            <w:rFonts w:cs="Times New Roman"/>
            <w:i/>
            <w:iCs/>
            <w:color w:val="00859B"/>
          </w:rPr>
          <w:t>anos</w:t>
        </w:r>
        <w:proofErr w:type="spellEnd"/>
      </w:hyperlink>
      <w:r>
        <w:rPr>
          <w:rFonts w:cs="Times New Roman"/>
        </w:rPr>
        <w:t xml:space="preserve">, </w:t>
      </w:r>
      <w:r w:rsidRPr="004C730A">
        <w:rPr>
          <w:rFonts w:cs="Times New Roman"/>
        </w:rPr>
        <w:t xml:space="preserve">kas nosaka minimālo algu būvniecības nozarē strādājošajiem. </w:t>
      </w:r>
      <w:proofErr w:type="spellStart"/>
      <w:r w:rsidRPr="004C730A">
        <w:rPr>
          <w:rFonts w:cs="Times New Roman"/>
          <w:bdr w:val="none" w:sz="0" w:space="0" w:color="auto" w:frame="1"/>
        </w:rPr>
        <w:t>Ģenerālvienošanās</w:t>
      </w:r>
      <w:proofErr w:type="spellEnd"/>
      <w:r w:rsidRPr="004C730A">
        <w:rPr>
          <w:rFonts w:cs="Times New Roman"/>
          <w:bdr w:val="none" w:sz="0" w:space="0" w:color="auto" w:frame="1"/>
        </w:rPr>
        <w:t xml:space="preserve"> ir spēkā no 2019.</w:t>
      </w:r>
      <w:r>
        <w:rPr>
          <w:rFonts w:cs="Times New Roman"/>
          <w:bdr w:val="none" w:sz="0" w:space="0" w:color="auto" w:frame="1"/>
        </w:rPr>
        <w:t> </w:t>
      </w:r>
      <w:r w:rsidRPr="004C730A">
        <w:rPr>
          <w:rFonts w:cs="Times New Roman"/>
          <w:bdr w:val="none" w:sz="0" w:space="0" w:color="auto" w:frame="1"/>
        </w:rPr>
        <w:t>gada 3.</w:t>
      </w:r>
      <w:r>
        <w:rPr>
          <w:rFonts w:cs="Times New Roman"/>
          <w:bdr w:val="none" w:sz="0" w:space="0" w:color="auto" w:frame="1"/>
        </w:rPr>
        <w:t> </w:t>
      </w:r>
      <w:r w:rsidRPr="004C730A">
        <w:rPr>
          <w:rFonts w:cs="Times New Roman"/>
          <w:bdr w:val="none" w:sz="0" w:space="0" w:color="auto" w:frame="1"/>
        </w:rPr>
        <w:t xml:space="preserve">novembra un tā nosaka būvniecībā strādājošo </w:t>
      </w:r>
      <w:r w:rsidRPr="004C730A">
        <w:rPr>
          <w:rFonts w:cs="Times New Roman"/>
        </w:rPr>
        <w:t xml:space="preserve">minimālo bruto algu mēnesī 780 </w:t>
      </w:r>
      <w:r>
        <w:rPr>
          <w:rFonts w:cs="Times New Roman"/>
        </w:rPr>
        <w:t>EUR apmērā</w:t>
      </w:r>
      <w:r w:rsidRPr="004C730A">
        <w:rPr>
          <w:rFonts w:cs="Times New Roman"/>
        </w:rPr>
        <w:t>.</w:t>
      </w:r>
    </w:p>
    <w:p w14:paraId="47E4D366" w14:textId="3EDB42D9" w:rsidR="00343556" w:rsidRDefault="00343556" w:rsidP="00343556">
      <w:pPr>
        <w:spacing w:after="60" w:line="240" w:lineRule="auto"/>
        <w:jc w:val="both"/>
      </w:pPr>
      <w:r>
        <w:t xml:space="preserve">Lai uzlabotu būvniecības kvalitāti, jau </w:t>
      </w:r>
      <w:r w:rsidRPr="00DE4A88">
        <w:t>2018.</w:t>
      </w:r>
      <w:r>
        <w:t> </w:t>
      </w:r>
      <w:r w:rsidRPr="00DE4A88">
        <w:t>gadā tika</w:t>
      </w:r>
      <w:r w:rsidRPr="74DEFD04">
        <w:rPr>
          <w:sz w:val="20"/>
          <w:szCs w:val="20"/>
        </w:rPr>
        <w:t xml:space="preserve"> </w:t>
      </w:r>
      <w:r w:rsidRPr="00DE4A88">
        <w:t>pieņemti jauni</w:t>
      </w:r>
      <w:r w:rsidRPr="00A97C22">
        <w:t xml:space="preserve"> </w:t>
      </w:r>
      <w:r w:rsidRPr="00C820E1">
        <w:rPr>
          <w:i/>
          <w:iCs/>
          <w:color w:val="00859B"/>
        </w:rPr>
        <w:t>“</w:t>
      </w:r>
      <w:hyperlink r:id="rId94" w:history="1">
        <w:r w:rsidRPr="00C820E1">
          <w:rPr>
            <w:rStyle w:val="Hyperlink"/>
            <w:i/>
            <w:iCs/>
            <w:color w:val="00859B"/>
          </w:rPr>
          <w:t>Būvspeciālistu kompetences novertēšanas un patstāvīgās prakses uzraudzības noteikumi</w:t>
        </w:r>
      </w:hyperlink>
      <w:r w:rsidRPr="00C820E1">
        <w:rPr>
          <w:i/>
          <w:iCs/>
          <w:color w:val="00859B"/>
        </w:rPr>
        <w:t>”</w:t>
      </w:r>
      <w:r w:rsidRPr="00A97C22">
        <w:t xml:space="preserve">, </w:t>
      </w:r>
      <w:r w:rsidRPr="003D5120">
        <w:t xml:space="preserve">ar mērķi uzlabot </w:t>
      </w:r>
      <w:proofErr w:type="spellStart"/>
      <w:r w:rsidRPr="003D5120">
        <w:t>būvspeciālistu</w:t>
      </w:r>
      <w:proofErr w:type="spellEnd"/>
      <w:r w:rsidRPr="003D5120">
        <w:t xml:space="preserve"> kompetences novērtēšanas un profesionālās darbības uzraudzības procesu.</w:t>
      </w:r>
      <w:r w:rsidRPr="00C820E1">
        <w:t xml:space="preserve"> Balstoties uz tiem,</w:t>
      </w:r>
      <w:r w:rsidRPr="00975A78">
        <w:t xml:space="preserve"> 2019.</w:t>
      </w:r>
      <w:r>
        <w:t> </w:t>
      </w:r>
      <w:r w:rsidRPr="00975A78">
        <w:t xml:space="preserve">gada sākumā </w:t>
      </w:r>
      <w:r>
        <w:t>EM</w:t>
      </w:r>
      <w:r w:rsidRPr="00975A78">
        <w:t xml:space="preserve"> noslē</w:t>
      </w:r>
      <w:r>
        <w:t>dza</w:t>
      </w:r>
      <w:r w:rsidRPr="00975A78">
        <w:t xml:space="preserve"> jaunus </w:t>
      </w:r>
      <w:r w:rsidRPr="00822596">
        <w:rPr>
          <w:i/>
          <w:iCs/>
          <w:color w:val="00859B"/>
          <w:u w:val="single"/>
        </w:rPr>
        <w:t xml:space="preserve">deleģēšanas līgumus par </w:t>
      </w:r>
      <w:hyperlink r:id="rId95" w:history="1">
        <w:r w:rsidRPr="00822596">
          <w:rPr>
            <w:rStyle w:val="Hyperlink"/>
            <w:i/>
            <w:iCs/>
            <w:color w:val="00859B"/>
          </w:rPr>
          <w:t>būvspeciālistu</w:t>
        </w:r>
      </w:hyperlink>
      <w:r w:rsidRPr="00822596">
        <w:rPr>
          <w:color w:val="00859B"/>
        </w:rPr>
        <w:t xml:space="preserve"> </w:t>
      </w:r>
      <w:r w:rsidRPr="00975A78">
        <w:t>kompetences novērtēšanu un patstāvīgās prakses uzraudzību</w:t>
      </w:r>
      <w:r>
        <w:t xml:space="preserve"> un kopā ar iestādēm, </w:t>
      </w:r>
      <w:r w:rsidRPr="00975A78">
        <w:t xml:space="preserve">kas valsts pārvaldes uzdevumu ietvaros veic būvniecības jomas </w:t>
      </w:r>
      <w:proofErr w:type="spellStart"/>
      <w:r w:rsidRPr="00975A78">
        <w:t>būvspeciālistu</w:t>
      </w:r>
      <w:proofErr w:type="spellEnd"/>
      <w:r w:rsidRPr="00975A78">
        <w:t xml:space="preserve"> uzraudzību un kompetences novērtēšanu</w:t>
      </w:r>
      <w:r>
        <w:t xml:space="preserve">, ir izstrādājusi jaunu </w:t>
      </w:r>
      <w:hyperlink r:id="rId96" w:history="1">
        <w:r w:rsidRPr="002B735C">
          <w:rPr>
            <w:rStyle w:val="Hyperlink"/>
            <w:i/>
            <w:color w:val="00859B"/>
          </w:rPr>
          <w:t>“Būvspeciālistu uzraudzības un kompetences novērtēšanas cenrādi</w:t>
        </w:r>
      </w:hyperlink>
      <w:r w:rsidRPr="002B735C">
        <w:rPr>
          <w:i/>
          <w:color w:val="00859B"/>
        </w:rPr>
        <w:t>”</w:t>
      </w:r>
      <w:r>
        <w:t>. I</w:t>
      </w:r>
      <w:r w:rsidRPr="003D5120">
        <w:t xml:space="preserve">r rasta iespēja </w:t>
      </w:r>
      <w:proofErr w:type="spellStart"/>
      <w:r>
        <w:t>b</w:t>
      </w:r>
      <w:r w:rsidRPr="003D5120">
        <w:t>ūvspeciālistiem</w:t>
      </w:r>
      <w:proofErr w:type="spellEnd"/>
      <w:r w:rsidRPr="003D5120">
        <w:t xml:space="preserve"> par pazeminātu lasītavas abonēšanas maksu </w:t>
      </w:r>
      <w:r w:rsidRPr="00822596">
        <w:t>izmantot LVS tiešsaistes</w:t>
      </w:r>
      <w:r w:rsidRPr="003D5120">
        <w:t xml:space="preserve"> lasītavu, kas sniedz piekļuvi aktuālajiem būvniecības nozarei saistošajiem standartiem, kas pieejam</w:t>
      </w:r>
      <w:r>
        <w:t>i</w:t>
      </w:r>
      <w:r w:rsidRPr="003D5120">
        <w:t xml:space="preserve"> tīmekļa vietnē </w:t>
      </w:r>
      <w:hyperlink r:id="rId97" w:history="1">
        <w:r w:rsidRPr="009C329E">
          <w:rPr>
            <w:rStyle w:val="Hyperlink"/>
            <w:i/>
            <w:iCs/>
            <w:color w:val="00859B"/>
          </w:rPr>
          <w:t>www.lvs.lv</w:t>
        </w:r>
      </w:hyperlink>
      <w:r w:rsidRPr="003D5120">
        <w:t>. Vienlaikus LVS aktīvi strādā pie būvniecības</w:t>
      </w:r>
      <w:r w:rsidRPr="006A4F46">
        <w:t xml:space="preserve"> standartu tulkojumiem latviešu valodā, </w:t>
      </w:r>
      <w:r>
        <w:t xml:space="preserve">ir </w:t>
      </w:r>
      <w:r w:rsidRPr="006A4F46">
        <w:t>iztulkoti un reģistrēti 2017.</w:t>
      </w:r>
      <w:r>
        <w:t> </w:t>
      </w:r>
      <w:r w:rsidRPr="006A4F46">
        <w:t xml:space="preserve">gadā </w:t>
      </w:r>
      <w:r>
        <w:t>–</w:t>
      </w:r>
      <w:r w:rsidRPr="006A4F46">
        <w:t xml:space="preserve"> 25 standarti, 2018.</w:t>
      </w:r>
      <w:r>
        <w:t> </w:t>
      </w:r>
      <w:r w:rsidRPr="006A4F46">
        <w:t xml:space="preserve">gadā </w:t>
      </w:r>
      <w:r>
        <w:t>–</w:t>
      </w:r>
      <w:r w:rsidRPr="006A4F46">
        <w:t xml:space="preserve"> 113</w:t>
      </w:r>
      <w:r>
        <w:t xml:space="preserve"> </w:t>
      </w:r>
      <w:r w:rsidRPr="006A4F46">
        <w:t>standarti</w:t>
      </w:r>
      <w:r>
        <w:t>,</w:t>
      </w:r>
      <w:r w:rsidRPr="006A4F46">
        <w:t xml:space="preserve"> 2019.</w:t>
      </w:r>
      <w:r>
        <w:t> </w:t>
      </w:r>
      <w:r w:rsidRPr="006A4F46">
        <w:t xml:space="preserve">gadā </w:t>
      </w:r>
      <w:r>
        <w:t>–</w:t>
      </w:r>
      <w:r w:rsidRPr="006A4F46">
        <w:t xml:space="preserve"> 98</w:t>
      </w:r>
      <w:r>
        <w:t xml:space="preserve"> </w:t>
      </w:r>
      <w:r w:rsidRPr="006A4F46">
        <w:t xml:space="preserve">standarti. </w:t>
      </w:r>
    </w:p>
    <w:p w14:paraId="308EC8FF" w14:textId="33462EFE" w:rsidR="00343556" w:rsidRDefault="00343556" w:rsidP="00343556">
      <w:pPr>
        <w:spacing w:after="60" w:line="240" w:lineRule="auto"/>
        <w:jc w:val="both"/>
        <w:rPr>
          <w:szCs w:val="24"/>
        </w:rPr>
      </w:pPr>
      <w:r>
        <w:rPr>
          <w:szCs w:val="24"/>
        </w:rPr>
        <w:t>Lai v</w:t>
      </w:r>
      <w:r w:rsidRPr="00CC6012">
        <w:rPr>
          <w:szCs w:val="24"/>
        </w:rPr>
        <w:t xml:space="preserve">eicināt kvalitatīvu </w:t>
      </w:r>
      <w:proofErr w:type="spellStart"/>
      <w:r w:rsidRPr="00CC6012">
        <w:rPr>
          <w:szCs w:val="24"/>
        </w:rPr>
        <w:t>būvspeciālistu</w:t>
      </w:r>
      <w:proofErr w:type="spellEnd"/>
      <w:r w:rsidRPr="00CC6012">
        <w:rPr>
          <w:szCs w:val="24"/>
        </w:rPr>
        <w:t xml:space="preserve"> pienākumu izpildi atbilstoši starptautiski atzītai praksei</w:t>
      </w:r>
      <w:r>
        <w:rPr>
          <w:szCs w:val="24"/>
        </w:rPr>
        <w:t xml:space="preserve"> 2019. gadā EM organizēja trīs </w:t>
      </w:r>
      <w:r w:rsidR="00C67BFB">
        <w:rPr>
          <w:szCs w:val="24"/>
        </w:rPr>
        <w:t xml:space="preserve">apmācības </w:t>
      </w:r>
      <w:r>
        <w:rPr>
          <w:szCs w:val="24"/>
        </w:rPr>
        <w:t xml:space="preserve">seminārus, ko vadīja vadošie ārvalstu speciālisti un pētnieki būvkonstrukciju projektēšanā. Kopumā seminārus apmeklēja vairāk kā 700 dalībnieku. Dalībnieki </w:t>
      </w:r>
      <w:r>
        <w:rPr>
          <w:szCs w:val="24"/>
        </w:rPr>
        <w:lastRenderedPageBreak/>
        <w:t xml:space="preserve">atzinīgi novērtēja gan lektoru sniegumu, gan zināšanas ko ieguva semināru laikā un aicināja EM arī turpmāk rīkot šādus, ārvalstu pieredzi un jaunākos atklājumus popularizējošus un zināšanas paplašinošus seminārus. Semināru ieraksti un prezentācijas plašākam </w:t>
      </w:r>
      <w:proofErr w:type="spellStart"/>
      <w:r>
        <w:rPr>
          <w:szCs w:val="24"/>
        </w:rPr>
        <w:t>būvspeciālistu</w:t>
      </w:r>
      <w:proofErr w:type="spellEnd"/>
      <w:r>
        <w:rPr>
          <w:szCs w:val="24"/>
        </w:rPr>
        <w:t xml:space="preserve"> lokam un sabiedrībai ir pieejamas BIS vietnē </w:t>
      </w:r>
      <w:hyperlink r:id="rId98" w:history="1">
        <w:r w:rsidRPr="00DF5FA3">
          <w:rPr>
            <w:rStyle w:val="Hyperlink"/>
            <w:rFonts w:cs="Times New Roman"/>
            <w:i/>
            <w:iCs/>
            <w:color w:val="00859B"/>
          </w:rPr>
          <w:t>https://bis.gov.lv/bisp/noderigi/projektesana</w:t>
        </w:r>
      </w:hyperlink>
      <w:r>
        <w:rPr>
          <w:szCs w:val="24"/>
        </w:rPr>
        <w:t xml:space="preserve">. </w:t>
      </w:r>
    </w:p>
    <w:p w14:paraId="70C1A96A" w14:textId="6FA00B3F" w:rsidR="00343556" w:rsidRDefault="00343556" w:rsidP="00343556">
      <w:pPr>
        <w:spacing w:after="60" w:line="240" w:lineRule="auto"/>
        <w:jc w:val="both"/>
        <w:rPr>
          <w:rStyle w:val="Emphasis"/>
          <w:i w:val="0"/>
          <w:iCs w:val="0"/>
        </w:rPr>
      </w:pPr>
      <w:r w:rsidRPr="002B735C">
        <w:rPr>
          <w:rStyle w:val="Emphasis"/>
          <w:i w:val="0"/>
          <w:iCs w:val="0"/>
          <w:color w:val="000000"/>
          <w:bdr w:val="none" w:sz="0" w:space="0" w:color="auto" w:frame="1"/>
          <w:shd w:val="clear" w:color="auto" w:fill="FFFFFF"/>
        </w:rPr>
        <w:t>Ne tikai kvalitātes, bet arī produktivitātes celšana ir vitāli svarīgs izaugsmes priekšnosacījums visā</w:t>
      </w:r>
      <w:r>
        <w:rPr>
          <w:rStyle w:val="Emphasis"/>
          <w:i w:val="0"/>
          <w:iCs w:val="0"/>
          <w:color w:val="000000"/>
          <w:bdr w:val="none" w:sz="0" w:space="0" w:color="auto" w:frame="1"/>
          <w:shd w:val="clear" w:color="auto" w:fill="FFFFFF"/>
        </w:rPr>
        <w:t xml:space="preserve"> </w:t>
      </w:r>
      <w:r w:rsidRPr="002B735C">
        <w:rPr>
          <w:rStyle w:val="Emphasis"/>
          <w:i w:val="0"/>
          <w:iCs w:val="0"/>
          <w:color w:val="000000"/>
          <w:bdr w:val="none" w:sz="0" w:space="0" w:color="auto" w:frame="1"/>
          <w:shd w:val="clear" w:color="auto" w:fill="FFFFFF"/>
        </w:rPr>
        <w:t xml:space="preserve">tautsaimniecībā, t.sk. būvniecības nozarē, īpaši konkurējot eksporta tirgos. </w:t>
      </w:r>
      <w:r w:rsidRPr="002B735C">
        <w:rPr>
          <w:color w:val="000000"/>
        </w:rPr>
        <w:t>Būvniecības nozarei</w:t>
      </w:r>
      <w:r w:rsidRPr="00BD61C5">
        <w:rPr>
          <w:color w:val="000000"/>
        </w:rPr>
        <w:t xml:space="preserve"> Latvijā ir būtiska loma tautsaimniecības izaugsmē, tādēļ ir svarīgi nepārtraukti paaugstināt būvniecības nozares uzņēmumu efektivitāti un konkurētspēju gan vietējā, gan starptautiskā mērogā. </w:t>
      </w:r>
      <w:r w:rsidRPr="00493E7D">
        <w:rPr>
          <w:color w:val="000000"/>
          <w:shd w:val="clear" w:color="auto" w:fill="FFFFFF"/>
        </w:rPr>
        <w:t xml:space="preserve">Sperot nākamo soli </w:t>
      </w:r>
      <w:r w:rsidRPr="00493E7D">
        <w:rPr>
          <w:b/>
          <w:bCs/>
          <w:color w:val="00859B"/>
          <w:shd w:val="clear" w:color="auto" w:fill="FFFFFF"/>
        </w:rPr>
        <w:t xml:space="preserve">būvniecības nozares </w:t>
      </w:r>
      <w:proofErr w:type="spellStart"/>
      <w:r w:rsidRPr="00493E7D">
        <w:rPr>
          <w:b/>
          <w:bCs/>
          <w:color w:val="00859B"/>
          <w:shd w:val="clear" w:color="auto" w:fill="FFFFFF"/>
        </w:rPr>
        <w:t>digitalizācijā</w:t>
      </w:r>
      <w:proofErr w:type="spellEnd"/>
      <w:r w:rsidRPr="00493E7D">
        <w:rPr>
          <w:color w:val="000000"/>
          <w:shd w:val="clear" w:color="auto" w:fill="FFFFFF"/>
        </w:rPr>
        <w:t>,</w:t>
      </w:r>
      <w:r w:rsidR="00EE1004">
        <w:rPr>
          <w:color w:val="000000"/>
          <w:shd w:val="clear" w:color="auto" w:fill="FFFFFF"/>
        </w:rPr>
        <w:t xml:space="preserve"> </w:t>
      </w:r>
      <w:r w:rsidR="00EE1004" w:rsidRPr="00EE1004">
        <w:rPr>
          <w:color w:val="000000"/>
          <w:shd w:val="clear" w:color="auto" w:fill="FFFFFF"/>
        </w:rPr>
        <w:t xml:space="preserve">nepieciešams </w:t>
      </w:r>
      <w:r w:rsidR="00EE1004">
        <w:t>izveidot</w:t>
      </w:r>
      <w:r w:rsidR="00EE1004" w:rsidRPr="00EE1004">
        <w:t xml:space="preserve"> </w:t>
      </w:r>
      <w:r w:rsidR="00EE1004">
        <w:t xml:space="preserve">elektroniskā vidē </w:t>
      </w:r>
      <w:r w:rsidR="00EE1004" w:rsidRPr="00EE1004">
        <w:t>integrēt</w:t>
      </w:r>
      <w:r w:rsidR="00EE1004">
        <w:t>u</w:t>
      </w:r>
      <w:r w:rsidR="00EE1004" w:rsidRPr="00EE1004">
        <w:t xml:space="preserve"> būvju projektēšanas, būvniecības un apsaimniekošanas procesu, tehnoloģiju un noteikumu kopum</w:t>
      </w:r>
      <w:r w:rsidR="00EE1004">
        <w:t>u</w:t>
      </w:r>
      <w:r w:rsidR="00EE1004" w:rsidRPr="00EE1004">
        <w:t>, kas ļauj visām iesaistītajām pusēm kopīgi projektēt, būvēt un apsaimniekot būvi digitālā vidē</w:t>
      </w:r>
      <w:r w:rsidR="00EE1004">
        <w:rPr>
          <w:rStyle w:val="Strong"/>
          <w:rFonts w:ascii="Open Sans" w:hAnsi="Open Sans" w:cs="Open Sans"/>
          <w:color w:val="000000"/>
          <w:sz w:val="20"/>
          <w:szCs w:val="20"/>
          <w:bdr w:val="none" w:sz="0" w:space="0" w:color="auto" w:frame="1"/>
          <w:shd w:val="clear" w:color="auto" w:fill="FFFFFF"/>
        </w:rPr>
        <w:t xml:space="preserve">, </w:t>
      </w:r>
      <w:r w:rsidR="00EE1004">
        <w:rPr>
          <w:color w:val="000000"/>
          <w:shd w:val="clear" w:color="auto" w:fill="FFFFFF"/>
        </w:rPr>
        <w:t>ieviešot</w:t>
      </w:r>
      <w:r w:rsidRPr="00493E7D">
        <w:rPr>
          <w:rFonts w:ascii="Arial" w:hAnsi="Arial" w:cs="Arial"/>
          <w:color w:val="000000"/>
          <w:sz w:val="20"/>
          <w:szCs w:val="20"/>
          <w:shd w:val="clear" w:color="auto" w:fill="FFFFFF"/>
        </w:rPr>
        <w:t xml:space="preserve"> </w:t>
      </w:r>
      <w:hyperlink r:id="rId99" w:history="1">
        <w:r w:rsidR="00EE1004" w:rsidRPr="00493E7D">
          <w:rPr>
            <w:rStyle w:val="Hyperlink"/>
            <w:i/>
            <w:iCs/>
            <w:color w:val="00859B"/>
          </w:rPr>
          <w:t>Būvniecības informācijas modelēšan</w:t>
        </w:r>
        <w:r w:rsidR="00EE1004">
          <w:rPr>
            <w:rStyle w:val="Hyperlink"/>
            <w:i/>
            <w:iCs/>
            <w:color w:val="00859B"/>
          </w:rPr>
          <w:t>u</w:t>
        </w:r>
        <w:r w:rsidR="00EE1004" w:rsidRPr="00493E7D">
          <w:rPr>
            <w:rStyle w:val="Hyperlink"/>
            <w:i/>
            <w:iCs/>
            <w:color w:val="00859B"/>
          </w:rPr>
          <w:t xml:space="preserve"> (BIM)</w:t>
        </w:r>
      </w:hyperlink>
      <w:r w:rsidR="00EE1004" w:rsidRPr="00FD5002">
        <w:rPr>
          <w:rStyle w:val="Hyperlink"/>
          <w:color w:val="auto"/>
          <w:u w:val="none"/>
        </w:rPr>
        <w:t>.</w:t>
      </w:r>
      <w:r w:rsidR="00FD5002" w:rsidRPr="00FD5002">
        <w:rPr>
          <w:rStyle w:val="Hyperlink"/>
          <w:color w:val="auto"/>
          <w:u w:val="none"/>
        </w:rPr>
        <w:t xml:space="preserve"> </w:t>
      </w:r>
      <w:r w:rsidR="00FD5002" w:rsidRPr="00FD5002">
        <w:rPr>
          <w:shd w:val="clear" w:color="auto" w:fill="FFFFFF"/>
        </w:rPr>
        <w:t xml:space="preserve">Šāda modelēšana, ļaus </w:t>
      </w:r>
      <w:r w:rsidR="00EE1004" w:rsidRPr="00FD5002">
        <w:rPr>
          <w:shd w:val="clear" w:color="auto" w:fill="FFFFFF"/>
        </w:rPr>
        <w:t xml:space="preserve">celt būvniecības nozares uzņēmumu produktivitāti un konkurētspēju gan vietējā, gan starptautiskajā mērogā, kā arī </w:t>
      </w:r>
      <w:r w:rsidR="00FD5002">
        <w:rPr>
          <w:shd w:val="clear" w:color="auto" w:fill="FFFFFF"/>
        </w:rPr>
        <w:t>palielinās</w:t>
      </w:r>
      <w:r w:rsidR="00EE1004" w:rsidRPr="00FD5002">
        <w:rPr>
          <w:shd w:val="clear" w:color="auto" w:fill="FFFFFF"/>
        </w:rPr>
        <w:t xml:space="preserve"> būvniecības kvalitāti, </w:t>
      </w:r>
      <w:r w:rsidR="00FD5002" w:rsidRPr="00FD5002">
        <w:rPr>
          <w:shd w:val="clear" w:color="auto" w:fill="FFFFFF"/>
        </w:rPr>
        <w:t>saīsinā</w:t>
      </w:r>
      <w:r w:rsidR="00FD5002">
        <w:rPr>
          <w:shd w:val="clear" w:color="auto" w:fill="FFFFFF"/>
        </w:rPr>
        <w:t>s</w:t>
      </w:r>
      <w:r w:rsidR="00FD5002" w:rsidRPr="00FD5002">
        <w:rPr>
          <w:shd w:val="clear" w:color="auto" w:fill="FFFFFF"/>
        </w:rPr>
        <w:t xml:space="preserve"> </w:t>
      </w:r>
      <w:r w:rsidR="00EE1004" w:rsidRPr="00FD5002">
        <w:rPr>
          <w:shd w:val="clear" w:color="auto" w:fill="FFFFFF"/>
        </w:rPr>
        <w:t xml:space="preserve">būvniecības īstenošanas laiku un </w:t>
      </w:r>
      <w:r w:rsidR="00FD5002" w:rsidRPr="00FD5002">
        <w:rPr>
          <w:shd w:val="clear" w:color="auto" w:fill="FFFFFF"/>
        </w:rPr>
        <w:t>samazinā</w:t>
      </w:r>
      <w:r w:rsidR="00FD5002">
        <w:rPr>
          <w:shd w:val="clear" w:color="auto" w:fill="FFFFFF"/>
        </w:rPr>
        <w:t>s</w:t>
      </w:r>
      <w:r w:rsidR="00FD5002" w:rsidRPr="00FD5002">
        <w:rPr>
          <w:shd w:val="clear" w:color="auto" w:fill="FFFFFF"/>
        </w:rPr>
        <w:t xml:space="preserve"> </w:t>
      </w:r>
      <w:r w:rsidR="00EE1004" w:rsidRPr="00FD5002">
        <w:rPr>
          <w:shd w:val="clear" w:color="auto" w:fill="FFFFFF"/>
        </w:rPr>
        <w:t>būvju dzīves cikla izmaksas. BIM sastāv no moderniem un caurspīdīgiem būvniecības procesiem, kas vērsti uz kvalitāti un efektīvāku publiskā finansējuma izlietojumu būvniecības iepirkumos.</w:t>
      </w:r>
      <w:r w:rsidR="00FD5002">
        <w:rPr>
          <w:shd w:val="clear" w:color="auto" w:fill="FFFFFF"/>
        </w:rPr>
        <w:t xml:space="preserve"> </w:t>
      </w:r>
      <w:r w:rsidR="00EE1004" w:rsidRPr="00FD5002">
        <w:rPr>
          <w:shd w:val="clear" w:color="auto" w:fill="FFFFFF"/>
        </w:rPr>
        <w:t>BIM sniedz iespēju jebkuru būvi no sākuma uzbūvēt digitāli, izstrādājot 3D būves modeli, līdz ar to visas iesaistītās puses, t</w:t>
      </w:r>
      <w:r w:rsidR="000F30DD">
        <w:rPr>
          <w:shd w:val="clear" w:color="auto" w:fill="FFFFFF"/>
        </w:rPr>
        <w:t>.</w:t>
      </w:r>
      <w:r w:rsidR="000F30DD" w:rsidRPr="00FD5002">
        <w:rPr>
          <w:shd w:val="clear" w:color="auto" w:fill="FFFFFF"/>
        </w:rPr>
        <w:t>sk</w:t>
      </w:r>
      <w:r w:rsidR="000F30DD">
        <w:rPr>
          <w:shd w:val="clear" w:color="auto" w:fill="FFFFFF"/>
        </w:rPr>
        <w:t>.</w:t>
      </w:r>
      <w:r w:rsidR="000F30DD" w:rsidRPr="00FD5002">
        <w:rPr>
          <w:shd w:val="clear" w:color="auto" w:fill="FFFFFF"/>
        </w:rPr>
        <w:t xml:space="preserve"> </w:t>
      </w:r>
      <w:r w:rsidR="00EE1004" w:rsidRPr="00FD5002">
        <w:rPr>
          <w:shd w:val="clear" w:color="auto" w:fill="FFFFFF"/>
        </w:rPr>
        <w:t xml:space="preserve">pasūtītājs, projektētājs un būvkomersants, jau no paša sākuma var redzēt kādu rezultātu sagaida. </w:t>
      </w:r>
      <w:r w:rsidR="00FD5002">
        <w:rPr>
          <w:color w:val="000000"/>
        </w:rPr>
        <w:t xml:space="preserve">2019. gadā </w:t>
      </w:r>
      <w:r w:rsidRPr="00493E7D">
        <w:rPr>
          <w:color w:val="000000"/>
        </w:rPr>
        <w:t>EM izstrādā</w:t>
      </w:r>
      <w:r w:rsidR="00493E7D" w:rsidRPr="00493E7D">
        <w:rPr>
          <w:color w:val="000000"/>
        </w:rPr>
        <w:t>ja</w:t>
      </w:r>
      <w:r w:rsidRPr="00493E7D">
        <w:rPr>
          <w:color w:val="000000"/>
        </w:rPr>
        <w:t xml:space="preserve"> </w:t>
      </w:r>
      <w:bookmarkStart w:id="49" w:name="_Hlk47610217"/>
      <w:r w:rsidR="00B20A9C">
        <w:fldChar w:fldCharType="begin"/>
      </w:r>
      <w:r w:rsidR="00B20A9C">
        <w:instrText xml:space="preserve"> HYPERLINK "https://www.em.gov.lv/lv/nozares_politika/buvnieciba/buvniecibas_informacijas_modelesana/" </w:instrText>
      </w:r>
      <w:r w:rsidR="00B20A9C">
        <w:fldChar w:fldCharType="separate"/>
      </w:r>
      <w:r w:rsidRPr="00493E7D">
        <w:rPr>
          <w:rStyle w:val="Hyperlink"/>
          <w:i/>
          <w:iCs/>
          <w:color w:val="00859B"/>
        </w:rPr>
        <w:t>Būvniecības informācijas modelēšanas (BIM)</w:t>
      </w:r>
      <w:r w:rsidR="00B20A9C">
        <w:rPr>
          <w:rStyle w:val="Hyperlink"/>
          <w:i/>
          <w:iCs/>
          <w:color w:val="00859B"/>
        </w:rPr>
        <w:fldChar w:fldCharType="end"/>
      </w:r>
      <w:r w:rsidRPr="00493E7D">
        <w:t xml:space="preserve"> </w:t>
      </w:r>
      <w:bookmarkEnd w:id="49"/>
      <w:r w:rsidRPr="00493E7D">
        <w:rPr>
          <w:color w:val="000000"/>
        </w:rPr>
        <w:t>ieviešanas Ceļa karti</w:t>
      </w:r>
      <w:r w:rsidRPr="00493E7D">
        <w:rPr>
          <w:i/>
          <w:iCs/>
          <w:color w:val="000000"/>
        </w:rPr>
        <w:t xml:space="preserve">. </w:t>
      </w:r>
      <w:r w:rsidRPr="00493E7D">
        <w:rPr>
          <w:rStyle w:val="Emphasis"/>
          <w:i w:val="0"/>
          <w:iCs w:val="0"/>
          <w:color w:val="000000"/>
          <w:bdr w:val="none" w:sz="0" w:space="0" w:color="auto" w:frame="1"/>
          <w:shd w:val="clear" w:color="auto" w:fill="FFFFFF"/>
        </w:rPr>
        <w:t>BIM</w:t>
      </w:r>
      <w:r w:rsidRPr="002B735C">
        <w:rPr>
          <w:rStyle w:val="Emphasis"/>
          <w:bCs/>
          <w:i w:val="0"/>
          <w:iCs w:val="0"/>
          <w:color w:val="000000"/>
          <w:bdr w:val="none" w:sz="0" w:space="0" w:color="auto" w:frame="1"/>
          <w:shd w:val="clear" w:color="auto" w:fill="FFFFFF"/>
        </w:rPr>
        <w:t xml:space="preserve"> </w:t>
      </w:r>
      <w:r w:rsidRPr="002B735C">
        <w:rPr>
          <w:rStyle w:val="Emphasis"/>
          <w:i w:val="0"/>
          <w:iCs w:val="0"/>
          <w:color w:val="000000"/>
          <w:bdr w:val="none" w:sz="0" w:space="0" w:color="auto" w:frame="1"/>
          <w:shd w:val="clear" w:color="auto" w:fill="FFFFFF"/>
        </w:rPr>
        <w:t>izmantošana būtiski cels būvniecības kvalitāti un produktivitāti, saīsinās būvniecības īstenošanas laiku un samazinās visa būvju dzīves cikla izmaksas, jo būvniecībā iesaistītajiem ļaus daudz efektīvāk izmantot pieejamos resursus – cilvēkresursus</w:t>
      </w:r>
      <w:r>
        <w:rPr>
          <w:rStyle w:val="Emphasis"/>
          <w:i w:val="0"/>
          <w:iCs w:val="0"/>
          <w:color w:val="000000"/>
          <w:bdr w:val="none" w:sz="0" w:space="0" w:color="auto" w:frame="1"/>
          <w:shd w:val="clear" w:color="auto" w:fill="FFFFFF"/>
        </w:rPr>
        <w:t xml:space="preserve"> un</w:t>
      </w:r>
      <w:r w:rsidRPr="002B735C">
        <w:rPr>
          <w:rStyle w:val="Emphasis"/>
          <w:i w:val="0"/>
          <w:iCs w:val="0"/>
          <w:color w:val="000000"/>
          <w:bdr w:val="none" w:sz="0" w:space="0" w:color="auto" w:frame="1"/>
          <w:shd w:val="clear" w:color="auto" w:fill="FFFFFF"/>
        </w:rPr>
        <w:t xml:space="preserve"> finanšu līdzekļus.</w:t>
      </w:r>
      <w:r w:rsidRPr="002B735C">
        <w:rPr>
          <w:rStyle w:val="Emphasis"/>
          <w:color w:val="000000"/>
          <w:bdr w:val="none" w:sz="0" w:space="0" w:color="auto" w:frame="1"/>
          <w:shd w:val="clear" w:color="auto" w:fill="FFFFFF"/>
        </w:rPr>
        <w:t xml:space="preserve"> </w:t>
      </w:r>
      <w:r w:rsidRPr="002B735C">
        <w:rPr>
          <w:color w:val="000000"/>
          <w:shd w:val="clear" w:color="auto" w:fill="FFFFFF"/>
        </w:rPr>
        <w:t>Ceļa kartē noteikti galvenie rīcības virzieni, kas nepieciešami sekmīgai</w:t>
      </w:r>
      <w:r w:rsidRPr="00462636">
        <w:rPr>
          <w:color w:val="000000"/>
          <w:shd w:val="clear" w:color="auto" w:fill="FFFFFF"/>
        </w:rPr>
        <w:t xml:space="preserve"> BIM ieviešanai </w:t>
      </w:r>
      <w:r w:rsidRPr="005636F3">
        <w:rPr>
          <w:color w:val="000000"/>
          <w:shd w:val="clear" w:color="auto" w:fill="FFFFFF"/>
        </w:rPr>
        <w:t xml:space="preserve">būvniecības nozarē – standartu, vadlīniju un normatīvo prasību izstrāde, gan jauno, gan esošo </w:t>
      </w:r>
      <w:proofErr w:type="spellStart"/>
      <w:r w:rsidRPr="005636F3">
        <w:rPr>
          <w:color w:val="000000"/>
          <w:shd w:val="clear" w:color="auto" w:fill="FFFFFF"/>
        </w:rPr>
        <w:t>būvspeciālistu</w:t>
      </w:r>
      <w:proofErr w:type="spellEnd"/>
      <w:r w:rsidRPr="005636F3">
        <w:rPr>
          <w:color w:val="000000"/>
          <w:shd w:val="clear" w:color="auto" w:fill="FFFFFF"/>
        </w:rPr>
        <w:t xml:space="preserve"> kompetenču paaugstināšana darbā ar digitāliem rīkiem</w:t>
      </w:r>
      <w:r w:rsidR="005636F3" w:rsidRPr="005636F3">
        <w:rPr>
          <w:color w:val="000000"/>
          <w:shd w:val="clear" w:color="auto" w:fill="FFFFFF"/>
        </w:rPr>
        <w:t xml:space="preserve">, </w:t>
      </w:r>
      <w:r w:rsidR="005636F3" w:rsidRPr="005636F3">
        <w:t>labās prakses piemēru apzināšanai un demonstrēšanai</w:t>
      </w:r>
      <w:r w:rsidR="005636F3">
        <w:t>.</w:t>
      </w:r>
      <w:r w:rsidRPr="00462636">
        <w:rPr>
          <w:color w:val="000000"/>
          <w:shd w:val="clear" w:color="auto" w:fill="FFFFFF"/>
        </w:rPr>
        <w:t xml:space="preserve"> BIM ceļa karte paredz</w:t>
      </w:r>
      <w:r>
        <w:rPr>
          <w:color w:val="000000"/>
          <w:shd w:val="clear" w:color="auto" w:fill="FFFFFF"/>
        </w:rPr>
        <w:t xml:space="preserve"> BIM </w:t>
      </w:r>
      <w:r w:rsidRPr="00462636">
        <w:rPr>
          <w:color w:val="000000"/>
          <w:shd w:val="clear" w:color="auto" w:fill="FFFFFF"/>
        </w:rPr>
        <w:t>ievie</w:t>
      </w:r>
      <w:r>
        <w:rPr>
          <w:color w:val="000000"/>
          <w:shd w:val="clear" w:color="auto" w:fill="FFFFFF"/>
        </w:rPr>
        <w:t>šanu,</w:t>
      </w:r>
      <w:r w:rsidRPr="00462636">
        <w:rPr>
          <w:color w:val="000000"/>
          <w:shd w:val="clear" w:color="auto" w:fill="FFFFFF"/>
        </w:rPr>
        <w:t xml:space="preserve"> noteiktos publiskajos būvniecības iepirkumos</w:t>
      </w:r>
      <w:r>
        <w:rPr>
          <w:color w:val="000000"/>
          <w:shd w:val="clear" w:color="auto" w:fill="FFFFFF"/>
        </w:rPr>
        <w:t xml:space="preserve">, </w:t>
      </w:r>
      <w:r w:rsidRPr="00462636">
        <w:rPr>
          <w:color w:val="000000"/>
          <w:shd w:val="clear" w:color="auto" w:fill="FFFFFF"/>
        </w:rPr>
        <w:t>līdz 2025.</w:t>
      </w:r>
      <w:r>
        <w:rPr>
          <w:color w:val="000000"/>
          <w:shd w:val="clear" w:color="auto" w:fill="FFFFFF"/>
        </w:rPr>
        <w:t> </w:t>
      </w:r>
      <w:r w:rsidRPr="00462636">
        <w:rPr>
          <w:color w:val="000000"/>
          <w:shd w:val="clear" w:color="auto" w:fill="FFFFFF"/>
        </w:rPr>
        <w:t>gadam</w:t>
      </w:r>
      <w:r>
        <w:rPr>
          <w:color w:val="000000"/>
          <w:shd w:val="clear" w:color="auto" w:fill="FFFFFF"/>
        </w:rPr>
        <w:t>.</w:t>
      </w:r>
      <w:r>
        <w:rPr>
          <w:rStyle w:val="Emphasis"/>
          <w:i w:val="0"/>
          <w:iCs w:val="0"/>
        </w:rPr>
        <w:t xml:space="preserve"> </w:t>
      </w:r>
    </w:p>
    <w:p w14:paraId="508D2BFC" w14:textId="4CBCF044" w:rsidR="00343556" w:rsidRDefault="00343556" w:rsidP="00343556">
      <w:pPr>
        <w:spacing w:after="60" w:line="240" w:lineRule="auto"/>
        <w:jc w:val="both"/>
      </w:pPr>
      <w:r>
        <w:rPr>
          <w:rFonts w:cs="Times New Roman"/>
          <w:szCs w:val="24"/>
        </w:rPr>
        <w:t xml:space="preserve">2019. gadā turpinājās darbs pie </w:t>
      </w:r>
      <w:hyperlink r:id="rId100" w:history="1">
        <w:r w:rsidRPr="00511E81">
          <w:rPr>
            <w:rStyle w:val="Hyperlink"/>
            <w:rFonts w:cs="Times New Roman"/>
            <w:i/>
            <w:iCs/>
            <w:color w:val="00859B"/>
            <w:szCs w:val="24"/>
            <w:bdr w:val="none" w:sz="0" w:space="0" w:color="auto" w:frame="1"/>
            <w:shd w:val="clear" w:color="auto" w:fill="FFFFFF"/>
          </w:rPr>
          <w:t>Būvniecības informācijas sistēm</w:t>
        </w:r>
      </w:hyperlink>
      <w:r w:rsidRPr="00511E81">
        <w:rPr>
          <w:rStyle w:val="Hyperlink"/>
          <w:rFonts w:cs="Times New Roman"/>
          <w:i/>
          <w:iCs/>
          <w:color w:val="00859B"/>
          <w:szCs w:val="24"/>
          <w:bdr w:val="none" w:sz="0" w:space="0" w:color="auto" w:frame="1"/>
          <w:shd w:val="clear" w:color="auto" w:fill="FFFFFF"/>
        </w:rPr>
        <w:t>as</w:t>
      </w:r>
      <w:r>
        <w:rPr>
          <w:rFonts w:cs="Times New Roman"/>
          <w:szCs w:val="24"/>
          <w:shd w:val="clear" w:color="auto" w:fill="FFFFFF"/>
        </w:rPr>
        <w:t xml:space="preserve"> </w:t>
      </w:r>
      <w:r w:rsidRPr="003B1FB1">
        <w:rPr>
          <w:rFonts w:cs="Times New Roman"/>
          <w:szCs w:val="24"/>
          <w:shd w:val="clear" w:color="auto" w:fill="FFFFFF"/>
        </w:rPr>
        <w:t>(</w:t>
      </w:r>
      <w:r w:rsidRPr="00E93DE4">
        <w:rPr>
          <w:rFonts w:cs="Times New Roman"/>
          <w:szCs w:val="24"/>
          <w:shd w:val="clear" w:color="auto" w:fill="FFFFFF"/>
        </w:rPr>
        <w:t>BIS)</w:t>
      </w:r>
      <w:r>
        <w:rPr>
          <w:rFonts w:cs="Times New Roman"/>
          <w:szCs w:val="24"/>
          <w:shd w:val="clear" w:color="auto" w:fill="FFFFFF"/>
        </w:rPr>
        <w:t xml:space="preserve"> pilnveides</w:t>
      </w:r>
      <w:r w:rsidR="00DB3CC1">
        <w:rPr>
          <w:rFonts w:cs="Times New Roman"/>
          <w:szCs w:val="24"/>
          <w:shd w:val="clear" w:color="auto" w:fill="FFFFFF"/>
        </w:rPr>
        <w:t>,</w:t>
      </w:r>
      <w:r>
        <w:rPr>
          <w:rFonts w:cs="Times New Roman"/>
          <w:szCs w:val="24"/>
          <w:shd w:val="clear" w:color="auto" w:fill="FFFFFF"/>
        </w:rPr>
        <w:t xml:space="preserve"> nodrošinot pilnībā </w:t>
      </w:r>
      <w:proofErr w:type="spellStart"/>
      <w:r>
        <w:rPr>
          <w:rFonts w:cs="Times New Roman"/>
          <w:szCs w:val="24"/>
          <w:shd w:val="clear" w:color="auto" w:fill="FFFFFF"/>
        </w:rPr>
        <w:t>digitalizētu</w:t>
      </w:r>
      <w:proofErr w:type="spellEnd"/>
      <w:r>
        <w:rPr>
          <w:rFonts w:cs="Times New Roman"/>
          <w:szCs w:val="24"/>
          <w:shd w:val="clear" w:color="auto" w:fill="FFFFFF"/>
        </w:rPr>
        <w:t xml:space="preserve"> būvniecības procesu</w:t>
      </w:r>
      <w:r w:rsidRPr="00651F75">
        <w:rPr>
          <w:rFonts w:cs="Times New Roman"/>
          <w:szCs w:val="24"/>
          <w:shd w:val="clear" w:color="auto" w:fill="FFFFFF"/>
        </w:rPr>
        <w:t xml:space="preserve">, </w:t>
      </w:r>
      <w:r w:rsidRPr="00651F75">
        <w:t>ERAF projekta</w:t>
      </w:r>
      <w:r>
        <w:t xml:space="preserve"> </w:t>
      </w:r>
      <w:r w:rsidRPr="00BD2709">
        <w:rPr>
          <w:i/>
          <w:iCs/>
        </w:rPr>
        <w:t>Būvniecības procesu un informācijas sistēmu attīstība</w:t>
      </w:r>
      <w:r>
        <w:t xml:space="preserve"> 1.</w:t>
      </w:r>
      <w:r w:rsidR="00BD2709">
        <w:t xml:space="preserve"> un 2.</w:t>
      </w:r>
      <w:r>
        <w:t>kārta</w:t>
      </w:r>
      <w:r w:rsidR="00BD2709">
        <w:t>s</w:t>
      </w:r>
      <w:r>
        <w:t xml:space="preserve"> ietvaros</w:t>
      </w:r>
      <w:r w:rsidRPr="000C4914">
        <w:rPr>
          <w:rFonts w:cs="Times New Roman"/>
          <w:szCs w:val="24"/>
          <w:shd w:val="clear" w:color="auto" w:fill="FFFFFF"/>
        </w:rPr>
        <w:t xml:space="preserve">. </w:t>
      </w:r>
      <w:r w:rsidRPr="000C4914">
        <w:rPr>
          <w:rFonts w:cs="Times New Roman"/>
          <w:szCs w:val="24"/>
        </w:rPr>
        <w:t xml:space="preserve">Ar 2020. gada 1. janvāri </w:t>
      </w:r>
      <w:r w:rsidRPr="000C4914">
        <w:rPr>
          <w:rFonts w:cs="Times New Roman"/>
          <w:szCs w:val="24"/>
          <w:shd w:val="clear" w:color="auto" w:fill="FFFFFF"/>
        </w:rPr>
        <w:t xml:space="preserve">pilnībā stājas spēkā </w:t>
      </w:r>
      <w:r w:rsidRPr="000C4914">
        <w:rPr>
          <w:rStyle w:val="Strong"/>
          <w:rFonts w:cs="Times New Roman"/>
          <w:b w:val="0"/>
          <w:bCs w:val="0"/>
          <w:szCs w:val="24"/>
          <w:bdr w:val="none" w:sz="0" w:space="0" w:color="auto" w:frame="1"/>
          <w:shd w:val="clear" w:color="auto" w:fill="FFFFFF"/>
        </w:rPr>
        <w:t xml:space="preserve">grozījumi </w:t>
      </w:r>
      <w:r w:rsidRPr="000C4914">
        <w:rPr>
          <w:rStyle w:val="Strong"/>
          <w:rFonts w:cs="Times New Roman"/>
          <w:b w:val="0"/>
          <w:bCs w:val="0"/>
          <w:iCs/>
          <w:szCs w:val="24"/>
          <w:bdr w:val="none" w:sz="0" w:space="0" w:color="auto" w:frame="1"/>
          <w:shd w:val="clear" w:color="auto" w:fill="FFFFFF"/>
        </w:rPr>
        <w:t>Būvniecības likumā u</w:t>
      </w:r>
      <w:r w:rsidRPr="000C4914">
        <w:rPr>
          <w:rStyle w:val="Strong"/>
          <w:rFonts w:cs="Times New Roman"/>
          <w:b w:val="0"/>
          <w:bCs w:val="0"/>
          <w:szCs w:val="24"/>
          <w:bdr w:val="none" w:sz="0" w:space="0" w:color="auto" w:frame="1"/>
          <w:shd w:val="clear" w:color="auto" w:fill="FFFFFF"/>
        </w:rPr>
        <w:t>n saistošajos noteikumos</w:t>
      </w:r>
      <w:r w:rsidRPr="000C4914">
        <w:rPr>
          <w:rFonts w:cs="Times New Roman"/>
          <w:szCs w:val="24"/>
          <w:shd w:val="clear" w:color="auto" w:fill="FFFFFF"/>
        </w:rPr>
        <w:t xml:space="preserve">, kas nosaka pāreju uz elektronisku būvniecības procesa dokumentu apriti BIS – dokumentācijas iesniegšana, lēmumu pieņemšana un saskaņošana, līdz būves nodošanai </w:t>
      </w:r>
      <w:r>
        <w:rPr>
          <w:rFonts w:cs="Times New Roman"/>
          <w:szCs w:val="24"/>
          <w:shd w:val="clear" w:color="auto" w:fill="FFFFFF"/>
        </w:rPr>
        <w:t xml:space="preserve">ekspluatācijā </w:t>
      </w:r>
      <w:r w:rsidRPr="003B1FB1">
        <w:rPr>
          <w:rFonts w:cs="Times New Roman"/>
          <w:szCs w:val="24"/>
          <w:shd w:val="clear" w:color="auto" w:fill="FFFFFF"/>
        </w:rPr>
        <w:t>noti</w:t>
      </w:r>
      <w:r>
        <w:rPr>
          <w:rFonts w:cs="Times New Roman"/>
          <w:szCs w:val="24"/>
          <w:shd w:val="clear" w:color="auto" w:fill="FFFFFF"/>
        </w:rPr>
        <w:t>e</w:t>
      </w:r>
      <w:r w:rsidRPr="003B1FB1">
        <w:rPr>
          <w:rFonts w:cs="Times New Roman"/>
          <w:szCs w:val="24"/>
          <w:shd w:val="clear" w:color="auto" w:fill="FFFFFF"/>
        </w:rPr>
        <w:t>k tikai elektroniski</w:t>
      </w:r>
      <w:r>
        <w:rPr>
          <w:rFonts w:cs="Times New Roman"/>
          <w:szCs w:val="24"/>
          <w:shd w:val="clear" w:color="auto" w:fill="FFFFFF"/>
        </w:rPr>
        <w:t>.</w:t>
      </w:r>
      <w:r w:rsidRPr="003B1FB1">
        <w:rPr>
          <w:rFonts w:cs="Times New Roman"/>
          <w:szCs w:val="24"/>
          <w:shd w:val="clear" w:color="auto" w:fill="FFFFFF"/>
        </w:rPr>
        <w:t xml:space="preserve"> </w:t>
      </w:r>
      <w:r w:rsidRPr="00966356">
        <w:rPr>
          <w:rFonts w:cs="Times New Roman"/>
          <w:szCs w:val="24"/>
          <w:shd w:val="clear" w:color="auto" w:fill="FFFFFF"/>
        </w:rPr>
        <w:t>Dokumentu elektroniska aprite ļau</w:t>
      </w:r>
      <w:r>
        <w:rPr>
          <w:rFonts w:cs="Times New Roman"/>
          <w:szCs w:val="24"/>
          <w:shd w:val="clear" w:color="auto" w:fill="FFFFFF"/>
        </w:rPr>
        <w:t>j</w:t>
      </w:r>
      <w:r w:rsidRPr="00966356">
        <w:rPr>
          <w:rFonts w:cs="Times New Roman"/>
          <w:szCs w:val="24"/>
          <w:shd w:val="clear" w:color="auto" w:fill="FFFFFF"/>
        </w:rPr>
        <w:t xml:space="preserve"> ikvienam būvniecības procesa dalībniekam neatkarīgi no viņu atrašanās vietas sev ērtā, ātrā un efektīvā veidā bez papildu administratīvā sloga saņemt valsts nodrošinātos</w:t>
      </w:r>
      <w:r>
        <w:rPr>
          <w:rFonts w:cs="Times New Roman"/>
          <w:szCs w:val="24"/>
          <w:shd w:val="clear" w:color="auto" w:fill="FFFFFF"/>
        </w:rPr>
        <w:t xml:space="preserve"> BIS</w:t>
      </w:r>
      <w:r w:rsidRPr="00966356">
        <w:rPr>
          <w:rFonts w:cs="Times New Roman"/>
          <w:szCs w:val="24"/>
          <w:shd w:val="clear" w:color="auto" w:fill="FFFFFF"/>
        </w:rPr>
        <w:t xml:space="preserve"> elektroniskos pakalpojumus</w:t>
      </w:r>
      <w:r>
        <w:rPr>
          <w:rFonts w:cs="Times New Roman"/>
          <w:szCs w:val="24"/>
          <w:shd w:val="clear" w:color="auto" w:fill="FFFFFF"/>
        </w:rPr>
        <w:t xml:space="preserve">. Projekta ietvaros ir izveidotas un </w:t>
      </w:r>
      <w:r>
        <w:t xml:space="preserve">pilnveidotas lielākā daļa BIS </w:t>
      </w:r>
      <w:proofErr w:type="spellStart"/>
      <w:r>
        <w:t>saskarnes</w:t>
      </w:r>
      <w:proofErr w:type="spellEnd"/>
      <w:r>
        <w:t xml:space="preserve"> ar valsts informācijas sistēmām, samazinot informācijas dublēšanos. </w:t>
      </w:r>
    </w:p>
    <w:p w14:paraId="52DD52B7" w14:textId="79C2F000" w:rsidR="00343556" w:rsidRDefault="00343556" w:rsidP="00343556">
      <w:pPr>
        <w:spacing w:after="60" w:line="240" w:lineRule="auto"/>
        <w:jc w:val="both"/>
      </w:pPr>
      <w:r>
        <w:t>2019. gadā ir noslēdzies elektroniskās darba laika uzskaites ieviešanas process</w:t>
      </w:r>
      <w:r w:rsidR="00DB3CC1">
        <w:t xml:space="preserve"> būvniecībā</w:t>
      </w:r>
      <w:r>
        <w:t xml:space="preserve">. Pārskata periodā </w:t>
      </w:r>
      <w:r w:rsidRPr="00651F75">
        <w:t>BVKB ir izveidojis</w:t>
      </w:r>
      <w:r>
        <w:t xml:space="preserve"> Vienotu elektroniskās darba laika uzskaites datubāzi, kurā sākot ar 2020. gada februāri tiek nodoti dati no elektroniskās darba laika uzskaites sistēmām</w:t>
      </w:r>
      <w:r>
        <w:rPr>
          <w:rStyle w:val="FootnoteReference"/>
        </w:rPr>
        <w:footnoteReference w:id="8"/>
      </w:r>
      <w:r>
        <w:t xml:space="preserve"> par būvlaukumā nodarbināto darba laiku. </w:t>
      </w:r>
      <w:r w:rsidR="00C67BFB">
        <w:t>S</w:t>
      </w:r>
      <w:r>
        <w:t xml:space="preserve">istēmā tiek reģistrēti dati par būvdarbu līgumiem, kas ir noslēgti starp būvniecības ierosinātāju un galveno būvdarbu veicēju, kā arī ar apakšuzņēmējiem noslēgtie līgumi. Vienuviet uzkrātā informācija par būvniecībā nodarbināto darba laiku un būvkomersantu noslēgtajiem līgumiem būtiski atvieglos nodokļu administrēšanu un darba tiesību ievērošanas uzraudzību un būvdarbu kontroli. </w:t>
      </w:r>
      <w:r w:rsidR="00C67BFB">
        <w:t>D</w:t>
      </w:r>
      <w:r>
        <w:t xml:space="preserve">atus izmantos CSP statistikas vajadzībām un EM būvniecības politikas plānošanai. </w:t>
      </w:r>
    </w:p>
    <w:bookmarkEnd w:id="48"/>
    <w:p w14:paraId="1636E8A2" w14:textId="77777777" w:rsidR="0079009B" w:rsidRDefault="0079009B" w:rsidP="0079009B">
      <w:pPr>
        <w:spacing w:before="60" w:after="60" w:line="240" w:lineRule="auto"/>
        <w:jc w:val="both"/>
      </w:pPr>
    </w:p>
    <w:tbl>
      <w:tblPr>
        <w:tblStyle w:val="TableGrid"/>
        <w:tblW w:w="0" w:type="auto"/>
        <w:tblLook w:val="04A0" w:firstRow="1" w:lastRow="0" w:firstColumn="1" w:lastColumn="0" w:noHBand="0" w:noVBand="1"/>
      </w:tblPr>
      <w:tblGrid>
        <w:gridCol w:w="9628"/>
      </w:tblGrid>
      <w:tr w:rsidR="0079009B" w:rsidRPr="000C5CD0" w14:paraId="0B413191" w14:textId="77777777" w:rsidTr="0079009B">
        <w:tc>
          <w:tcPr>
            <w:tcW w:w="9628" w:type="dxa"/>
            <w:tcBorders>
              <w:top w:val="nil"/>
              <w:left w:val="nil"/>
              <w:bottom w:val="nil"/>
              <w:right w:val="nil"/>
            </w:tcBorders>
            <w:shd w:val="clear" w:color="auto" w:fill="31849B" w:themeFill="accent5" w:themeFillShade="BF"/>
          </w:tcPr>
          <w:p w14:paraId="53875E80" w14:textId="5E071235" w:rsidR="0079009B" w:rsidRPr="008B0A4E" w:rsidRDefault="00886999" w:rsidP="0079009B">
            <w:pPr>
              <w:pStyle w:val="Heading2"/>
              <w:numPr>
                <w:ilvl w:val="1"/>
                <w:numId w:val="21"/>
              </w:numPr>
              <w:rPr>
                <w:szCs w:val="24"/>
                <w:lang w:val="lv-LV"/>
              </w:rPr>
            </w:pPr>
            <w:r>
              <w:rPr>
                <w:lang w:val="lv-LV"/>
              </w:rPr>
              <w:lastRenderedPageBreak/>
              <w:t xml:space="preserve"> </w:t>
            </w:r>
            <w:bookmarkStart w:id="50" w:name="_Toc47704125"/>
            <w:r w:rsidR="0079009B" w:rsidRPr="0079009B">
              <w:rPr>
                <w:lang w:val="lv-LV"/>
              </w:rPr>
              <w:t>Mājokļi</w:t>
            </w:r>
            <w:bookmarkEnd w:id="50"/>
          </w:p>
        </w:tc>
      </w:tr>
    </w:tbl>
    <w:p w14:paraId="7E88720F" w14:textId="077C6412" w:rsidR="004E6B20" w:rsidRPr="002A074A" w:rsidRDefault="00C67BFB" w:rsidP="004E6B20">
      <w:pPr>
        <w:spacing w:before="120" w:after="60" w:line="240" w:lineRule="auto"/>
        <w:jc w:val="both"/>
        <w:rPr>
          <w:szCs w:val="24"/>
        </w:rPr>
      </w:pPr>
      <w:r>
        <w:rPr>
          <w:szCs w:val="24"/>
        </w:rPr>
        <w:t>V</w:t>
      </w:r>
      <w:r w:rsidR="004E6B20" w:rsidRPr="002A074A">
        <w:rPr>
          <w:szCs w:val="24"/>
        </w:rPr>
        <w:t>iena no EM prioritātēm kopš 2017.</w:t>
      </w:r>
      <w:r w:rsidR="004E6B20">
        <w:rPr>
          <w:szCs w:val="24"/>
        </w:rPr>
        <w:t> </w:t>
      </w:r>
      <w:r w:rsidR="004E6B20" w:rsidRPr="002A074A">
        <w:rPr>
          <w:szCs w:val="24"/>
        </w:rPr>
        <w:t xml:space="preserve">gada </w:t>
      </w:r>
      <w:r>
        <w:rPr>
          <w:szCs w:val="24"/>
        </w:rPr>
        <w:t>bija</w:t>
      </w:r>
      <w:r w:rsidR="004E6B20" w:rsidRPr="002A074A">
        <w:rPr>
          <w:szCs w:val="24"/>
        </w:rPr>
        <w:t xml:space="preserve"> izstrādāt </w:t>
      </w:r>
      <w:r w:rsidR="004E6B20" w:rsidRPr="00C67BFB">
        <w:rPr>
          <w:b/>
          <w:color w:val="00859B"/>
          <w:szCs w:val="24"/>
        </w:rPr>
        <w:t>īres tiesisko regulējumu</w:t>
      </w:r>
      <w:r w:rsidR="004E6B20" w:rsidRPr="002A074A">
        <w:rPr>
          <w:szCs w:val="24"/>
        </w:rPr>
        <w:t xml:space="preserve">, kura mērķis ir īres namu būvniecības un mājokļu pieejamības veicināšana, nodrošinot taisnīgu līdzsvaru starp izīrētāju un īrnieku interesēm. </w:t>
      </w:r>
      <w:r w:rsidR="004E6B20">
        <w:rPr>
          <w:szCs w:val="24"/>
        </w:rPr>
        <w:t>EM izstrādātais u</w:t>
      </w:r>
      <w:r w:rsidR="004E6B20" w:rsidRPr="002A074A">
        <w:rPr>
          <w:szCs w:val="24"/>
        </w:rPr>
        <w:t xml:space="preserve">n </w:t>
      </w:r>
      <w:r w:rsidR="004E6B20">
        <w:rPr>
          <w:szCs w:val="24"/>
        </w:rPr>
        <w:t xml:space="preserve">Saeimā </w:t>
      </w:r>
      <w:r w:rsidR="004E6B20" w:rsidRPr="002A074A">
        <w:rPr>
          <w:szCs w:val="24"/>
        </w:rPr>
        <w:t>2018.</w:t>
      </w:r>
      <w:r w:rsidR="004E6B20">
        <w:rPr>
          <w:szCs w:val="24"/>
        </w:rPr>
        <w:t> </w:t>
      </w:r>
      <w:r w:rsidR="004E6B20" w:rsidRPr="002A074A">
        <w:rPr>
          <w:szCs w:val="24"/>
        </w:rPr>
        <w:t>gada 20.</w:t>
      </w:r>
      <w:r w:rsidR="004E6B20">
        <w:rPr>
          <w:szCs w:val="24"/>
        </w:rPr>
        <w:t> </w:t>
      </w:r>
      <w:r w:rsidR="004E6B20" w:rsidRPr="002A074A">
        <w:rPr>
          <w:szCs w:val="24"/>
        </w:rPr>
        <w:t>decembrī pirmajā lasījumā apstiprinā</w:t>
      </w:r>
      <w:r w:rsidR="004E6B20">
        <w:rPr>
          <w:szCs w:val="24"/>
        </w:rPr>
        <w:t>tais</w:t>
      </w:r>
      <w:r w:rsidR="004E6B20">
        <w:rPr>
          <w:color w:val="000000" w:themeColor="text1"/>
          <w:szCs w:val="24"/>
        </w:rPr>
        <w:t xml:space="preserve"> l</w:t>
      </w:r>
      <w:r w:rsidR="004E6B20" w:rsidRPr="002A074A">
        <w:rPr>
          <w:color w:val="000000" w:themeColor="text1"/>
          <w:szCs w:val="24"/>
        </w:rPr>
        <w:t xml:space="preserve">ikumprojekts </w:t>
      </w:r>
      <w:hyperlink r:id="rId101" w:history="1">
        <w:r w:rsidR="004E6B20" w:rsidRPr="002A074A">
          <w:rPr>
            <w:rStyle w:val="Hyperlink"/>
            <w:rFonts w:cs="Times New Roman"/>
            <w:i/>
            <w:color w:val="00859B"/>
            <w:szCs w:val="24"/>
          </w:rPr>
          <w:t>Dzīvojamo telpu īres likums</w:t>
        </w:r>
      </w:hyperlink>
      <w:r w:rsidR="004E6B20" w:rsidRPr="002A074A">
        <w:rPr>
          <w:color w:val="000000" w:themeColor="text1"/>
          <w:szCs w:val="24"/>
        </w:rPr>
        <w:t xml:space="preserve"> paredz iespēju īres līgumus reģistrēt zemesgrāmatā ar mērķi nodrošināt </w:t>
      </w:r>
      <w:r w:rsidR="004E6B20" w:rsidRPr="00FD5002">
        <w:rPr>
          <w:color w:val="000000" w:themeColor="text1"/>
          <w:szCs w:val="24"/>
        </w:rPr>
        <w:t>informācijas iegūšanu</w:t>
      </w:r>
      <w:r w:rsidR="00B82A2F" w:rsidRPr="00FD5002">
        <w:rPr>
          <w:color w:val="000000" w:themeColor="text1"/>
          <w:szCs w:val="24"/>
        </w:rPr>
        <w:t xml:space="preserve"> </w:t>
      </w:r>
      <w:r w:rsidR="00FD5002" w:rsidRPr="00FD5002">
        <w:rPr>
          <w:color w:val="000000" w:themeColor="text1"/>
          <w:szCs w:val="24"/>
        </w:rPr>
        <w:t>un</w:t>
      </w:r>
      <w:r w:rsidR="00FD5002">
        <w:rPr>
          <w:color w:val="000000" w:themeColor="text1"/>
          <w:szCs w:val="24"/>
        </w:rPr>
        <w:t xml:space="preserve"> </w:t>
      </w:r>
      <w:r w:rsidR="00B82A2F">
        <w:rPr>
          <w:color w:val="000000" w:themeColor="text1"/>
          <w:szCs w:val="24"/>
        </w:rPr>
        <w:t>pieejamību</w:t>
      </w:r>
      <w:r w:rsidR="004E6B20" w:rsidRPr="002A074A">
        <w:rPr>
          <w:color w:val="000000" w:themeColor="text1"/>
          <w:szCs w:val="24"/>
        </w:rPr>
        <w:t xml:space="preserve"> par noslēgtajiem īres līgumiem, kas var tikt izmantota gan īrnieku un izīrētāju strīdu risināšanai, gan arī ēnu ekonomikas apkarošanai, kā arī tiek paredzēts, ka īres līgums būs saistošs dzīvojamās telpas ieguvējam tikai, ja tas ir nostiprināts zemesgrāmatā. </w:t>
      </w:r>
      <w:r w:rsidR="004E6B20">
        <w:rPr>
          <w:szCs w:val="24"/>
        </w:rPr>
        <w:t>Lai</w:t>
      </w:r>
      <w:r w:rsidR="004E6B20" w:rsidRPr="002A074A">
        <w:rPr>
          <w:szCs w:val="24"/>
        </w:rPr>
        <w:t xml:space="preserve"> vairāk aizsargāt</w:t>
      </w:r>
      <w:r w:rsidR="004E6B20">
        <w:rPr>
          <w:szCs w:val="24"/>
        </w:rPr>
        <w:t>u</w:t>
      </w:r>
      <w:r w:rsidR="004E6B20" w:rsidRPr="002A074A">
        <w:rPr>
          <w:szCs w:val="24"/>
        </w:rPr>
        <w:t xml:space="preserve"> īrnieku intereses</w:t>
      </w:r>
      <w:r w:rsidR="004E6B20">
        <w:rPr>
          <w:szCs w:val="24"/>
        </w:rPr>
        <w:t>,</w:t>
      </w:r>
      <w:r w:rsidR="004E6B20" w:rsidRPr="002A074A">
        <w:rPr>
          <w:szCs w:val="24"/>
        </w:rPr>
        <w:t xml:space="preserve"> likumprojektā noteikts, ka izīrētājs varēs paaugstināt īres maksu tikai tad, ja īres līgumā būs paredzēti principi un kārtība īres maksas paaugstināšanai, piemēram, paaugstināšanas sasaiste ar gada vidējo inflāciju, plānotajiem izdevumiem, periodiska īres maksas paaugstināšana. Tāpat paredzēts princips, ka ģimenes locekļi patstāvīgas tiesības uz dzīvojamās telpas lietošanu neiegūst un nav solidāri atbildīgi par īres līguma saistībām.</w:t>
      </w:r>
      <w:r w:rsidR="004E6B20">
        <w:rPr>
          <w:szCs w:val="24"/>
        </w:rPr>
        <w:t xml:space="preserve"> </w:t>
      </w:r>
      <w:r w:rsidR="004E6B20" w:rsidRPr="002A074A">
        <w:rPr>
          <w:szCs w:val="24"/>
        </w:rPr>
        <w:t>Likumprojekta skatīšana un apspriešana Valsts pārvaldes un pašvaldības komisijā turpinās vēl joprojām</w:t>
      </w:r>
      <w:r w:rsidR="00B82A2F">
        <w:rPr>
          <w:szCs w:val="24"/>
        </w:rPr>
        <w:t>.</w:t>
      </w:r>
      <w:r w:rsidR="004E6B20" w:rsidRPr="002A074A">
        <w:rPr>
          <w:szCs w:val="24"/>
        </w:rPr>
        <w:t xml:space="preserve"> </w:t>
      </w:r>
      <w:r w:rsidR="004E6B20">
        <w:rPr>
          <w:szCs w:val="24"/>
        </w:rPr>
        <w:t>EM</w:t>
      </w:r>
      <w:r w:rsidR="004E6B20" w:rsidRPr="002A074A">
        <w:rPr>
          <w:szCs w:val="24"/>
        </w:rPr>
        <w:t xml:space="preserve"> ar iesaistītajām pusēm turpina darbu pie piedāvātā likumprojekta uzlabošanas, pieturoties pie sākotnēji nospraustajiem mērķiem.</w:t>
      </w:r>
    </w:p>
    <w:p w14:paraId="538CAF0C" w14:textId="77777777" w:rsidR="004E6B20" w:rsidRPr="002A074A" w:rsidRDefault="004E6B20" w:rsidP="004E6B20">
      <w:pPr>
        <w:spacing w:after="60" w:line="240" w:lineRule="auto"/>
        <w:jc w:val="both"/>
        <w:rPr>
          <w:color w:val="000000" w:themeColor="text1"/>
          <w:szCs w:val="24"/>
        </w:rPr>
      </w:pPr>
      <w:r w:rsidRPr="002A074A">
        <w:rPr>
          <w:color w:val="000000" w:themeColor="text1"/>
          <w:szCs w:val="24"/>
        </w:rPr>
        <w:t xml:space="preserve">Līdztekus tiek veikti ar </w:t>
      </w:r>
      <w:r>
        <w:rPr>
          <w:color w:val="000000" w:themeColor="text1"/>
          <w:szCs w:val="24"/>
        </w:rPr>
        <w:t xml:space="preserve">minēto </w:t>
      </w:r>
      <w:r w:rsidRPr="002A074A">
        <w:rPr>
          <w:color w:val="000000" w:themeColor="text1"/>
          <w:szCs w:val="24"/>
        </w:rPr>
        <w:t xml:space="preserve">jauno likumprojektu saistīti </w:t>
      </w:r>
      <w:r w:rsidRPr="00C67BFB">
        <w:rPr>
          <w:b/>
          <w:color w:val="00859B"/>
          <w:szCs w:val="24"/>
        </w:rPr>
        <w:t>grozījumi Civilprocesa likumā</w:t>
      </w:r>
      <w:r w:rsidRPr="002A074A">
        <w:rPr>
          <w:color w:val="000000" w:themeColor="text1"/>
          <w:szCs w:val="24"/>
        </w:rPr>
        <w:t>, kas ievērojami paātrinās strīdu izšķiršanu starp izīrētāju un īrnieku un samazinās ar to saistītās izmaksas, grozījumos paredzot noteikt saistību bezstrīdus piespiedu izpildes kārtību, kas atvieglos strīdu izskatīšanas procesu gadījumos, ja ir beidzies īres līguma termiņš, vai ja ir izveidojies īres maksas parāds un šajos gadījumos īres tiesības ir nostiprinātas zemes grāmatā, kā arī ja īres līguma darbības laikā tiek atsavināts nekustamais īpašums, kurā dzīvojamās telpas ir izīrētas, bet īres tiesības nav nostiprinātas zemesgrāmatā. Vienlaikus šāds risinājums būtiski mazinās riskus potenciālajiem investoriem veikt ieguldījumus jaunu īres namu būvniecībā.</w:t>
      </w:r>
    </w:p>
    <w:p w14:paraId="5724341A" w14:textId="05521D74" w:rsidR="004E6B20" w:rsidRPr="002A074A" w:rsidRDefault="00BD2709" w:rsidP="004E6B20">
      <w:pPr>
        <w:spacing w:after="60" w:line="240" w:lineRule="auto"/>
        <w:jc w:val="both"/>
        <w:rPr>
          <w:szCs w:val="24"/>
        </w:rPr>
      </w:pPr>
      <w:r>
        <w:rPr>
          <w:szCs w:val="24"/>
        </w:rPr>
        <w:t>P</w:t>
      </w:r>
      <w:r w:rsidR="004E6B20" w:rsidRPr="002A074A">
        <w:rPr>
          <w:szCs w:val="24"/>
        </w:rPr>
        <w:t xml:space="preserve">rivātā sektora investīcijas īres namu būvniecībā uz tirgus nosacījumiem </w:t>
      </w:r>
      <w:r>
        <w:rPr>
          <w:szCs w:val="24"/>
        </w:rPr>
        <w:t xml:space="preserve">šobrīd ir </w:t>
      </w:r>
      <w:r w:rsidR="004E6B20" w:rsidRPr="002A074A">
        <w:rPr>
          <w:szCs w:val="24"/>
        </w:rPr>
        <w:t xml:space="preserve">nepietiekamas. Pieejamie kreditēšanas termiņi ir būtiski īsāki par ēkas ekspluatācijas termiņu, kas palielina izmaksas par dzīvojamo telpu. </w:t>
      </w:r>
      <w:r w:rsidR="00541593">
        <w:rPr>
          <w:szCs w:val="24"/>
        </w:rPr>
        <w:t>P</w:t>
      </w:r>
      <w:r w:rsidR="004E6B20" w:rsidRPr="002A074A">
        <w:rPr>
          <w:szCs w:val="24"/>
        </w:rPr>
        <w:t xml:space="preserve">rivātais sektors </w:t>
      </w:r>
      <w:r>
        <w:rPr>
          <w:szCs w:val="24"/>
        </w:rPr>
        <w:t xml:space="preserve">pagaidām </w:t>
      </w:r>
      <w:r w:rsidR="004E6B20" w:rsidRPr="002A074A">
        <w:rPr>
          <w:szCs w:val="24"/>
        </w:rPr>
        <w:t xml:space="preserve">nav ieinteresēts veikt investīcijas īres namu būvniecībā, jo, ņemot vērā augstās būvniecības izmaksas un attīstītāja vēlamo investīciju atmaksāšanās periodu, īres maksa no jauna uzbūvētos mājokļos pārsniedz vidējo īres maksas līmeni pašvaldībā un reģionos dzīvojošo iedzīvotāju maksātspēju. To skaidri parāda statistika par uzbūvētās dzīvojamās platības apmēriem, jo </w:t>
      </w:r>
      <w:r w:rsidR="00FD5002">
        <w:rPr>
          <w:szCs w:val="24"/>
        </w:rPr>
        <w:t>laika periodā no</w:t>
      </w:r>
      <w:r w:rsidR="00FD5002" w:rsidRPr="002A074A">
        <w:rPr>
          <w:szCs w:val="24"/>
        </w:rPr>
        <w:t xml:space="preserve"> </w:t>
      </w:r>
      <w:r w:rsidR="004E6B20" w:rsidRPr="002A074A">
        <w:rPr>
          <w:szCs w:val="24"/>
        </w:rPr>
        <w:t>2010. līdz 2019.</w:t>
      </w:r>
      <w:r w:rsidR="004E6B20">
        <w:rPr>
          <w:szCs w:val="24"/>
        </w:rPr>
        <w:t> </w:t>
      </w:r>
      <w:r w:rsidR="004E6B20" w:rsidRPr="002A074A">
        <w:rPr>
          <w:szCs w:val="24"/>
        </w:rPr>
        <w:t>gada</w:t>
      </w:r>
      <w:r w:rsidR="00C67BFB">
        <w:rPr>
          <w:szCs w:val="24"/>
        </w:rPr>
        <w:t>m</w:t>
      </w:r>
      <w:r w:rsidR="004E6B20" w:rsidRPr="002A074A">
        <w:rPr>
          <w:szCs w:val="24"/>
        </w:rPr>
        <w:t xml:space="preserve"> 78,8% no visas mājokļu dzīvojamās platības un 96,8% no daudzdzīvokļu dzīvojamās platības uzbūvēti Rīgas un Pierīgas reģionā.</w:t>
      </w:r>
      <w:r w:rsidR="004E6B20">
        <w:rPr>
          <w:szCs w:val="24"/>
        </w:rPr>
        <w:t xml:space="preserve"> </w:t>
      </w:r>
      <w:r w:rsidR="004E6B20" w:rsidRPr="002A074A">
        <w:rPr>
          <w:szCs w:val="24"/>
        </w:rPr>
        <w:t xml:space="preserve">Saskaņā ar </w:t>
      </w:r>
      <w:proofErr w:type="spellStart"/>
      <w:r w:rsidR="004E6B20" w:rsidRPr="008425E8">
        <w:rPr>
          <w:i/>
          <w:iCs/>
          <w:szCs w:val="24"/>
        </w:rPr>
        <w:t>Eurostat</w:t>
      </w:r>
      <w:proofErr w:type="spellEnd"/>
      <w:r w:rsidR="004E6B20" w:rsidRPr="002A074A">
        <w:rPr>
          <w:szCs w:val="24"/>
        </w:rPr>
        <w:t xml:space="preserve"> datiem Latvijā 2018.</w:t>
      </w:r>
      <w:r w:rsidR="004E6B20">
        <w:rPr>
          <w:szCs w:val="24"/>
        </w:rPr>
        <w:t> </w:t>
      </w:r>
      <w:r w:rsidR="004E6B20" w:rsidRPr="002A074A">
        <w:rPr>
          <w:szCs w:val="24"/>
        </w:rPr>
        <w:t xml:space="preserve">gadā tikai 7,5% iedzīvotāju īrēja dzīvokli atbilstoši tirgus cenas vērtībai, bet lielākajai daļai iedzīvotāju (69,3%) mājoklis pieder bez hipotekārā kredīta saistībām. OECD Ekonomikas pārskatā par Latviju norādīts, ka iedzīvotāju labklājība Latvijā, salīdzinājumā ar OECD vidējo rādītāju, ir viena no zemākajām tieši ienākumu, veselības un mājokļu kategorijās. Latvijā ir augstākais iedzīvotāju īpatsvars, kuru tīrie ienākumi ir zem nabadzības sliekšņa, kas noved pie tā, ka daudzas mājsaimniecības ar zemiem ienākumiem ir nepietiekami nodrošinātas ar mājokļiem. </w:t>
      </w:r>
    </w:p>
    <w:p w14:paraId="22EFB3FF" w14:textId="4127F0B7" w:rsidR="004E6B20" w:rsidRPr="002A074A" w:rsidRDefault="004E6B20" w:rsidP="004E6B20">
      <w:pPr>
        <w:spacing w:after="60" w:line="240" w:lineRule="auto"/>
        <w:jc w:val="both"/>
        <w:rPr>
          <w:szCs w:val="24"/>
        </w:rPr>
      </w:pPr>
      <w:r w:rsidRPr="002A074A">
        <w:rPr>
          <w:szCs w:val="24"/>
        </w:rPr>
        <w:t xml:space="preserve">Tādēļ </w:t>
      </w:r>
      <w:r>
        <w:rPr>
          <w:szCs w:val="24"/>
        </w:rPr>
        <w:t>EM</w:t>
      </w:r>
      <w:r w:rsidRPr="002A074A">
        <w:rPr>
          <w:szCs w:val="24"/>
        </w:rPr>
        <w:t xml:space="preserve"> kopš 2019.</w:t>
      </w:r>
      <w:r>
        <w:rPr>
          <w:szCs w:val="24"/>
        </w:rPr>
        <w:t> </w:t>
      </w:r>
      <w:r w:rsidRPr="002A074A">
        <w:rPr>
          <w:szCs w:val="24"/>
        </w:rPr>
        <w:t>gada par vienu no prioritātēm</w:t>
      </w:r>
      <w:r>
        <w:rPr>
          <w:szCs w:val="24"/>
        </w:rPr>
        <w:t>,</w:t>
      </w:r>
      <w:r w:rsidRPr="002A074A">
        <w:rPr>
          <w:szCs w:val="24"/>
        </w:rPr>
        <w:t xml:space="preserve"> lai </w:t>
      </w:r>
      <w:r w:rsidRPr="00E94B9E">
        <w:rPr>
          <w:b/>
          <w:bCs/>
          <w:color w:val="00859B"/>
          <w:szCs w:val="24"/>
        </w:rPr>
        <w:t>veicinātu īres mājokļu pieejamību</w:t>
      </w:r>
      <w:r w:rsidR="00BD2709">
        <w:rPr>
          <w:b/>
          <w:bCs/>
          <w:color w:val="00859B"/>
          <w:szCs w:val="24"/>
        </w:rPr>
        <w:t xml:space="preserve"> mājsaimniecībām</w:t>
      </w:r>
      <w:r w:rsidRPr="002A074A">
        <w:rPr>
          <w:szCs w:val="24"/>
        </w:rPr>
        <w:t xml:space="preserve">, noteikusi uzdevumu izstrādāt </w:t>
      </w:r>
      <w:r w:rsidRPr="00E94B9E">
        <w:rPr>
          <w:i/>
          <w:iCs/>
          <w:szCs w:val="24"/>
        </w:rPr>
        <w:t>“Noteikumus par aizdevumiem dzīvojamo īres māju būvniecībai, atjaunošanai, pārbūvei vai jaunuzceltu, atjaunotu vai pārbūvētu dzīvojamo īres māju iegādei</w:t>
      </w:r>
      <w:r w:rsidRPr="00E94B9E">
        <w:rPr>
          <w:szCs w:val="24"/>
        </w:rPr>
        <w:t>”</w:t>
      </w:r>
      <w:r>
        <w:rPr>
          <w:szCs w:val="24"/>
        </w:rPr>
        <w:t xml:space="preserve">. </w:t>
      </w:r>
      <w:r w:rsidRPr="002A074A">
        <w:rPr>
          <w:szCs w:val="24"/>
        </w:rPr>
        <w:t xml:space="preserve">Lai </w:t>
      </w:r>
      <w:r>
        <w:rPr>
          <w:szCs w:val="24"/>
        </w:rPr>
        <w:t xml:space="preserve">tos </w:t>
      </w:r>
      <w:r w:rsidRPr="002A074A">
        <w:rPr>
          <w:szCs w:val="24"/>
        </w:rPr>
        <w:t xml:space="preserve">izstrādātu, nepieciešami grozījumi likumā </w:t>
      </w:r>
      <w:r>
        <w:rPr>
          <w:szCs w:val="24"/>
        </w:rPr>
        <w:t>“</w:t>
      </w:r>
      <w:r w:rsidRPr="002A074A">
        <w:rPr>
          <w:szCs w:val="24"/>
        </w:rPr>
        <w:t>Par palīdzību dzīvokļa jautājuma risināšanā</w:t>
      </w:r>
      <w:r>
        <w:rPr>
          <w:szCs w:val="24"/>
        </w:rPr>
        <w:t>”</w:t>
      </w:r>
      <w:r w:rsidRPr="002A074A">
        <w:rPr>
          <w:szCs w:val="24"/>
        </w:rPr>
        <w:t xml:space="preserve">, kas ietvertu deleģējumu šādu noteikumu izstrādei. </w:t>
      </w:r>
      <w:r>
        <w:rPr>
          <w:szCs w:val="24"/>
        </w:rPr>
        <w:t>EM</w:t>
      </w:r>
      <w:r w:rsidRPr="002A074A">
        <w:rPr>
          <w:szCs w:val="24"/>
        </w:rPr>
        <w:t xml:space="preserve"> izstrādāj</w:t>
      </w:r>
      <w:r w:rsidR="00541593">
        <w:rPr>
          <w:szCs w:val="24"/>
        </w:rPr>
        <w:t>a</w:t>
      </w:r>
      <w:r w:rsidRPr="002A074A">
        <w:rPr>
          <w:szCs w:val="24"/>
        </w:rPr>
        <w:t xml:space="preserve"> nepieciešamos grozījumus un Saeima 2019.</w:t>
      </w:r>
      <w:r>
        <w:rPr>
          <w:szCs w:val="24"/>
        </w:rPr>
        <w:t> </w:t>
      </w:r>
      <w:r w:rsidRPr="002A074A">
        <w:rPr>
          <w:szCs w:val="24"/>
        </w:rPr>
        <w:t>gada 20.</w:t>
      </w:r>
      <w:r>
        <w:rPr>
          <w:szCs w:val="24"/>
        </w:rPr>
        <w:t> </w:t>
      </w:r>
      <w:r w:rsidRPr="002A074A">
        <w:rPr>
          <w:szCs w:val="24"/>
        </w:rPr>
        <w:t xml:space="preserve">jūnijā </w:t>
      </w:r>
      <w:r w:rsidR="00541593">
        <w:rPr>
          <w:szCs w:val="24"/>
        </w:rPr>
        <w:t xml:space="preserve">tos </w:t>
      </w:r>
      <w:r w:rsidRPr="002A074A">
        <w:rPr>
          <w:szCs w:val="24"/>
        </w:rPr>
        <w:t>atbalstīja pirmajā lasījumā</w:t>
      </w:r>
      <w:r>
        <w:rPr>
          <w:szCs w:val="24"/>
        </w:rPr>
        <w:t>.</w:t>
      </w:r>
      <w:r w:rsidRPr="002A074A">
        <w:rPr>
          <w:szCs w:val="24"/>
        </w:rPr>
        <w:t xml:space="preserve"> </w:t>
      </w:r>
      <w:r>
        <w:rPr>
          <w:szCs w:val="24"/>
        </w:rPr>
        <w:t xml:space="preserve">Taču </w:t>
      </w:r>
      <w:r w:rsidRPr="002A074A">
        <w:rPr>
          <w:szCs w:val="24"/>
        </w:rPr>
        <w:t>2019.</w:t>
      </w:r>
      <w:r>
        <w:rPr>
          <w:szCs w:val="24"/>
        </w:rPr>
        <w:t> </w:t>
      </w:r>
      <w:r w:rsidRPr="002A074A">
        <w:rPr>
          <w:szCs w:val="24"/>
        </w:rPr>
        <w:t>gada 17.</w:t>
      </w:r>
      <w:r>
        <w:rPr>
          <w:szCs w:val="24"/>
        </w:rPr>
        <w:t> </w:t>
      </w:r>
      <w:r w:rsidRPr="002A074A">
        <w:rPr>
          <w:szCs w:val="24"/>
        </w:rPr>
        <w:t xml:space="preserve">septembrī Saeimas Valsts pārvaldes un pašvaldības komisija </w:t>
      </w:r>
      <w:r>
        <w:rPr>
          <w:szCs w:val="24"/>
        </w:rPr>
        <w:t>no</w:t>
      </w:r>
      <w:r w:rsidRPr="002A074A">
        <w:rPr>
          <w:szCs w:val="24"/>
        </w:rPr>
        <w:t>lēma atlikt likumprojekta “</w:t>
      </w:r>
      <w:r w:rsidRPr="008425E8">
        <w:rPr>
          <w:i/>
          <w:iCs/>
          <w:szCs w:val="24"/>
        </w:rPr>
        <w:t>Grozījumi likumā “Par palīdzību dzīvokļa jautājumu risināšanā”</w:t>
      </w:r>
      <w:r w:rsidRPr="002A074A">
        <w:rPr>
          <w:szCs w:val="24"/>
        </w:rPr>
        <w:t xml:space="preserve">” izskatīšanu un turpināt strādāt pie likumprojekta darba grupā. Komisija piekrita, ka jautājumi par īres namu būvniecību ir jāattīsta un jāsakārto, taču norādīja, ka no konsultācijām darba grupā tiks secināts, vai darbs tiks turpināts pie grozījumiem likumā “Par palīdzību dzīvokļa jautājumu risināšanā” vai tiks izstrādāts jauns likumprojekts. </w:t>
      </w:r>
    </w:p>
    <w:p w14:paraId="7F55E3CE" w14:textId="503E4D15" w:rsidR="004E6B20" w:rsidRDefault="004E6B20" w:rsidP="004E6B20">
      <w:pPr>
        <w:spacing w:after="60" w:line="240" w:lineRule="auto"/>
        <w:jc w:val="both"/>
        <w:rPr>
          <w:szCs w:val="24"/>
        </w:rPr>
      </w:pPr>
      <w:r w:rsidRPr="002A074A">
        <w:rPr>
          <w:szCs w:val="24"/>
        </w:rPr>
        <w:lastRenderedPageBreak/>
        <w:t xml:space="preserve">Lai izstrādātu un ieviestu efektīvu atbalstu mājokļu pieejamībai Latvijā, nepieciešama objektīva un kvalitatīva citu valstu atbalsta mehānismu izvērtēšana, tādēļ Latvijas valdība 2019. gada 21. maijā pieņēma lēmumu uzsākt ar OECD divpusējo </w:t>
      </w:r>
      <w:r w:rsidRPr="002A074A">
        <w:rPr>
          <w:b/>
          <w:bCs/>
          <w:color w:val="00859B"/>
          <w:szCs w:val="24"/>
        </w:rPr>
        <w:t>projektu par Mājokļu pieejamību Latvijā</w:t>
      </w:r>
      <w:r w:rsidRPr="002A074A">
        <w:rPr>
          <w:szCs w:val="24"/>
        </w:rPr>
        <w:t>, kas tiks noslēgts 2020.</w:t>
      </w:r>
      <w:r>
        <w:rPr>
          <w:szCs w:val="24"/>
        </w:rPr>
        <w:t> </w:t>
      </w:r>
      <w:r w:rsidRPr="002A074A">
        <w:rPr>
          <w:szCs w:val="24"/>
        </w:rPr>
        <w:t>gadā un kura ietvaros OECD definēja mājsaimniecības, kas šobrīd nesaņem atbalstu mājokļu pieejamības nodrošināšanai, kā arī izstrādāja priekšlikumus efektīvam atbalsta instrumentu kompleksam mājokļu pieejamības nodrošināšanai Latvijā, pārņemot un pielāgojot ārvalstu labo praksi. Projekta laikā OECD ieradās Latvijā divās misijās. 2019. gada 22.-27. jūlijā notika OECD pirmā misija Latvijā šī projekta ietvaros, kuras laikā aizvadītas gandrīz 30 sanāksmes ar valsts pārvaldes iestādēm, pašvaldībām, nekustamo īpašumu attīstītājiem, nevalstiskajām organizācijām un citām ieinteresētajām pusēm, lai iegūtu nepieciešamo informāciju priekšlikumu izstrādei. Savukārt, 2019. gada 4.-7. novembrī notika otrā OECD misija Latvijā, kuras ietvaros Latvijā ieradās vairāk kā 20 ārvalstu eksperti, kas darba semināra ietvaros dalījās ar savu pieredzi mājokļu pieejamības definēšanā, pieejamu īres mājokļu piedāvājuma nodrošināšanā izmantojot finanšu instrumentus, apgrozības fondus un radot regulējumu bezpeļņas vai zemas-peļņas mājokļu attīstītājiem. Projekta ietvaros tiek sagatavots apskats par mājokļu pieejamību Latvijā un šobrīd pieejamiem atbalsta instrumentiem mājokļu pieejamības nodrošināšanai</w:t>
      </w:r>
      <w:r>
        <w:rPr>
          <w:szCs w:val="24"/>
        </w:rPr>
        <w:t>. Tajā tiek</w:t>
      </w:r>
      <w:r w:rsidRPr="002A074A">
        <w:rPr>
          <w:szCs w:val="24"/>
        </w:rPr>
        <w:t xml:space="preserve"> analizēta citu valstu pieredze</w:t>
      </w:r>
      <w:r>
        <w:rPr>
          <w:szCs w:val="24"/>
        </w:rPr>
        <w:t>:</w:t>
      </w:r>
      <w:r w:rsidRPr="002A074A">
        <w:rPr>
          <w:szCs w:val="24"/>
        </w:rPr>
        <w:t xml:space="preserve"> apgrozības fondu (</w:t>
      </w:r>
      <w:proofErr w:type="spellStart"/>
      <w:r w:rsidRPr="002A074A">
        <w:rPr>
          <w:i/>
          <w:iCs/>
          <w:szCs w:val="24"/>
        </w:rPr>
        <w:t>revolving</w:t>
      </w:r>
      <w:proofErr w:type="spellEnd"/>
      <w:r w:rsidRPr="002A074A">
        <w:rPr>
          <w:i/>
          <w:iCs/>
          <w:szCs w:val="24"/>
        </w:rPr>
        <w:t xml:space="preserve"> </w:t>
      </w:r>
      <w:proofErr w:type="spellStart"/>
      <w:r w:rsidRPr="002A074A">
        <w:rPr>
          <w:i/>
          <w:iCs/>
          <w:szCs w:val="24"/>
        </w:rPr>
        <w:t>fund</w:t>
      </w:r>
      <w:proofErr w:type="spellEnd"/>
      <w:r w:rsidRPr="002A074A">
        <w:rPr>
          <w:szCs w:val="24"/>
        </w:rPr>
        <w:t>) izmantošanā mājokļu pieejamības veicināšanai; mājokļu pieejamības veicināšana, izmantojot bezpeļņas vai zemas peļņas nekustamo īpašumu attīstītājus; atbalsta instrumentu izstrādē, kas veicina mājokļa pieejamību ģimenēm ar bērniem. Projekta ietvaros paredzēts izstrādāt priekšlikumus</w:t>
      </w:r>
      <w:r>
        <w:rPr>
          <w:szCs w:val="24"/>
        </w:rPr>
        <w:t>:</w:t>
      </w:r>
      <w:r w:rsidRPr="002A074A">
        <w:rPr>
          <w:szCs w:val="24"/>
        </w:rPr>
        <w:t xml:space="preserve"> Latvijai veiksmīga apgrozības fonda izveidei mājokļu pieejamības un kvalitātes uzlabošanai, kas nodrošinātu ieguldītā finansējuma atgriešanos jaunu mājokļu pieejamības projektu finansēšanai; Latvijai regulējuma izstrādei, kas nodrošinātu bezpeļņas vai zemas peļņas nekustamo īpašumu attīstītāju veidošanos; būvniecības un nekustamā īpašuma attīstīšanas izmaksu samazināšanai; atbalsta mehānismiem, kas sniegtu papildu atbalstu ģimenēm ar bērniem mājokļa iegādei; palielināt ar mājokļa izmaksu segšanu saistīto pabalstu apmēru un saņēmēju loku, kā arī potenciālās izmaksas budžetā</w:t>
      </w:r>
      <w:r w:rsidR="00D51002">
        <w:rPr>
          <w:szCs w:val="24"/>
        </w:rPr>
        <w:t>,</w:t>
      </w:r>
      <w:r w:rsidRPr="002A074A">
        <w:rPr>
          <w:szCs w:val="24"/>
        </w:rPr>
        <w:t xml:space="preserve"> palielinot šo atbalstu.</w:t>
      </w:r>
    </w:p>
    <w:p w14:paraId="122F676F" w14:textId="6FA77542" w:rsidR="002B2175" w:rsidRDefault="004E6B20" w:rsidP="004E6B20">
      <w:pPr>
        <w:spacing w:after="60" w:line="240" w:lineRule="auto"/>
        <w:jc w:val="both"/>
        <w:rPr>
          <w:szCs w:val="24"/>
        </w:rPr>
      </w:pPr>
      <w:r w:rsidRPr="002A074A">
        <w:rPr>
          <w:szCs w:val="24"/>
        </w:rPr>
        <w:t xml:space="preserve">Līdz šim iedzīvotāju vidū lielu atsaucību ieguvusi </w:t>
      </w:r>
      <w:r w:rsidRPr="002A074A">
        <w:rPr>
          <w:b/>
          <w:bCs/>
          <w:color w:val="00859B"/>
          <w:szCs w:val="24"/>
        </w:rPr>
        <w:t xml:space="preserve">mājokļu </w:t>
      </w:r>
      <w:r w:rsidR="008117D8">
        <w:rPr>
          <w:b/>
          <w:bCs/>
          <w:color w:val="00859B"/>
          <w:szCs w:val="24"/>
        </w:rPr>
        <w:t>garantiju</w:t>
      </w:r>
      <w:r w:rsidR="008117D8" w:rsidRPr="002A074A">
        <w:rPr>
          <w:b/>
          <w:bCs/>
          <w:color w:val="00859B"/>
          <w:szCs w:val="24"/>
        </w:rPr>
        <w:t xml:space="preserve"> </w:t>
      </w:r>
      <w:r w:rsidRPr="002A074A">
        <w:rPr>
          <w:b/>
          <w:bCs/>
          <w:color w:val="00859B"/>
          <w:szCs w:val="24"/>
        </w:rPr>
        <w:t>programma</w:t>
      </w:r>
      <w:r w:rsidRPr="002A074A">
        <w:rPr>
          <w:szCs w:val="24"/>
        </w:rPr>
        <w:t xml:space="preserve">, kas atviegloja ģimenēm ar bērniem iespēju nodrošināt pirmo iemaksu kredītam mājokļa iegādei vai būvniecībai. </w:t>
      </w:r>
      <w:r>
        <w:rPr>
          <w:szCs w:val="24"/>
        </w:rPr>
        <w:t>P</w:t>
      </w:r>
      <w:r w:rsidRPr="002A074A">
        <w:rPr>
          <w:szCs w:val="24"/>
        </w:rPr>
        <w:t xml:space="preserve">rogramma </w:t>
      </w:r>
      <w:r>
        <w:rPr>
          <w:szCs w:val="24"/>
        </w:rPr>
        <w:t>ir</w:t>
      </w:r>
      <w:r w:rsidRPr="002A074A">
        <w:rPr>
          <w:szCs w:val="24"/>
        </w:rPr>
        <w:t xml:space="preserve"> paplašināta, veicot grozījumus likumā </w:t>
      </w:r>
      <w:r w:rsidRPr="002A074A">
        <w:rPr>
          <w:i/>
          <w:iCs/>
          <w:color w:val="00859B"/>
          <w:szCs w:val="24"/>
        </w:rPr>
        <w:t>“</w:t>
      </w:r>
      <w:hyperlink r:id="rId102" w:history="1">
        <w:r w:rsidRPr="002A074A">
          <w:rPr>
            <w:rStyle w:val="Hyperlink"/>
            <w:i/>
            <w:iCs/>
            <w:color w:val="00859B"/>
            <w:szCs w:val="24"/>
          </w:rPr>
          <w:t>Par palīdzību dzīvokļa jautājumu risināšanā”</w:t>
        </w:r>
      </w:hyperlink>
      <w:r w:rsidRPr="002A074A">
        <w:rPr>
          <w:szCs w:val="24"/>
        </w:rPr>
        <w:t>, kas stājās spēkā 2018.</w:t>
      </w:r>
      <w:r>
        <w:rPr>
          <w:szCs w:val="24"/>
        </w:rPr>
        <w:t> </w:t>
      </w:r>
      <w:r w:rsidRPr="002A074A">
        <w:rPr>
          <w:szCs w:val="24"/>
        </w:rPr>
        <w:t>gada 1.</w:t>
      </w:r>
      <w:r>
        <w:rPr>
          <w:szCs w:val="24"/>
        </w:rPr>
        <w:t> </w:t>
      </w:r>
      <w:r w:rsidRPr="002A074A">
        <w:rPr>
          <w:szCs w:val="24"/>
        </w:rPr>
        <w:t xml:space="preserve">janvārī, kā arī izstrādājot </w:t>
      </w:r>
      <w:hyperlink r:id="rId103" w:history="1">
        <w:r w:rsidRPr="002A074A">
          <w:rPr>
            <w:rStyle w:val="Hyperlink"/>
            <w:i/>
            <w:iCs/>
            <w:color w:val="00859B"/>
            <w:szCs w:val="24"/>
          </w:rPr>
          <w:t>“Noteikum</w:t>
        </w:r>
        <w:r>
          <w:rPr>
            <w:rStyle w:val="Hyperlink"/>
            <w:i/>
            <w:iCs/>
            <w:color w:val="00859B"/>
            <w:szCs w:val="24"/>
          </w:rPr>
          <w:t>us</w:t>
        </w:r>
        <w:r w:rsidRPr="002A074A">
          <w:rPr>
            <w:rStyle w:val="Hyperlink"/>
            <w:i/>
            <w:iCs/>
            <w:color w:val="00859B"/>
            <w:szCs w:val="24"/>
          </w:rPr>
          <w:t xml:space="preserve"> par valsts palīdzību dzīvojamās telpas iegādei vai būvniecībai”</w:t>
        </w:r>
      </w:hyperlink>
      <w:r w:rsidRPr="002A074A">
        <w:rPr>
          <w:szCs w:val="24"/>
        </w:rPr>
        <w:t>. Likuma grozījumi paredz, ka turpmāk garantiju pirmajai iemaksai kredītam mājokļa iegādei vai būvniecībai būs iespēja saņemt ne tikai ģimenēm ar bērniem, bet arī personām, kuras nepārsniedz 35</w:t>
      </w:r>
      <w:r>
        <w:rPr>
          <w:szCs w:val="24"/>
        </w:rPr>
        <w:t> </w:t>
      </w:r>
      <w:r w:rsidRPr="002A074A">
        <w:rPr>
          <w:szCs w:val="24"/>
        </w:rPr>
        <w:t xml:space="preserve">gadu vecumu un ieguvušas augstāko vai profesionālo izglītību. </w:t>
      </w:r>
      <w:r>
        <w:rPr>
          <w:szCs w:val="24"/>
        </w:rPr>
        <w:t>J</w:t>
      </w:r>
      <w:r w:rsidRPr="002A074A">
        <w:rPr>
          <w:szCs w:val="24"/>
        </w:rPr>
        <w:t xml:space="preserve">aunajiem speciālistiem ir piešķirtas jau vairāk kā 200 garantijas. </w:t>
      </w:r>
      <w:r>
        <w:rPr>
          <w:szCs w:val="24"/>
        </w:rPr>
        <w:t>Ar minētajiem grozījumiem</w:t>
      </w:r>
      <w:r w:rsidRPr="002A074A">
        <w:rPr>
          <w:szCs w:val="24"/>
        </w:rPr>
        <w:t xml:space="preserve"> arī tika noteikts, ka garantiju ģimenēm ar bērniem varēs izmantot personas ar kurām kopā dzīvo un kuru apgādībā ir bērns, kurš nav sasniedzis 24</w:t>
      </w:r>
      <w:r>
        <w:rPr>
          <w:szCs w:val="24"/>
        </w:rPr>
        <w:t> </w:t>
      </w:r>
      <w:r w:rsidRPr="002A074A">
        <w:rPr>
          <w:szCs w:val="24"/>
        </w:rPr>
        <w:t xml:space="preserve">gadu vecumu, tādējādi paplašinot arī šo iedzīvotāju grupu, kas var saņemt atbalstu no programmas. </w:t>
      </w:r>
      <w:r w:rsidR="002B2175">
        <w:rPr>
          <w:szCs w:val="24"/>
        </w:rPr>
        <w:t>Saskaņā ar ALTUM</w:t>
      </w:r>
      <w:r w:rsidR="002B2175" w:rsidRPr="002A074A">
        <w:rPr>
          <w:szCs w:val="24"/>
        </w:rPr>
        <w:t xml:space="preserve"> </w:t>
      </w:r>
      <w:r w:rsidR="002B2175">
        <w:rPr>
          <w:szCs w:val="24"/>
        </w:rPr>
        <w:t xml:space="preserve">sniegtajiem datiem kopš programmas uzsākšanas </w:t>
      </w:r>
      <w:r w:rsidR="002B2175">
        <w:t>2015. gadā</w:t>
      </w:r>
      <w:r w:rsidR="002B2175">
        <w:rPr>
          <w:szCs w:val="24"/>
        </w:rPr>
        <w:t xml:space="preserve"> </w:t>
      </w:r>
      <w:hyperlink r:id="rId104" w:history="1">
        <w:r w:rsidR="002B2175" w:rsidRPr="0064318A">
          <w:rPr>
            <w:rStyle w:val="Hyperlink"/>
            <w:rFonts w:cs="Times New Roman"/>
            <w:i/>
            <w:color w:val="00859B"/>
            <w:szCs w:val="24"/>
          </w:rPr>
          <w:t>Mājokļu garantiju programmas</w:t>
        </w:r>
      </w:hyperlink>
      <w:r w:rsidR="002B2175">
        <w:rPr>
          <w:rStyle w:val="Hyperlink"/>
          <w:rFonts w:cs="Times New Roman"/>
          <w:i/>
          <w:color w:val="00859B"/>
          <w:szCs w:val="24"/>
        </w:rPr>
        <w:t xml:space="preserve"> </w:t>
      </w:r>
      <w:r w:rsidR="002B2175" w:rsidRPr="002A074A">
        <w:rPr>
          <w:szCs w:val="24"/>
        </w:rPr>
        <w:t xml:space="preserve">ietvaros </w:t>
      </w:r>
      <w:r w:rsidR="002B2175">
        <w:rPr>
          <w:szCs w:val="24"/>
        </w:rPr>
        <w:t>l</w:t>
      </w:r>
      <w:r w:rsidR="002B2175" w:rsidRPr="002A074A">
        <w:rPr>
          <w:szCs w:val="24"/>
        </w:rPr>
        <w:t>īdz 2019. gada beigām</w:t>
      </w:r>
      <w:r w:rsidR="002B2175">
        <w:rPr>
          <w:szCs w:val="24"/>
        </w:rPr>
        <w:t xml:space="preserve"> </w:t>
      </w:r>
      <w:r w:rsidR="002B2175" w:rsidRPr="002A074A">
        <w:rPr>
          <w:szCs w:val="24"/>
        </w:rPr>
        <w:t>garantija</w:t>
      </w:r>
      <w:r w:rsidR="002B2175">
        <w:rPr>
          <w:szCs w:val="24"/>
        </w:rPr>
        <w:t>s</w:t>
      </w:r>
      <w:r w:rsidR="002B2175" w:rsidRPr="002A074A">
        <w:rPr>
          <w:szCs w:val="24"/>
        </w:rPr>
        <w:t xml:space="preserve"> piešķirta</w:t>
      </w:r>
      <w:r w:rsidR="002B2175">
        <w:rPr>
          <w:szCs w:val="24"/>
        </w:rPr>
        <w:t>s</w:t>
      </w:r>
      <w:r w:rsidR="002B2175" w:rsidRPr="002A074A">
        <w:rPr>
          <w:szCs w:val="24"/>
        </w:rPr>
        <w:t xml:space="preserve"> 13 </w:t>
      </w:r>
      <w:r w:rsidR="002B2175">
        <w:rPr>
          <w:szCs w:val="24"/>
        </w:rPr>
        <w:t>242</w:t>
      </w:r>
      <w:r w:rsidR="002B2175" w:rsidRPr="002A074A">
        <w:rPr>
          <w:szCs w:val="24"/>
        </w:rPr>
        <w:t xml:space="preserve"> ģimenēm </w:t>
      </w:r>
      <w:r w:rsidR="002B2175">
        <w:rPr>
          <w:szCs w:val="24"/>
        </w:rPr>
        <w:t>(</w:t>
      </w:r>
      <w:r w:rsidR="002B2175" w:rsidRPr="002A074A">
        <w:rPr>
          <w:szCs w:val="24"/>
        </w:rPr>
        <w:t xml:space="preserve">2019. gada </w:t>
      </w:r>
      <w:r w:rsidR="002B2175">
        <w:rPr>
          <w:szCs w:val="24"/>
        </w:rPr>
        <w:t xml:space="preserve">laikā – 673 </w:t>
      </w:r>
      <w:r w:rsidR="002B2175" w:rsidRPr="002A074A">
        <w:rPr>
          <w:szCs w:val="24"/>
        </w:rPr>
        <w:t>ģimenēm</w:t>
      </w:r>
      <w:r w:rsidR="002B2175">
        <w:rPr>
          <w:szCs w:val="24"/>
        </w:rPr>
        <w:t xml:space="preserve"> ar kopējo garantiju summu 5 571 767 </w:t>
      </w:r>
      <w:proofErr w:type="spellStart"/>
      <w:r w:rsidR="002B2175" w:rsidRPr="002B2175">
        <w:rPr>
          <w:i/>
          <w:iCs/>
          <w:szCs w:val="24"/>
        </w:rPr>
        <w:t>euro</w:t>
      </w:r>
      <w:proofErr w:type="spellEnd"/>
      <w:r w:rsidR="002B2175">
        <w:rPr>
          <w:szCs w:val="24"/>
        </w:rPr>
        <w:t xml:space="preserve"> apmērā) </w:t>
      </w:r>
      <w:r w:rsidR="002B2175" w:rsidRPr="002A074A">
        <w:rPr>
          <w:szCs w:val="24"/>
        </w:rPr>
        <w:t>ar vairāk kā 19 000 bērnu, palīdzot šīm ģimenēm iegūt mājokli</w:t>
      </w:r>
      <w:r w:rsidR="002B2175">
        <w:rPr>
          <w:szCs w:val="24"/>
        </w:rPr>
        <w:t>. J</w:t>
      </w:r>
      <w:r w:rsidR="002B2175" w:rsidRPr="002A074A">
        <w:rPr>
          <w:szCs w:val="24"/>
        </w:rPr>
        <w:t>aunajiem speciālistiem piešķirtas jau vairāk kā 1 800 garantijas.</w:t>
      </w:r>
    </w:p>
    <w:p w14:paraId="77186C25" w14:textId="4D46DE49" w:rsidR="004E6B20" w:rsidRPr="00171A12" w:rsidRDefault="004E6B20" w:rsidP="002564A3">
      <w:pPr>
        <w:tabs>
          <w:tab w:val="left" w:pos="567"/>
        </w:tabs>
        <w:spacing w:before="120" w:after="60" w:line="240" w:lineRule="auto"/>
        <w:jc w:val="both"/>
        <w:rPr>
          <w:rFonts w:cs="Times New Roman"/>
          <w:color w:val="000000"/>
          <w:szCs w:val="24"/>
          <w:shd w:val="clear" w:color="auto" w:fill="FFFFFF"/>
        </w:rPr>
      </w:pPr>
      <w:r w:rsidRPr="00D32B89">
        <w:rPr>
          <w:rFonts w:cs="Times New Roman"/>
          <w:szCs w:val="24"/>
        </w:rPr>
        <w:t>Savukārt</w:t>
      </w:r>
      <w:r>
        <w:rPr>
          <w:rFonts w:cs="Times New Roman"/>
          <w:szCs w:val="24"/>
        </w:rPr>
        <w:t>, no</w:t>
      </w:r>
      <w:r w:rsidRPr="00D32B89">
        <w:rPr>
          <w:rFonts w:cs="Times New Roman"/>
          <w:szCs w:val="24"/>
        </w:rPr>
        <w:t xml:space="preserve"> </w:t>
      </w:r>
      <w:r>
        <w:rPr>
          <w:rFonts w:cs="Times New Roman"/>
          <w:b/>
          <w:bCs/>
          <w:color w:val="00859B"/>
          <w:szCs w:val="24"/>
        </w:rPr>
        <w:t>v</w:t>
      </w:r>
      <w:r w:rsidRPr="002228C4">
        <w:rPr>
          <w:rFonts w:cs="Times New Roman"/>
          <w:b/>
          <w:bCs/>
          <w:color w:val="00859B"/>
          <w:szCs w:val="24"/>
        </w:rPr>
        <w:t>alsts aktīvu pārvaldes jom</w:t>
      </w:r>
      <w:r>
        <w:rPr>
          <w:rFonts w:cs="Times New Roman"/>
          <w:b/>
          <w:bCs/>
          <w:color w:val="00859B"/>
          <w:szCs w:val="24"/>
        </w:rPr>
        <w:t xml:space="preserve">as </w:t>
      </w:r>
      <w:r w:rsidRPr="00D32B89">
        <w:rPr>
          <w:rFonts w:cs="Times New Roman"/>
          <w:szCs w:val="24"/>
        </w:rPr>
        <w:t>skatupunkta</w:t>
      </w:r>
      <w:r w:rsidRPr="002228C4">
        <w:rPr>
          <w:rFonts w:cs="Times New Roman"/>
          <w:szCs w:val="24"/>
        </w:rPr>
        <w:t xml:space="preserve">, </w:t>
      </w:r>
      <w:r>
        <w:rPr>
          <w:rFonts w:cs="Times New Roman"/>
          <w:szCs w:val="24"/>
        </w:rPr>
        <w:t>l</w:t>
      </w:r>
      <w:r w:rsidRPr="00775336">
        <w:rPr>
          <w:rFonts w:cs="Times New Roman"/>
          <w:szCs w:val="24"/>
        </w:rPr>
        <w:t>ai nodrošināt profesionālu valsts aktīvu pārvaldību un efektīvu atsavināšanu</w:t>
      </w:r>
      <w:r>
        <w:rPr>
          <w:rFonts w:cs="Times New Roman"/>
          <w:szCs w:val="24"/>
        </w:rPr>
        <w:t>, pārskata periodā tika</w:t>
      </w:r>
      <w:r w:rsidRPr="00775336">
        <w:rPr>
          <w:rFonts w:cs="Times New Roman"/>
          <w:szCs w:val="24"/>
        </w:rPr>
        <w:t xml:space="preserve"> sagatavo</w:t>
      </w:r>
      <w:r>
        <w:rPr>
          <w:rFonts w:cs="Times New Roman"/>
          <w:szCs w:val="24"/>
        </w:rPr>
        <w:t>ti</w:t>
      </w:r>
      <w:r w:rsidRPr="00775336">
        <w:rPr>
          <w:rFonts w:cs="Times New Roman"/>
          <w:szCs w:val="24"/>
        </w:rPr>
        <w:t xml:space="preserve"> un virzī</w:t>
      </w:r>
      <w:r>
        <w:rPr>
          <w:rFonts w:cs="Times New Roman"/>
          <w:szCs w:val="24"/>
        </w:rPr>
        <w:t>ti</w:t>
      </w:r>
      <w:r w:rsidRPr="00775336">
        <w:rPr>
          <w:rFonts w:cs="Times New Roman"/>
          <w:szCs w:val="24"/>
        </w:rPr>
        <w:t xml:space="preserve"> </w:t>
      </w:r>
      <w:hyperlink r:id="rId105" w:history="1">
        <w:r w:rsidRPr="00E05FA1">
          <w:rPr>
            <w:rStyle w:val="Hyperlink"/>
            <w:rFonts w:cs="Times New Roman"/>
            <w:i/>
            <w:iCs/>
            <w:color w:val="00859B"/>
            <w:szCs w:val="24"/>
          </w:rPr>
          <w:t>Grozījumi publiskas personas mantas atsavināšanas likumā</w:t>
        </w:r>
      </w:hyperlink>
      <w:r w:rsidRPr="00775336">
        <w:rPr>
          <w:rFonts w:cs="Times New Roman"/>
          <w:szCs w:val="24"/>
        </w:rPr>
        <w:t xml:space="preserve">, ietverot principāli jaunu regulējumu </w:t>
      </w:r>
      <w:r>
        <w:rPr>
          <w:rFonts w:cs="Times New Roman"/>
          <w:szCs w:val="24"/>
        </w:rPr>
        <w:t xml:space="preserve">attiecībā </w:t>
      </w:r>
      <w:r w:rsidR="001C376D">
        <w:rPr>
          <w:rFonts w:cs="Times New Roman"/>
          <w:szCs w:val="24"/>
        </w:rPr>
        <w:t xml:space="preserve">uz </w:t>
      </w:r>
      <w:r w:rsidRPr="00775336">
        <w:rPr>
          <w:rFonts w:cs="Times New Roman"/>
          <w:szCs w:val="24"/>
        </w:rPr>
        <w:t>valstij piekrītošajiem un piederošajiem nekustamajiem īpašumiem</w:t>
      </w:r>
      <w:r>
        <w:rPr>
          <w:rFonts w:cs="Times New Roman"/>
          <w:szCs w:val="24"/>
        </w:rPr>
        <w:t xml:space="preserve">, kas nav nepieciešami </w:t>
      </w:r>
      <w:r w:rsidRPr="00775336">
        <w:rPr>
          <w:rFonts w:cs="Times New Roman"/>
          <w:szCs w:val="24"/>
        </w:rPr>
        <w:t>valsts funkciju veikšanai</w:t>
      </w:r>
      <w:r>
        <w:rPr>
          <w:rFonts w:cs="Times New Roman"/>
          <w:szCs w:val="24"/>
        </w:rPr>
        <w:t>,</w:t>
      </w:r>
      <w:r w:rsidRPr="00775336">
        <w:rPr>
          <w:rFonts w:cs="Times New Roman"/>
          <w:szCs w:val="24"/>
        </w:rPr>
        <w:t xml:space="preserve"> un nosakot nekustamo īpašumu veidus, kuru pārdošanu iespējams veikt bez īpašas </w:t>
      </w:r>
      <w:r>
        <w:rPr>
          <w:rFonts w:cs="Times New Roman"/>
          <w:szCs w:val="24"/>
        </w:rPr>
        <w:t>MK</w:t>
      </w:r>
      <w:r w:rsidRPr="00775336">
        <w:rPr>
          <w:rFonts w:cs="Times New Roman"/>
          <w:szCs w:val="24"/>
        </w:rPr>
        <w:t xml:space="preserve"> atļaujas saņemšanas.</w:t>
      </w:r>
      <w:r>
        <w:rPr>
          <w:rFonts w:cs="Times New Roman"/>
          <w:szCs w:val="24"/>
        </w:rPr>
        <w:t xml:space="preserve"> </w:t>
      </w:r>
      <w:r w:rsidRPr="00174051">
        <w:rPr>
          <w:rFonts w:cs="Times New Roman"/>
          <w:color w:val="000000"/>
          <w:szCs w:val="24"/>
          <w:shd w:val="clear" w:color="auto" w:fill="FFFFFF"/>
        </w:rPr>
        <w:t>Vienlaicīgi izstrādā</w:t>
      </w:r>
      <w:r>
        <w:rPr>
          <w:rFonts w:cs="Times New Roman"/>
          <w:color w:val="000000"/>
          <w:szCs w:val="24"/>
          <w:shd w:val="clear" w:color="auto" w:fill="FFFFFF"/>
        </w:rPr>
        <w:t xml:space="preserve">ti </w:t>
      </w:r>
      <w:r w:rsidRPr="00174051">
        <w:rPr>
          <w:rFonts w:cs="Times New Roman"/>
          <w:color w:val="000000"/>
          <w:szCs w:val="24"/>
          <w:shd w:val="clear" w:color="auto" w:fill="FFFFFF"/>
        </w:rPr>
        <w:t>nepieciešam</w:t>
      </w:r>
      <w:r>
        <w:rPr>
          <w:rFonts w:cs="Times New Roman"/>
          <w:color w:val="000000"/>
          <w:szCs w:val="24"/>
          <w:shd w:val="clear" w:color="auto" w:fill="FFFFFF"/>
        </w:rPr>
        <w:t>ie</w:t>
      </w:r>
      <w:r w:rsidRPr="00174051">
        <w:rPr>
          <w:rFonts w:cs="Times New Roman"/>
          <w:color w:val="000000"/>
          <w:szCs w:val="24"/>
          <w:shd w:val="clear" w:color="auto" w:fill="FFFFFF"/>
        </w:rPr>
        <w:t xml:space="preserve"> </w:t>
      </w:r>
      <w:hyperlink r:id="rId106" w:history="1">
        <w:r>
          <w:rPr>
            <w:rStyle w:val="Hyperlink"/>
            <w:rFonts w:cs="Times New Roman"/>
            <w:i/>
            <w:iCs/>
            <w:color w:val="00859B"/>
            <w:szCs w:val="24"/>
            <w:shd w:val="clear" w:color="auto" w:fill="FFFFFF"/>
          </w:rPr>
          <w:t>g</w:t>
        </w:r>
        <w:r w:rsidRPr="00C50ED3">
          <w:rPr>
            <w:rStyle w:val="Hyperlink"/>
            <w:rFonts w:cs="Times New Roman"/>
            <w:i/>
            <w:iCs/>
            <w:color w:val="00859B"/>
            <w:szCs w:val="24"/>
            <w:shd w:val="clear" w:color="auto" w:fill="FFFFFF"/>
          </w:rPr>
          <w:t>rozījumi noteikumos “Kārtība, kādā atsavināma publiskas personas manta”</w:t>
        </w:r>
      </w:hyperlink>
      <w:r w:rsidRPr="00C50ED3">
        <w:rPr>
          <w:rFonts w:cs="Times New Roman"/>
          <w:i/>
          <w:iCs/>
          <w:color w:val="000000"/>
          <w:szCs w:val="24"/>
          <w:shd w:val="clear" w:color="auto" w:fill="FFFFFF"/>
        </w:rPr>
        <w:t xml:space="preserve"> </w:t>
      </w:r>
      <w:r>
        <w:rPr>
          <w:rFonts w:cs="Times New Roman"/>
          <w:color w:val="000000"/>
          <w:szCs w:val="24"/>
          <w:shd w:val="clear" w:color="auto" w:fill="FFFFFF"/>
        </w:rPr>
        <w:t xml:space="preserve">par </w:t>
      </w:r>
      <w:r w:rsidRPr="00174051">
        <w:rPr>
          <w:rFonts w:cs="Times New Roman"/>
          <w:color w:val="000000"/>
          <w:szCs w:val="24"/>
          <w:shd w:val="clear" w:color="auto" w:fill="FFFFFF"/>
        </w:rPr>
        <w:t>kārtību, kā</w:t>
      </w:r>
      <w:r w:rsidR="001C376D">
        <w:rPr>
          <w:rFonts w:cs="Times New Roman"/>
          <w:color w:val="000000"/>
          <w:szCs w:val="24"/>
          <w:shd w:val="clear" w:color="auto" w:fill="FFFFFF"/>
        </w:rPr>
        <w:t>dā</w:t>
      </w:r>
      <w:r w:rsidRPr="00174051">
        <w:rPr>
          <w:rFonts w:cs="Times New Roman"/>
          <w:color w:val="000000"/>
          <w:szCs w:val="24"/>
          <w:shd w:val="clear" w:color="auto" w:fill="FFFFFF"/>
        </w:rPr>
        <w:t xml:space="preserve"> tiks noskaidrota nekustamā īpašuma nepieciešamība valsts funkciju īstenošanai</w:t>
      </w:r>
      <w:r>
        <w:rPr>
          <w:rFonts w:cs="Times New Roman"/>
          <w:color w:val="000000"/>
          <w:szCs w:val="24"/>
          <w:shd w:val="clear" w:color="auto" w:fill="FFFFFF"/>
        </w:rPr>
        <w:t>, ja tas tiek pārdots bez atsevišķas MK atļaujas izdošanas</w:t>
      </w:r>
      <w:r w:rsidRPr="00174051">
        <w:rPr>
          <w:rFonts w:cs="Times New Roman"/>
          <w:color w:val="000000"/>
          <w:szCs w:val="24"/>
          <w:shd w:val="clear" w:color="auto" w:fill="FFFFFF"/>
        </w:rPr>
        <w:t>, lai varētu praktiski izpildīt iepriekš minēt</w:t>
      </w:r>
      <w:r>
        <w:rPr>
          <w:rFonts w:cs="Times New Roman"/>
          <w:color w:val="000000"/>
          <w:szCs w:val="24"/>
          <w:shd w:val="clear" w:color="auto" w:fill="FFFFFF"/>
        </w:rPr>
        <w:t>ā</w:t>
      </w:r>
      <w:r w:rsidRPr="00174051">
        <w:rPr>
          <w:rFonts w:cs="Times New Roman"/>
          <w:color w:val="000000"/>
          <w:szCs w:val="24"/>
          <w:shd w:val="clear" w:color="auto" w:fill="FFFFFF"/>
        </w:rPr>
        <w:t xml:space="preserve"> likum</w:t>
      </w:r>
      <w:r>
        <w:rPr>
          <w:rFonts w:cs="Times New Roman"/>
          <w:color w:val="000000"/>
          <w:szCs w:val="24"/>
          <w:shd w:val="clear" w:color="auto" w:fill="FFFFFF"/>
        </w:rPr>
        <w:t>projekta</w:t>
      </w:r>
      <w:r w:rsidRPr="00174051">
        <w:rPr>
          <w:rFonts w:cs="Times New Roman"/>
          <w:color w:val="000000"/>
          <w:szCs w:val="24"/>
          <w:shd w:val="clear" w:color="auto" w:fill="FFFFFF"/>
        </w:rPr>
        <w:t xml:space="preserve"> mērķi</w:t>
      </w:r>
      <w:r>
        <w:rPr>
          <w:rFonts w:cs="Times New Roman"/>
          <w:color w:val="000000"/>
          <w:szCs w:val="24"/>
          <w:shd w:val="clear" w:color="auto" w:fill="FFFFFF"/>
        </w:rPr>
        <w:t xml:space="preserve"> nodrošināt </w:t>
      </w:r>
      <w:r w:rsidRPr="00174051">
        <w:rPr>
          <w:rFonts w:cs="Times New Roman"/>
          <w:color w:val="000000"/>
          <w:szCs w:val="24"/>
          <w:shd w:val="clear" w:color="auto" w:fill="FFFFFF"/>
        </w:rPr>
        <w:t xml:space="preserve">īpašumu </w:t>
      </w:r>
      <w:r>
        <w:rPr>
          <w:rFonts w:cs="Times New Roman"/>
          <w:color w:val="000000"/>
          <w:szCs w:val="24"/>
          <w:shd w:val="clear" w:color="auto" w:fill="FFFFFF"/>
        </w:rPr>
        <w:t>efektīvu pārvaldību un atsavināšanu</w:t>
      </w:r>
      <w:r w:rsidRPr="00174051">
        <w:rPr>
          <w:rFonts w:cs="Times New Roman"/>
          <w:color w:val="000000"/>
          <w:szCs w:val="24"/>
          <w:shd w:val="clear" w:color="auto" w:fill="FFFFFF"/>
        </w:rPr>
        <w:t>.</w:t>
      </w:r>
      <w:r>
        <w:rPr>
          <w:rFonts w:cs="Times New Roman"/>
          <w:szCs w:val="24"/>
        </w:rPr>
        <w:t xml:space="preserve"> </w:t>
      </w:r>
      <w:r w:rsidRPr="00E963C7">
        <w:rPr>
          <w:rFonts w:cs="Times New Roman"/>
          <w:szCs w:val="24"/>
        </w:rPr>
        <w:t xml:space="preserve">Tādējādi </w:t>
      </w:r>
      <w:r>
        <w:rPr>
          <w:rFonts w:cs="Times New Roman"/>
          <w:szCs w:val="24"/>
        </w:rPr>
        <w:t>ir mazināts administratīvai</w:t>
      </w:r>
      <w:r w:rsidR="001C376D">
        <w:rPr>
          <w:rFonts w:cs="Times New Roman"/>
          <w:szCs w:val="24"/>
        </w:rPr>
        <w:t>s</w:t>
      </w:r>
      <w:r>
        <w:rPr>
          <w:rFonts w:cs="Times New Roman"/>
          <w:szCs w:val="24"/>
        </w:rPr>
        <w:t xml:space="preserve"> slogs un </w:t>
      </w:r>
      <w:r w:rsidRPr="00E963C7">
        <w:rPr>
          <w:rFonts w:cs="Times New Roman"/>
          <w:szCs w:val="24"/>
        </w:rPr>
        <w:t>būtiski uzlabot</w:t>
      </w:r>
      <w:r>
        <w:rPr>
          <w:rFonts w:cs="Times New Roman"/>
          <w:szCs w:val="24"/>
        </w:rPr>
        <w:t>a</w:t>
      </w:r>
      <w:r w:rsidRPr="00E963C7">
        <w:rPr>
          <w:rFonts w:cs="Times New Roman"/>
          <w:szCs w:val="24"/>
        </w:rPr>
        <w:t xml:space="preserve"> valstij piekritīgo un piederošo nekustamo īpašumu, kas netiek izmantoti un nav nepieciešami valsts funkciju </w:t>
      </w:r>
      <w:r w:rsidRPr="00E963C7">
        <w:rPr>
          <w:rFonts w:cs="Times New Roman"/>
          <w:szCs w:val="24"/>
        </w:rPr>
        <w:lastRenderedPageBreak/>
        <w:t>īstenošanai, pārvaldīšana un atsavināšana</w:t>
      </w:r>
      <w:r>
        <w:rPr>
          <w:rFonts w:cs="Times New Roman"/>
          <w:szCs w:val="24"/>
        </w:rPr>
        <w:t>. Valstij nevajadzīgi nekustamie īpašumi</w:t>
      </w:r>
      <w:r w:rsidRPr="00E963C7">
        <w:rPr>
          <w:rFonts w:cs="Times New Roman"/>
          <w:szCs w:val="24"/>
        </w:rPr>
        <w:t xml:space="preserve"> </w:t>
      </w:r>
      <w:r>
        <w:rPr>
          <w:rFonts w:cs="Times New Roman"/>
          <w:szCs w:val="24"/>
        </w:rPr>
        <w:t>turpmāk var tikt</w:t>
      </w:r>
      <w:r w:rsidRPr="00E963C7">
        <w:rPr>
          <w:rFonts w:cs="Times New Roman"/>
          <w:szCs w:val="24"/>
        </w:rPr>
        <w:t xml:space="preserve"> savlaicīg</w:t>
      </w:r>
      <w:r>
        <w:rPr>
          <w:rFonts w:cs="Times New Roman"/>
          <w:szCs w:val="24"/>
        </w:rPr>
        <w:t>i</w:t>
      </w:r>
      <w:r w:rsidRPr="00E963C7">
        <w:rPr>
          <w:rFonts w:cs="Times New Roman"/>
          <w:szCs w:val="24"/>
        </w:rPr>
        <w:t xml:space="preserve"> un efektīvi atgriezt</w:t>
      </w:r>
      <w:r>
        <w:rPr>
          <w:rFonts w:cs="Times New Roman"/>
          <w:szCs w:val="24"/>
        </w:rPr>
        <w:t>i</w:t>
      </w:r>
      <w:r w:rsidRPr="00E963C7">
        <w:rPr>
          <w:rFonts w:cs="Times New Roman"/>
          <w:szCs w:val="24"/>
        </w:rPr>
        <w:t xml:space="preserve"> civiltiesiskajā apritē, </w:t>
      </w:r>
      <w:r>
        <w:rPr>
          <w:rFonts w:cs="Times New Roman"/>
          <w:szCs w:val="24"/>
        </w:rPr>
        <w:t xml:space="preserve">ietaupot valsts un valsts kapitālsabiedrību līdzekļus, kas tiek tērēti valstij nevajadzīgu īpašumu uzturēšanai, kā arī </w:t>
      </w:r>
      <w:r w:rsidRPr="00E963C7">
        <w:rPr>
          <w:rFonts w:cs="Times New Roman"/>
          <w:szCs w:val="24"/>
        </w:rPr>
        <w:t xml:space="preserve">veicinot nekustamā īpašuma tirgus </w:t>
      </w:r>
      <w:r>
        <w:rPr>
          <w:rFonts w:cs="Times New Roman"/>
          <w:szCs w:val="24"/>
        </w:rPr>
        <w:t>attīstību</w:t>
      </w:r>
      <w:r w:rsidRPr="00E963C7">
        <w:rPr>
          <w:rFonts w:cs="Times New Roman"/>
          <w:szCs w:val="24"/>
        </w:rPr>
        <w:t xml:space="preserve"> un mājokļ</w:t>
      </w:r>
      <w:r>
        <w:rPr>
          <w:rFonts w:cs="Times New Roman"/>
          <w:szCs w:val="24"/>
        </w:rPr>
        <w:t>u</w:t>
      </w:r>
      <w:r w:rsidRPr="00E963C7">
        <w:rPr>
          <w:rFonts w:cs="Times New Roman"/>
          <w:szCs w:val="24"/>
        </w:rPr>
        <w:t xml:space="preserve"> pieejamīb</w:t>
      </w:r>
      <w:r>
        <w:rPr>
          <w:rFonts w:cs="Times New Roman"/>
          <w:szCs w:val="24"/>
        </w:rPr>
        <w:t>u</w:t>
      </w:r>
      <w:r>
        <w:rPr>
          <w:rStyle w:val="FootnoteReference"/>
          <w:rFonts w:cs="Times New Roman"/>
          <w:szCs w:val="24"/>
        </w:rPr>
        <w:footnoteReference w:id="9"/>
      </w:r>
      <w:r w:rsidRPr="00E963C7">
        <w:rPr>
          <w:rFonts w:cs="Times New Roman"/>
          <w:szCs w:val="24"/>
        </w:rPr>
        <w:t>.</w:t>
      </w:r>
      <w:r w:rsidR="00171A12">
        <w:rPr>
          <w:rFonts w:cs="Times New Roman"/>
          <w:szCs w:val="24"/>
        </w:rPr>
        <w:t xml:space="preserve"> </w:t>
      </w:r>
      <w:r>
        <w:rPr>
          <w:rFonts w:cs="Times New Roman"/>
          <w:szCs w:val="24"/>
        </w:rPr>
        <w:t xml:space="preserve">Pieņemti </w:t>
      </w:r>
      <w:hyperlink r:id="rId107" w:history="1">
        <w:r>
          <w:rPr>
            <w:rStyle w:val="Hyperlink"/>
            <w:rFonts w:cs="Times New Roman"/>
            <w:i/>
            <w:iCs/>
            <w:color w:val="00859B"/>
            <w:szCs w:val="24"/>
          </w:rPr>
          <w:t>g</w:t>
        </w:r>
        <w:r w:rsidRPr="00A31877">
          <w:rPr>
            <w:rStyle w:val="Hyperlink"/>
            <w:rFonts w:cs="Times New Roman"/>
            <w:i/>
            <w:iCs/>
            <w:color w:val="00859B"/>
            <w:szCs w:val="24"/>
          </w:rPr>
          <w:t>rozījumi noteikumos “Kārtība, kāda veicama valstij piekritīgas mantas uzskaite, novērtēšana, realizācija, nodošana bez maksas, iznīcināšana un realizācijas ieņēmumu ieskaitīšana valsts budžetā”</w:t>
        </w:r>
      </w:hyperlink>
      <w:r w:rsidRPr="002719A6">
        <w:rPr>
          <w:rFonts w:cs="Times New Roman"/>
          <w:szCs w:val="24"/>
        </w:rPr>
        <w:t>, ar ko noregulēts jautājums par valstij piekritīgo nekustamo īpašumu</w:t>
      </w:r>
      <w:r>
        <w:rPr>
          <w:rFonts w:cs="Times New Roman"/>
          <w:szCs w:val="24"/>
        </w:rPr>
        <w:t xml:space="preserve"> – bezīpašnieka vai bezmantinieku mantas,</w:t>
      </w:r>
      <w:r w:rsidRPr="002719A6">
        <w:rPr>
          <w:rFonts w:cs="Times New Roman"/>
          <w:szCs w:val="24"/>
        </w:rPr>
        <w:t xml:space="preserve"> uzturēšanas izdevumu </w:t>
      </w:r>
      <w:r>
        <w:rPr>
          <w:rFonts w:cs="Times New Roman"/>
          <w:szCs w:val="24"/>
        </w:rPr>
        <w:t>atlīdzināšanu</w:t>
      </w:r>
      <w:r w:rsidRPr="002719A6">
        <w:rPr>
          <w:rFonts w:cs="Times New Roman"/>
          <w:szCs w:val="24"/>
        </w:rPr>
        <w:t xml:space="preserve">, </w:t>
      </w:r>
      <w:r>
        <w:rPr>
          <w:rFonts w:cs="Times New Roman"/>
          <w:szCs w:val="24"/>
        </w:rPr>
        <w:t>nosakot atbildības sadalījumu starp dažādām valsts pārvaldes institūcijām un novēršot situāciju, kur valstij piekrītošā nekustamā īpašuma pārvaldīšanas un apsaimniekošanas izdevumi ilgstošā periodā netiek segti, tādējādi radot papildus izdevumus gan nekustamā īpašuma apsaimniekotajiem, gan citiem daudzdzīvokļu ēkas īpašniekiem un iedzīvotājiem, kā arī apgrūtinot nekustamā īpašuma uzturēšanu pienācīgā kārtībā.</w:t>
      </w:r>
      <w:r w:rsidRPr="002719A6">
        <w:rPr>
          <w:rFonts w:cs="Times New Roman"/>
          <w:szCs w:val="24"/>
        </w:rPr>
        <w:t xml:space="preserve"> </w:t>
      </w:r>
    </w:p>
    <w:p w14:paraId="2FFB483B" w14:textId="77777777" w:rsidR="0079009B" w:rsidRDefault="0079009B"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79009B" w:rsidRPr="000C5CD0" w14:paraId="121396AF" w14:textId="77777777" w:rsidTr="0079009B">
        <w:tc>
          <w:tcPr>
            <w:tcW w:w="9628" w:type="dxa"/>
            <w:tcBorders>
              <w:top w:val="nil"/>
              <w:left w:val="nil"/>
              <w:bottom w:val="nil"/>
              <w:right w:val="nil"/>
            </w:tcBorders>
            <w:shd w:val="clear" w:color="auto" w:fill="31849B" w:themeFill="accent5" w:themeFillShade="BF"/>
          </w:tcPr>
          <w:p w14:paraId="384033E4" w14:textId="7C6F9BBE" w:rsidR="0079009B" w:rsidRPr="008B0A4E" w:rsidRDefault="0079009B" w:rsidP="0079009B">
            <w:pPr>
              <w:pStyle w:val="Heading2"/>
              <w:numPr>
                <w:ilvl w:val="1"/>
                <w:numId w:val="21"/>
              </w:numPr>
              <w:rPr>
                <w:szCs w:val="24"/>
                <w:lang w:val="lv-LV"/>
              </w:rPr>
            </w:pPr>
            <w:bookmarkStart w:id="51" w:name="_Toc47704126"/>
            <w:r w:rsidRPr="0079009B">
              <w:rPr>
                <w:lang w:val="lv-LV"/>
              </w:rPr>
              <w:t>Ārējā sadarbība</w:t>
            </w:r>
            <w:bookmarkEnd w:id="51"/>
          </w:p>
        </w:tc>
      </w:tr>
    </w:tbl>
    <w:p w14:paraId="35F71D96" w14:textId="20BC0E64" w:rsidR="00DC327A" w:rsidRPr="00AB6E7E" w:rsidRDefault="00DC327A" w:rsidP="00171A12">
      <w:pPr>
        <w:pStyle w:val="NormalWeb"/>
        <w:spacing w:before="120" w:beforeAutospacing="0" w:after="60" w:afterAutospacing="0"/>
        <w:jc w:val="both"/>
      </w:pPr>
      <w:r w:rsidRPr="00EF32C6">
        <w:t>EM 2017.</w:t>
      </w:r>
      <w:r w:rsidR="00924C63" w:rsidRPr="00924C63">
        <w:t xml:space="preserve"> </w:t>
      </w:r>
      <w:r w:rsidR="00924C63" w:rsidRPr="008F2413">
        <w:t>–</w:t>
      </w:r>
      <w:r w:rsidRPr="00EF32C6">
        <w:t>2019.</w:t>
      </w:r>
      <w:r>
        <w:t> </w:t>
      </w:r>
      <w:r w:rsidRPr="00EF32C6">
        <w:t xml:space="preserve">gadā turpināja attīstīt aktīvu divpusējo ekonomisko sadarbību ar ārvalstīm, sekmīgi veicinot un paplašinot sadarbību. Ņemot vērā Latvijas ekonomiskās intereses un identificētās sadarbības iespējas, norisinājās EM augstāko amatpersonu tikšanās ar virkni ārvalstu amatpersonām un uzņēmējiem, t.sk. no Baltijas un Ziemeļvalstīm, citām ES dalībvalstīm, Baltkrievijas, Ukrainas, Gruzijas, Kazahstānu, Apvienotajiem Arābu Emirātiem, ASV, Ķīnas, Japānas, Dienvidkorejas u.c. </w:t>
      </w:r>
      <w:r w:rsidRPr="008F2413">
        <w:t xml:space="preserve">Pārskata </w:t>
      </w:r>
      <w:r>
        <w:t>periodā</w:t>
      </w:r>
      <w:r w:rsidRPr="008F2413">
        <w:t xml:space="preserve"> </w:t>
      </w:r>
      <w:r w:rsidRPr="008F2413">
        <w:rPr>
          <w:bCs/>
        </w:rPr>
        <w:t xml:space="preserve">tika īstenota </w:t>
      </w:r>
      <w:r>
        <w:rPr>
          <w:bCs/>
        </w:rPr>
        <w:t xml:space="preserve">arī </w:t>
      </w:r>
      <w:r w:rsidRPr="008F2413">
        <w:rPr>
          <w:bCs/>
        </w:rPr>
        <w:t xml:space="preserve">virkne praktiskās sadarbības pasākumu, kas vērsti uz Baltijas un Ziemeļvalstu sadarbības stiprināšanu un integrāciju, tostarp enerģētikas, būvniecības, inovāciju un tehnoloģiju, investīciju piesaistes, eksporta veicināšanas, tūrisma u.c. jomās. </w:t>
      </w:r>
    </w:p>
    <w:p w14:paraId="6436D23D" w14:textId="10F6EA8C" w:rsidR="00DC327A" w:rsidRPr="00AB6E7E" w:rsidRDefault="00DC327A" w:rsidP="00DC327A">
      <w:pPr>
        <w:pStyle w:val="NormalWeb"/>
        <w:spacing w:before="0" w:beforeAutospacing="0" w:after="60" w:afterAutospacing="0"/>
        <w:jc w:val="both"/>
        <w:rPr>
          <w:bCs/>
        </w:rPr>
      </w:pPr>
      <w:r w:rsidRPr="008F2413">
        <w:t>Balstoties uz iepriekšējos gados noslēgtajām starpvaldību ekonomiskās sadarbības vienošanām</w:t>
      </w:r>
      <w:r w:rsidRPr="008F2413">
        <w:rPr>
          <w:rStyle w:val="FootnoteReference"/>
        </w:rPr>
        <w:footnoteReference w:id="10"/>
      </w:r>
      <w:r w:rsidRPr="008F2413">
        <w:t>, 2019.</w:t>
      </w:r>
      <w:r>
        <w:t> </w:t>
      </w:r>
      <w:r w:rsidRPr="008F2413">
        <w:t xml:space="preserve">gadā </w:t>
      </w:r>
      <w:r>
        <w:t>EM</w:t>
      </w:r>
      <w:r w:rsidRPr="008F2413">
        <w:t xml:space="preserve"> organizēja </w:t>
      </w:r>
      <w:r>
        <w:t>SVK</w:t>
      </w:r>
      <w:r w:rsidRPr="008F2413">
        <w:t xml:space="preserve"> sēdes ar Latvijai nozīmīgiem ekonomiskās sadarbības partneriem </w:t>
      </w:r>
      <w:r>
        <w:t>–</w:t>
      </w:r>
      <w:r w:rsidRPr="008F2413">
        <w:t xml:space="preserve"> Baltkrievij</w:t>
      </w:r>
      <w:r>
        <w:t>u</w:t>
      </w:r>
      <w:r w:rsidRPr="008F2413">
        <w:t xml:space="preserve"> un Ukrain</w:t>
      </w:r>
      <w:r>
        <w:t>u</w:t>
      </w:r>
      <w:r w:rsidRPr="008F2413">
        <w:t xml:space="preserve">. Tāpat tika arī noorganizēta </w:t>
      </w:r>
      <w:r w:rsidRPr="00E171F2">
        <w:t>pirmā AK</w:t>
      </w:r>
      <w:r w:rsidRPr="008F2413">
        <w:t xml:space="preserve"> sēde ar Apvienotajiem Arābu Emirātiem. Tās ietvaros tika identificētas ekonomikās sadarbības iespējas dažādos sektoros, īpaši uzsverot interesi kopīgi sadarboties, lai sekmētu digitālas sabiedrības izveidi un tehnoloģiju attīstību </w:t>
      </w:r>
      <w:proofErr w:type="spellStart"/>
      <w:r w:rsidRPr="008F2413">
        <w:t>kiberdrošības</w:t>
      </w:r>
      <w:proofErr w:type="spellEnd"/>
      <w:r w:rsidRPr="008F2413">
        <w:t>, 5G tehnoloģiju, lietu interneta, mākslīgā intelekta un dzīvības zinātņu jomās.</w:t>
      </w:r>
      <w:r>
        <w:t xml:space="preserve"> S</w:t>
      </w:r>
      <w:r w:rsidRPr="008F2413">
        <w:t>ekmīgi attīstījās arī Latvijas ekonomiskās attiecības ar ASV</w:t>
      </w:r>
      <w:r w:rsidR="00924C63">
        <w:t>.</w:t>
      </w:r>
      <w:r w:rsidR="00EE4B9B">
        <w:t xml:space="preserve"> </w:t>
      </w:r>
      <w:r w:rsidRPr="008F2413">
        <w:t>2019.</w:t>
      </w:r>
      <w:r>
        <w:t> </w:t>
      </w:r>
      <w:r w:rsidRPr="008F2413">
        <w:t>gad</w:t>
      </w:r>
      <w:r>
        <w:t>a</w:t>
      </w:r>
      <w:r w:rsidRPr="008F2413">
        <w:t xml:space="preserve"> maijā ekonomikas ministrs kopā ar Latvijas uzņēmējiem apmeklēja ASV, kur Sanfrancisko tikās ar vadošajiem biznesa akseleratoru un vairāku riska kapitāla fondu pārstāvjiem, kā arī Denverā atklāja biznesa konferenci “</w:t>
      </w:r>
      <w:proofErr w:type="spellStart"/>
      <w:r w:rsidRPr="008F2413">
        <w:rPr>
          <w:i/>
          <w:iCs/>
        </w:rPr>
        <w:t>Spotlight</w:t>
      </w:r>
      <w:proofErr w:type="spellEnd"/>
      <w:r>
        <w:rPr>
          <w:i/>
          <w:iCs/>
        </w:rPr>
        <w:t> </w:t>
      </w:r>
      <w:r w:rsidRPr="008F2413">
        <w:rPr>
          <w:i/>
          <w:iCs/>
        </w:rPr>
        <w:t>Latvia</w:t>
      </w:r>
      <w:r w:rsidRPr="008F2413">
        <w:t>”. Savukārt</w:t>
      </w:r>
      <w:r>
        <w:t>,</w:t>
      </w:r>
      <w:r w:rsidRPr="008F2413">
        <w:t xml:space="preserve"> Latviju oktobrī apmeklēja ASV enerģētikas ministrs, kura vizītes laikā tika pārrunāta kopēju pasākumu īstenošana enerģētikas jomā.</w:t>
      </w:r>
    </w:p>
    <w:p w14:paraId="291A9841" w14:textId="20063B8E" w:rsidR="00DC327A" w:rsidRPr="008F2413" w:rsidRDefault="00DC327A" w:rsidP="00DC327A">
      <w:pPr>
        <w:spacing w:after="60" w:line="240" w:lineRule="auto"/>
        <w:jc w:val="both"/>
        <w:rPr>
          <w:rFonts w:cs="Times New Roman"/>
          <w:szCs w:val="24"/>
        </w:rPr>
      </w:pPr>
      <w:r w:rsidRPr="008F2413">
        <w:rPr>
          <w:rFonts w:cs="Times New Roman"/>
          <w:szCs w:val="24"/>
        </w:rPr>
        <w:t>Ņemot vērā Latvijas ekonomiskās intereses un identificētās sadarbības iespējas, 2019.</w:t>
      </w:r>
      <w:r>
        <w:rPr>
          <w:rFonts w:cs="Times New Roman"/>
          <w:szCs w:val="24"/>
        </w:rPr>
        <w:t> </w:t>
      </w:r>
      <w:r w:rsidRPr="008F2413">
        <w:rPr>
          <w:rFonts w:cs="Times New Roman"/>
          <w:szCs w:val="24"/>
        </w:rPr>
        <w:t>gadā intensīva vizīšu apmaiņa bija arī ar Āzijas reģiona valstīm. 2019.</w:t>
      </w:r>
      <w:r>
        <w:rPr>
          <w:rFonts w:cs="Times New Roman"/>
          <w:szCs w:val="24"/>
        </w:rPr>
        <w:t> </w:t>
      </w:r>
      <w:r w:rsidRPr="008F2413">
        <w:rPr>
          <w:rFonts w:cs="Times New Roman"/>
          <w:szCs w:val="24"/>
        </w:rPr>
        <w:t>gada aprīlī ekonomikas ministrs Ķīnā piedalījās “Joslas un ceļa” iniciatīvas forumā Pekinā, kur tikās arī ar Ķīnas amatpersonām un uzņēmējiem.. Savukārt novembrī ekonomikas ministrs apmeklēja Ķīnu, kur atklāja Latvijas Nacionālo stendu vērienīgajā Ķīnas Starptautiskajā importa izstādē, kā arī ar Ķīnas amatpersonām pārrunāja sadarbības paplašināšanas iespējas, t.sk. dzīvības zinātņu un augsto tehnoloģiju jomās.</w:t>
      </w:r>
      <w:r w:rsidR="00EC157C">
        <w:rPr>
          <w:rFonts w:cs="Times New Roman"/>
          <w:szCs w:val="24"/>
        </w:rPr>
        <w:t xml:space="preserve"> </w:t>
      </w:r>
      <w:r w:rsidRPr="008F2413">
        <w:rPr>
          <w:rFonts w:cs="Times New Roman"/>
          <w:szCs w:val="24"/>
        </w:rPr>
        <w:t>2019.</w:t>
      </w:r>
      <w:r>
        <w:rPr>
          <w:rFonts w:cs="Times New Roman"/>
          <w:szCs w:val="24"/>
        </w:rPr>
        <w:t> </w:t>
      </w:r>
      <w:r w:rsidRPr="008F2413">
        <w:rPr>
          <w:rFonts w:cs="Times New Roman"/>
          <w:szCs w:val="24"/>
        </w:rPr>
        <w:t>gadā intensīva sadarbība turpinājās ar Japānu. Latvijā viesojās Japānas Tūrisma aģentu asociācijas (</w:t>
      </w:r>
      <w:r w:rsidRPr="008F2413">
        <w:rPr>
          <w:rFonts w:cs="Times New Roman"/>
          <w:i/>
          <w:iCs/>
          <w:szCs w:val="24"/>
        </w:rPr>
        <w:t xml:space="preserve">Japan Association </w:t>
      </w:r>
      <w:proofErr w:type="spellStart"/>
      <w:r w:rsidRPr="008F2413">
        <w:rPr>
          <w:rFonts w:cs="Times New Roman"/>
          <w:i/>
          <w:iCs/>
          <w:szCs w:val="24"/>
        </w:rPr>
        <w:t>of</w:t>
      </w:r>
      <w:proofErr w:type="spellEnd"/>
      <w:r w:rsidRPr="008F2413">
        <w:rPr>
          <w:rFonts w:cs="Times New Roman"/>
          <w:i/>
          <w:iCs/>
          <w:szCs w:val="24"/>
        </w:rPr>
        <w:t xml:space="preserve"> </w:t>
      </w:r>
      <w:proofErr w:type="spellStart"/>
      <w:r w:rsidRPr="008F2413">
        <w:rPr>
          <w:rFonts w:cs="Times New Roman"/>
          <w:i/>
          <w:iCs/>
          <w:szCs w:val="24"/>
        </w:rPr>
        <w:t>Travel</w:t>
      </w:r>
      <w:proofErr w:type="spellEnd"/>
      <w:r w:rsidRPr="008F2413">
        <w:rPr>
          <w:rFonts w:cs="Times New Roman"/>
          <w:i/>
          <w:iCs/>
          <w:szCs w:val="24"/>
        </w:rPr>
        <w:t xml:space="preserve"> </w:t>
      </w:r>
      <w:proofErr w:type="spellStart"/>
      <w:r w:rsidRPr="008F2413">
        <w:rPr>
          <w:rFonts w:cs="Times New Roman"/>
          <w:i/>
          <w:iCs/>
          <w:szCs w:val="24"/>
        </w:rPr>
        <w:t>Agents</w:t>
      </w:r>
      <w:proofErr w:type="spellEnd"/>
      <w:r w:rsidRPr="008F2413">
        <w:rPr>
          <w:rFonts w:cs="Times New Roman"/>
          <w:i/>
          <w:iCs/>
          <w:szCs w:val="24"/>
        </w:rPr>
        <w:t>, JATA</w:t>
      </w:r>
      <w:r w:rsidRPr="008F2413">
        <w:rPr>
          <w:rFonts w:cs="Times New Roman"/>
          <w:szCs w:val="24"/>
        </w:rPr>
        <w:t>), kā arī Japānas uzņēmēju federācijas KEIDANREN pārstāvji, kas sniedza lielisku iespēju paplašināt biznesa kontaktus un pārrunāt jaunus sadarbības projektus tūrisma, kā arī transporta nozares un augsto tehnoloģiju jomās. 2019.gada oktobrī ekonomikas ministrs apmeklēja Japānu, kur tikās ar vairākiem Japānas valdības un biznesa sektoru pārstāvjiem.</w:t>
      </w:r>
      <w:r>
        <w:rPr>
          <w:rFonts w:cs="Times New Roman"/>
          <w:szCs w:val="24"/>
        </w:rPr>
        <w:t xml:space="preserve"> </w:t>
      </w:r>
      <w:r w:rsidRPr="008F2413">
        <w:rPr>
          <w:rFonts w:cs="Times New Roman"/>
          <w:szCs w:val="24"/>
        </w:rPr>
        <w:t>Ekonomiskā dialoga stiprināšanai 2019.</w:t>
      </w:r>
      <w:r>
        <w:rPr>
          <w:rFonts w:cs="Times New Roman"/>
          <w:szCs w:val="24"/>
        </w:rPr>
        <w:t> </w:t>
      </w:r>
      <w:r w:rsidRPr="008F2413">
        <w:rPr>
          <w:rFonts w:cs="Times New Roman"/>
          <w:szCs w:val="24"/>
        </w:rPr>
        <w:t xml:space="preserve">gada oktobrī notika arī ekonomikas ministra vizīte Dienvidkorejā, kuras ietvaros ministrs piedalījās Korejas Atjaunojamās enerģijas </w:t>
      </w:r>
      <w:r w:rsidRPr="008F2413">
        <w:rPr>
          <w:rFonts w:cs="Times New Roman"/>
          <w:szCs w:val="24"/>
        </w:rPr>
        <w:lastRenderedPageBreak/>
        <w:t xml:space="preserve">konferencē. </w:t>
      </w:r>
      <w:r>
        <w:rPr>
          <w:rFonts w:cs="Times New Roman"/>
          <w:szCs w:val="24"/>
        </w:rPr>
        <w:t>A</w:t>
      </w:r>
      <w:r w:rsidRPr="008F2413">
        <w:rPr>
          <w:rFonts w:cs="Times New Roman"/>
          <w:szCs w:val="24"/>
        </w:rPr>
        <w:t xml:space="preserve">r </w:t>
      </w:r>
      <w:r>
        <w:rPr>
          <w:rFonts w:cs="Times New Roman"/>
          <w:szCs w:val="24"/>
        </w:rPr>
        <w:t>Dienvidk</w:t>
      </w:r>
      <w:r w:rsidRPr="008F2413">
        <w:rPr>
          <w:rFonts w:cs="Times New Roman"/>
          <w:szCs w:val="24"/>
        </w:rPr>
        <w:t xml:space="preserve">oreju </w:t>
      </w:r>
      <w:r>
        <w:rPr>
          <w:rFonts w:cs="Times New Roman"/>
          <w:szCs w:val="24"/>
        </w:rPr>
        <w:t>arī tika</w:t>
      </w:r>
      <w:r w:rsidRPr="008F2413">
        <w:rPr>
          <w:rFonts w:cs="Times New Roman"/>
          <w:szCs w:val="24"/>
        </w:rPr>
        <w:t xml:space="preserve"> </w:t>
      </w:r>
      <w:r>
        <w:rPr>
          <w:rFonts w:cs="Times New Roman"/>
          <w:szCs w:val="24"/>
        </w:rPr>
        <w:t xml:space="preserve">panākta </w:t>
      </w:r>
      <w:r w:rsidRPr="008F2413">
        <w:rPr>
          <w:rFonts w:cs="Times New Roman"/>
          <w:szCs w:val="24"/>
        </w:rPr>
        <w:t>vieno</w:t>
      </w:r>
      <w:r>
        <w:rPr>
          <w:rFonts w:cs="Times New Roman"/>
          <w:szCs w:val="24"/>
        </w:rPr>
        <w:t>šanās</w:t>
      </w:r>
      <w:r w:rsidRPr="008F2413">
        <w:rPr>
          <w:rFonts w:cs="Times New Roman"/>
          <w:szCs w:val="24"/>
        </w:rPr>
        <w:t xml:space="preserve"> sadarboties, lai sniegtu atbalstu </w:t>
      </w:r>
      <w:proofErr w:type="spellStart"/>
      <w:r w:rsidRPr="008F2413">
        <w:rPr>
          <w:rFonts w:cs="Times New Roman"/>
          <w:szCs w:val="24"/>
        </w:rPr>
        <w:t>jaunuzņēmumiem</w:t>
      </w:r>
      <w:proofErr w:type="spellEnd"/>
      <w:r w:rsidRPr="008F2413">
        <w:rPr>
          <w:rFonts w:cs="Times New Roman"/>
          <w:szCs w:val="24"/>
        </w:rPr>
        <w:t>.</w:t>
      </w:r>
    </w:p>
    <w:p w14:paraId="7C4FB17A" w14:textId="77777777" w:rsidR="00DC327A" w:rsidRPr="001D2676" w:rsidRDefault="00DC327A" w:rsidP="00DC327A">
      <w:pPr>
        <w:spacing w:after="60" w:line="240" w:lineRule="auto"/>
        <w:jc w:val="both"/>
        <w:rPr>
          <w:rFonts w:cs="Times New Roman"/>
          <w:szCs w:val="24"/>
        </w:rPr>
      </w:pPr>
      <w:r w:rsidRPr="008F2413">
        <w:rPr>
          <w:rFonts w:cs="Times New Roman"/>
          <w:szCs w:val="24"/>
        </w:rPr>
        <w:t xml:space="preserve">Pārskata periodā aktīvi tika strādāts arī pie </w:t>
      </w:r>
      <w:proofErr w:type="spellStart"/>
      <w:r w:rsidRPr="008F2413">
        <w:rPr>
          <w:rFonts w:cs="Times New Roman"/>
          <w:szCs w:val="24"/>
        </w:rPr>
        <w:t>līgumtiesiskās</w:t>
      </w:r>
      <w:proofErr w:type="spellEnd"/>
      <w:r w:rsidRPr="008F2413">
        <w:rPr>
          <w:rFonts w:cs="Times New Roman"/>
          <w:szCs w:val="24"/>
        </w:rPr>
        <w:t xml:space="preserve"> bāzes paplašināšanas. Ar Baltkrieviju tika parakstīta vienošanās par sadarbību tūrismā, kā arī vienošanās par sadarbību un konkurences politiku un patērētāju tiesību aizsardzības jomā. </w:t>
      </w:r>
    </w:p>
    <w:p w14:paraId="1EE45A76" w14:textId="555B26A5" w:rsidR="0079009B" w:rsidRDefault="0079009B"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79009B" w:rsidRPr="000C5CD0" w14:paraId="616883C1" w14:textId="77777777" w:rsidTr="0079009B">
        <w:tc>
          <w:tcPr>
            <w:tcW w:w="9628" w:type="dxa"/>
            <w:tcBorders>
              <w:top w:val="nil"/>
              <w:left w:val="nil"/>
              <w:bottom w:val="nil"/>
              <w:right w:val="nil"/>
            </w:tcBorders>
            <w:shd w:val="clear" w:color="auto" w:fill="31849B" w:themeFill="accent5" w:themeFillShade="BF"/>
          </w:tcPr>
          <w:p w14:paraId="000BD7F5" w14:textId="4C8EF649" w:rsidR="0079009B" w:rsidRPr="008B0A4E" w:rsidRDefault="0079009B" w:rsidP="0079009B">
            <w:pPr>
              <w:pStyle w:val="Heading2"/>
              <w:numPr>
                <w:ilvl w:val="1"/>
                <w:numId w:val="21"/>
              </w:numPr>
              <w:rPr>
                <w:szCs w:val="24"/>
                <w:lang w:val="lv-LV"/>
              </w:rPr>
            </w:pPr>
            <w:bookmarkStart w:id="52" w:name="_Toc47704127"/>
            <w:r w:rsidRPr="0079009B">
              <w:rPr>
                <w:lang w:val="lv-LV"/>
              </w:rPr>
              <w:t>Iekšējais tirgus</w:t>
            </w:r>
            <w:bookmarkEnd w:id="52"/>
          </w:p>
        </w:tc>
      </w:tr>
    </w:tbl>
    <w:p w14:paraId="00052E5D" w14:textId="3E37730E" w:rsidR="003D746D" w:rsidRPr="00C95E73" w:rsidRDefault="003D746D" w:rsidP="003D746D">
      <w:pPr>
        <w:spacing w:before="120" w:after="60" w:line="240" w:lineRule="auto"/>
        <w:jc w:val="both"/>
        <w:rPr>
          <w:rFonts w:eastAsia="Times New Roman"/>
          <w:szCs w:val="24"/>
          <w:lang w:eastAsia="lv-LV"/>
        </w:rPr>
      </w:pPr>
      <w:r w:rsidRPr="00B118EF">
        <w:rPr>
          <w:rFonts w:eastAsia="Times New Roman"/>
          <w:szCs w:val="24"/>
          <w:lang w:eastAsia="lv-LV"/>
        </w:rPr>
        <w:t>Latvijā</w:t>
      </w:r>
      <w:r>
        <w:rPr>
          <w:rFonts w:eastAsia="Times New Roman"/>
          <w:szCs w:val="24"/>
          <w:lang w:eastAsia="lv-LV"/>
        </w:rPr>
        <w:t xml:space="preserve"> īstenotā</w:t>
      </w:r>
      <w:r w:rsidRPr="00B118EF">
        <w:rPr>
          <w:rFonts w:eastAsia="Times New Roman"/>
          <w:szCs w:val="24"/>
          <w:lang w:eastAsia="lv-LV"/>
        </w:rPr>
        <w:t xml:space="preserve"> </w:t>
      </w:r>
      <w:r>
        <w:rPr>
          <w:rFonts w:eastAsia="Times New Roman"/>
          <w:b/>
          <w:bCs/>
          <w:color w:val="00859B"/>
          <w:szCs w:val="24"/>
          <w:lang w:eastAsia="lv-LV"/>
        </w:rPr>
        <w:t>k</w:t>
      </w:r>
      <w:r w:rsidRPr="0048466D">
        <w:rPr>
          <w:rFonts w:eastAsia="Times New Roman"/>
          <w:b/>
          <w:bCs/>
          <w:color w:val="00859B"/>
          <w:szCs w:val="24"/>
          <w:lang w:eastAsia="lv-LV"/>
        </w:rPr>
        <w:t>onkurences politika</w:t>
      </w:r>
      <w:r w:rsidRPr="0048466D">
        <w:rPr>
          <w:rFonts w:eastAsia="Times New Roman"/>
          <w:color w:val="00859B"/>
          <w:szCs w:val="24"/>
          <w:lang w:eastAsia="lv-LV"/>
        </w:rPr>
        <w:t xml:space="preserve"> </w:t>
      </w:r>
      <w:r w:rsidRPr="00C95E73">
        <w:rPr>
          <w:rFonts w:eastAsia="Times New Roman"/>
          <w:szCs w:val="24"/>
          <w:lang w:eastAsia="lv-LV"/>
        </w:rPr>
        <w:t>ir visnotaļ svarīga patērētājiem</w:t>
      </w:r>
      <w:r w:rsidR="00EE4B9B">
        <w:rPr>
          <w:rFonts w:eastAsia="Times New Roman"/>
          <w:szCs w:val="24"/>
          <w:lang w:eastAsia="lv-LV"/>
        </w:rPr>
        <w:t>. G</w:t>
      </w:r>
      <w:r w:rsidR="00EE4B9B" w:rsidRPr="00C95E73">
        <w:rPr>
          <w:rFonts w:eastAsia="Times New Roman"/>
          <w:szCs w:val="24"/>
          <w:lang w:eastAsia="lv-LV"/>
        </w:rPr>
        <w:t xml:space="preserve">odīga </w:t>
      </w:r>
      <w:r w:rsidRPr="00C95E73">
        <w:rPr>
          <w:rFonts w:eastAsia="Times New Roman"/>
          <w:szCs w:val="24"/>
          <w:lang w:eastAsia="lv-LV"/>
        </w:rPr>
        <w:t xml:space="preserve">konkurence starp uzņēmumiem veicina uzņēmējdarbības efektivitāti. Brīvajā tirgū uzņēmēji nepārtraukti sacenšas un patērētāji no tā iegūst. </w:t>
      </w:r>
      <w:r w:rsidRPr="00C95E73">
        <w:rPr>
          <w:szCs w:val="24"/>
        </w:rPr>
        <w:t xml:space="preserve">Konkurences </w:t>
      </w:r>
      <w:r w:rsidR="004B7233" w:rsidRPr="00C95E73">
        <w:rPr>
          <w:szCs w:val="24"/>
        </w:rPr>
        <w:t>politik</w:t>
      </w:r>
      <w:r w:rsidR="004B7233">
        <w:rPr>
          <w:szCs w:val="24"/>
        </w:rPr>
        <w:t xml:space="preserve">as viena </w:t>
      </w:r>
      <w:r w:rsidR="008E6E51">
        <w:rPr>
          <w:szCs w:val="24"/>
        </w:rPr>
        <w:t xml:space="preserve">no </w:t>
      </w:r>
      <w:r w:rsidR="004B7233">
        <w:rPr>
          <w:szCs w:val="24"/>
        </w:rPr>
        <w:t>svarīgāk</w:t>
      </w:r>
      <w:r w:rsidR="008E6E51">
        <w:rPr>
          <w:szCs w:val="24"/>
        </w:rPr>
        <w:t>ā</w:t>
      </w:r>
      <w:r w:rsidR="004B7233">
        <w:rPr>
          <w:szCs w:val="24"/>
        </w:rPr>
        <w:t>m prioritāt</w:t>
      </w:r>
      <w:r w:rsidR="008E6E51">
        <w:rPr>
          <w:szCs w:val="24"/>
        </w:rPr>
        <w:t>ē</w:t>
      </w:r>
      <w:r w:rsidR="004B7233">
        <w:rPr>
          <w:szCs w:val="24"/>
        </w:rPr>
        <w:t xml:space="preserve">m ir </w:t>
      </w:r>
      <w:r w:rsidRPr="00C95E73">
        <w:rPr>
          <w:szCs w:val="24"/>
        </w:rPr>
        <w:t xml:space="preserve">nodrošināt vienlīdzīgu un nediskriminējošu konkurenci starp publiskajām personām (piemēram, valsts vai pašvaldību kapitālsabiedrībām) un privāto sektoru. Lai risinātu šo </w:t>
      </w:r>
      <w:proofErr w:type="spellStart"/>
      <w:r w:rsidRPr="00C95E73">
        <w:rPr>
          <w:szCs w:val="24"/>
        </w:rPr>
        <w:t>problēmjautājumu</w:t>
      </w:r>
      <w:proofErr w:type="spellEnd"/>
      <w:r w:rsidRPr="00C95E73">
        <w:rPr>
          <w:szCs w:val="24"/>
        </w:rPr>
        <w:t>, ir ieguldīts liels darbs no EM un KP puses</w:t>
      </w:r>
      <w:r w:rsidR="004B7233">
        <w:rPr>
          <w:szCs w:val="24"/>
        </w:rPr>
        <w:t xml:space="preserve">. </w:t>
      </w:r>
      <w:r w:rsidRPr="00C95E73">
        <w:rPr>
          <w:szCs w:val="24"/>
        </w:rPr>
        <w:t>2019.</w:t>
      </w:r>
      <w:r>
        <w:rPr>
          <w:szCs w:val="24"/>
        </w:rPr>
        <w:t> </w:t>
      </w:r>
      <w:r w:rsidRPr="00C95E73">
        <w:rPr>
          <w:szCs w:val="24"/>
        </w:rPr>
        <w:t xml:space="preserve">gadā tika </w:t>
      </w:r>
      <w:r w:rsidRPr="0048466D">
        <w:rPr>
          <w:szCs w:val="24"/>
        </w:rPr>
        <w:t xml:space="preserve">pieņemti </w:t>
      </w:r>
      <w:hyperlink r:id="rId108" w:history="1">
        <w:r w:rsidRPr="0048466D">
          <w:rPr>
            <w:rStyle w:val="Hyperlink"/>
            <w:i/>
            <w:iCs/>
            <w:color w:val="00859B"/>
            <w:szCs w:val="24"/>
          </w:rPr>
          <w:t>“Grozījumi Konkurences likumā”</w:t>
        </w:r>
      </w:hyperlink>
      <w:r>
        <w:rPr>
          <w:szCs w:val="24"/>
        </w:rPr>
        <w:t>,</w:t>
      </w:r>
      <w:r w:rsidRPr="00C95E73">
        <w:rPr>
          <w:rFonts w:eastAsia="Times New Roman"/>
          <w:szCs w:val="24"/>
          <w:lang w:eastAsia="lv-LV"/>
        </w:rPr>
        <w:t xml:space="preserve"> papildin</w:t>
      </w:r>
      <w:r>
        <w:rPr>
          <w:rFonts w:eastAsia="Times New Roman"/>
          <w:szCs w:val="24"/>
          <w:lang w:eastAsia="lv-LV"/>
        </w:rPr>
        <w:t>o</w:t>
      </w:r>
      <w:r w:rsidRPr="00C95E73">
        <w:rPr>
          <w:rFonts w:eastAsia="Times New Roman"/>
          <w:szCs w:val="24"/>
          <w:lang w:eastAsia="lv-LV"/>
        </w:rPr>
        <w:t xml:space="preserve">t </w:t>
      </w:r>
      <w:r>
        <w:rPr>
          <w:rFonts w:eastAsia="Times New Roman"/>
          <w:szCs w:val="24"/>
          <w:lang w:eastAsia="lv-LV"/>
        </w:rPr>
        <w:t xml:space="preserve">likumu </w:t>
      </w:r>
      <w:r w:rsidRPr="00C95E73">
        <w:rPr>
          <w:rFonts w:eastAsia="Times New Roman"/>
          <w:szCs w:val="24"/>
          <w:lang w:eastAsia="lv-LV"/>
        </w:rPr>
        <w:t xml:space="preserve">ar normu, kas dos iespēju KP efektīvāk vērsties pret publisku personu īstenotajiem konkurences kropļojumiem. </w:t>
      </w:r>
      <w:r w:rsidRPr="00C95E73">
        <w:rPr>
          <w:rFonts w:eastAsia="Times New Roman"/>
          <w:bCs/>
          <w:szCs w:val="24"/>
          <w:lang w:eastAsia="lv-LV"/>
        </w:rPr>
        <w:t>Lai novērstu šādus konkurences ierobežojumus, KP būs jāveic</w:t>
      </w:r>
      <w:r w:rsidRPr="00C95E73">
        <w:rPr>
          <w:rStyle w:val="Strong"/>
          <w:b w:val="0"/>
          <w:bCs w:val="0"/>
          <w:color w:val="000000"/>
          <w:szCs w:val="24"/>
          <w:bdr w:val="none" w:sz="0" w:space="0" w:color="auto" w:frame="1"/>
        </w:rPr>
        <w:t xml:space="preserve"> </w:t>
      </w:r>
      <w:r w:rsidRPr="00C95E73">
        <w:rPr>
          <w:rStyle w:val="Strong"/>
          <w:b w:val="0"/>
          <w:color w:val="000000"/>
          <w:szCs w:val="24"/>
          <w:bdr w:val="none" w:sz="0" w:space="0" w:color="auto" w:frame="1"/>
        </w:rPr>
        <w:t xml:space="preserve">pārrunas ar konkrēto publisko personu. Ja pārrunu ceļā konkurences kropļojumi netiks novērsti, </w:t>
      </w:r>
      <w:r>
        <w:rPr>
          <w:rStyle w:val="Strong"/>
          <w:b w:val="0"/>
          <w:color w:val="000000"/>
          <w:szCs w:val="24"/>
          <w:bdr w:val="none" w:sz="0" w:space="0" w:color="auto" w:frame="1"/>
        </w:rPr>
        <w:t>KP</w:t>
      </w:r>
      <w:r w:rsidRPr="00C95E73">
        <w:rPr>
          <w:rStyle w:val="Strong"/>
          <w:b w:val="0"/>
          <w:color w:val="000000"/>
          <w:szCs w:val="24"/>
          <w:bdr w:val="none" w:sz="0" w:space="0" w:color="auto" w:frame="1"/>
        </w:rPr>
        <w:t xml:space="preserve"> būs tiesīga pieņemt lēmumu, ar kuru uzliks kapitālsabiedrībai, kurā publiska persona realizē izšķirošu ietekmi, tiesisko pienākumu novērst konkurences kavējumu.</w:t>
      </w:r>
    </w:p>
    <w:p w14:paraId="61D05EF4" w14:textId="10C9E23D" w:rsidR="003D746D" w:rsidRPr="00C95E73" w:rsidRDefault="003D746D" w:rsidP="003D746D">
      <w:pPr>
        <w:spacing w:after="60" w:line="240" w:lineRule="auto"/>
        <w:jc w:val="both"/>
        <w:rPr>
          <w:color w:val="000000"/>
          <w:szCs w:val="24"/>
          <w:shd w:val="clear" w:color="auto" w:fill="FFFFFF"/>
        </w:rPr>
      </w:pPr>
      <w:r w:rsidRPr="00C95E73">
        <w:rPr>
          <w:rFonts w:eastAsia="Times New Roman"/>
          <w:szCs w:val="24"/>
          <w:lang w:eastAsia="lv-LV"/>
        </w:rPr>
        <w:t xml:space="preserve">Viena no </w:t>
      </w:r>
      <w:r>
        <w:rPr>
          <w:rFonts w:eastAsia="Times New Roman"/>
          <w:szCs w:val="24"/>
          <w:lang w:eastAsia="lv-LV"/>
        </w:rPr>
        <w:t>EM</w:t>
      </w:r>
      <w:r w:rsidRPr="00C95E73">
        <w:rPr>
          <w:rFonts w:eastAsia="Times New Roman"/>
          <w:szCs w:val="24"/>
          <w:lang w:eastAsia="lv-LV"/>
        </w:rPr>
        <w:t xml:space="preserve"> prioritātēm konkurences jomā ir farmācija</w:t>
      </w:r>
      <w:r w:rsidR="008E6E51">
        <w:rPr>
          <w:rFonts w:eastAsia="Times New Roman"/>
          <w:szCs w:val="24"/>
          <w:lang w:eastAsia="lv-LV"/>
        </w:rPr>
        <w:t>s nozare</w:t>
      </w:r>
      <w:r w:rsidRPr="00C95E73">
        <w:rPr>
          <w:rFonts w:eastAsia="Times New Roman"/>
          <w:szCs w:val="24"/>
          <w:lang w:eastAsia="lv-LV"/>
        </w:rPr>
        <w:t xml:space="preserve">. Lai veicinātu godīgu konkurenci farmācijas tirgū un nodrošinātu taisnīgu un ekonomiski pamatotu zāļu cenu politiku, panākot, ka Latvijas pacientiem medikamenti kļūtu lētāki un tiktu sekmēta to pieejamība, tika izveidota darba grupa. Sadarbībā ar </w:t>
      </w:r>
      <w:r>
        <w:rPr>
          <w:rFonts w:eastAsia="Times New Roman"/>
          <w:szCs w:val="24"/>
          <w:lang w:eastAsia="lv-LV"/>
        </w:rPr>
        <w:t>KP</w:t>
      </w:r>
      <w:r w:rsidRPr="00C95E73">
        <w:rPr>
          <w:rFonts w:eastAsia="Times New Roman"/>
          <w:szCs w:val="24"/>
          <w:lang w:eastAsia="lv-LV"/>
        </w:rPr>
        <w:t xml:space="preserve"> un PTAC tika strādāts pie daudzpusīgas farmācijas tirgus analīzes, kā arī pētīti konkurenci ierobežojoši apstākļi. Darbs rezultējies ar 2019.</w:t>
      </w:r>
      <w:r>
        <w:rPr>
          <w:rFonts w:eastAsia="Times New Roman"/>
          <w:szCs w:val="24"/>
          <w:lang w:eastAsia="lv-LV"/>
        </w:rPr>
        <w:t> </w:t>
      </w:r>
      <w:r w:rsidRPr="00C95E73">
        <w:rPr>
          <w:rFonts w:eastAsia="Times New Roman"/>
          <w:szCs w:val="24"/>
          <w:lang w:eastAsia="lv-LV"/>
        </w:rPr>
        <w:t xml:space="preserve">gadā </w:t>
      </w:r>
      <w:r w:rsidRPr="00C95E73">
        <w:rPr>
          <w:szCs w:val="24"/>
          <w:shd w:val="clear" w:color="auto" w:fill="FFFFFF"/>
        </w:rPr>
        <w:t>sagatavotiem</w:t>
      </w:r>
      <w:r>
        <w:rPr>
          <w:szCs w:val="24"/>
          <w:shd w:val="clear" w:color="auto" w:fill="FFFFFF"/>
        </w:rPr>
        <w:t xml:space="preserve"> </w:t>
      </w:r>
      <w:hyperlink r:id="rId109" w:history="1">
        <w:r w:rsidRPr="00C95E73">
          <w:rPr>
            <w:rStyle w:val="Strong"/>
            <w:b w:val="0"/>
            <w:szCs w:val="24"/>
            <w:bdr w:val="none" w:sz="0" w:space="0" w:color="auto" w:frame="1"/>
            <w:shd w:val="clear" w:color="auto" w:fill="FFFFFF"/>
          </w:rPr>
          <w:t>priekšlikumiem tālākai rīcībai farmācija tirgus pilnveidošanai</w:t>
        </w:r>
      </w:hyperlink>
      <w:r>
        <w:rPr>
          <w:rStyle w:val="Strong"/>
          <w:b w:val="0"/>
          <w:szCs w:val="24"/>
          <w:bdr w:val="none" w:sz="0" w:space="0" w:color="auto" w:frame="1"/>
          <w:shd w:val="clear" w:color="auto" w:fill="FFFFFF"/>
        </w:rPr>
        <w:t xml:space="preserve">, </w:t>
      </w:r>
      <w:r w:rsidRPr="00C95E73">
        <w:rPr>
          <w:szCs w:val="24"/>
          <w:shd w:val="clear" w:color="auto" w:fill="FFFFFF"/>
        </w:rPr>
        <w:t>aicin</w:t>
      </w:r>
      <w:r>
        <w:rPr>
          <w:szCs w:val="24"/>
          <w:shd w:val="clear" w:color="auto" w:fill="FFFFFF"/>
        </w:rPr>
        <w:t>ot</w:t>
      </w:r>
      <w:r w:rsidRPr="00C95E73">
        <w:rPr>
          <w:szCs w:val="24"/>
          <w:shd w:val="clear" w:color="auto" w:fill="FFFFFF"/>
        </w:rPr>
        <w:t xml:space="preserve"> </w:t>
      </w:r>
      <w:r>
        <w:rPr>
          <w:szCs w:val="24"/>
          <w:shd w:val="clear" w:color="auto" w:fill="FFFFFF"/>
        </w:rPr>
        <w:t>VM</w:t>
      </w:r>
      <w:r w:rsidRPr="00C95E73">
        <w:rPr>
          <w:color w:val="000000"/>
          <w:szCs w:val="24"/>
          <w:shd w:val="clear" w:color="auto" w:fill="FFFFFF"/>
        </w:rPr>
        <w:t xml:space="preserve"> izskatīt iespēju virzīt grozījumus speciālajā regulējumā. Darbs šajā jomā tiek turpināts arī 2020.</w:t>
      </w:r>
      <w:r>
        <w:rPr>
          <w:color w:val="000000"/>
          <w:szCs w:val="24"/>
          <w:shd w:val="clear" w:color="auto" w:fill="FFFFFF"/>
        </w:rPr>
        <w:t> </w:t>
      </w:r>
      <w:r w:rsidRPr="00C95E73">
        <w:rPr>
          <w:color w:val="000000"/>
          <w:szCs w:val="24"/>
          <w:shd w:val="clear" w:color="auto" w:fill="FFFFFF"/>
        </w:rPr>
        <w:t xml:space="preserve">gadā. </w:t>
      </w:r>
    </w:p>
    <w:p w14:paraId="11D7A730" w14:textId="57E166BD" w:rsidR="003D746D" w:rsidRPr="00C95E73" w:rsidRDefault="003D746D" w:rsidP="003D746D">
      <w:pPr>
        <w:spacing w:after="60" w:line="240" w:lineRule="auto"/>
        <w:jc w:val="both"/>
        <w:rPr>
          <w:rFonts w:eastAsia="Times New Roman"/>
          <w:szCs w:val="24"/>
          <w:lang w:eastAsia="lv-LV"/>
        </w:rPr>
      </w:pPr>
      <w:r w:rsidRPr="00C95E73">
        <w:rPr>
          <w:rFonts w:eastAsia="Times New Roman"/>
          <w:szCs w:val="24"/>
          <w:lang w:eastAsia="lv-LV"/>
        </w:rPr>
        <w:t xml:space="preserve">Veidojot </w:t>
      </w:r>
      <w:r w:rsidRPr="0048466D">
        <w:rPr>
          <w:rFonts w:eastAsia="Times New Roman"/>
          <w:b/>
          <w:bCs/>
          <w:color w:val="00859B"/>
          <w:szCs w:val="24"/>
          <w:lang w:eastAsia="lv-LV"/>
        </w:rPr>
        <w:t>patērētāju aizsardzības politiku</w:t>
      </w:r>
      <w:r w:rsidRPr="00C95E73">
        <w:rPr>
          <w:rFonts w:eastAsia="Times New Roman"/>
          <w:szCs w:val="24"/>
          <w:lang w:eastAsia="lv-LV"/>
        </w:rPr>
        <w:t xml:space="preserve">, </w:t>
      </w:r>
      <w:r>
        <w:rPr>
          <w:rFonts w:eastAsia="Times New Roman"/>
          <w:szCs w:val="24"/>
          <w:lang w:eastAsia="lv-LV"/>
        </w:rPr>
        <w:t xml:space="preserve">visā pārskata periodā tika </w:t>
      </w:r>
      <w:r w:rsidRPr="00C95E73">
        <w:rPr>
          <w:rFonts w:eastAsia="Times New Roman"/>
          <w:szCs w:val="24"/>
          <w:lang w:eastAsia="lv-LV"/>
        </w:rPr>
        <w:t>vei</w:t>
      </w:r>
      <w:r>
        <w:rPr>
          <w:rFonts w:eastAsia="Times New Roman"/>
          <w:szCs w:val="24"/>
          <w:lang w:eastAsia="lv-LV"/>
        </w:rPr>
        <w:t>kti</w:t>
      </w:r>
      <w:r w:rsidRPr="00C95E73">
        <w:rPr>
          <w:rFonts w:eastAsia="Times New Roman"/>
          <w:szCs w:val="24"/>
          <w:lang w:eastAsia="lv-LV"/>
        </w:rPr>
        <w:t xml:space="preserve"> pasākumi, kas aizsargā patērētāju tiesības un ekonomiskās intereses. </w:t>
      </w:r>
      <w:r w:rsidR="008E6E51">
        <w:rPr>
          <w:rFonts w:eastAsia="Times New Roman"/>
          <w:szCs w:val="24"/>
          <w:lang w:eastAsia="lv-LV"/>
        </w:rPr>
        <w:t xml:space="preserve">Pārskata periodā </w:t>
      </w:r>
      <w:r>
        <w:rPr>
          <w:rFonts w:eastAsia="Times New Roman"/>
          <w:szCs w:val="24"/>
          <w:lang w:eastAsia="lv-LV"/>
        </w:rPr>
        <w:t>EM</w:t>
      </w:r>
      <w:r w:rsidRPr="00C95E73">
        <w:rPr>
          <w:rFonts w:eastAsia="Times New Roman"/>
          <w:szCs w:val="24"/>
          <w:lang w:eastAsia="lv-LV"/>
        </w:rPr>
        <w:t xml:space="preserve"> strādā</w:t>
      </w:r>
      <w:r>
        <w:rPr>
          <w:rFonts w:eastAsia="Times New Roman"/>
          <w:szCs w:val="24"/>
          <w:lang w:eastAsia="lv-LV"/>
        </w:rPr>
        <w:t>ja</w:t>
      </w:r>
      <w:r w:rsidRPr="00C95E73">
        <w:rPr>
          <w:rFonts w:eastAsia="Times New Roman"/>
          <w:szCs w:val="24"/>
          <w:lang w:eastAsia="lv-LV"/>
        </w:rPr>
        <w:t>, lai pilnveidotu un attīstītu esošo regulējumu un nodrošinātu augstu patērētāju tiesību aizsardzības līmeni. Patērētāju tiesību aizsardzības regulējuma pilnveide</w:t>
      </w:r>
      <w:r>
        <w:rPr>
          <w:rFonts w:eastAsia="Times New Roman"/>
          <w:szCs w:val="24"/>
          <w:lang w:eastAsia="lv-LV"/>
        </w:rPr>
        <w:t>i</w:t>
      </w:r>
      <w:r w:rsidRPr="00C95E73">
        <w:rPr>
          <w:rFonts w:eastAsia="Times New Roman"/>
          <w:szCs w:val="24"/>
          <w:lang w:eastAsia="lv-LV"/>
        </w:rPr>
        <w:t xml:space="preserve"> kreditēšanas jomā</w:t>
      </w:r>
      <w:r>
        <w:rPr>
          <w:rFonts w:eastAsia="Times New Roman"/>
          <w:szCs w:val="24"/>
          <w:lang w:eastAsia="lv-LV"/>
        </w:rPr>
        <w:t>,</w:t>
      </w:r>
      <w:r w:rsidRPr="00C95E73">
        <w:rPr>
          <w:rFonts w:eastAsia="Times New Roman"/>
          <w:szCs w:val="24"/>
          <w:lang w:eastAsia="lv-LV"/>
        </w:rPr>
        <w:t xml:space="preserve"> 2018.</w:t>
      </w:r>
      <w:r>
        <w:rPr>
          <w:rFonts w:eastAsia="Times New Roman"/>
          <w:szCs w:val="24"/>
          <w:lang w:eastAsia="lv-LV"/>
        </w:rPr>
        <w:t> </w:t>
      </w:r>
      <w:r w:rsidRPr="00C95E73">
        <w:rPr>
          <w:rFonts w:eastAsia="Times New Roman"/>
          <w:szCs w:val="24"/>
          <w:lang w:eastAsia="lv-LV"/>
        </w:rPr>
        <w:t xml:space="preserve">gadā stājās spēkā </w:t>
      </w:r>
      <w:hyperlink r:id="rId110" w:history="1">
        <w:r w:rsidRPr="0048466D">
          <w:rPr>
            <w:rStyle w:val="Hyperlink"/>
            <w:i/>
            <w:iCs/>
            <w:color w:val="00859B"/>
            <w:szCs w:val="24"/>
          </w:rPr>
          <w:t xml:space="preserve">“Grozījumi </w:t>
        </w:r>
        <w:r>
          <w:rPr>
            <w:rStyle w:val="Hyperlink"/>
            <w:i/>
            <w:iCs/>
            <w:color w:val="00859B"/>
            <w:szCs w:val="24"/>
          </w:rPr>
          <w:t>P</w:t>
        </w:r>
        <w:r w:rsidRPr="0048466D">
          <w:rPr>
            <w:rStyle w:val="Hyperlink"/>
            <w:i/>
            <w:iCs/>
            <w:color w:val="00859B"/>
            <w:szCs w:val="24"/>
          </w:rPr>
          <w:t>atērētāju tiesību aizsardzības likumā</w:t>
        </w:r>
      </w:hyperlink>
      <w:r w:rsidRPr="0048466D">
        <w:rPr>
          <w:bCs/>
          <w:i/>
          <w:iCs/>
          <w:color w:val="00859B"/>
          <w:szCs w:val="24"/>
        </w:rPr>
        <w:t>”</w:t>
      </w:r>
      <w:r w:rsidRPr="0048466D">
        <w:rPr>
          <w:bCs/>
          <w:szCs w:val="24"/>
        </w:rPr>
        <w:t>.</w:t>
      </w:r>
      <w:r w:rsidRPr="0048466D">
        <w:rPr>
          <w:rFonts w:eastAsia="Times New Roman"/>
          <w:szCs w:val="24"/>
          <w:lang w:eastAsia="lv-LV"/>
        </w:rPr>
        <w:t xml:space="preserve"> Atbi</w:t>
      </w:r>
      <w:r w:rsidRPr="00C95E73">
        <w:rPr>
          <w:rFonts w:eastAsia="Times New Roman"/>
          <w:szCs w:val="24"/>
          <w:lang w:eastAsia="lv-LV"/>
        </w:rPr>
        <w:t>lstoši likuma prasībām noteikts, ka kredīta devējs</w:t>
      </w:r>
      <w:r>
        <w:rPr>
          <w:rFonts w:eastAsia="Times New Roman"/>
          <w:szCs w:val="24"/>
          <w:lang w:eastAsia="lv-LV"/>
        </w:rPr>
        <w:t>,</w:t>
      </w:r>
      <w:r w:rsidRPr="00C95E73">
        <w:rPr>
          <w:rFonts w:eastAsia="Times New Roman"/>
          <w:szCs w:val="24"/>
          <w:lang w:eastAsia="lv-LV"/>
        </w:rPr>
        <w:t xml:space="preserve"> lai varētu novērtēt patērētāju spēju atmaksāt kredītu, var balstīties uz pietiekami un dokumentāri pamatotu informāciju, kas saņemta no paša patērētāja. Tāpat kredīta devējiem noteikts pienākums ar </w:t>
      </w:r>
      <w:proofErr w:type="spellStart"/>
      <w:r w:rsidRPr="00C95E73">
        <w:rPr>
          <w:rFonts w:eastAsia="Times New Roman"/>
          <w:szCs w:val="24"/>
          <w:lang w:eastAsia="lv-LV"/>
        </w:rPr>
        <w:t>kredītinformācijas</w:t>
      </w:r>
      <w:proofErr w:type="spellEnd"/>
      <w:r w:rsidRPr="00C95E73">
        <w:rPr>
          <w:rFonts w:eastAsia="Times New Roman"/>
          <w:szCs w:val="24"/>
          <w:lang w:eastAsia="lv-LV"/>
        </w:rPr>
        <w:t xml:space="preserve"> biroja starpniecību savstarpēji apmainīties ar ziņām par patērētāja un galvinieka saistībām, kā arī to izpildes gaitu.</w:t>
      </w:r>
      <w:r>
        <w:rPr>
          <w:rFonts w:eastAsia="Times New Roman"/>
          <w:szCs w:val="24"/>
          <w:lang w:eastAsia="lv-LV"/>
        </w:rPr>
        <w:t xml:space="preserve"> </w:t>
      </w:r>
      <w:r w:rsidRPr="00C95E73">
        <w:rPr>
          <w:rFonts w:eastAsia="Times New Roman"/>
          <w:szCs w:val="24"/>
          <w:lang w:eastAsia="lv-LV"/>
        </w:rPr>
        <w:t xml:space="preserve">Pozitīvais ieguvums patērētāju sabiedrībai no šī ir pilnīgākas informācijas pieejamība kredītu devējiem atbildīgākai </w:t>
      </w:r>
      <w:proofErr w:type="spellStart"/>
      <w:r w:rsidRPr="00C95E73">
        <w:rPr>
          <w:rFonts w:eastAsia="Times New Roman"/>
          <w:szCs w:val="24"/>
          <w:lang w:eastAsia="lv-LV"/>
        </w:rPr>
        <w:t>izvērtējuma</w:t>
      </w:r>
      <w:proofErr w:type="spellEnd"/>
      <w:r w:rsidRPr="00C95E73">
        <w:rPr>
          <w:rFonts w:eastAsia="Times New Roman"/>
          <w:szCs w:val="24"/>
          <w:lang w:eastAsia="lv-LV"/>
        </w:rPr>
        <w:t xml:space="preserve"> veikšanai, kā rezultātā neizsniedzot tādus aizdevumus patērētājiem, kurus tie finansiāli nevar atļauties, lai nenonāktu pārmērīgās parādu saistībās. </w:t>
      </w:r>
    </w:p>
    <w:p w14:paraId="19359709" w14:textId="22C1FE44" w:rsidR="003D746D" w:rsidRPr="00C95E73" w:rsidRDefault="003D746D" w:rsidP="003D746D">
      <w:pPr>
        <w:spacing w:after="60" w:line="240" w:lineRule="auto"/>
        <w:jc w:val="both"/>
        <w:rPr>
          <w:rFonts w:eastAsia="Times New Roman"/>
          <w:szCs w:val="24"/>
          <w:lang w:eastAsia="lv-LV"/>
        </w:rPr>
      </w:pPr>
      <w:r w:rsidRPr="00C95E73">
        <w:rPr>
          <w:rFonts w:eastAsia="Times New Roman"/>
          <w:szCs w:val="24"/>
          <w:lang w:eastAsia="lv-LV"/>
        </w:rPr>
        <w:t>Līdz ar “</w:t>
      </w:r>
      <w:proofErr w:type="spellStart"/>
      <w:r w:rsidRPr="00C95E73">
        <w:rPr>
          <w:rFonts w:eastAsia="Times New Roman"/>
          <w:szCs w:val="24"/>
          <w:lang w:eastAsia="lv-LV"/>
        </w:rPr>
        <w:t>Moneyval</w:t>
      </w:r>
      <w:proofErr w:type="spellEnd"/>
      <w:r w:rsidRPr="00C95E73">
        <w:rPr>
          <w:rFonts w:eastAsia="Times New Roman"/>
          <w:szCs w:val="24"/>
          <w:lang w:eastAsia="lv-LV"/>
        </w:rPr>
        <w:t>”</w:t>
      </w:r>
      <w:r w:rsidR="00EE4B9B">
        <w:rPr>
          <w:rStyle w:val="FootnoteReference"/>
          <w:rFonts w:eastAsia="Times New Roman"/>
          <w:szCs w:val="24"/>
          <w:lang w:eastAsia="lv-LV"/>
        </w:rPr>
        <w:footnoteReference w:id="11"/>
      </w:r>
      <w:r w:rsidRPr="00C95E73">
        <w:rPr>
          <w:rFonts w:eastAsia="Times New Roman"/>
          <w:szCs w:val="24"/>
          <w:lang w:eastAsia="lv-LV"/>
        </w:rPr>
        <w:t xml:space="preserve"> vērtējumu par Latviju ar virkni veicamo pasākumu, arī 2019.</w:t>
      </w:r>
      <w:r>
        <w:rPr>
          <w:rFonts w:eastAsia="Times New Roman"/>
          <w:szCs w:val="24"/>
          <w:lang w:eastAsia="lv-LV"/>
        </w:rPr>
        <w:t> </w:t>
      </w:r>
      <w:r w:rsidRPr="00C95E73">
        <w:rPr>
          <w:rFonts w:eastAsia="Times New Roman"/>
          <w:szCs w:val="24"/>
          <w:lang w:eastAsia="lv-LV"/>
        </w:rPr>
        <w:t>gadā liela nozīme bij</w:t>
      </w:r>
      <w:r>
        <w:rPr>
          <w:rFonts w:eastAsia="Times New Roman"/>
          <w:szCs w:val="24"/>
          <w:lang w:eastAsia="lv-LV"/>
        </w:rPr>
        <w:t>a</w:t>
      </w:r>
      <w:r w:rsidRPr="00C95E73">
        <w:rPr>
          <w:rFonts w:eastAsia="Times New Roman"/>
          <w:szCs w:val="24"/>
          <w:lang w:eastAsia="lv-LV"/>
        </w:rPr>
        <w:t xml:space="preserve"> darbam noziedzīgi iegūtu līdzekļu legalizācijas un terorisma un </w:t>
      </w:r>
      <w:proofErr w:type="spellStart"/>
      <w:r w:rsidRPr="00C95E73">
        <w:rPr>
          <w:rFonts w:eastAsia="Times New Roman"/>
          <w:szCs w:val="24"/>
          <w:lang w:eastAsia="lv-LV"/>
        </w:rPr>
        <w:t>proliferācijas</w:t>
      </w:r>
      <w:proofErr w:type="spellEnd"/>
      <w:r w:rsidRPr="00C95E73">
        <w:rPr>
          <w:rFonts w:eastAsia="Times New Roman"/>
          <w:szCs w:val="24"/>
          <w:lang w:eastAsia="lv-LV"/>
        </w:rPr>
        <w:t xml:space="preserve"> finansēšanas novēršanas jomā, kur </w:t>
      </w:r>
      <w:r>
        <w:rPr>
          <w:rFonts w:eastAsia="Times New Roman"/>
          <w:szCs w:val="24"/>
          <w:lang w:eastAsia="lv-LV"/>
        </w:rPr>
        <w:t>EM</w:t>
      </w:r>
      <w:r w:rsidRPr="00C95E73">
        <w:rPr>
          <w:rFonts w:eastAsia="Times New Roman"/>
          <w:szCs w:val="24"/>
          <w:lang w:eastAsia="lv-LV"/>
        </w:rPr>
        <w:t xml:space="preserve"> sadarbībā ar PTAC turpināja pilnveidot normatīvo regulējumu, lai nodrošinātu, ka sniedzot patērētāju kreditēšanas pakalpojumus un parāda atgūšanas pakalpojumus tiek novērsta noziedzīgi iegūtu līdzekļu legalizācija</w:t>
      </w:r>
      <w:r w:rsidR="00D46F77">
        <w:rPr>
          <w:rFonts w:eastAsia="Times New Roman"/>
          <w:szCs w:val="24"/>
          <w:lang w:eastAsia="lv-LV"/>
        </w:rPr>
        <w:t>,</w:t>
      </w:r>
      <w:r w:rsidRPr="00C95E73">
        <w:rPr>
          <w:rFonts w:eastAsia="Times New Roman"/>
          <w:szCs w:val="24"/>
          <w:lang w:eastAsia="lv-LV"/>
        </w:rPr>
        <w:t xml:space="preserve"> </w:t>
      </w:r>
      <w:r w:rsidRPr="00D46F77">
        <w:rPr>
          <w:rFonts w:eastAsia="Times New Roman"/>
          <w:szCs w:val="24"/>
          <w:lang w:eastAsia="lv-LV"/>
        </w:rPr>
        <w:t xml:space="preserve">terorisma un </w:t>
      </w:r>
      <w:proofErr w:type="spellStart"/>
      <w:r w:rsidRPr="00D46F77">
        <w:rPr>
          <w:rFonts w:eastAsia="Times New Roman"/>
          <w:szCs w:val="24"/>
          <w:lang w:eastAsia="lv-LV"/>
        </w:rPr>
        <w:t>proliferācijas</w:t>
      </w:r>
      <w:proofErr w:type="spellEnd"/>
      <w:r w:rsidRPr="00C95E73">
        <w:rPr>
          <w:rFonts w:eastAsia="Times New Roman"/>
          <w:szCs w:val="24"/>
          <w:lang w:eastAsia="lv-LV"/>
        </w:rPr>
        <w:t xml:space="preserve"> finansēšana.  </w:t>
      </w:r>
    </w:p>
    <w:p w14:paraId="37EFE965" w14:textId="00A2AC5D" w:rsidR="003D746D" w:rsidRPr="00C95E73" w:rsidRDefault="003D746D" w:rsidP="003D746D">
      <w:pPr>
        <w:shd w:val="clear" w:color="auto" w:fill="FFFFFF"/>
        <w:spacing w:after="60" w:line="240" w:lineRule="auto"/>
        <w:jc w:val="both"/>
        <w:textAlignment w:val="baseline"/>
        <w:rPr>
          <w:rFonts w:eastAsia="Times New Roman"/>
          <w:szCs w:val="24"/>
          <w:lang w:eastAsia="lv-LV"/>
        </w:rPr>
      </w:pPr>
      <w:r>
        <w:rPr>
          <w:rFonts w:eastAsia="Times New Roman"/>
          <w:szCs w:val="24"/>
          <w:lang w:eastAsia="lv-LV"/>
        </w:rPr>
        <w:t>EM</w:t>
      </w:r>
      <w:r w:rsidRPr="00C95E73">
        <w:rPr>
          <w:rFonts w:eastAsia="Times New Roman"/>
          <w:szCs w:val="24"/>
          <w:lang w:eastAsia="lv-LV"/>
        </w:rPr>
        <w:t xml:space="preserve"> 2019. gadā ir spērusi nozīmīgu soli arī biļešu tirdzniecības un pasākumu organizēšanas nozares jomas sakārtošanai, veicinot godīgas </w:t>
      </w:r>
      <w:proofErr w:type="spellStart"/>
      <w:r w:rsidRPr="00C95E73">
        <w:rPr>
          <w:rFonts w:eastAsia="Times New Roman"/>
          <w:szCs w:val="24"/>
          <w:lang w:eastAsia="lv-LV"/>
        </w:rPr>
        <w:t>komercprakses</w:t>
      </w:r>
      <w:proofErr w:type="spellEnd"/>
      <w:r w:rsidRPr="00C95E73">
        <w:rPr>
          <w:rFonts w:eastAsia="Times New Roman"/>
          <w:szCs w:val="24"/>
          <w:lang w:eastAsia="lv-LV"/>
        </w:rPr>
        <w:t xml:space="preserve"> kultūru. Jau vairākus gadus biļešu tirdzniecības un pasākumu organizēšanas nozarē tiek atcelti koncerti, bet cietušajiem patērētājiem par biļetēm samaksātā nauda netiek atmaksāta. Lai risinātu minēto problēmu</w:t>
      </w:r>
      <w:r>
        <w:rPr>
          <w:rFonts w:eastAsia="Times New Roman"/>
          <w:szCs w:val="24"/>
          <w:lang w:eastAsia="lv-LV"/>
        </w:rPr>
        <w:t>,</w:t>
      </w:r>
      <w:r w:rsidRPr="00C95E73">
        <w:rPr>
          <w:rFonts w:eastAsia="Times New Roman"/>
          <w:szCs w:val="24"/>
          <w:lang w:eastAsia="lv-LV"/>
        </w:rPr>
        <w:t xml:space="preserve"> </w:t>
      </w:r>
      <w:r>
        <w:rPr>
          <w:rFonts w:eastAsia="Times New Roman"/>
          <w:szCs w:val="24"/>
          <w:lang w:eastAsia="lv-LV"/>
        </w:rPr>
        <w:t>EM</w:t>
      </w:r>
      <w:r w:rsidRPr="00C95E73">
        <w:rPr>
          <w:rFonts w:eastAsia="Times New Roman"/>
          <w:szCs w:val="24"/>
          <w:lang w:eastAsia="lv-LV"/>
        </w:rPr>
        <w:t>, PTAC un Latvijas Pasākumu producentu asociācija</w:t>
      </w:r>
      <w:r w:rsidR="00A52B53">
        <w:rPr>
          <w:rFonts w:eastAsia="Times New Roman"/>
          <w:szCs w:val="24"/>
          <w:lang w:eastAsia="lv-LV"/>
        </w:rPr>
        <w:t xml:space="preserve">, </w:t>
      </w:r>
      <w:r w:rsidR="00A52B53">
        <w:t>kā arī nozares komersanti,</w:t>
      </w:r>
      <w:r w:rsidRPr="00C95E73">
        <w:rPr>
          <w:rFonts w:eastAsia="Times New Roman"/>
          <w:szCs w:val="24"/>
          <w:lang w:eastAsia="lv-LV"/>
        </w:rPr>
        <w:t xml:space="preserve"> vienojās par </w:t>
      </w:r>
      <w:hyperlink r:id="rId111" w:history="1">
        <w:r w:rsidRPr="00A52B53">
          <w:rPr>
            <w:rFonts w:eastAsia="Times New Roman"/>
            <w:lang w:eastAsia="lv-LV"/>
          </w:rPr>
          <w:t xml:space="preserve">sadarbības izveidi </w:t>
        </w:r>
        <w:r w:rsidRPr="00061380">
          <w:rPr>
            <w:rStyle w:val="Hyperlink"/>
            <w:i/>
            <w:iCs/>
            <w:color w:val="00859B"/>
            <w:szCs w:val="24"/>
          </w:rPr>
          <w:t xml:space="preserve">godīgas </w:t>
        </w:r>
        <w:proofErr w:type="spellStart"/>
        <w:r w:rsidRPr="00061380">
          <w:rPr>
            <w:rStyle w:val="Hyperlink"/>
            <w:i/>
            <w:iCs/>
            <w:color w:val="00859B"/>
            <w:szCs w:val="24"/>
          </w:rPr>
          <w:t>komercprakses</w:t>
        </w:r>
        <w:proofErr w:type="spellEnd"/>
        <w:r w:rsidRPr="00061380">
          <w:rPr>
            <w:rStyle w:val="Hyperlink"/>
            <w:i/>
            <w:iCs/>
            <w:color w:val="00859B"/>
            <w:szCs w:val="24"/>
          </w:rPr>
          <w:t xml:space="preserve"> nodro</w:t>
        </w:r>
        <w:r>
          <w:rPr>
            <w:rStyle w:val="Hyperlink"/>
            <w:i/>
            <w:iCs/>
            <w:color w:val="00859B"/>
            <w:szCs w:val="24"/>
          </w:rPr>
          <w:t>š</w:t>
        </w:r>
        <w:r w:rsidRPr="00061380">
          <w:rPr>
            <w:rStyle w:val="Hyperlink"/>
            <w:i/>
            <w:iCs/>
            <w:color w:val="00859B"/>
            <w:szCs w:val="24"/>
          </w:rPr>
          <w:t>in</w:t>
        </w:r>
        <w:r>
          <w:rPr>
            <w:rStyle w:val="Hyperlink"/>
            <w:i/>
            <w:iCs/>
            <w:color w:val="00859B"/>
            <w:szCs w:val="24"/>
          </w:rPr>
          <w:t>āš</w:t>
        </w:r>
        <w:r w:rsidRPr="00061380">
          <w:rPr>
            <w:rStyle w:val="Hyperlink"/>
            <w:i/>
            <w:iCs/>
            <w:color w:val="00859B"/>
            <w:szCs w:val="24"/>
          </w:rPr>
          <w:t>anai</w:t>
        </w:r>
        <w:r>
          <w:rPr>
            <w:rStyle w:val="Hyperlink"/>
            <w:i/>
            <w:iCs/>
            <w:color w:val="00859B"/>
            <w:szCs w:val="24"/>
          </w:rPr>
          <w:t xml:space="preserve"> </w:t>
        </w:r>
        <w:r w:rsidRPr="00061380">
          <w:rPr>
            <w:rStyle w:val="Hyperlink"/>
            <w:i/>
            <w:iCs/>
            <w:color w:val="00859B"/>
            <w:szCs w:val="24"/>
          </w:rPr>
          <w:t>pas</w:t>
        </w:r>
        <w:r>
          <w:rPr>
            <w:rStyle w:val="Hyperlink"/>
            <w:i/>
            <w:iCs/>
            <w:color w:val="00859B"/>
            <w:szCs w:val="24"/>
          </w:rPr>
          <w:t>ā</w:t>
        </w:r>
        <w:r w:rsidRPr="00061380">
          <w:rPr>
            <w:rStyle w:val="Hyperlink"/>
            <w:i/>
            <w:iCs/>
            <w:color w:val="00859B"/>
            <w:szCs w:val="24"/>
          </w:rPr>
          <w:t>kumu</w:t>
        </w:r>
        <w:r>
          <w:rPr>
            <w:rStyle w:val="Hyperlink"/>
            <w:i/>
            <w:iCs/>
            <w:color w:val="00859B"/>
            <w:szCs w:val="24"/>
          </w:rPr>
          <w:t xml:space="preserve"> </w:t>
        </w:r>
        <w:r w:rsidRPr="00061380">
          <w:rPr>
            <w:rStyle w:val="Hyperlink"/>
            <w:i/>
            <w:iCs/>
            <w:color w:val="00859B"/>
            <w:szCs w:val="24"/>
          </w:rPr>
          <w:t>organiz</w:t>
        </w:r>
        <w:r>
          <w:rPr>
            <w:rStyle w:val="Hyperlink"/>
            <w:i/>
            <w:iCs/>
            <w:color w:val="00859B"/>
            <w:szCs w:val="24"/>
          </w:rPr>
          <w:t>ēš</w:t>
        </w:r>
        <w:r w:rsidRPr="00061380">
          <w:rPr>
            <w:rStyle w:val="Hyperlink"/>
            <w:i/>
            <w:iCs/>
            <w:color w:val="00859B"/>
            <w:szCs w:val="24"/>
          </w:rPr>
          <w:t>anas</w:t>
        </w:r>
        <w:r>
          <w:rPr>
            <w:rStyle w:val="Hyperlink"/>
            <w:i/>
            <w:iCs/>
            <w:color w:val="00859B"/>
            <w:szCs w:val="24"/>
          </w:rPr>
          <w:t xml:space="preserve"> </w:t>
        </w:r>
        <w:r w:rsidRPr="00061380">
          <w:rPr>
            <w:rStyle w:val="Hyperlink"/>
            <w:i/>
            <w:iCs/>
            <w:color w:val="00859B"/>
            <w:szCs w:val="24"/>
          </w:rPr>
          <w:t>jom</w:t>
        </w:r>
        <w:r>
          <w:rPr>
            <w:rStyle w:val="Hyperlink"/>
            <w:i/>
            <w:iCs/>
            <w:color w:val="00859B"/>
            <w:szCs w:val="24"/>
          </w:rPr>
          <w:t>ā</w:t>
        </w:r>
      </w:hyperlink>
      <w:r>
        <w:rPr>
          <w:rFonts w:eastAsia="Times New Roman"/>
          <w:szCs w:val="24"/>
          <w:lang w:eastAsia="lv-LV"/>
        </w:rPr>
        <w:t xml:space="preserve"> s</w:t>
      </w:r>
      <w:r w:rsidRPr="00C95E73">
        <w:rPr>
          <w:rFonts w:eastAsia="Times New Roman"/>
          <w:szCs w:val="24"/>
          <w:lang w:eastAsia="lv-LV"/>
        </w:rPr>
        <w:t xml:space="preserve">tarp valsts pārvaldi un nozari, kas </w:t>
      </w:r>
      <w:r w:rsidRPr="00C95E73">
        <w:rPr>
          <w:rFonts w:eastAsia="Times New Roman"/>
          <w:szCs w:val="24"/>
          <w:lang w:eastAsia="lv-LV"/>
        </w:rPr>
        <w:lastRenderedPageBreak/>
        <w:t xml:space="preserve">tika nostiprināta </w:t>
      </w:r>
      <w:hyperlink r:id="rId112" w:tgtFrame="_blank" w:history="1">
        <w:r w:rsidR="00A52B53" w:rsidRPr="000C4914">
          <w:rPr>
            <w:rStyle w:val="Emphasis"/>
            <w:color w:val="00859B"/>
            <w:u w:val="single"/>
          </w:rPr>
          <w:t xml:space="preserve">Sadarbības memorandā par godīgu </w:t>
        </w:r>
        <w:proofErr w:type="spellStart"/>
        <w:r w:rsidR="00A52B53" w:rsidRPr="000C4914">
          <w:rPr>
            <w:rStyle w:val="Emphasis"/>
            <w:color w:val="00859B"/>
            <w:u w:val="single"/>
          </w:rPr>
          <w:t>komercpraksi</w:t>
        </w:r>
        <w:proofErr w:type="spellEnd"/>
        <w:r w:rsidR="00A52B53" w:rsidRPr="000C4914">
          <w:rPr>
            <w:rStyle w:val="Emphasis"/>
            <w:color w:val="00859B"/>
            <w:u w:val="single"/>
          </w:rPr>
          <w:t xml:space="preserve"> pasākumu rīkošanas un biļešu tirdzniecības jomā</w:t>
        </w:r>
      </w:hyperlink>
      <w:r w:rsidRPr="00C95E73">
        <w:rPr>
          <w:rFonts w:eastAsia="Times New Roman"/>
          <w:szCs w:val="24"/>
          <w:lang w:eastAsia="lv-LV"/>
        </w:rPr>
        <w:t xml:space="preserve">. </w:t>
      </w:r>
      <w:r>
        <w:rPr>
          <w:rFonts w:eastAsia="Times New Roman"/>
          <w:szCs w:val="24"/>
          <w:lang w:eastAsia="lv-LV"/>
        </w:rPr>
        <w:t>2019. </w:t>
      </w:r>
      <w:r>
        <w:t xml:space="preserve">gadā </w:t>
      </w:r>
      <w:r>
        <w:rPr>
          <w:rFonts w:eastAsia="Times New Roman"/>
          <w:szCs w:val="24"/>
          <w:lang w:eastAsia="lv-LV"/>
        </w:rPr>
        <w:t xml:space="preserve">šo sadarbības memorandu </w:t>
      </w:r>
      <w:hyperlink r:id="rId113" w:history="1">
        <w:r w:rsidRPr="00061380">
          <w:rPr>
            <w:rStyle w:val="Hyperlink"/>
            <w:i/>
            <w:iCs/>
            <w:color w:val="00859B"/>
            <w:szCs w:val="24"/>
          </w:rPr>
          <w:t>paraks</w:t>
        </w:r>
        <w:r>
          <w:rPr>
            <w:rStyle w:val="Hyperlink"/>
            <w:i/>
            <w:iCs/>
            <w:color w:val="00859B"/>
            <w:szCs w:val="24"/>
          </w:rPr>
          <w:t xml:space="preserve">tīja </w:t>
        </w:r>
        <w:r w:rsidRPr="00061380">
          <w:rPr>
            <w:rStyle w:val="Hyperlink"/>
            <w:i/>
            <w:iCs/>
            <w:color w:val="00859B"/>
            <w:szCs w:val="24"/>
          </w:rPr>
          <w:t>12</w:t>
        </w:r>
        <w:r>
          <w:rPr>
            <w:rStyle w:val="Hyperlink"/>
            <w:i/>
            <w:iCs/>
            <w:color w:val="00859B"/>
            <w:szCs w:val="24"/>
          </w:rPr>
          <w:t xml:space="preserve"> </w:t>
        </w:r>
        <w:r w:rsidRPr="00061380">
          <w:rPr>
            <w:rStyle w:val="Hyperlink"/>
            <w:i/>
            <w:iCs/>
            <w:color w:val="00859B"/>
            <w:szCs w:val="24"/>
          </w:rPr>
          <w:t>jauni</w:t>
        </w:r>
        <w:r>
          <w:rPr>
            <w:rStyle w:val="Hyperlink"/>
            <w:i/>
            <w:iCs/>
            <w:color w:val="00859B"/>
            <w:szCs w:val="24"/>
          </w:rPr>
          <w:t xml:space="preserve"> </w:t>
        </w:r>
        <w:r w:rsidRPr="00061380">
          <w:rPr>
            <w:rStyle w:val="Hyperlink"/>
            <w:i/>
            <w:iCs/>
            <w:color w:val="00859B"/>
            <w:szCs w:val="24"/>
          </w:rPr>
          <w:t>dal</w:t>
        </w:r>
        <w:r>
          <w:rPr>
            <w:rStyle w:val="Hyperlink"/>
            <w:i/>
            <w:iCs/>
            <w:color w:val="00859B"/>
            <w:szCs w:val="24"/>
          </w:rPr>
          <w:t>ī</w:t>
        </w:r>
        <w:r w:rsidRPr="00061380">
          <w:rPr>
            <w:rStyle w:val="Hyperlink"/>
            <w:i/>
            <w:iCs/>
            <w:color w:val="00859B"/>
            <w:szCs w:val="24"/>
          </w:rPr>
          <w:t>bnieki</w:t>
        </w:r>
      </w:hyperlink>
      <w:r w:rsidRPr="00061380">
        <w:rPr>
          <w:i/>
          <w:iCs/>
          <w:color w:val="00859B"/>
          <w:szCs w:val="24"/>
        </w:rPr>
        <w:t>.</w:t>
      </w:r>
    </w:p>
    <w:p w14:paraId="09D99938" w14:textId="4ECEAB14" w:rsidR="003D746D" w:rsidRDefault="003D746D" w:rsidP="003D746D">
      <w:pPr>
        <w:shd w:val="clear" w:color="auto" w:fill="FFFFFF"/>
        <w:spacing w:after="60" w:line="240" w:lineRule="auto"/>
        <w:jc w:val="both"/>
        <w:textAlignment w:val="baseline"/>
        <w:rPr>
          <w:rFonts w:eastAsia="Times New Roman"/>
          <w:bCs/>
          <w:szCs w:val="24"/>
          <w:lang w:eastAsia="lv-LV"/>
        </w:rPr>
      </w:pPr>
      <w:r w:rsidRPr="00C95E73">
        <w:rPr>
          <w:rFonts w:eastAsia="Times New Roman"/>
          <w:szCs w:val="24"/>
          <w:lang w:eastAsia="lv-LV"/>
        </w:rPr>
        <w:t>2019.</w:t>
      </w:r>
      <w:r>
        <w:rPr>
          <w:rFonts w:eastAsia="Times New Roman"/>
          <w:szCs w:val="24"/>
          <w:lang w:eastAsia="lv-LV"/>
        </w:rPr>
        <w:t> </w:t>
      </w:r>
      <w:r w:rsidRPr="00C95E73">
        <w:rPr>
          <w:rFonts w:eastAsia="Times New Roman"/>
          <w:szCs w:val="24"/>
          <w:lang w:eastAsia="lv-LV"/>
        </w:rPr>
        <w:t xml:space="preserve">gadā noritēja darbs arī pie noteikumu izstrādes </w:t>
      </w:r>
      <w:r w:rsidRPr="00C95E73">
        <w:rPr>
          <w:rFonts w:eastAsia="Times New Roman"/>
          <w:bCs/>
          <w:szCs w:val="24"/>
          <w:lang w:eastAsia="lv-LV"/>
        </w:rPr>
        <w:t xml:space="preserve">spēļu laukumu drošumam. </w:t>
      </w:r>
      <w:r w:rsidRPr="00C95E73">
        <w:rPr>
          <w:rFonts w:eastAsia="Times New Roman"/>
          <w:szCs w:val="24"/>
          <w:lang w:eastAsia="lv-LV"/>
        </w:rPr>
        <w:t xml:space="preserve">Ar mērķi veidot bērniem drošu vidi un maksimāli samazināt iespējamo traumu risku spēļu laukumos, </w:t>
      </w:r>
      <w:r>
        <w:rPr>
          <w:rFonts w:eastAsia="Times New Roman"/>
          <w:bCs/>
          <w:szCs w:val="24"/>
          <w:lang w:eastAsia="lv-LV"/>
        </w:rPr>
        <w:t>EM</w:t>
      </w:r>
      <w:r w:rsidRPr="00C95E73">
        <w:rPr>
          <w:rFonts w:eastAsia="Times New Roman"/>
          <w:bCs/>
          <w:szCs w:val="24"/>
          <w:lang w:eastAsia="lv-LV"/>
        </w:rPr>
        <w:t xml:space="preserve"> sadarbībā ar PTAC izstrādā</w:t>
      </w:r>
      <w:r>
        <w:rPr>
          <w:rFonts w:eastAsia="Times New Roman"/>
          <w:bCs/>
          <w:szCs w:val="24"/>
          <w:lang w:eastAsia="lv-LV"/>
        </w:rPr>
        <w:t xml:space="preserve">ja </w:t>
      </w:r>
      <w:hyperlink r:id="rId114" w:history="1">
        <w:r w:rsidRPr="00D852E9">
          <w:rPr>
            <w:rStyle w:val="Hyperlink"/>
            <w:i/>
            <w:iCs/>
            <w:color w:val="00859B"/>
            <w:szCs w:val="24"/>
          </w:rPr>
          <w:t>“Spēļu un rekreācijas laukumu drošuma noteikum</w:t>
        </w:r>
        <w:r w:rsidR="00343556">
          <w:rPr>
            <w:rStyle w:val="Hyperlink"/>
            <w:i/>
            <w:iCs/>
            <w:color w:val="00859B"/>
            <w:szCs w:val="24"/>
          </w:rPr>
          <w:t>us</w:t>
        </w:r>
      </w:hyperlink>
      <w:r w:rsidRPr="00D852E9">
        <w:rPr>
          <w:rStyle w:val="Hyperlink"/>
          <w:i/>
          <w:iCs/>
          <w:color w:val="00859B"/>
          <w:szCs w:val="24"/>
        </w:rPr>
        <w:t>”</w:t>
      </w:r>
      <w:r>
        <w:rPr>
          <w:rFonts w:eastAsia="Times New Roman"/>
          <w:bCs/>
          <w:szCs w:val="24"/>
          <w:lang w:eastAsia="lv-LV"/>
        </w:rPr>
        <w:t>,</w:t>
      </w:r>
      <w:r w:rsidRPr="00C95E73">
        <w:rPr>
          <w:rFonts w:eastAsia="Times New Roman"/>
          <w:bCs/>
          <w:szCs w:val="24"/>
          <w:lang w:eastAsia="lv-LV"/>
        </w:rPr>
        <w:t xml:space="preserve"> </w:t>
      </w:r>
      <w:r>
        <w:rPr>
          <w:rFonts w:eastAsia="Times New Roman"/>
          <w:bCs/>
          <w:szCs w:val="24"/>
          <w:lang w:eastAsia="lv-LV"/>
        </w:rPr>
        <w:t>kas</w:t>
      </w:r>
      <w:r w:rsidRPr="00C95E73">
        <w:rPr>
          <w:rFonts w:eastAsia="Times New Roman"/>
          <w:bCs/>
          <w:szCs w:val="24"/>
          <w:lang w:eastAsia="lv-LV"/>
        </w:rPr>
        <w:t xml:space="preserve"> paredz speciālās drošuma prasības publiskai lietošanai paredzētiem spēļu un rekreācijas laukumiem, tajos uzstādītajām iekārtām, aprīkojumam, kā arī to novērtēšanas kārtību.</w:t>
      </w:r>
    </w:p>
    <w:p w14:paraId="52838161" w14:textId="7CE9B10D" w:rsidR="00DC327A" w:rsidRPr="00265BD5" w:rsidRDefault="00DC327A" w:rsidP="00DC327A">
      <w:pPr>
        <w:spacing w:after="60" w:line="240" w:lineRule="auto"/>
        <w:jc w:val="both"/>
        <w:rPr>
          <w:rFonts w:cs="Times New Roman"/>
          <w:szCs w:val="24"/>
        </w:rPr>
      </w:pPr>
      <w:r w:rsidRPr="00E96D87">
        <w:rPr>
          <w:rFonts w:cs="Times New Roman"/>
          <w:szCs w:val="24"/>
        </w:rPr>
        <w:t xml:space="preserve">Ņemot vērā sabiedrības interesi par pasākumiem </w:t>
      </w:r>
      <w:r w:rsidRPr="00E96D87">
        <w:rPr>
          <w:rFonts w:cs="Times New Roman"/>
          <w:b/>
          <w:bCs/>
          <w:color w:val="00859B"/>
          <w:szCs w:val="24"/>
        </w:rPr>
        <w:t>ES vienotā tirgus pilnveidošanai</w:t>
      </w:r>
      <w:r w:rsidRPr="00E96D87">
        <w:rPr>
          <w:rFonts w:cs="Times New Roman"/>
          <w:szCs w:val="24"/>
        </w:rPr>
        <w:t>, 2019. gada 26. aprīlī notika radošā darbnīca “Vienotā tirgus digitālie rīki – iespējas MVU pārrobežu izaugsmei” par ES Vienotā tirgus aktualitātēm un tehnoloģijām konkurētspējas celšanai. Pasākumu kopējais secinājums bija, ka neskatoties uz vēl joprojām esošajām nepilnībām ES Vienotā tirgus darbībā, Latvija no dalības ES ir ieguvēja</w:t>
      </w:r>
      <w:r w:rsidR="00D46F77">
        <w:rPr>
          <w:rFonts w:cs="Times New Roman"/>
          <w:szCs w:val="24"/>
        </w:rPr>
        <w:t>.</w:t>
      </w:r>
      <w:r w:rsidRPr="00E96D87">
        <w:rPr>
          <w:rFonts w:cs="Times New Roman"/>
          <w:szCs w:val="24"/>
        </w:rPr>
        <w:t xml:space="preserve"> </w:t>
      </w:r>
      <w:r w:rsidR="00D46F77">
        <w:rPr>
          <w:rFonts w:cs="Times New Roman"/>
          <w:szCs w:val="24"/>
        </w:rPr>
        <w:t>Latvijas sabiedrībai kopumā nevajadzētu</w:t>
      </w:r>
      <w:r w:rsidRPr="00E96D87">
        <w:rPr>
          <w:rFonts w:cs="Times New Roman"/>
          <w:szCs w:val="24"/>
        </w:rPr>
        <w:t xml:space="preserve"> kā pašsaprotamu </w:t>
      </w:r>
      <w:r w:rsidR="00D46F77">
        <w:rPr>
          <w:rFonts w:cs="Times New Roman"/>
          <w:szCs w:val="24"/>
        </w:rPr>
        <w:t xml:space="preserve">nosacījumu </w:t>
      </w:r>
      <w:r w:rsidRPr="00E96D87">
        <w:rPr>
          <w:rFonts w:cs="Times New Roman"/>
          <w:szCs w:val="24"/>
        </w:rPr>
        <w:t xml:space="preserve">uztvert iespējas, ko sniedz </w:t>
      </w:r>
      <w:r w:rsidR="00D46F77">
        <w:rPr>
          <w:rFonts w:cs="Times New Roman"/>
          <w:szCs w:val="24"/>
        </w:rPr>
        <w:t xml:space="preserve">ES dibināšanas līguma pamatvērtības </w:t>
      </w:r>
      <w:r w:rsidRPr="00E96D87">
        <w:rPr>
          <w:rFonts w:cs="Times New Roman"/>
          <w:szCs w:val="24"/>
        </w:rPr>
        <w:t>– brīva preču un pakalpojumu kustība, ceļošana, strādāšanas un dzīvošanas ES.</w:t>
      </w:r>
    </w:p>
    <w:p w14:paraId="0845CCB1" w14:textId="77777777" w:rsidR="003D746D" w:rsidRPr="00C95E73" w:rsidRDefault="003D746D" w:rsidP="003D746D">
      <w:pPr>
        <w:spacing w:before="120" w:after="60" w:line="240" w:lineRule="auto"/>
        <w:jc w:val="both"/>
        <w:rPr>
          <w:rFonts w:eastAsia="Times New Roman"/>
          <w:color w:val="000000"/>
          <w:szCs w:val="24"/>
          <w:lang w:eastAsia="lv-LV"/>
        </w:rPr>
      </w:pPr>
      <w:r w:rsidRPr="00C95E73">
        <w:rPr>
          <w:szCs w:val="24"/>
        </w:rPr>
        <w:t xml:space="preserve">EM var lepoties ar mērķtiecīgu un pakāpenisku </w:t>
      </w:r>
      <w:r w:rsidRPr="00C95E73">
        <w:rPr>
          <w:b/>
          <w:bCs/>
          <w:color w:val="00859B"/>
          <w:szCs w:val="24"/>
        </w:rPr>
        <w:t>principa “Konsultē vispirms” ieviešanu valsts pārvaldē</w:t>
      </w:r>
      <w:r w:rsidRPr="00C95E73">
        <w:rPr>
          <w:szCs w:val="24"/>
        </w:rPr>
        <w:t xml:space="preserve"> uzņēmējdarbības vides uzlabošanai. </w:t>
      </w:r>
      <w:r w:rsidRPr="00C95E73">
        <w:rPr>
          <w:rFonts w:eastAsia="Times New Roman"/>
          <w:color w:val="000000"/>
          <w:szCs w:val="24"/>
        </w:rPr>
        <w:t xml:space="preserve">“Konsultē vispirms” principa īstenošanas un ieviešanas </w:t>
      </w:r>
      <w:proofErr w:type="spellStart"/>
      <w:r w:rsidRPr="00C95E73">
        <w:rPr>
          <w:rFonts w:eastAsia="Times New Roman"/>
          <w:color w:val="000000"/>
          <w:szCs w:val="24"/>
        </w:rPr>
        <w:t>virsmērķis</w:t>
      </w:r>
      <w:proofErr w:type="spellEnd"/>
      <w:r w:rsidRPr="00C95E73">
        <w:rPr>
          <w:rFonts w:eastAsia="Times New Roman"/>
          <w:color w:val="000000"/>
          <w:szCs w:val="24"/>
        </w:rPr>
        <w:t xml:space="preserve"> ir m</w:t>
      </w:r>
      <w:r w:rsidRPr="00C95E73">
        <w:rPr>
          <w:rFonts w:eastAsia="Times New Roman"/>
          <w:color w:val="000000"/>
          <w:szCs w:val="24"/>
          <w:lang w:eastAsia="lv-LV"/>
        </w:rPr>
        <w:t xml:space="preserve">ainīt inspicējošo un kontrolējošo institūciju uzvedības kultūru no primāri represīvas uz atbalstošu, kā arī mazināt </w:t>
      </w:r>
      <w:r w:rsidRPr="00C95E73">
        <w:rPr>
          <w:rFonts w:eastAsia="Times New Roman"/>
          <w:color w:val="000000"/>
          <w:szCs w:val="24"/>
        </w:rPr>
        <w:t xml:space="preserve">administratīvo slogu gan uzņēmējiem, gan valsts pārvaldei. Iniciatīva tiek ieviesta, lai uzlabotu sadarbību starp uzņēmējiem un uzraudzības iestādēm, paaugstinot uzņēmēju uzticēšanos valsts pārvaldes institūcijām, veicinot normatīvo aktu godprātīgu izpildi, kopīgi radot stabilu un motivējošu uzņēmējdarbības vidi Latvijā. “Konsultē vispirms” principa ieviešana </w:t>
      </w:r>
      <w:r>
        <w:rPr>
          <w:rFonts w:eastAsia="Times New Roman"/>
          <w:color w:val="000000"/>
          <w:szCs w:val="24"/>
        </w:rPr>
        <w:t xml:space="preserve">visā pārskata periodā tika veikta saskaņā ar </w:t>
      </w:r>
      <w:hyperlink r:id="rId115" w:history="1">
        <w:r w:rsidRPr="00B36AC0">
          <w:rPr>
            <w:rStyle w:val="Hyperlink"/>
            <w:i/>
            <w:iCs/>
            <w:color w:val="00859B"/>
            <w:szCs w:val="24"/>
          </w:rPr>
          <w:t>Uzņēmējdarbības vides pilnveidošanas pasākumu plānu</w:t>
        </w:r>
      </w:hyperlink>
      <w:r>
        <w:rPr>
          <w:rFonts w:eastAsia="Times New Roman"/>
          <w:color w:val="000000"/>
          <w:szCs w:val="24"/>
        </w:rPr>
        <w:t xml:space="preserve"> un</w:t>
      </w:r>
      <w:r w:rsidRPr="00C95E73">
        <w:rPr>
          <w:rFonts w:eastAsia="Times New Roman"/>
          <w:color w:val="000000"/>
          <w:szCs w:val="24"/>
        </w:rPr>
        <w:t xml:space="preserve"> </w:t>
      </w:r>
      <w:hyperlink r:id="rId116" w:history="1">
        <w:r>
          <w:rPr>
            <w:rStyle w:val="Hyperlink"/>
            <w:rFonts w:eastAsia="Calibri"/>
            <w:i/>
            <w:iCs/>
            <w:color w:val="00859B"/>
            <w:szCs w:val="24"/>
          </w:rPr>
          <w:t>U</w:t>
        </w:r>
        <w:r w:rsidRPr="00B36AC0">
          <w:rPr>
            <w:rStyle w:val="Hyperlink"/>
            <w:rFonts w:eastAsia="Calibri"/>
            <w:i/>
            <w:iCs/>
            <w:color w:val="00859B"/>
            <w:szCs w:val="24"/>
          </w:rPr>
          <w:t>z</w:t>
        </w:r>
        <w:r>
          <w:rPr>
            <w:rStyle w:val="Hyperlink"/>
            <w:rFonts w:eastAsia="Calibri"/>
            <w:i/>
            <w:iCs/>
            <w:color w:val="00859B"/>
            <w:szCs w:val="24"/>
          </w:rPr>
          <w:t>ņē</w:t>
        </w:r>
        <w:r w:rsidRPr="00B36AC0">
          <w:rPr>
            <w:rStyle w:val="Hyperlink"/>
            <w:rFonts w:eastAsia="Calibri"/>
            <w:i/>
            <w:iCs/>
            <w:color w:val="00859B"/>
            <w:szCs w:val="24"/>
          </w:rPr>
          <w:t>m</w:t>
        </w:r>
        <w:r>
          <w:rPr>
            <w:rStyle w:val="Hyperlink"/>
            <w:rFonts w:eastAsia="Calibri"/>
            <w:i/>
            <w:iCs/>
            <w:color w:val="00859B"/>
            <w:szCs w:val="24"/>
          </w:rPr>
          <w:t>ē</w:t>
        </w:r>
        <w:r w:rsidRPr="00B36AC0">
          <w:rPr>
            <w:rStyle w:val="Hyperlink"/>
            <w:rFonts w:eastAsia="Calibri"/>
            <w:i/>
            <w:iCs/>
            <w:color w:val="00859B"/>
            <w:szCs w:val="24"/>
          </w:rPr>
          <w:t>jdarb</w:t>
        </w:r>
        <w:r>
          <w:rPr>
            <w:rStyle w:val="Hyperlink"/>
            <w:rFonts w:eastAsia="Calibri"/>
            <w:i/>
            <w:iCs/>
            <w:color w:val="00859B"/>
            <w:szCs w:val="24"/>
          </w:rPr>
          <w:t>ī</w:t>
        </w:r>
        <w:r w:rsidRPr="00B36AC0">
          <w:rPr>
            <w:rStyle w:val="Hyperlink"/>
            <w:rFonts w:eastAsia="Calibri"/>
            <w:i/>
            <w:iCs/>
            <w:color w:val="00859B"/>
            <w:szCs w:val="24"/>
          </w:rPr>
          <w:t>bas</w:t>
        </w:r>
        <w:r>
          <w:rPr>
            <w:rStyle w:val="Hyperlink"/>
            <w:rFonts w:eastAsia="Calibri"/>
            <w:i/>
            <w:iCs/>
            <w:color w:val="00859B"/>
            <w:szCs w:val="24"/>
          </w:rPr>
          <w:t xml:space="preserve"> </w:t>
        </w:r>
        <w:r w:rsidRPr="00B36AC0">
          <w:rPr>
            <w:rStyle w:val="Hyperlink"/>
            <w:rFonts w:eastAsia="Calibri"/>
            <w:i/>
            <w:iCs/>
            <w:color w:val="00859B"/>
            <w:szCs w:val="24"/>
          </w:rPr>
          <w:t>vides</w:t>
        </w:r>
        <w:r>
          <w:rPr>
            <w:rStyle w:val="Hyperlink"/>
            <w:rFonts w:eastAsia="Calibri"/>
            <w:i/>
            <w:iCs/>
            <w:color w:val="00859B"/>
            <w:szCs w:val="24"/>
          </w:rPr>
          <w:t xml:space="preserve"> </w:t>
        </w:r>
        <w:r w:rsidRPr="00B36AC0">
          <w:rPr>
            <w:rStyle w:val="Hyperlink"/>
            <w:rFonts w:eastAsia="Calibri"/>
            <w:i/>
            <w:iCs/>
            <w:color w:val="00859B"/>
            <w:szCs w:val="24"/>
          </w:rPr>
          <w:t>pilnveido</w:t>
        </w:r>
        <w:r>
          <w:rPr>
            <w:rStyle w:val="Hyperlink"/>
            <w:rFonts w:eastAsia="Calibri"/>
            <w:i/>
            <w:iCs/>
            <w:color w:val="00859B"/>
            <w:szCs w:val="24"/>
          </w:rPr>
          <w:t>š</w:t>
        </w:r>
        <w:r w:rsidRPr="00B36AC0">
          <w:rPr>
            <w:rStyle w:val="Hyperlink"/>
            <w:rFonts w:eastAsia="Calibri"/>
            <w:i/>
            <w:iCs/>
            <w:color w:val="00859B"/>
            <w:szCs w:val="24"/>
          </w:rPr>
          <w:t>anas</w:t>
        </w:r>
        <w:r>
          <w:rPr>
            <w:rStyle w:val="Hyperlink"/>
            <w:rFonts w:eastAsia="Calibri"/>
            <w:i/>
            <w:iCs/>
            <w:color w:val="00859B"/>
            <w:szCs w:val="24"/>
          </w:rPr>
          <w:t xml:space="preserve"> </w:t>
        </w:r>
        <w:r w:rsidRPr="00B36AC0">
          <w:rPr>
            <w:rStyle w:val="Hyperlink"/>
            <w:rFonts w:eastAsia="Calibri"/>
            <w:i/>
            <w:iCs/>
            <w:color w:val="00859B"/>
            <w:szCs w:val="24"/>
          </w:rPr>
          <w:t>pas</w:t>
        </w:r>
        <w:r>
          <w:rPr>
            <w:rStyle w:val="Hyperlink"/>
            <w:rFonts w:eastAsia="Calibri"/>
            <w:i/>
            <w:iCs/>
            <w:color w:val="00859B"/>
            <w:szCs w:val="24"/>
          </w:rPr>
          <w:t>ā</w:t>
        </w:r>
        <w:r w:rsidRPr="00B36AC0">
          <w:rPr>
            <w:rStyle w:val="Hyperlink"/>
            <w:rFonts w:eastAsia="Calibri"/>
            <w:i/>
            <w:iCs/>
            <w:color w:val="00859B"/>
            <w:szCs w:val="24"/>
          </w:rPr>
          <w:t>kumu</w:t>
        </w:r>
        <w:r>
          <w:rPr>
            <w:rStyle w:val="Hyperlink"/>
            <w:rFonts w:eastAsia="Calibri"/>
            <w:i/>
            <w:iCs/>
            <w:color w:val="00859B"/>
            <w:szCs w:val="24"/>
          </w:rPr>
          <w:t xml:space="preserve"> </w:t>
        </w:r>
        <w:r w:rsidRPr="00B36AC0">
          <w:rPr>
            <w:rStyle w:val="Hyperlink"/>
            <w:rFonts w:eastAsia="Calibri"/>
            <w:i/>
            <w:iCs/>
            <w:color w:val="00859B"/>
            <w:szCs w:val="24"/>
          </w:rPr>
          <w:t>pl</w:t>
        </w:r>
        <w:r>
          <w:rPr>
            <w:rStyle w:val="Hyperlink"/>
            <w:rFonts w:eastAsia="Calibri"/>
            <w:i/>
            <w:iCs/>
            <w:color w:val="00859B"/>
            <w:szCs w:val="24"/>
          </w:rPr>
          <w:t>ā</w:t>
        </w:r>
        <w:r w:rsidRPr="00B36AC0">
          <w:rPr>
            <w:rStyle w:val="Hyperlink"/>
            <w:rFonts w:eastAsia="Calibri"/>
            <w:i/>
            <w:iCs/>
            <w:color w:val="00859B"/>
            <w:szCs w:val="24"/>
          </w:rPr>
          <w:t>nu</w:t>
        </w:r>
        <w:r>
          <w:rPr>
            <w:rStyle w:val="Hyperlink"/>
            <w:rFonts w:eastAsia="Calibri"/>
            <w:i/>
            <w:iCs/>
            <w:color w:val="00859B"/>
            <w:szCs w:val="24"/>
          </w:rPr>
          <w:t xml:space="preserve"> </w:t>
        </w:r>
        <w:r w:rsidRPr="00B36AC0">
          <w:rPr>
            <w:rStyle w:val="Hyperlink"/>
            <w:rFonts w:eastAsia="Calibri"/>
            <w:i/>
            <w:iCs/>
            <w:color w:val="00859B"/>
            <w:szCs w:val="24"/>
          </w:rPr>
          <w:t>2019</w:t>
        </w:r>
        <w:r>
          <w:rPr>
            <w:rStyle w:val="Hyperlink"/>
            <w:rFonts w:eastAsia="Calibri"/>
            <w:i/>
            <w:iCs/>
            <w:color w:val="00859B"/>
            <w:szCs w:val="24"/>
          </w:rPr>
          <w:t>.</w:t>
        </w:r>
        <w:r w:rsidRPr="00B36AC0">
          <w:rPr>
            <w:rStyle w:val="Hyperlink"/>
            <w:rFonts w:eastAsia="Calibri"/>
            <w:i/>
            <w:iCs/>
            <w:color w:val="00859B"/>
            <w:szCs w:val="24"/>
          </w:rPr>
          <w:t>-2022</w:t>
        </w:r>
        <w:r>
          <w:rPr>
            <w:rStyle w:val="Hyperlink"/>
            <w:rFonts w:eastAsia="Calibri"/>
            <w:i/>
            <w:iCs/>
            <w:color w:val="00859B"/>
            <w:szCs w:val="24"/>
          </w:rPr>
          <w:t>.</w:t>
        </w:r>
        <w:r w:rsidRPr="00B36AC0">
          <w:rPr>
            <w:rStyle w:val="Hyperlink"/>
            <w:rFonts w:eastAsia="Calibri"/>
            <w:i/>
            <w:iCs/>
            <w:color w:val="00859B"/>
            <w:szCs w:val="24"/>
          </w:rPr>
          <w:t>gadam</w:t>
        </w:r>
      </w:hyperlink>
      <w:r w:rsidRPr="00C95E73">
        <w:rPr>
          <w:rFonts w:eastAsia="Times New Roman"/>
          <w:color w:val="000000"/>
          <w:szCs w:val="24"/>
        </w:rPr>
        <w:t xml:space="preserve">, kā arī </w:t>
      </w:r>
      <w:r w:rsidRPr="00C95E73">
        <w:rPr>
          <w:rFonts w:eastAsia="Times New Roman"/>
          <w:color w:val="000000"/>
          <w:szCs w:val="24"/>
          <w:lang w:eastAsia="lv-LV"/>
        </w:rPr>
        <w:t>Ekonomikas ministrijas darbības stratēģij</w:t>
      </w:r>
      <w:r>
        <w:rPr>
          <w:rFonts w:eastAsia="Times New Roman"/>
          <w:color w:val="000000"/>
          <w:szCs w:val="24"/>
          <w:lang w:eastAsia="lv-LV"/>
        </w:rPr>
        <w:t>u</w:t>
      </w:r>
      <w:r w:rsidRPr="00C95E73">
        <w:rPr>
          <w:rFonts w:eastAsia="Times New Roman"/>
          <w:color w:val="000000"/>
          <w:szCs w:val="24"/>
          <w:lang w:eastAsia="lv-LV"/>
        </w:rPr>
        <w:t xml:space="preserve"> 2017.-2019. gadam. </w:t>
      </w:r>
    </w:p>
    <w:p w14:paraId="78CA6908" w14:textId="1337982F" w:rsidR="003D746D" w:rsidRPr="00C95E73" w:rsidRDefault="003D746D" w:rsidP="003D746D">
      <w:pPr>
        <w:spacing w:after="60" w:line="240" w:lineRule="auto"/>
        <w:jc w:val="both"/>
        <w:rPr>
          <w:szCs w:val="24"/>
        </w:rPr>
      </w:pPr>
      <w:r w:rsidRPr="00C95E73">
        <w:rPr>
          <w:rFonts w:eastAsia="Times New Roman"/>
          <w:color w:val="000000"/>
          <w:szCs w:val="24"/>
        </w:rPr>
        <w:t>Virzoties uz mērķa praktisko realizāciju,</w:t>
      </w:r>
      <w:r w:rsidRPr="00C95E73">
        <w:rPr>
          <w:szCs w:val="24"/>
        </w:rPr>
        <w:t xml:space="preserve"> sadarbībā ar uzraugošajām iestādēm </w:t>
      </w:r>
      <w:r>
        <w:rPr>
          <w:szCs w:val="24"/>
        </w:rPr>
        <w:t xml:space="preserve">jau </w:t>
      </w:r>
      <w:r w:rsidRPr="00C95E73">
        <w:rPr>
          <w:szCs w:val="24"/>
        </w:rPr>
        <w:t xml:space="preserve">2017. gadā </w:t>
      </w:r>
      <w:r>
        <w:rPr>
          <w:szCs w:val="24"/>
        </w:rPr>
        <w:t xml:space="preserve">tika </w:t>
      </w:r>
      <w:r w:rsidRPr="00C95E73">
        <w:rPr>
          <w:szCs w:val="24"/>
        </w:rPr>
        <w:t xml:space="preserve">izstrādātas </w:t>
      </w:r>
      <w:hyperlink r:id="rId117" w:history="1">
        <w:r w:rsidRPr="0048466D">
          <w:rPr>
            <w:rStyle w:val="Hyperlink"/>
            <w:i/>
            <w:iCs/>
            <w:color w:val="00859B"/>
            <w:szCs w:val="24"/>
          </w:rPr>
          <w:t>vadlīnijas par “Konsultē vispirms” principa piemērošanu</w:t>
        </w:r>
      </w:hyperlink>
      <w:r w:rsidRPr="00C95E73">
        <w:rPr>
          <w:szCs w:val="24"/>
        </w:rPr>
        <w:t xml:space="preserve">. 2017. gada jūnijā 23 Latvijas iestādes, </w:t>
      </w:r>
      <w:r w:rsidR="00EE4B9B">
        <w:rPr>
          <w:szCs w:val="24"/>
        </w:rPr>
        <w:t>Latvijas ministru prezidents</w:t>
      </w:r>
      <w:r w:rsidR="00FB00B9">
        <w:rPr>
          <w:szCs w:val="24"/>
        </w:rPr>
        <w:t>,</w:t>
      </w:r>
      <w:r w:rsidRPr="00C95E73">
        <w:rPr>
          <w:szCs w:val="24"/>
        </w:rPr>
        <w:t xml:space="preserve"> ekonomikas ministrs un lielākās uzņēmēju organizācijas parakstīja </w:t>
      </w:r>
      <w:hyperlink r:id="rId118" w:history="1">
        <w:r>
          <w:rPr>
            <w:rStyle w:val="Hyperlink"/>
            <w:i/>
            <w:iCs/>
            <w:color w:val="00859B"/>
            <w:szCs w:val="24"/>
          </w:rPr>
          <w:t>sadarbības m</w:t>
        </w:r>
        <w:r w:rsidRPr="0048466D">
          <w:rPr>
            <w:rStyle w:val="Hyperlink"/>
            <w:i/>
            <w:iCs/>
            <w:color w:val="00859B"/>
            <w:szCs w:val="24"/>
          </w:rPr>
          <w:t>emorandu</w:t>
        </w:r>
      </w:hyperlink>
      <w:r w:rsidRPr="00C95E73">
        <w:rPr>
          <w:szCs w:val="24"/>
        </w:rPr>
        <w:t>, atbalstot iniciatīvu „Konsultē vispirms” un apņemoties celt biznesa kultūru un veicināt labprātīgu noteikto prasību izpildi uzņēmēju vidū. 2019.</w:t>
      </w:r>
      <w:r>
        <w:rPr>
          <w:szCs w:val="24"/>
        </w:rPr>
        <w:t> </w:t>
      </w:r>
      <w:r w:rsidRPr="00C95E73">
        <w:rPr>
          <w:szCs w:val="24"/>
        </w:rPr>
        <w:t xml:space="preserve">gada nogalē </w:t>
      </w:r>
      <w:r w:rsidR="00FB00B9">
        <w:rPr>
          <w:szCs w:val="24"/>
        </w:rPr>
        <w:t xml:space="preserve">minētajam </w:t>
      </w:r>
      <w:hyperlink r:id="rId119" w:history="1">
        <w:r w:rsidRPr="000947A1">
          <w:rPr>
            <w:rStyle w:val="Hyperlink"/>
            <w:i/>
            <w:iCs/>
            <w:color w:val="00859B"/>
            <w:szCs w:val="24"/>
          </w:rPr>
          <w:t>memorandam pievienojās</w:t>
        </w:r>
      </w:hyperlink>
      <w:r w:rsidRPr="000947A1">
        <w:rPr>
          <w:i/>
          <w:iCs/>
          <w:color w:val="00859B"/>
          <w:szCs w:val="24"/>
          <w:u w:val="single"/>
        </w:rPr>
        <w:t xml:space="preserve"> vēl 6 jaunas iestādes</w:t>
      </w:r>
      <w:r w:rsidRPr="00C95E73">
        <w:rPr>
          <w:szCs w:val="24"/>
        </w:rPr>
        <w:t xml:space="preserve">. </w:t>
      </w:r>
      <w:r w:rsidRPr="00C95E73">
        <w:rPr>
          <w:rFonts w:eastAsia="Times New Roman"/>
          <w:szCs w:val="24"/>
        </w:rPr>
        <w:t xml:space="preserve">2018. gadā tika īstenotas </w:t>
      </w:r>
      <w:r w:rsidRPr="004C75CC">
        <w:rPr>
          <w:rFonts w:eastAsia="Times New Roman"/>
          <w:color w:val="000000"/>
          <w:szCs w:val="24"/>
        </w:rPr>
        <w:t xml:space="preserve">VAS organizētas apmācības </w:t>
      </w:r>
      <w:r w:rsidRPr="00C95E73">
        <w:rPr>
          <w:rFonts w:eastAsia="Times New Roman"/>
          <w:szCs w:val="24"/>
        </w:rPr>
        <w:t xml:space="preserve">uzraugošo iestāžu darbiniekiem - </w:t>
      </w:r>
      <w:r w:rsidRPr="00C95E73">
        <w:rPr>
          <w:rFonts w:eastAsia="Times New Roman"/>
          <w:color w:val="000000"/>
          <w:szCs w:val="24"/>
        </w:rPr>
        <w:t>“Efektīvas uzraudzības principa “Konsultē vispirms” ieviešanai nepieciešamo prasmju pilnveide darbā ar klientu uzraudzības iestādēs”.</w:t>
      </w:r>
      <w:r w:rsidRPr="00C95E73">
        <w:rPr>
          <w:szCs w:val="24"/>
        </w:rPr>
        <w:t xml:space="preserve"> 2019. gadā tika rīkotas praktiskās meistarklases iesaistīto iestāžu vadītājiem pārmaiņu vadības un komunikācijas prasmju pilnveidošanai, virzoties uz “Konsultē vispirms” ieviešanu un kavējošo šķēršļu pārvarēšanu. Iestādes labprāt savstarpēji apmainās ar labāko praksi gan ikgadējā forumā, gan citos šim mērķim organizētos pasākumos. </w:t>
      </w:r>
    </w:p>
    <w:p w14:paraId="252F1F19" w14:textId="7E65A419" w:rsidR="003D746D" w:rsidRPr="008425E8" w:rsidRDefault="003D746D" w:rsidP="003D746D">
      <w:pPr>
        <w:spacing w:after="60" w:line="240" w:lineRule="auto"/>
        <w:jc w:val="both"/>
        <w:rPr>
          <w:szCs w:val="24"/>
        </w:rPr>
      </w:pPr>
      <w:r w:rsidRPr="00C95E73">
        <w:rPr>
          <w:rFonts w:eastAsia="Times New Roman"/>
          <w:color w:val="000000"/>
          <w:szCs w:val="24"/>
          <w:lang w:eastAsia="lv-LV"/>
        </w:rPr>
        <w:t xml:space="preserve">Lai novērtētu principa ieviešanas progresu, </w:t>
      </w:r>
      <w:r w:rsidRPr="00C95E73">
        <w:rPr>
          <w:szCs w:val="24"/>
        </w:rPr>
        <w:t>atbilstoši izstrādātajai novērtēšanas metodoloģijai, 2018.</w:t>
      </w:r>
      <w:r>
        <w:rPr>
          <w:szCs w:val="24"/>
        </w:rPr>
        <w:t xml:space="preserve"> un</w:t>
      </w:r>
      <w:r w:rsidRPr="00C95E73">
        <w:rPr>
          <w:szCs w:val="24"/>
        </w:rPr>
        <w:t xml:space="preserve"> 2019.</w:t>
      </w:r>
      <w:r>
        <w:rPr>
          <w:szCs w:val="24"/>
        </w:rPr>
        <w:t> gadā</w:t>
      </w:r>
      <w:r w:rsidRPr="00C95E73">
        <w:rPr>
          <w:szCs w:val="24"/>
        </w:rPr>
        <w:t xml:space="preserve"> </w:t>
      </w:r>
      <w:r>
        <w:rPr>
          <w:szCs w:val="24"/>
        </w:rPr>
        <w:t>tika veiktas</w:t>
      </w:r>
      <w:r w:rsidRPr="00C95E73">
        <w:rPr>
          <w:szCs w:val="24"/>
        </w:rPr>
        <w:t xml:space="preserve"> iestāžu klientu un darbinieku aptaujas, iestāžu pašnovērtējumi un ekspertu novērtējumi, kas parāda </w:t>
      </w:r>
      <w:r>
        <w:rPr>
          <w:szCs w:val="24"/>
        </w:rPr>
        <w:t>to</w:t>
      </w:r>
      <w:r w:rsidRPr="00C95E73">
        <w:rPr>
          <w:szCs w:val="24"/>
        </w:rPr>
        <w:t xml:space="preserve">, kā iestādēm veicies, ieviešot “Konsulē vispirms” principu, kā arī dodot iespēju veikt uzlabojumus nākotnē. </w:t>
      </w:r>
      <w:r>
        <w:t>P</w:t>
      </w:r>
      <w:r w:rsidRPr="00F556A2">
        <w:t>irmā novērtējuma rezultāt</w:t>
      </w:r>
      <w:r>
        <w:t>ā par</w:t>
      </w:r>
      <w:r w:rsidRPr="00F556A2">
        <w:t xml:space="preserve"> </w:t>
      </w:r>
      <w:hyperlink r:id="rId120" w:history="1">
        <w:r w:rsidRPr="00EC126C">
          <w:rPr>
            <w:rStyle w:val="Hyperlink"/>
            <w:i/>
            <w:iCs/>
            <w:color w:val="00859B"/>
          </w:rPr>
          <w:t>iniciatīvas līderi 2018. gad</w:t>
        </w:r>
        <w:r>
          <w:rPr>
            <w:rStyle w:val="Hyperlink"/>
            <w:i/>
            <w:iCs/>
            <w:color w:val="00859B"/>
          </w:rPr>
          <w:t>ā</w:t>
        </w:r>
        <w:r w:rsidRPr="00EC126C">
          <w:rPr>
            <w:rStyle w:val="Hyperlink"/>
            <w:i/>
            <w:iCs/>
            <w:color w:val="00859B"/>
          </w:rPr>
          <w:t xml:space="preserve">  kļuva Pārtikas un veterinārais dienests</w:t>
        </w:r>
      </w:hyperlink>
      <w:r>
        <w:rPr>
          <w:szCs w:val="24"/>
        </w:rPr>
        <w:t xml:space="preserve">, </w:t>
      </w:r>
      <w:r w:rsidRPr="00F556A2">
        <w:t>otrā novērtējuma rezultāt</w:t>
      </w:r>
      <w:r>
        <w:t>ā par</w:t>
      </w:r>
      <w:r w:rsidRPr="00F556A2">
        <w:t xml:space="preserve"> </w:t>
      </w:r>
      <w:hyperlink r:id="rId121" w:history="1">
        <w:r w:rsidRPr="005122A3">
          <w:rPr>
            <w:rStyle w:val="Hyperlink"/>
            <w:i/>
            <w:iCs/>
            <w:color w:val="00859B"/>
          </w:rPr>
          <w:t>līderi 2019. gadā kļuva Zāļu valsts aģentūra</w:t>
        </w:r>
      </w:hyperlink>
      <w:r>
        <w:rPr>
          <w:szCs w:val="24"/>
        </w:rPr>
        <w:t>, t</w:t>
      </w:r>
      <w:r w:rsidRPr="00F556A2">
        <w:rPr>
          <w:szCs w:val="24"/>
        </w:rPr>
        <w:t xml:space="preserve">rešais novērtējums tiks uzsākts </w:t>
      </w:r>
      <w:r w:rsidRPr="00C95E73">
        <w:rPr>
          <w:szCs w:val="24"/>
        </w:rPr>
        <w:t>2020.</w:t>
      </w:r>
      <w:r>
        <w:rPr>
          <w:szCs w:val="24"/>
        </w:rPr>
        <w:t> gada</w:t>
      </w:r>
      <w:r w:rsidRPr="00F556A2">
        <w:rPr>
          <w:szCs w:val="24"/>
        </w:rPr>
        <w:t xml:space="preserve"> otrajā pusē.</w:t>
      </w:r>
      <w:r w:rsidRPr="00C95E73">
        <w:rPr>
          <w:szCs w:val="24"/>
        </w:rPr>
        <w:t xml:space="preserve"> Principa “Konsultē vispirms” ieviešanas novērtējumu rezultāti parāda pozitīvas tendences, vienlaikus akcentējot virzienus, kur vēl ir nepieciešama izaugsme. Klientu (uzņēmēju) vidējais novērtējums</w:t>
      </w:r>
      <w:r>
        <w:rPr>
          <w:szCs w:val="24"/>
        </w:rPr>
        <w:t xml:space="preserve"> redzams</w:t>
      </w:r>
      <w:r w:rsidRPr="00C95E73">
        <w:rPr>
          <w:szCs w:val="24"/>
        </w:rPr>
        <w:t xml:space="preserve"> </w:t>
      </w:r>
      <w:hyperlink r:id="rId122" w:history="1">
        <w:proofErr w:type="spellStart"/>
        <w:r>
          <w:rPr>
            <w:rStyle w:val="Hyperlink"/>
            <w:i/>
            <w:iCs/>
            <w:color w:val="00859B"/>
            <w:szCs w:val="24"/>
          </w:rPr>
          <w:t>i</w:t>
        </w:r>
        <w:r w:rsidRPr="00EB200A">
          <w:rPr>
            <w:rStyle w:val="Hyperlink"/>
            <w:i/>
            <w:iCs/>
            <w:color w:val="00859B"/>
            <w:szCs w:val="24"/>
          </w:rPr>
          <w:t>nfografik</w:t>
        </w:r>
        <w:r>
          <w:rPr>
            <w:rStyle w:val="Hyperlink"/>
            <w:i/>
            <w:iCs/>
            <w:color w:val="00859B"/>
            <w:szCs w:val="24"/>
          </w:rPr>
          <w:t>ā</w:t>
        </w:r>
        <w:proofErr w:type="spellEnd"/>
      </w:hyperlink>
      <w:r w:rsidR="00FB00B9" w:rsidRPr="00BF27A8">
        <w:rPr>
          <w:rStyle w:val="Hyperlink"/>
          <w:color w:val="auto"/>
          <w:szCs w:val="24"/>
          <w:u w:val="none"/>
        </w:rPr>
        <w:t>.</w:t>
      </w:r>
      <w:r>
        <w:rPr>
          <w:szCs w:val="24"/>
        </w:rPr>
        <w:t xml:space="preserve"> </w:t>
      </w:r>
      <w:r w:rsidRPr="00C95E73">
        <w:rPr>
          <w:szCs w:val="24"/>
        </w:rPr>
        <w:t xml:space="preserve">2018. gadā </w:t>
      </w:r>
      <w:r w:rsidR="00FB00B9">
        <w:rPr>
          <w:szCs w:val="24"/>
        </w:rPr>
        <w:t xml:space="preserve">novērtējums rezultējās ar </w:t>
      </w:r>
      <w:r w:rsidRPr="00C95E73">
        <w:rPr>
          <w:szCs w:val="24"/>
        </w:rPr>
        <w:t>81</w:t>
      </w:r>
      <w:r>
        <w:rPr>
          <w:szCs w:val="24"/>
        </w:rPr>
        <w:t> </w:t>
      </w:r>
      <w:r w:rsidRPr="00C95E73">
        <w:rPr>
          <w:szCs w:val="24"/>
        </w:rPr>
        <w:t xml:space="preserve">indeksa </w:t>
      </w:r>
      <w:r w:rsidR="00FB00B9" w:rsidRPr="00C95E73">
        <w:rPr>
          <w:szCs w:val="24"/>
        </w:rPr>
        <w:t>punkt</w:t>
      </w:r>
      <w:r w:rsidR="00FB00B9">
        <w:rPr>
          <w:szCs w:val="24"/>
        </w:rPr>
        <w:t>u</w:t>
      </w:r>
      <w:r w:rsidRPr="00C95E73">
        <w:rPr>
          <w:szCs w:val="24"/>
        </w:rPr>
        <w:t xml:space="preserve">, </w:t>
      </w:r>
      <w:r w:rsidR="00FB00B9">
        <w:rPr>
          <w:szCs w:val="24"/>
        </w:rPr>
        <w:t xml:space="preserve">bet </w:t>
      </w:r>
      <w:r w:rsidRPr="00C95E73">
        <w:rPr>
          <w:szCs w:val="24"/>
        </w:rPr>
        <w:t xml:space="preserve">2019. gadā </w:t>
      </w:r>
      <w:r>
        <w:rPr>
          <w:szCs w:val="24"/>
        </w:rPr>
        <w:t>–</w:t>
      </w:r>
      <w:r w:rsidRPr="00C95E73">
        <w:rPr>
          <w:szCs w:val="24"/>
        </w:rPr>
        <w:t xml:space="preserve"> 79</w:t>
      </w:r>
      <w:r>
        <w:rPr>
          <w:szCs w:val="24"/>
        </w:rPr>
        <w:t> </w:t>
      </w:r>
      <w:r w:rsidRPr="00C95E73">
        <w:rPr>
          <w:szCs w:val="24"/>
        </w:rPr>
        <w:t>indeksa punkti</w:t>
      </w:r>
      <w:r w:rsidR="00CE2F77">
        <w:rPr>
          <w:szCs w:val="24"/>
        </w:rPr>
        <w:t>em.</w:t>
      </w:r>
      <w:r>
        <w:rPr>
          <w:szCs w:val="24"/>
        </w:rPr>
        <w:t xml:space="preserve"> </w:t>
      </w:r>
      <w:r w:rsidR="00CE2F77">
        <w:rPr>
          <w:szCs w:val="24"/>
        </w:rPr>
        <w:t>K</w:t>
      </w:r>
      <w:r w:rsidR="00CE2F77" w:rsidRPr="00C95E73">
        <w:rPr>
          <w:szCs w:val="24"/>
        </w:rPr>
        <w:t xml:space="preserve">opējais </w:t>
      </w:r>
      <w:r w:rsidRPr="00C95E73">
        <w:rPr>
          <w:szCs w:val="24"/>
        </w:rPr>
        <w:t>“Konsultē vispirms</w:t>
      </w:r>
      <w:r>
        <w:rPr>
          <w:szCs w:val="24"/>
        </w:rPr>
        <w:t>”</w:t>
      </w:r>
      <w:r w:rsidRPr="00C95E73">
        <w:rPr>
          <w:szCs w:val="24"/>
        </w:rPr>
        <w:t xml:space="preserve"> indekss 2018. gadā </w:t>
      </w:r>
      <w:r w:rsidR="00FB00B9">
        <w:rPr>
          <w:szCs w:val="24"/>
        </w:rPr>
        <w:t>bija</w:t>
      </w:r>
      <w:r w:rsidR="00FB00B9" w:rsidRPr="00C95E73">
        <w:rPr>
          <w:szCs w:val="24"/>
        </w:rPr>
        <w:t xml:space="preserve"> </w:t>
      </w:r>
      <w:r w:rsidRPr="00C95E73">
        <w:rPr>
          <w:szCs w:val="24"/>
        </w:rPr>
        <w:t>78</w:t>
      </w:r>
      <w:r>
        <w:rPr>
          <w:szCs w:val="24"/>
        </w:rPr>
        <w:t> </w:t>
      </w:r>
      <w:r w:rsidRPr="00C95E73">
        <w:rPr>
          <w:szCs w:val="24"/>
        </w:rPr>
        <w:t xml:space="preserve"> punkt</w:t>
      </w:r>
      <w:r w:rsidR="00CE2F77">
        <w:rPr>
          <w:szCs w:val="24"/>
        </w:rPr>
        <w:t>u līmenī</w:t>
      </w:r>
      <w:r w:rsidRPr="00C95E73">
        <w:rPr>
          <w:szCs w:val="24"/>
        </w:rPr>
        <w:t xml:space="preserve">, 2019. gadā </w:t>
      </w:r>
      <w:r>
        <w:rPr>
          <w:szCs w:val="24"/>
        </w:rPr>
        <w:t>–</w:t>
      </w:r>
      <w:r w:rsidRPr="00C95E73">
        <w:rPr>
          <w:szCs w:val="24"/>
        </w:rPr>
        <w:t xml:space="preserve"> 80</w:t>
      </w:r>
      <w:r>
        <w:rPr>
          <w:szCs w:val="24"/>
        </w:rPr>
        <w:t> </w:t>
      </w:r>
      <w:r w:rsidRPr="00C95E73">
        <w:rPr>
          <w:szCs w:val="24"/>
        </w:rPr>
        <w:t>indeksa punkt</w:t>
      </w:r>
      <w:r w:rsidR="00CE2F77">
        <w:rPr>
          <w:szCs w:val="24"/>
        </w:rPr>
        <w:t>u līmenī, vērtējot sasniegumus</w:t>
      </w:r>
      <w:r w:rsidRPr="00C95E73">
        <w:rPr>
          <w:szCs w:val="24"/>
        </w:rPr>
        <w:t xml:space="preserve"> 100 punktu skalā. </w:t>
      </w:r>
      <w:r>
        <w:rPr>
          <w:rFonts w:eastAsia="Times New Roman"/>
          <w:szCs w:val="24"/>
          <w:lang w:eastAsia="lv-LV"/>
        </w:rPr>
        <w:t>Veiktajā novērtējumā u</w:t>
      </w:r>
      <w:r w:rsidRPr="00C95E73">
        <w:rPr>
          <w:rFonts w:eastAsia="Times New Roman"/>
          <w:szCs w:val="24"/>
          <w:lang w:eastAsia="lv-LV"/>
        </w:rPr>
        <w:t>zņēmēji augstu vērtēj</w:t>
      </w:r>
      <w:r w:rsidR="00171A12">
        <w:rPr>
          <w:rFonts w:eastAsia="Times New Roman"/>
          <w:szCs w:val="24"/>
          <w:lang w:eastAsia="lv-LV"/>
        </w:rPr>
        <w:t>a</w:t>
      </w:r>
      <w:r w:rsidRPr="00C95E73">
        <w:rPr>
          <w:rFonts w:eastAsia="Times New Roman"/>
          <w:szCs w:val="24"/>
          <w:lang w:eastAsia="lv-LV"/>
        </w:rPr>
        <w:t xml:space="preserve"> uzraugošo iestāžu klientu apkalpošanas kultūru. No </w:t>
      </w:r>
      <w:r>
        <w:rPr>
          <w:rFonts w:eastAsia="Times New Roman"/>
          <w:szCs w:val="24"/>
          <w:lang w:eastAsia="lv-LV"/>
        </w:rPr>
        <w:t xml:space="preserve">ārējo </w:t>
      </w:r>
      <w:r w:rsidRPr="00C95E73">
        <w:rPr>
          <w:rFonts w:eastAsia="Times New Roman"/>
          <w:szCs w:val="24"/>
          <w:lang w:eastAsia="lv-LV"/>
        </w:rPr>
        <w:t xml:space="preserve">klientu puses īpaši tiek novērtēta iestāžu sapratne un pretimnākšana attiecībā uz jaunu tiesību aktu prasību ieviešanu. Tāpat atzinīgi </w:t>
      </w:r>
      <w:r w:rsidR="00CE2F77" w:rsidRPr="00C95E73">
        <w:rPr>
          <w:rFonts w:eastAsia="Times New Roman"/>
          <w:szCs w:val="24"/>
          <w:lang w:eastAsia="lv-LV"/>
        </w:rPr>
        <w:t>ti</w:t>
      </w:r>
      <w:r w:rsidR="00CE2F77">
        <w:rPr>
          <w:rFonts w:eastAsia="Times New Roman"/>
          <w:szCs w:val="24"/>
          <w:lang w:eastAsia="lv-LV"/>
        </w:rPr>
        <w:t>ka</w:t>
      </w:r>
      <w:r w:rsidR="00CE2F77" w:rsidRPr="00C95E73">
        <w:rPr>
          <w:rFonts w:eastAsia="Times New Roman"/>
          <w:szCs w:val="24"/>
          <w:lang w:eastAsia="lv-LV"/>
        </w:rPr>
        <w:t xml:space="preserve"> </w:t>
      </w:r>
      <w:r w:rsidRPr="00C95E73">
        <w:rPr>
          <w:rFonts w:eastAsia="Times New Roman"/>
          <w:szCs w:val="24"/>
          <w:lang w:eastAsia="lv-LV"/>
        </w:rPr>
        <w:t xml:space="preserve">vērtēta laipna un atsaucīga komunikācija un mūsdienīgo, klientiem ērto informācijas nodošanas kanālu izmantošana. Iesaistīto iestāžu pārstāvji atzīst, ka princips ir ieviests un </w:t>
      </w:r>
      <w:r>
        <w:rPr>
          <w:rFonts w:eastAsia="Times New Roman"/>
          <w:szCs w:val="24"/>
          <w:lang w:eastAsia="lv-LV"/>
        </w:rPr>
        <w:t xml:space="preserve">tas </w:t>
      </w:r>
      <w:r w:rsidRPr="00C95E73">
        <w:rPr>
          <w:rFonts w:eastAsia="Times New Roman"/>
          <w:szCs w:val="24"/>
          <w:lang w:eastAsia="lv-LV"/>
        </w:rPr>
        <w:t xml:space="preserve">valsts pārvaldē strādā vai </w:t>
      </w:r>
      <w:r w:rsidRPr="00C95E73">
        <w:rPr>
          <w:rFonts w:eastAsia="Times New Roman"/>
          <w:szCs w:val="24"/>
          <w:lang w:eastAsia="lv-LV"/>
        </w:rPr>
        <w:lastRenderedPageBreak/>
        <w:t>strādā</w:t>
      </w:r>
      <w:r>
        <w:rPr>
          <w:rFonts w:eastAsia="Times New Roman"/>
          <w:szCs w:val="24"/>
          <w:lang w:eastAsia="lv-LV"/>
        </w:rPr>
        <w:t xml:space="preserve"> </w:t>
      </w:r>
      <w:r w:rsidRPr="00C95E73">
        <w:rPr>
          <w:rFonts w:eastAsia="Times New Roman"/>
          <w:szCs w:val="24"/>
          <w:lang w:eastAsia="lv-LV"/>
        </w:rPr>
        <w:t xml:space="preserve">daļēji, bet noteikti </w:t>
      </w:r>
      <w:r w:rsidR="00171A12">
        <w:rPr>
          <w:rFonts w:eastAsia="Times New Roman"/>
          <w:szCs w:val="24"/>
          <w:lang w:eastAsia="lv-LV"/>
        </w:rPr>
        <w:t xml:space="preserve">ir </w:t>
      </w:r>
      <w:r w:rsidRPr="00C95E73">
        <w:rPr>
          <w:rFonts w:eastAsia="Times New Roman"/>
          <w:szCs w:val="24"/>
          <w:lang w:eastAsia="lv-LV"/>
        </w:rPr>
        <w:t xml:space="preserve">jāturpina </w:t>
      </w:r>
      <w:r>
        <w:rPr>
          <w:rFonts w:eastAsia="Times New Roman"/>
          <w:szCs w:val="24"/>
          <w:lang w:eastAsia="lv-LV"/>
        </w:rPr>
        <w:t>principa</w:t>
      </w:r>
      <w:r w:rsidRPr="00C95E73">
        <w:rPr>
          <w:rFonts w:eastAsia="Times New Roman"/>
          <w:szCs w:val="24"/>
          <w:lang w:eastAsia="lv-LV"/>
        </w:rPr>
        <w:t xml:space="preserve"> pilnveidošana un izpratnes veicināšana. Informējot sabiedrību, kā arī veicinot kopējo izpratnes veidošanos, iniciatīva “Konsultē vispirms”</w:t>
      </w:r>
      <w:r>
        <w:rPr>
          <w:rFonts w:eastAsia="Times New Roman"/>
          <w:szCs w:val="24"/>
          <w:lang w:eastAsia="lv-LV"/>
        </w:rPr>
        <w:t xml:space="preserve"> tika </w:t>
      </w:r>
      <w:r w:rsidRPr="005122A3">
        <w:rPr>
          <w:rFonts w:eastAsia="Times New Roman"/>
          <w:szCs w:val="24"/>
          <w:lang w:eastAsia="lv-LV"/>
        </w:rPr>
        <w:t xml:space="preserve">pārstāvēta </w:t>
      </w:r>
      <w:r w:rsidRPr="00C95E73">
        <w:rPr>
          <w:rFonts w:eastAsia="Times New Roman"/>
          <w:szCs w:val="24"/>
          <w:lang w:eastAsia="lv-LV"/>
        </w:rPr>
        <w:t xml:space="preserve">2019. gadā </w:t>
      </w:r>
      <w:r w:rsidR="00171A12">
        <w:rPr>
          <w:rFonts w:eastAsia="Times New Roman"/>
          <w:szCs w:val="24"/>
          <w:lang w:eastAsia="lv-LV"/>
        </w:rPr>
        <w:t xml:space="preserve">arī </w:t>
      </w:r>
      <w:r w:rsidR="00D7377C">
        <w:rPr>
          <w:rFonts w:eastAsia="Times New Roman"/>
          <w:szCs w:val="24"/>
          <w:lang w:eastAsia="lv-LV"/>
        </w:rPr>
        <w:t>s</w:t>
      </w:r>
      <w:r w:rsidRPr="00C95E73">
        <w:rPr>
          <w:rFonts w:eastAsia="Times New Roman"/>
          <w:szCs w:val="24"/>
          <w:lang w:eastAsia="lv-LV"/>
        </w:rPr>
        <w:t xml:space="preserve">abiedrības vadītāju konferencē “Celtspēja”. </w:t>
      </w:r>
    </w:p>
    <w:p w14:paraId="0F07CD25" w14:textId="77777777" w:rsidR="0079009B" w:rsidRPr="008B0A4E" w:rsidRDefault="0079009B"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925D58" w:rsidRPr="000C5CD0" w14:paraId="7A7CD6AA" w14:textId="77777777" w:rsidTr="00925D58">
        <w:tc>
          <w:tcPr>
            <w:tcW w:w="9628" w:type="dxa"/>
            <w:tcBorders>
              <w:top w:val="nil"/>
              <w:left w:val="nil"/>
              <w:bottom w:val="nil"/>
              <w:right w:val="nil"/>
            </w:tcBorders>
            <w:shd w:val="clear" w:color="auto" w:fill="31849B" w:themeFill="accent5" w:themeFillShade="BF"/>
          </w:tcPr>
          <w:p w14:paraId="7879FA1B" w14:textId="2D11E7A3" w:rsidR="00925D58" w:rsidRPr="008B0A4E" w:rsidRDefault="00D642DB" w:rsidP="00705A67">
            <w:pPr>
              <w:pStyle w:val="Heading2"/>
              <w:numPr>
                <w:ilvl w:val="1"/>
                <w:numId w:val="21"/>
              </w:numPr>
              <w:rPr>
                <w:szCs w:val="24"/>
                <w:lang w:val="lv-LV"/>
              </w:rPr>
            </w:pPr>
            <w:bookmarkStart w:id="53" w:name="_Toc47704128"/>
            <w:r w:rsidRPr="00AF5869">
              <w:rPr>
                <w:lang w:val="lv-LV"/>
              </w:rPr>
              <w:t>Tūrism</w:t>
            </w:r>
            <w:r w:rsidR="0079009B">
              <w:rPr>
                <w:lang w:val="lv-LV"/>
              </w:rPr>
              <w:t>s</w:t>
            </w:r>
            <w:bookmarkEnd w:id="53"/>
          </w:p>
        </w:tc>
      </w:tr>
    </w:tbl>
    <w:p w14:paraId="6F73AAAA" w14:textId="6D7E29F4" w:rsidR="00D642DB" w:rsidRPr="003F0137" w:rsidRDefault="00D642DB" w:rsidP="00D642DB">
      <w:pPr>
        <w:spacing w:before="120" w:after="60" w:line="240" w:lineRule="auto"/>
        <w:jc w:val="both"/>
        <w:rPr>
          <w:rFonts w:eastAsia="Times New Roman" w:cs="Times New Roman"/>
          <w:szCs w:val="24"/>
        </w:rPr>
      </w:pPr>
      <w:r w:rsidRPr="003F0137">
        <w:rPr>
          <w:rFonts w:eastAsia="Times New Roman" w:cs="Times New Roman"/>
          <w:szCs w:val="24"/>
        </w:rPr>
        <w:t xml:space="preserve">Salīdzinājumā ar citām ES dalībvalstīm, par ko liecina OECD jaunākais tūrisma nozares apskats, pārskata periodā </w:t>
      </w:r>
      <w:r>
        <w:rPr>
          <w:rFonts w:eastAsia="Times New Roman" w:cs="Times New Roman"/>
          <w:szCs w:val="24"/>
        </w:rPr>
        <w:t xml:space="preserve">– </w:t>
      </w:r>
      <w:r w:rsidRPr="003F0137">
        <w:rPr>
          <w:rFonts w:eastAsia="Times New Roman" w:cs="Times New Roman"/>
          <w:szCs w:val="24"/>
        </w:rPr>
        <w:t>2017.</w:t>
      </w:r>
      <w:r>
        <w:rPr>
          <w:rFonts w:eastAsia="Times New Roman" w:cs="Times New Roman"/>
          <w:szCs w:val="24"/>
        </w:rPr>
        <w:t>-</w:t>
      </w:r>
      <w:r w:rsidRPr="003F0137">
        <w:rPr>
          <w:rFonts w:eastAsia="Times New Roman" w:cs="Times New Roman"/>
          <w:szCs w:val="24"/>
        </w:rPr>
        <w:t xml:space="preserve">2019. gadā Latvija uzrāda ļoti labus </w:t>
      </w:r>
      <w:r>
        <w:rPr>
          <w:rFonts w:eastAsia="Times New Roman" w:cs="Times New Roman"/>
          <w:szCs w:val="24"/>
        </w:rPr>
        <w:t xml:space="preserve">tūrisma </w:t>
      </w:r>
      <w:r w:rsidRPr="003F0137">
        <w:rPr>
          <w:rFonts w:eastAsia="Times New Roman" w:cs="Times New Roman"/>
          <w:szCs w:val="24"/>
        </w:rPr>
        <w:t xml:space="preserve">nozares attīstības rādītājus. Šajā periodā tūrisma nozare Latvijā veidoja 4,3% no IKP un tās eksporta apjoms </w:t>
      </w:r>
      <w:r>
        <w:rPr>
          <w:rFonts w:eastAsia="Times New Roman" w:cs="Times New Roman"/>
          <w:szCs w:val="24"/>
        </w:rPr>
        <w:t>bija</w:t>
      </w:r>
      <w:r w:rsidRPr="003F0137">
        <w:rPr>
          <w:rFonts w:eastAsia="Times New Roman" w:cs="Times New Roman"/>
          <w:szCs w:val="24"/>
        </w:rPr>
        <w:t xml:space="preserve"> 4,5% no kopējā Latvijas eksporta. Būtiski, ka tūrisma eksports 2019.</w:t>
      </w:r>
      <w:r>
        <w:rPr>
          <w:rFonts w:eastAsia="Times New Roman" w:cs="Times New Roman"/>
          <w:szCs w:val="24"/>
        </w:rPr>
        <w:t> </w:t>
      </w:r>
      <w:r w:rsidRPr="003F0137">
        <w:rPr>
          <w:rFonts w:eastAsia="Times New Roman" w:cs="Times New Roman"/>
          <w:szCs w:val="24"/>
        </w:rPr>
        <w:t>gadā pieauga par 1,5%, salīdzinot ar iepriekšējo gadu, un sasniedza 1</w:t>
      </w:r>
      <w:r>
        <w:rPr>
          <w:rFonts w:eastAsia="Times New Roman" w:cs="Times New Roman"/>
          <w:szCs w:val="24"/>
        </w:rPr>
        <w:t> </w:t>
      </w:r>
      <w:r w:rsidRPr="003F0137">
        <w:rPr>
          <w:rFonts w:eastAsia="Times New Roman" w:cs="Times New Roman"/>
          <w:szCs w:val="24"/>
        </w:rPr>
        <w:t>399</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492685">
        <w:rPr>
          <w:rFonts w:eastAsia="Times New Roman" w:cs="Times New Roman"/>
          <w:i/>
          <w:iCs/>
          <w:szCs w:val="24"/>
        </w:rPr>
        <w:t>e</w:t>
      </w:r>
      <w:r w:rsidR="00492685" w:rsidRPr="00492685">
        <w:rPr>
          <w:rFonts w:eastAsia="Times New Roman" w:cs="Times New Roman"/>
          <w:i/>
          <w:iCs/>
          <w:szCs w:val="24"/>
        </w:rPr>
        <w:t>u</w:t>
      </w:r>
      <w:r w:rsidRPr="00492685">
        <w:rPr>
          <w:rFonts w:eastAsia="Times New Roman" w:cs="Times New Roman"/>
          <w:i/>
          <w:iCs/>
          <w:szCs w:val="24"/>
        </w:rPr>
        <w:t>ro</w:t>
      </w:r>
      <w:proofErr w:type="spellEnd"/>
      <w:r w:rsidRPr="003F0137">
        <w:rPr>
          <w:rFonts w:eastAsia="Times New Roman" w:cs="Times New Roman"/>
          <w:szCs w:val="24"/>
        </w:rPr>
        <w:t xml:space="preserve">. Saskaņā ar </w:t>
      </w:r>
      <w:hyperlink r:id="rId123" w:history="1">
        <w:r w:rsidRPr="00F13809">
          <w:rPr>
            <w:rStyle w:val="Hyperlink"/>
            <w:rFonts w:eastAsia="Times New Roman" w:cs="Times New Roman"/>
            <w:i/>
            <w:iCs/>
            <w:color w:val="00859B"/>
            <w:szCs w:val="24"/>
          </w:rPr>
          <w:t>CSP datiem par tūrisma jomu</w:t>
        </w:r>
      </w:hyperlink>
      <w:r w:rsidRPr="003F0137">
        <w:rPr>
          <w:rFonts w:eastAsia="Times New Roman" w:cs="Times New Roman"/>
          <w:szCs w:val="24"/>
        </w:rPr>
        <w:t xml:space="preserve"> 2019.</w:t>
      </w:r>
      <w:r>
        <w:rPr>
          <w:rFonts w:eastAsia="Times New Roman" w:cs="Times New Roman"/>
          <w:szCs w:val="24"/>
        </w:rPr>
        <w:t> </w:t>
      </w:r>
      <w:r w:rsidRPr="003F0137">
        <w:rPr>
          <w:rFonts w:eastAsia="Times New Roman" w:cs="Times New Roman"/>
          <w:szCs w:val="24"/>
        </w:rPr>
        <w:t>gadā ārvalstu ceļotāji 8,3</w:t>
      </w:r>
      <w:r>
        <w:rPr>
          <w:rFonts w:eastAsia="Times New Roman" w:cs="Times New Roman"/>
          <w:szCs w:val="24"/>
        </w:rPr>
        <w:t> </w:t>
      </w:r>
      <w:r w:rsidRPr="003F0137">
        <w:rPr>
          <w:rFonts w:eastAsia="Times New Roman" w:cs="Times New Roman"/>
          <w:szCs w:val="24"/>
        </w:rPr>
        <w:t>milj. reižu šķērsoja Latvijas robežu (t.sk.</w:t>
      </w:r>
      <w:r>
        <w:rPr>
          <w:rFonts w:eastAsia="Times New Roman" w:cs="Times New Roman"/>
          <w:szCs w:val="24"/>
        </w:rPr>
        <w:t xml:space="preserve"> </w:t>
      </w:r>
      <w:r w:rsidRPr="003F0137">
        <w:rPr>
          <w:rFonts w:eastAsia="Times New Roman" w:cs="Times New Roman"/>
          <w:szCs w:val="24"/>
        </w:rPr>
        <w:t xml:space="preserve">tranzīta pasažieri). Kopējie ceļotāju izdevumi Latvijā </w:t>
      </w:r>
      <w:r w:rsidR="00D46F77">
        <w:rPr>
          <w:rFonts w:eastAsia="Times New Roman" w:cs="Times New Roman"/>
          <w:szCs w:val="24"/>
        </w:rPr>
        <w:t xml:space="preserve">2019. gadā salīdzinot ar 2018. gadu </w:t>
      </w:r>
      <w:r w:rsidRPr="003F0137">
        <w:rPr>
          <w:rFonts w:eastAsia="Times New Roman" w:cs="Times New Roman"/>
          <w:szCs w:val="24"/>
        </w:rPr>
        <w:t>pieauga par 7,2% un sasniedza 806,3</w:t>
      </w:r>
      <w:r>
        <w:rPr>
          <w:rFonts w:eastAsia="Times New Roman" w:cs="Times New Roman"/>
          <w:szCs w:val="24"/>
        </w:rPr>
        <w:t> </w:t>
      </w:r>
      <w:r w:rsidRPr="003F0137">
        <w:rPr>
          <w:rFonts w:eastAsia="Times New Roman" w:cs="Times New Roman"/>
          <w:szCs w:val="24"/>
        </w:rPr>
        <w:t>milj.</w:t>
      </w:r>
      <w:r>
        <w:rPr>
          <w:rFonts w:eastAsia="Times New Roman" w:cs="Times New Roman"/>
          <w:szCs w:val="24"/>
        </w:rPr>
        <w:t> </w:t>
      </w:r>
      <w:proofErr w:type="spellStart"/>
      <w:r w:rsidRPr="00492685">
        <w:rPr>
          <w:rFonts w:eastAsia="Times New Roman" w:cs="Times New Roman"/>
          <w:i/>
          <w:iCs/>
          <w:szCs w:val="24"/>
        </w:rPr>
        <w:t>e</w:t>
      </w:r>
      <w:r w:rsidR="00492685" w:rsidRPr="00492685">
        <w:rPr>
          <w:rFonts w:eastAsia="Times New Roman" w:cs="Times New Roman"/>
          <w:i/>
          <w:iCs/>
          <w:szCs w:val="24"/>
        </w:rPr>
        <w:t>u</w:t>
      </w:r>
      <w:r w:rsidRPr="00492685">
        <w:rPr>
          <w:rFonts w:eastAsia="Times New Roman" w:cs="Times New Roman"/>
          <w:i/>
          <w:iCs/>
          <w:szCs w:val="24"/>
        </w:rPr>
        <w:t>ro</w:t>
      </w:r>
      <w:proofErr w:type="spellEnd"/>
      <w:r w:rsidRPr="003F0137">
        <w:rPr>
          <w:rFonts w:eastAsia="Times New Roman" w:cs="Times New Roman"/>
          <w:szCs w:val="24"/>
        </w:rPr>
        <w:t xml:space="preserve">. Kopumā </w:t>
      </w:r>
      <w:r w:rsidR="00492685">
        <w:rPr>
          <w:rFonts w:eastAsia="Times New Roman" w:cs="Times New Roman"/>
          <w:szCs w:val="24"/>
        </w:rPr>
        <w:t xml:space="preserve">visa </w:t>
      </w:r>
      <w:r w:rsidRPr="003F0137">
        <w:rPr>
          <w:rFonts w:eastAsia="Times New Roman" w:cs="Times New Roman"/>
          <w:szCs w:val="24"/>
        </w:rPr>
        <w:t>2019.</w:t>
      </w:r>
      <w:r>
        <w:rPr>
          <w:rFonts w:eastAsia="Times New Roman" w:cs="Times New Roman"/>
          <w:szCs w:val="24"/>
        </w:rPr>
        <w:t> </w:t>
      </w:r>
      <w:r w:rsidRPr="003F0137">
        <w:rPr>
          <w:rFonts w:eastAsia="Times New Roman" w:cs="Times New Roman"/>
          <w:szCs w:val="24"/>
        </w:rPr>
        <w:t>gad</w:t>
      </w:r>
      <w:r w:rsidR="00492685">
        <w:rPr>
          <w:rFonts w:eastAsia="Times New Roman" w:cs="Times New Roman"/>
          <w:szCs w:val="24"/>
        </w:rPr>
        <w:t>a laik</w:t>
      </w:r>
      <w:r w:rsidRPr="003F0137">
        <w:rPr>
          <w:rFonts w:eastAsia="Times New Roman" w:cs="Times New Roman"/>
          <w:szCs w:val="24"/>
        </w:rPr>
        <w:t>ā Latviju apmeklēja 1,9</w:t>
      </w:r>
      <w:r>
        <w:rPr>
          <w:rFonts w:eastAsia="Times New Roman" w:cs="Times New Roman"/>
          <w:szCs w:val="24"/>
        </w:rPr>
        <w:t> </w:t>
      </w:r>
      <w:r w:rsidRPr="003F0137">
        <w:rPr>
          <w:rFonts w:eastAsia="Times New Roman" w:cs="Times New Roman"/>
          <w:szCs w:val="24"/>
        </w:rPr>
        <w:t xml:space="preserve">milj. ārvalstu </w:t>
      </w:r>
      <w:proofErr w:type="spellStart"/>
      <w:r w:rsidRPr="003F0137">
        <w:rPr>
          <w:rFonts w:eastAsia="Times New Roman" w:cs="Times New Roman"/>
          <w:szCs w:val="24"/>
        </w:rPr>
        <w:t>vairākdienu</w:t>
      </w:r>
      <w:proofErr w:type="spellEnd"/>
      <w:r w:rsidRPr="003F0137">
        <w:rPr>
          <w:rFonts w:eastAsia="Times New Roman" w:cs="Times New Roman"/>
          <w:szCs w:val="24"/>
        </w:rPr>
        <w:t xml:space="preserve"> ceļotāji, k</w:t>
      </w:r>
      <w:r w:rsidR="00492685">
        <w:rPr>
          <w:rFonts w:eastAsia="Times New Roman" w:cs="Times New Roman"/>
          <w:szCs w:val="24"/>
        </w:rPr>
        <w:t>uri</w:t>
      </w:r>
      <w:r w:rsidRPr="003F0137">
        <w:rPr>
          <w:rFonts w:eastAsia="Times New Roman" w:cs="Times New Roman"/>
          <w:szCs w:val="24"/>
        </w:rPr>
        <w:t xml:space="preserve"> Latvijā uzturējās vidēji 4,3 naktis</w:t>
      </w:r>
      <w:r w:rsidR="00492685">
        <w:rPr>
          <w:rFonts w:eastAsia="Times New Roman" w:cs="Times New Roman"/>
          <w:szCs w:val="24"/>
        </w:rPr>
        <w:t>,</w:t>
      </w:r>
      <w:r w:rsidRPr="003F0137">
        <w:rPr>
          <w:rFonts w:eastAsia="Times New Roman" w:cs="Times New Roman"/>
          <w:szCs w:val="24"/>
        </w:rPr>
        <w:t xml:space="preserve"> </w:t>
      </w:r>
      <w:r w:rsidR="00492685">
        <w:rPr>
          <w:rFonts w:eastAsia="Times New Roman" w:cs="Times New Roman"/>
          <w:szCs w:val="24"/>
        </w:rPr>
        <w:t xml:space="preserve">t.sk. </w:t>
      </w:r>
      <w:r w:rsidRPr="003F0137">
        <w:rPr>
          <w:rFonts w:eastAsia="Times New Roman" w:cs="Times New Roman"/>
          <w:szCs w:val="24"/>
        </w:rPr>
        <w:t>1,2</w:t>
      </w:r>
      <w:r>
        <w:rPr>
          <w:rFonts w:eastAsia="Times New Roman" w:cs="Times New Roman"/>
          <w:szCs w:val="24"/>
        </w:rPr>
        <w:t> </w:t>
      </w:r>
      <w:r w:rsidRPr="003F0137">
        <w:rPr>
          <w:rFonts w:eastAsia="Times New Roman" w:cs="Times New Roman"/>
          <w:szCs w:val="24"/>
        </w:rPr>
        <w:t xml:space="preserve">milj. jeb 63,3% no visiem </w:t>
      </w:r>
      <w:proofErr w:type="spellStart"/>
      <w:r w:rsidRPr="003F0137">
        <w:rPr>
          <w:rFonts w:eastAsia="Times New Roman" w:cs="Times New Roman"/>
          <w:szCs w:val="24"/>
        </w:rPr>
        <w:t>vairākdienu</w:t>
      </w:r>
      <w:proofErr w:type="spellEnd"/>
      <w:r w:rsidRPr="003F0137">
        <w:rPr>
          <w:rFonts w:eastAsia="Times New Roman" w:cs="Times New Roman"/>
          <w:szCs w:val="24"/>
        </w:rPr>
        <w:t xml:space="preserve"> ceļotājiem Latvijā ieradās no Lietuvas, Igaunijas, Vācijas, Krievijas, Zviedrijas, Norvēģijas un Somijas.</w:t>
      </w:r>
    </w:p>
    <w:p w14:paraId="00B10134" w14:textId="5BE937FC" w:rsidR="00E96D87" w:rsidRDefault="00D642DB" w:rsidP="00DC327A">
      <w:pPr>
        <w:spacing w:after="60" w:line="240" w:lineRule="auto"/>
        <w:jc w:val="both"/>
        <w:rPr>
          <w:rFonts w:eastAsia="Times New Roman" w:cs="Times New Roman"/>
          <w:szCs w:val="24"/>
        </w:rPr>
      </w:pPr>
      <w:r w:rsidRPr="003F0137">
        <w:rPr>
          <w:rFonts w:eastAsia="Times New Roman" w:cs="Times New Roman"/>
          <w:szCs w:val="24"/>
        </w:rPr>
        <w:t xml:space="preserve">Lai sekmētu šo rādītāju turpmākas pozitīvas izmaiņas, 2019. gadā tika īstenoti vairāki vērienīgi mārketinga pasākumi un reklāmas kampaņas tūrisma nozares starptautiskās konkurētspējas veicināšanai. 2019. gada oktobrī Rīgā notika </w:t>
      </w:r>
      <w:r w:rsidR="00D46F77" w:rsidRPr="00D46F77">
        <w:rPr>
          <w:rFonts w:eastAsia="Times New Roman" w:cs="Times New Roman"/>
          <w:i/>
          <w:iCs/>
          <w:szCs w:val="24"/>
        </w:rPr>
        <w:t>Piektais</w:t>
      </w:r>
      <w:r w:rsidRPr="00D46F77">
        <w:rPr>
          <w:rFonts w:eastAsia="Times New Roman" w:cs="Times New Roman"/>
          <w:i/>
          <w:iCs/>
          <w:szCs w:val="24"/>
        </w:rPr>
        <w:t xml:space="preserve"> Ķīnas - </w:t>
      </w:r>
      <w:r w:rsidR="00BF27A8" w:rsidRPr="00BF27A8">
        <w:rPr>
          <w:rFonts w:eastAsia="Times New Roman" w:cs="Times New Roman"/>
          <w:i/>
          <w:iCs/>
          <w:szCs w:val="24"/>
        </w:rPr>
        <w:t>Centrālās un Austrumeiropas (CAE)</w:t>
      </w:r>
      <w:r w:rsidRPr="00D46F77">
        <w:rPr>
          <w:rFonts w:eastAsia="Times New Roman" w:cs="Times New Roman"/>
          <w:i/>
          <w:iCs/>
          <w:szCs w:val="24"/>
        </w:rPr>
        <w:t xml:space="preserve"> valstu augsta līmeņa tūrisma forums</w:t>
      </w:r>
      <w:r w:rsidRPr="003F0137">
        <w:rPr>
          <w:rFonts w:eastAsia="Times New Roman" w:cs="Times New Roman"/>
          <w:szCs w:val="24"/>
        </w:rPr>
        <w:t>.</w:t>
      </w:r>
      <w:r w:rsidR="00E96D87">
        <w:rPr>
          <w:rFonts w:eastAsia="Times New Roman" w:cs="Times New Roman"/>
          <w:szCs w:val="24"/>
        </w:rPr>
        <w:t xml:space="preserve"> Tajā </w:t>
      </w:r>
      <w:r w:rsidR="00101610">
        <w:rPr>
          <w:rFonts w:eastAsia="Times New Roman" w:cs="Times New Roman"/>
          <w:szCs w:val="24"/>
        </w:rPr>
        <w:t>piedalījās</w:t>
      </w:r>
      <w:r w:rsidR="00101610" w:rsidRPr="008F2413">
        <w:rPr>
          <w:rFonts w:cs="Times New Roman"/>
          <w:szCs w:val="24"/>
        </w:rPr>
        <w:t xml:space="preserve"> Ķīnas, kā arī C</w:t>
      </w:r>
      <w:r w:rsidR="00101610">
        <w:rPr>
          <w:rFonts w:cs="Times New Roman"/>
          <w:szCs w:val="24"/>
        </w:rPr>
        <w:t xml:space="preserve">AE </w:t>
      </w:r>
      <w:r w:rsidR="00101610" w:rsidRPr="008F2413">
        <w:rPr>
          <w:rFonts w:cs="Times New Roman"/>
          <w:szCs w:val="24"/>
        </w:rPr>
        <w:t>valstu par tūrisma jomu atbildīg</w:t>
      </w:r>
      <w:r w:rsidR="00101610">
        <w:rPr>
          <w:rFonts w:cs="Times New Roman"/>
          <w:szCs w:val="24"/>
        </w:rPr>
        <w:t>ie</w:t>
      </w:r>
      <w:r w:rsidR="00101610" w:rsidRPr="008F2413">
        <w:rPr>
          <w:rFonts w:cs="Times New Roman"/>
          <w:szCs w:val="24"/>
        </w:rPr>
        <w:t xml:space="preserve"> ministr</w:t>
      </w:r>
      <w:r w:rsidR="00101610">
        <w:rPr>
          <w:rFonts w:cs="Times New Roman"/>
          <w:szCs w:val="24"/>
        </w:rPr>
        <w:t>i</w:t>
      </w:r>
      <w:r w:rsidR="00101610" w:rsidRPr="008F2413">
        <w:rPr>
          <w:rFonts w:cs="Times New Roman"/>
          <w:szCs w:val="24"/>
        </w:rPr>
        <w:t xml:space="preserve"> un tūrisma nozares uzņēmēj</w:t>
      </w:r>
      <w:r w:rsidR="00101610">
        <w:rPr>
          <w:rFonts w:cs="Times New Roman"/>
          <w:szCs w:val="24"/>
        </w:rPr>
        <w:t xml:space="preserve">i. Forumā </w:t>
      </w:r>
      <w:r w:rsidR="00E96D87">
        <w:rPr>
          <w:rFonts w:eastAsia="Times New Roman" w:cs="Times New Roman"/>
          <w:szCs w:val="24"/>
        </w:rPr>
        <w:t xml:space="preserve">tika pārrunāta arī </w:t>
      </w:r>
      <w:r w:rsidR="00BF27A8">
        <w:rPr>
          <w:rFonts w:eastAsia="Times New Roman" w:cs="Times New Roman"/>
          <w:szCs w:val="24"/>
        </w:rPr>
        <w:t xml:space="preserve">Ķīnas un CAE </w:t>
      </w:r>
      <w:r w:rsidR="00E96D87" w:rsidRPr="007936CA">
        <w:rPr>
          <w:rFonts w:cs="Times New Roman"/>
          <w:szCs w:val="24"/>
          <w:lang w:eastAsia="lv-LV"/>
        </w:rPr>
        <w:t>valstu sadarbības veicināšan</w:t>
      </w:r>
      <w:r w:rsidR="00E96D87">
        <w:rPr>
          <w:rFonts w:cs="Times New Roman"/>
          <w:szCs w:val="24"/>
          <w:lang w:eastAsia="lv-LV"/>
        </w:rPr>
        <w:t>a</w:t>
      </w:r>
      <w:r w:rsidR="00E96D87" w:rsidRPr="007936CA">
        <w:rPr>
          <w:rFonts w:cs="Times New Roman"/>
          <w:szCs w:val="24"/>
          <w:lang w:eastAsia="lv-LV"/>
        </w:rPr>
        <w:t xml:space="preserve"> kultūras un digitālajā jomā, kā arī transporta sakaru attīstībā</w:t>
      </w:r>
      <w:r w:rsidR="00E96D87">
        <w:rPr>
          <w:rFonts w:cs="Times New Roman"/>
          <w:szCs w:val="24"/>
          <w:lang w:eastAsia="lv-LV"/>
        </w:rPr>
        <w:t>.</w:t>
      </w:r>
      <w:r w:rsidRPr="003F0137">
        <w:rPr>
          <w:rFonts w:eastAsia="Times New Roman" w:cs="Times New Roman"/>
          <w:szCs w:val="24"/>
        </w:rPr>
        <w:t xml:space="preserve"> Pasākuma norisei Latvijā bija būtiska nozīme Latvijas un Ķīnas ekonomisko attiecību stiprināšanā un tūrisma veicināšanā.</w:t>
      </w:r>
      <w:r>
        <w:rPr>
          <w:rFonts w:eastAsia="Times New Roman" w:cs="Times New Roman"/>
          <w:szCs w:val="24"/>
        </w:rPr>
        <w:t xml:space="preserve"> </w:t>
      </w:r>
    </w:p>
    <w:p w14:paraId="72444518" w14:textId="41B2BAB1" w:rsidR="00171F3A" w:rsidRDefault="00D642DB" w:rsidP="00DC327A">
      <w:pPr>
        <w:spacing w:after="60" w:line="240" w:lineRule="auto"/>
        <w:jc w:val="both"/>
        <w:rPr>
          <w:rFonts w:eastAsia="Times New Roman" w:cs="Times New Roman"/>
          <w:szCs w:val="24"/>
        </w:rPr>
      </w:pPr>
      <w:r>
        <w:rPr>
          <w:rFonts w:eastAsia="Times New Roman" w:cs="Times New Roman"/>
          <w:szCs w:val="24"/>
        </w:rPr>
        <w:t>Savukārt, l</w:t>
      </w:r>
      <w:r w:rsidRPr="003F0137">
        <w:rPr>
          <w:rFonts w:eastAsia="Times New Roman" w:cs="Times New Roman"/>
          <w:szCs w:val="24"/>
        </w:rPr>
        <w:t>ai nodrošinātu efektīvāku Latvijas ceļotāju aizsardzību un drošību gadījumos pret tūrisma operatora maksātnespēju un vienlaikus veicinātu godīgu konkurenci uzņēmumu starpā, no 2018.</w:t>
      </w:r>
      <w:r>
        <w:rPr>
          <w:rFonts w:eastAsia="Times New Roman" w:cs="Times New Roman"/>
          <w:szCs w:val="24"/>
        </w:rPr>
        <w:t> </w:t>
      </w:r>
      <w:r w:rsidRPr="003F0137">
        <w:rPr>
          <w:rFonts w:eastAsia="Times New Roman" w:cs="Times New Roman"/>
          <w:szCs w:val="24"/>
        </w:rPr>
        <w:t>gada 1.</w:t>
      </w:r>
      <w:r>
        <w:rPr>
          <w:rFonts w:eastAsia="Times New Roman" w:cs="Times New Roman"/>
          <w:szCs w:val="24"/>
        </w:rPr>
        <w:t> </w:t>
      </w:r>
      <w:r w:rsidRPr="003F0137">
        <w:rPr>
          <w:rFonts w:eastAsia="Times New Roman" w:cs="Times New Roman"/>
          <w:szCs w:val="24"/>
        </w:rPr>
        <w:t xml:space="preserve">jūlija Latvijā tika ieviesta tūrisma aģentu un </w:t>
      </w:r>
      <w:r w:rsidRPr="00AE02B0">
        <w:rPr>
          <w:rFonts w:eastAsia="Times New Roman" w:cs="Times New Roman"/>
          <w:b/>
          <w:bCs/>
          <w:color w:val="00859B"/>
          <w:szCs w:val="24"/>
        </w:rPr>
        <w:t>tūrisma operatoru obligāta licencēšana</w:t>
      </w:r>
      <w:r w:rsidRPr="003F0137">
        <w:rPr>
          <w:rFonts w:eastAsia="Times New Roman" w:cs="Times New Roman"/>
          <w:szCs w:val="24"/>
        </w:rPr>
        <w:t xml:space="preserve">, ko veic PTAC. Kopš </w:t>
      </w:r>
      <w:r>
        <w:rPr>
          <w:rFonts w:eastAsia="Times New Roman" w:cs="Times New Roman"/>
          <w:szCs w:val="24"/>
        </w:rPr>
        <w:t>šīs</w:t>
      </w:r>
      <w:r w:rsidRPr="003F0137">
        <w:rPr>
          <w:rFonts w:eastAsia="Times New Roman" w:cs="Times New Roman"/>
          <w:szCs w:val="24"/>
        </w:rPr>
        <w:t xml:space="preserve"> sistēmas ieviešanas līdz 2019. gada beigām kopumā 149 tūrisma operatori saņēmuši licences.</w:t>
      </w:r>
      <w:r w:rsidR="00DC327A">
        <w:rPr>
          <w:rFonts w:eastAsia="Times New Roman" w:cs="Times New Roman"/>
          <w:szCs w:val="24"/>
        </w:rPr>
        <w:t xml:space="preserve"> </w:t>
      </w:r>
    </w:p>
    <w:p w14:paraId="00D42F8F" w14:textId="67312450" w:rsidR="004E0D23" w:rsidRPr="000C5CD0" w:rsidRDefault="004E0D23">
      <w:pPr>
        <w:spacing w:after="0" w:line="240" w:lineRule="auto"/>
        <w:rPr>
          <w:rFonts w:cs="Times New Roman"/>
          <w:szCs w:val="24"/>
          <w:highlight w:val="yellow"/>
        </w:rPr>
      </w:pPr>
      <w:r w:rsidRPr="000C5CD0">
        <w:rPr>
          <w:rFonts w:cs="Times New Roman"/>
          <w:szCs w:val="24"/>
          <w:highlight w:val="yellow"/>
        </w:rPr>
        <w:br w:type="page"/>
      </w:r>
    </w:p>
    <w:p w14:paraId="50615187" w14:textId="66B7B4CC" w:rsidR="000270C4" w:rsidRPr="000C5CD0" w:rsidRDefault="002B1696" w:rsidP="005B27B0">
      <w:pPr>
        <w:spacing w:after="120" w:line="240" w:lineRule="auto"/>
        <w:ind w:left="3686"/>
        <w:jc w:val="both"/>
        <w:rPr>
          <w:szCs w:val="24"/>
          <w:highlight w:val="yellow"/>
        </w:rPr>
      </w:pPr>
      <w:r w:rsidRPr="000C5CD0">
        <w:rPr>
          <w:smallCaps/>
          <w:noProof/>
          <w:color w:val="00859B"/>
          <w:sz w:val="32"/>
          <w:szCs w:val="32"/>
          <w:highlight w:val="yellow"/>
          <w:lang w:eastAsia="lv-LV"/>
        </w:rPr>
        <w:lastRenderedPageBreak/>
        <mc:AlternateContent>
          <mc:Choice Requires="wps">
            <w:drawing>
              <wp:anchor distT="0" distB="0" distL="114300" distR="114300" simplePos="0" relativeHeight="251658256" behindDoc="0" locked="0" layoutInCell="1" allowOverlap="1" wp14:anchorId="5C9CFA6B" wp14:editId="1B78021A">
                <wp:simplePos x="0" y="0"/>
                <wp:positionH relativeFrom="margin">
                  <wp:posOffset>3810</wp:posOffset>
                </wp:positionH>
                <wp:positionV relativeFrom="paragraph">
                  <wp:posOffset>104140</wp:posOffset>
                </wp:positionV>
                <wp:extent cx="2164715" cy="899795"/>
                <wp:effectExtent l="0" t="0" r="26035" b="14605"/>
                <wp:wrapNone/>
                <wp:docPr id="233" name="Round Diagonal Corner Rectangle 16"/>
                <wp:cNvGraphicFramePr/>
                <a:graphic xmlns:a="http://schemas.openxmlformats.org/drawingml/2006/main">
                  <a:graphicData uri="http://schemas.microsoft.com/office/word/2010/wordprocessingShape">
                    <wps:wsp>
                      <wps:cNvSpPr/>
                      <wps:spPr>
                        <a:xfrm>
                          <a:off x="0" y="0"/>
                          <a:ext cx="2164715" cy="899795"/>
                        </a:xfrm>
                        <a:prstGeom prst="round2DiagRect">
                          <a:avLst>
                            <a:gd name="adj1" fmla="val 8935"/>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88F2093" w14:textId="77777777" w:rsidR="00F24BB1" w:rsidRPr="00FF7E4C" w:rsidRDefault="00F24BB1" w:rsidP="00705A67">
                            <w:pPr>
                              <w:pStyle w:val="Heading1"/>
                              <w:numPr>
                                <w:ilvl w:val="0"/>
                                <w:numId w:val="22"/>
                              </w:numPr>
                              <w:ind w:left="357" w:hanging="357"/>
                            </w:pPr>
                            <w:bookmarkStart w:id="54" w:name="_Toc47704129"/>
                            <w:r>
                              <w:t>EM izmantojamie resursi</w:t>
                            </w:r>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FA6B" id="_x0000_s1031" style="position:absolute;left:0;text-align:left;margin-left:.3pt;margin-top:8.2pt;width:170.45pt;height:70.8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" adj="-11796480,,5400" path="m80397,l2164715,r,l2164715,819398v,44402,-35995,80397,-80397,80397l,899795r,l,80397c,35995,35995,,80397,xe" fillcolor="#00859b" strokecolor="#62b1c6" strokeweight="1.5pt">
                <v:stroke joinstyle="miter"/>
                <v:formulas/>
                <v:path arrowok="t" o:connecttype="custom" o:connectlocs="80397,0;2164715,0;2164715,0;2164715,819398;2084318,899795;0,899795;0,899795;0,80397;80397,0" o:connectangles="0,0,0,0,0,0,0,0,0" textboxrect="0,0,2164715,899795"/>
                <v:textbox>
                  <w:txbxContent>
                    <w:p w14:paraId="788F2093" w14:textId="77777777" w:rsidR="00F24BB1" w:rsidRPr="00FF7E4C" w:rsidRDefault="00F24BB1" w:rsidP="00705A67">
                      <w:pPr>
                        <w:pStyle w:val="Heading1"/>
                        <w:numPr>
                          <w:ilvl w:val="0"/>
                          <w:numId w:val="22"/>
                        </w:numPr>
                        <w:ind w:left="357" w:hanging="357"/>
                      </w:pPr>
                      <w:bookmarkStart w:id="55" w:name="_Toc47704129"/>
                      <w:r>
                        <w:t>EM izmantojamie resursi</w:t>
                      </w:r>
                      <w:bookmarkEnd w:id="55"/>
                    </w:p>
                  </w:txbxContent>
                </v:textbox>
                <w10:wrap anchorx="margin"/>
              </v:shape>
            </w:pict>
          </mc:Fallback>
        </mc:AlternateContent>
      </w:r>
    </w:p>
    <w:p w14:paraId="413663E3" w14:textId="3C39139C" w:rsidR="005B27B0" w:rsidRPr="00E900AF" w:rsidRDefault="005B27B0" w:rsidP="000F30DD">
      <w:pPr>
        <w:spacing w:after="60" w:line="240" w:lineRule="auto"/>
        <w:ind w:left="3686"/>
        <w:jc w:val="both"/>
      </w:pPr>
      <w:r w:rsidRPr="00E900AF">
        <w:rPr>
          <w:szCs w:val="24"/>
        </w:rPr>
        <w:t>EM</w:t>
      </w:r>
      <w:r w:rsidRPr="00E900AF">
        <w:t xml:space="preserve"> izmantojamos resursus raksturo finanšu </w:t>
      </w:r>
      <w:r w:rsidR="00861387">
        <w:t xml:space="preserve">līdzekļu </w:t>
      </w:r>
      <w:r w:rsidRPr="00E900AF">
        <w:t>izlietojums, personāla un IT nodrošinājums, kā arī pārskata periodā paveiktais EM va</w:t>
      </w:r>
      <w:r w:rsidRPr="00E900AF">
        <w:rPr>
          <w:rFonts w:eastAsia="Times New Roman" w:cs="Times New Roman"/>
          <w:szCs w:val="24"/>
        </w:rPr>
        <w:t>dības un darbības uzlabošanas sistēmās</w:t>
      </w:r>
      <w:r w:rsidRPr="00E900AF">
        <w:t>.</w:t>
      </w:r>
    </w:p>
    <w:p w14:paraId="46126DBC" w14:textId="77777777" w:rsidR="000270C4" w:rsidRPr="000C5CD0" w:rsidRDefault="000270C4" w:rsidP="000F30DD">
      <w:pPr>
        <w:spacing w:after="60" w:line="240" w:lineRule="auto"/>
        <w:ind w:left="3686"/>
        <w:jc w:val="both"/>
        <w:rPr>
          <w:szCs w:val="28"/>
          <w:highlight w:val="yellow"/>
        </w:rPr>
      </w:pPr>
    </w:p>
    <w:tbl>
      <w:tblPr>
        <w:tblStyle w:val="TableGrid"/>
        <w:tblW w:w="9639" w:type="dxa"/>
        <w:tblLook w:val="04A0" w:firstRow="1" w:lastRow="0" w:firstColumn="1" w:lastColumn="0" w:noHBand="0" w:noVBand="1"/>
      </w:tblPr>
      <w:tblGrid>
        <w:gridCol w:w="4962"/>
        <w:gridCol w:w="4677"/>
      </w:tblGrid>
      <w:tr w:rsidR="00DE61A7" w:rsidRPr="000C5CD0" w14:paraId="4645D0A1" w14:textId="77777777" w:rsidTr="009B1902">
        <w:tc>
          <w:tcPr>
            <w:tcW w:w="9639" w:type="dxa"/>
            <w:gridSpan w:val="2"/>
            <w:tcBorders>
              <w:top w:val="nil"/>
              <w:left w:val="nil"/>
              <w:bottom w:val="nil"/>
              <w:right w:val="nil"/>
            </w:tcBorders>
            <w:shd w:val="clear" w:color="auto" w:fill="31849B" w:themeFill="accent5" w:themeFillShade="BF"/>
          </w:tcPr>
          <w:p w14:paraId="22D0FB4F" w14:textId="104E7BA3" w:rsidR="00DE61A7" w:rsidRPr="00E900AF" w:rsidRDefault="00DE61A7" w:rsidP="00705A67">
            <w:pPr>
              <w:pStyle w:val="Heading2"/>
              <w:numPr>
                <w:ilvl w:val="1"/>
                <w:numId w:val="26"/>
              </w:numPr>
              <w:rPr>
                <w:szCs w:val="24"/>
                <w:lang w:val="lv-LV"/>
              </w:rPr>
            </w:pPr>
            <w:bookmarkStart w:id="56" w:name="_Toc47704130"/>
            <w:bookmarkStart w:id="57" w:name="_Hlk45010019"/>
            <w:r w:rsidRPr="00E900AF">
              <w:rPr>
                <w:szCs w:val="24"/>
                <w:lang w:val="lv-LV"/>
              </w:rPr>
              <w:t>F</w:t>
            </w:r>
            <w:r w:rsidRPr="00E900AF">
              <w:rPr>
                <w:b w:val="0"/>
                <w:szCs w:val="24"/>
                <w:lang w:val="lv-LV"/>
              </w:rPr>
              <w:t>inanšu resursu izlieto</w:t>
            </w:r>
            <w:r w:rsidR="007B0494" w:rsidRPr="00E900AF">
              <w:rPr>
                <w:b w:val="0"/>
                <w:szCs w:val="24"/>
                <w:lang w:val="lv-LV"/>
              </w:rPr>
              <w:t>jums</w:t>
            </w:r>
            <w:bookmarkEnd w:id="56"/>
          </w:p>
        </w:tc>
      </w:tr>
      <w:tr w:rsidR="0015666E" w:rsidRPr="000C5CD0" w14:paraId="6F03B1B5" w14:textId="77777777" w:rsidTr="009B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Pr>
          <w:p w14:paraId="06C6C49E" w14:textId="3F333287" w:rsidR="0015666E" w:rsidRPr="000C5CD0" w:rsidRDefault="0015666E" w:rsidP="007448F1">
            <w:pPr>
              <w:pStyle w:val="ListParagraph"/>
              <w:spacing w:after="40"/>
              <w:ind w:left="0"/>
              <w:jc w:val="center"/>
              <w:rPr>
                <w:sz w:val="16"/>
                <w:szCs w:val="16"/>
                <w:highlight w:val="yellow"/>
              </w:rPr>
            </w:pPr>
          </w:p>
          <w:p w14:paraId="5EFDF8FC" w14:textId="77777777" w:rsidR="001632EA" w:rsidRPr="00E900AF" w:rsidRDefault="0015666E" w:rsidP="0015666E">
            <w:pPr>
              <w:pStyle w:val="ListParagraph"/>
              <w:spacing w:after="40"/>
              <w:ind w:left="0"/>
              <w:jc w:val="center"/>
              <w:rPr>
                <w:sz w:val="16"/>
                <w:szCs w:val="16"/>
              </w:rPr>
            </w:pPr>
            <w:r w:rsidRPr="00E900AF">
              <w:rPr>
                <w:b/>
                <w:bCs/>
                <w:sz w:val="16"/>
                <w:szCs w:val="16"/>
              </w:rPr>
              <w:t>6.attēls.</w:t>
            </w:r>
            <w:r w:rsidRPr="00E900AF">
              <w:rPr>
                <w:sz w:val="16"/>
                <w:szCs w:val="16"/>
              </w:rPr>
              <w:t xml:space="preserve"> EM faktisko izdevumu dinamika </w:t>
            </w:r>
          </w:p>
          <w:p w14:paraId="737CF116" w14:textId="675FBDB7" w:rsidR="0015666E" w:rsidRPr="00E900AF" w:rsidRDefault="0015666E" w:rsidP="0015666E">
            <w:pPr>
              <w:pStyle w:val="ListParagraph"/>
              <w:spacing w:after="40"/>
              <w:ind w:left="0"/>
              <w:jc w:val="center"/>
              <w:rPr>
                <w:sz w:val="16"/>
                <w:szCs w:val="16"/>
              </w:rPr>
            </w:pPr>
            <w:r w:rsidRPr="00E900AF">
              <w:rPr>
                <w:sz w:val="16"/>
                <w:szCs w:val="16"/>
              </w:rPr>
              <w:t xml:space="preserve">pēc naudas plūsmas milj., </w:t>
            </w:r>
            <w:proofErr w:type="spellStart"/>
            <w:r w:rsidRPr="00E900AF">
              <w:rPr>
                <w:i/>
                <w:iCs/>
                <w:sz w:val="16"/>
                <w:szCs w:val="16"/>
              </w:rPr>
              <w:t>euro</w:t>
            </w:r>
            <w:proofErr w:type="spellEnd"/>
            <w:r w:rsidRPr="00E900AF">
              <w:rPr>
                <w:sz w:val="16"/>
                <w:szCs w:val="16"/>
              </w:rPr>
              <w:t xml:space="preserve"> </w:t>
            </w:r>
          </w:p>
          <w:p w14:paraId="127183CB" w14:textId="1B39E064" w:rsidR="0015666E" w:rsidRPr="000C5CD0" w:rsidRDefault="0015666E" w:rsidP="0015666E">
            <w:pPr>
              <w:spacing w:before="20" w:after="20" w:line="240" w:lineRule="auto"/>
              <w:jc w:val="center"/>
              <w:rPr>
                <w:rFonts w:eastAsia="Franklin Gothic Book" w:cs="Times New Roman"/>
                <w:sz w:val="14"/>
                <w:szCs w:val="14"/>
                <w:highlight w:val="yellow"/>
              </w:rPr>
            </w:pPr>
            <w:r w:rsidRPr="00E900AF">
              <w:rPr>
                <w:sz w:val="14"/>
                <w:szCs w:val="14"/>
              </w:rPr>
              <w:t>Avots: EM dati</w:t>
            </w:r>
          </w:p>
        </w:tc>
        <w:tc>
          <w:tcPr>
            <w:tcW w:w="4677" w:type="dxa"/>
            <w:vMerge w:val="restart"/>
          </w:tcPr>
          <w:p w14:paraId="06B52972" w14:textId="5A45AC9C" w:rsidR="0015666E" w:rsidRPr="000C5CD0" w:rsidRDefault="00A23D92" w:rsidP="00A23D92">
            <w:pPr>
              <w:spacing w:before="120" w:after="60" w:line="240" w:lineRule="auto"/>
              <w:jc w:val="both"/>
              <w:rPr>
                <w:szCs w:val="28"/>
                <w:highlight w:val="yellow"/>
              </w:rPr>
            </w:pPr>
            <w:r w:rsidRPr="002F3CB0">
              <w:rPr>
                <w:rFonts w:eastAsia="Times New Roman" w:cs="Times New Roman"/>
                <w:szCs w:val="24"/>
              </w:rPr>
              <w:t>EM valsts pamatbudžeta naudas plūsmas izdevumi 2019. gada 12 mēnešos salīdzinot ar 2018. gadu ir samazinājušies par 69 496 995 </w:t>
            </w:r>
            <w:proofErr w:type="spellStart"/>
            <w:r w:rsidRPr="002F3CB0">
              <w:rPr>
                <w:rFonts w:eastAsia="Times New Roman" w:cs="Times New Roman"/>
                <w:i/>
                <w:iCs/>
                <w:szCs w:val="24"/>
              </w:rPr>
              <w:t>euro</w:t>
            </w:r>
            <w:proofErr w:type="spellEnd"/>
            <w:r w:rsidRPr="002F3CB0">
              <w:rPr>
                <w:rFonts w:eastAsia="Times New Roman" w:cs="Times New Roman"/>
                <w:szCs w:val="24"/>
              </w:rPr>
              <w:t xml:space="preserve"> jeb 41%. Izdevumi</w:t>
            </w:r>
            <w:r w:rsidR="00792F3C">
              <w:rPr>
                <w:rFonts w:eastAsia="Times New Roman" w:cs="Times New Roman"/>
                <w:szCs w:val="24"/>
              </w:rPr>
              <w:t xml:space="preserve"> EM</w:t>
            </w:r>
            <w:r w:rsidRPr="002F3CB0">
              <w:rPr>
                <w:rFonts w:eastAsia="Times New Roman" w:cs="Times New Roman"/>
                <w:szCs w:val="24"/>
              </w:rPr>
              <w:t xml:space="preserve"> pamatfunkciju īstenošanai samazinājušies par 67 336 835 </w:t>
            </w:r>
            <w:proofErr w:type="spellStart"/>
            <w:r w:rsidRPr="002F3CB0">
              <w:rPr>
                <w:rFonts w:eastAsia="Times New Roman" w:cs="Times New Roman"/>
                <w:i/>
                <w:iCs/>
                <w:szCs w:val="24"/>
              </w:rPr>
              <w:t>euro</w:t>
            </w:r>
            <w:proofErr w:type="spellEnd"/>
            <w:r w:rsidRPr="002F3CB0">
              <w:rPr>
                <w:rFonts w:eastAsia="Times New Roman" w:cs="Times New Roman"/>
                <w:szCs w:val="24"/>
              </w:rPr>
              <w:t xml:space="preserve">, kas galvenokārt saistīts ar 29.02.00 </w:t>
            </w:r>
            <w:r w:rsidR="00861387">
              <w:rPr>
                <w:rFonts w:eastAsia="Times New Roman" w:cs="Times New Roman"/>
                <w:szCs w:val="24"/>
              </w:rPr>
              <w:t xml:space="preserve">budžeta </w:t>
            </w:r>
            <w:r w:rsidRPr="002F3CB0">
              <w:rPr>
                <w:rFonts w:eastAsia="Times New Roman" w:cs="Times New Roman"/>
                <w:szCs w:val="24"/>
              </w:rPr>
              <w:t xml:space="preserve">apakšprogrammas “Elektroenerģijas lietotāju atbalsts” </w:t>
            </w:r>
            <w:r w:rsidRPr="00792F3C">
              <w:rPr>
                <w:rFonts w:eastAsia="Times New Roman" w:cs="Times New Roman"/>
                <w:szCs w:val="24"/>
              </w:rPr>
              <w:t>īstenošanu un tās izdevumu samazināšanos. Savukārt, ES</w:t>
            </w:r>
            <w:r w:rsidRPr="002F3CB0">
              <w:rPr>
                <w:rFonts w:eastAsia="Times New Roman" w:cs="Times New Roman"/>
                <w:szCs w:val="24"/>
              </w:rPr>
              <w:t xml:space="preserve"> politiku instrumentu un ārvalstu finanšu palīdzības finansēto projektu un pasākumu īstenošanas izdevumi salīdzinājumā ar 2018. gadu samazinājušies par 2 160 160 </w:t>
            </w:r>
            <w:proofErr w:type="spellStart"/>
            <w:r w:rsidRPr="002F3CB0">
              <w:rPr>
                <w:rFonts w:eastAsia="Times New Roman" w:cs="Times New Roman"/>
                <w:szCs w:val="24"/>
              </w:rPr>
              <w:t>euro</w:t>
            </w:r>
            <w:proofErr w:type="spellEnd"/>
            <w:r w:rsidR="00861387">
              <w:rPr>
                <w:rFonts w:eastAsia="Times New Roman" w:cs="Times New Roman"/>
                <w:szCs w:val="24"/>
              </w:rPr>
              <w:t xml:space="preserve"> jeb </w:t>
            </w:r>
            <w:r w:rsidR="00F97B5F">
              <w:rPr>
                <w:rFonts w:eastAsia="Times New Roman" w:cs="Times New Roman"/>
                <w:szCs w:val="24"/>
              </w:rPr>
              <w:t>10,1</w:t>
            </w:r>
            <w:r w:rsidR="00861387">
              <w:rPr>
                <w:rFonts w:eastAsia="Times New Roman" w:cs="Times New Roman"/>
                <w:szCs w:val="24"/>
              </w:rPr>
              <w:t>%</w:t>
            </w:r>
            <w:r w:rsidRPr="002F3CB0">
              <w:rPr>
                <w:rFonts w:eastAsia="Times New Roman" w:cs="Times New Roman"/>
                <w:szCs w:val="24"/>
              </w:rPr>
              <w:t>, galvenokārt saistībā ar ERAF projektu aktivitātes samazināšanu.</w:t>
            </w:r>
          </w:p>
        </w:tc>
      </w:tr>
      <w:tr w:rsidR="0015666E" w:rsidRPr="000C5CD0" w14:paraId="0C3C9B58" w14:textId="77777777" w:rsidTr="009B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Pr>
          <w:p w14:paraId="082B56CE" w14:textId="6A8E63B3" w:rsidR="00C11556" w:rsidRDefault="00A23D92" w:rsidP="00C11556">
            <w:pPr>
              <w:pStyle w:val="ListParagraph"/>
              <w:spacing w:before="60" w:after="60"/>
              <w:ind w:left="0"/>
              <w:contextualSpacing w:val="0"/>
              <w:rPr>
                <w:sz w:val="16"/>
                <w:szCs w:val="16"/>
                <w:highlight w:val="yellow"/>
              </w:rPr>
            </w:pPr>
            <w:r w:rsidRPr="007A73B1">
              <w:rPr>
                <w:noProof/>
              </w:rPr>
              <w:drawing>
                <wp:inline distT="0" distB="0" distL="0" distR="0" wp14:anchorId="64735E2E" wp14:editId="6E8EF8A0">
                  <wp:extent cx="2957885" cy="1695450"/>
                  <wp:effectExtent l="0" t="0" r="13970" b="0"/>
                  <wp:docPr id="23" name="Chart 23" descr="ghjdgjkhkm">
                    <a:extLst xmlns:a="http://schemas.openxmlformats.org/drawingml/2006/main">
                      <a:ext uri="{FF2B5EF4-FFF2-40B4-BE49-F238E27FC236}">
                        <a16:creationId xmlns:a16="http://schemas.microsoft.com/office/drawing/2014/main" id="{EF8F81A0-5179-46CD-9897-DD7D736AB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r>
              <w:rPr>
                <w:sz w:val="16"/>
                <w:szCs w:val="16"/>
                <w:highlight w:val="yellow"/>
              </w:rPr>
              <w:t xml:space="preserve"> </w:t>
            </w:r>
          </w:p>
          <w:p w14:paraId="63A0F7C9" w14:textId="77777777" w:rsidR="00A23D92" w:rsidRDefault="00A23D92" w:rsidP="00C11556">
            <w:pPr>
              <w:pStyle w:val="ListParagraph"/>
              <w:spacing w:before="60" w:after="60"/>
              <w:ind w:left="0"/>
              <w:contextualSpacing w:val="0"/>
              <w:rPr>
                <w:sz w:val="16"/>
                <w:szCs w:val="16"/>
                <w:highlight w:val="yellow"/>
              </w:rPr>
            </w:pPr>
          </w:p>
          <w:p w14:paraId="7BC56EE7" w14:textId="5328E9DF" w:rsidR="00A23D92" w:rsidRPr="000C5CD0" w:rsidRDefault="00A23D92" w:rsidP="00C11556">
            <w:pPr>
              <w:pStyle w:val="ListParagraph"/>
              <w:spacing w:before="60" w:after="60"/>
              <w:ind w:left="0"/>
              <w:contextualSpacing w:val="0"/>
              <w:rPr>
                <w:sz w:val="16"/>
                <w:szCs w:val="16"/>
                <w:highlight w:val="yellow"/>
              </w:rPr>
            </w:pPr>
          </w:p>
        </w:tc>
        <w:tc>
          <w:tcPr>
            <w:tcW w:w="4677" w:type="dxa"/>
            <w:vMerge/>
          </w:tcPr>
          <w:p w14:paraId="603C8163" w14:textId="77777777" w:rsidR="0015666E" w:rsidRPr="000C5CD0" w:rsidRDefault="0015666E" w:rsidP="007448F1">
            <w:pPr>
              <w:spacing w:before="20" w:after="20" w:line="240" w:lineRule="auto"/>
              <w:jc w:val="both"/>
              <w:rPr>
                <w:rFonts w:eastAsia="Franklin Gothic Book" w:cs="Times New Roman"/>
                <w:szCs w:val="24"/>
                <w:highlight w:val="yellow"/>
              </w:rPr>
            </w:pPr>
          </w:p>
        </w:tc>
      </w:tr>
    </w:tbl>
    <w:bookmarkEnd w:id="57"/>
    <w:p w14:paraId="312AF93A" w14:textId="1B6E9E9E" w:rsidR="00054E86" w:rsidRPr="002F3CB0" w:rsidRDefault="00054E86" w:rsidP="00054E86">
      <w:pPr>
        <w:spacing w:before="60" w:after="60" w:line="240" w:lineRule="auto"/>
        <w:jc w:val="both"/>
        <w:rPr>
          <w:rFonts w:eastAsia="Times New Roman" w:cs="Times New Roman"/>
          <w:szCs w:val="24"/>
        </w:rPr>
      </w:pPr>
      <w:r w:rsidRPr="002F3CB0">
        <w:rPr>
          <w:rFonts w:eastAsia="Times New Roman" w:cs="Times New Roman"/>
          <w:szCs w:val="24"/>
        </w:rPr>
        <w:t xml:space="preserve">Saskaņā ar likumu </w:t>
      </w:r>
      <w:hyperlink r:id="rId125" w:history="1">
        <w:r w:rsidRPr="002F3CB0">
          <w:rPr>
            <w:rStyle w:val="Hyperlink"/>
            <w:rFonts w:eastAsia="Times New Roman" w:cs="Times New Roman"/>
            <w:i/>
            <w:iCs/>
            <w:color w:val="00859B"/>
            <w:szCs w:val="24"/>
          </w:rPr>
          <w:t>Par valsts budžetu 2019. gadam</w:t>
        </w:r>
      </w:hyperlink>
      <w:r w:rsidRPr="002F3CB0">
        <w:rPr>
          <w:rFonts w:eastAsia="Times New Roman" w:cs="Times New Roman"/>
          <w:color w:val="31849B" w:themeColor="accent5" w:themeShade="BF"/>
          <w:szCs w:val="24"/>
        </w:rPr>
        <w:t xml:space="preserve"> </w:t>
      </w:r>
      <w:r w:rsidRPr="002F3CB0">
        <w:rPr>
          <w:rFonts w:eastAsia="Times New Roman" w:cs="Times New Roman"/>
          <w:szCs w:val="24"/>
        </w:rPr>
        <w:t xml:space="preserve">valsts pamatbudžetā tika iemaksātas valsts nodevas par naftas produktu drošības rezervju uzturēšanu, par reģistrācijas darbībām būvkomersantu reģistrā, par patērētāju kreditēšanas pakalpojumu segšanu un </w:t>
      </w:r>
      <w:proofErr w:type="spellStart"/>
      <w:r w:rsidRPr="002F3CB0">
        <w:rPr>
          <w:rFonts w:eastAsia="Times New Roman" w:cs="Times New Roman"/>
          <w:szCs w:val="24"/>
        </w:rPr>
        <w:t>pārreģistrāciju</w:t>
      </w:r>
      <w:proofErr w:type="spellEnd"/>
      <w:r w:rsidRPr="002F3CB0">
        <w:rPr>
          <w:rFonts w:eastAsia="Times New Roman" w:cs="Times New Roman"/>
          <w:szCs w:val="24"/>
        </w:rPr>
        <w:t xml:space="preserve">, par apvienošanās izvērtēšanu, par speciālās atļaujas (licences) izsniegšanu tūrisma aģentam un tūrisma operatoram un par energoefektivitātes veicināšanu. Detalizētākā informācija par EM valsts budžeta </w:t>
      </w:r>
      <w:r w:rsidR="00E07029" w:rsidRPr="002F3CB0">
        <w:rPr>
          <w:rFonts w:eastAsia="Times New Roman" w:cs="Times New Roman"/>
          <w:szCs w:val="24"/>
        </w:rPr>
        <w:t>finansējum</w:t>
      </w:r>
      <w:r w:rsidR="00E07029">
        <w:rPr>
          <w:rFonts w:eastAsia="Times New Roman" w:cs="Times New Roman"/>
          <w:szCs w:val="24"/>
        </w:rPr>
        <w:t>a</w:t>
      </w:r>
      <w:r w:rsidR="00E07029" w:rsidRPr="002F3CB0">
        <w:rPr>
          <w:rFonts w:eastAsia="Times New Roman" w:cs="Times New Roman"/>
          <w:szCs w:val="24"/>
        </w:rPr>
        <w:t xml:space="preserve"> </w:t>
      </w:r>
      <w:r w:rsidR="00E07029">
        <w:rPr>
          <w:rFonts w:eastAsia="Times New Roman" w:cs="Times New Roman"/>
          <w:szCs w:val="24"/>
        </w:rPr>
        <w:t xml:space="preserve">sadalījumu pa izdevumu veidiem </w:t>
      </w:r>
      <w:r w:rsidRPr="002F3CB0">
        <w:rPr>
          <w:rFonts w:eastAsia="Times New Roman" w:cs="Times New Roman"/>
          <w:szCs w:val="24"/>
        </w:rPr>
        <w:t xml:space="preserve">un </w:t>
      </w:r>
      <w:r w:rsidR="00E07029">
        <w:rPr>
          <w:rFonts w:eastAsia="Times New Roman" w:cs="Times New Roman"/>
          <w:szCs w:val="24"/>
        </w:rPr>
        <w:t xml:space="preserve">par </w:t>
      </w:r>
      <w:r w:rsidRPr="002F3CB0">
        <w:rPr>
          <w:rFonts w:eastAsia="Times New Roman" w:cs="Times New Roman"/>
          <w:szCs w:val="24"/>
        </w:rPr>
        <w:t xml:space="preserve">valsts budžeta izdevumiem programmu griezumā pārskata periodā atspoguļota zemāk noradītajās tabulās (skat. </w:t>
      </w:r>
      <w:r w:rsidR="00817F9F">
        <w:rPr>
          <w:rFonts w:eastAsia="Times New Roman" w:cs="Times New Roman"/>
          <w:szCs w:val="24"/>
        </w:rPr>
        <w:t>2</w:t>
      </w:r>
      <w:r w:rsidRPr="002F3CB0">
        <w:rPr>
          <w:rFonts w:eastAsia="Times New Roman" w:cs="Times New Roman"/>
          <w:szCs w:val="24"/>
        </w:rPr>
        <w:t xml:space="preserve">. un </w:t>
      </w:r>
      <w:r w:rsidR="00817F9F">
        <w:rPr>
          <w:rFonts w:eastAsia="Times New Roman" w:cs="Times New Roman"/>
          <w:szCs w:val="24"/>
        </w:rPr>
        <w:t>3</w:t>
      </w:r>
      <w:r w:rsidRPr="002F3CB0">
        <w:rPr>
          <w:rFonts w:eastAsia="Times New Roman" w:cs="Times New Roman"/>
          <w:szCs w:val="24"/>
        </w:rPr>
        <w:t>. tabulu).</w:t>
      </w:r>
    </w:p>
    <w:p w14:paraId="58A7F2A5" w14:textId="77777777" w:rsidR="00054E86" w:rsidRPr="00054E86" w:rsidRDefault="00054E86" w:rsidP="00054E86">
      <w:pPr>
        <w:spacing w:before="60" w:after="60" w:line="240" w:lineRule="auto"/>
        <w:jc w:val="both"/>
        <w:rPr>
          <w:rFonts w:eastAsia="Times New Roman" w:cs="Times New Roman"/>
          <w:szCs w:val="24"/>
          <w:highlight w:val="green"/>
        </w:rPr>
      </w:pPr>
    </w:p>
    <w:p w14:paraId="3E149635" w14:textId="640C22F2" w:rsidR="00054E86" w:rsidRPr="002F3CB0" w:rsidRDefault="00817F9F" w:rsidP="00054E86">
      <w:pPr>
        <w:pStyle w:val="Heading1"/>
        <w:numPr>
          <w:ilvl w:val="0"/>
          <w:numId w:val="0"/>
        </w:numPr>
        <w:spacing w:after="60"/>
        <w:ind w:left="568" w:hanging="284"/>
        <w:rPr>
          <w:sz w:val="20"/>
          <w:szCs w:val="20"/>
        </w:rPr>
      </w:pPr>
      <w:bookmarkStart w:id="58" w:name="_Toc46253715"/>
      <w:bookmarkStart w:id="59" w:name="_Toc46307299"/>
      <w:bookmarkStart w:id="60" w:name="_Toc46848535"/>
      <w:bookmarkStart w:id="61" w:name="_Toc47704131"/>
      <w:r>
        <w:rPr>
          <w:sz w:val="20"/>
          <w:szCs w:val="20"/>
        </w:rPr>
        <w:t>2</w:t>
      </w:r>
      <w:r w:rsidR="00054E86" w:rsidRPr="002F3CB0">
        <w:rPr>
          <w:sz w:val="20"/>
          <w:szCs w:val="20"/>
        </w:rPr>
        <w:t xml:space="preserve">. tabula. EM valsts budžeta finansējums un tā izlietojums 2018. un 2019.gadā, </w:t>
      </w:r>
      <w:proofErr w:type="spellStart"/>
      <w:r w:rsidR="00054E86" w:rsidRPr="002F3CB0">
        <w:rPr>
          <w:i/>
          <w:sz w:val="20"/>
          <w:szCs w:val="20"/>
        </w:rPr>
        <w:t>euro</w:t>
      </w:r>
      <w:bookmarkEnd w:id="58"/>
      <w:bookmarkEnd w:id="59"/>
      <w:bookmarkEnd w:id="60"/>
      <w:bookmarkEnd w:id="61"/>
      <w:proofErr w:type="spellEnd"/>
    </w:p>
    <w:tbl>
      <w:tblPr>
        <w:tblStyle w:val="TableGrid"/>
        <w:tblW w:w="5000" w:type="pct"/>
        <w:tblLook w:val="04A0" w:firstRow="1" w:lastRow="0" w:firstColumn="1" w:lastColumn="0" w:noHBand="0" w:noVBand="1"/>
      </w:tblPr>
      <w:tblGrid>
        <w:gridCol w:w="729"/>
        <w:gridCol w:w="4377"/>
        <w:gridCol w:w="1604"/>
        <w:gridCol w:w="1458"/>
        <w:gridCol w:w="1460"/>
      </w:tblGrid>
      <w:tr w:rsidR="00054E86" w:rsidRPr="002F3CB0" w14:paraId="575A8321" w14:textId="77777777" w:rsidTr="00BF27A8">
        <w:trPr>
          <w:trHeight w:val="331"/>
          <w:tblHeader/>
        </w:trPr>
        <w:tc>
          <w:tcPr>
            <w:tcW w:w="379" w:type="pct"/>
            <w:vMerge w:val="restart"/>
            <w:shd w:val="clear" w:color="auto" w:fill="00859B"/>
            <w:vAlign w:val="center"/>
          </w:tcPr>
          <w:p w14:paraId="36D3492B" w14:textId="77777777" w:rsidR="00054E86" w:rsidRPr="002F3CB0" w:rsidRDefault="00054E86" w:rsidP="00030FC1">
            <w:pPr>
              <w:spacing w:after="0" w:line="240" w:lineRule="auto"/>
              <w:jc w:val="center"/>
              <w:rPr>
                <w:rFonts w:cs="Times New Roman"/>
                <w:b/>
                <w:bCs/>
                <w:color w:val="FFFFFF" w:themeColor="background1"/>
                <w:sz w:val="18"/>
                <w:szCs w:val="18"/>
              </w:rPr>
            </w:pPr>
            <w:r w:rsidRPr="002F3CB0">
              <w:rPr>
                <w:rFonts w:cs="Times New Roman"/>
                <w:b/>
                <w:bCs/>
                <w:color w:val="FFFFFF" w:themeColor="background1"/>
                <w:sz w:val="18"/>
                <w:szCs w:val="18"/>
              </w:rPr>
              <w:t>Nr.</w:t>
            </w:r>
          </w:p>
          <w:p w14:paraId="62AACF42" w14:textId="77777777" w:rsidR="00054E86" w:rsidRPr="002F3CB0" w:rsidRDefault="00054E86" w:rsidP="00030FC1">
            <w:pPr>
              <w:spacing w:after="0" w:line="240" w:lineRule="auto"/>
              <w:jc w:val="center"/>
              <w:rPr>
                <w:rFonts w:cs="Times New Roman"/>
                <w:b/>
                <w:bCs/>
                <w:color w:val="FFFFFF" w:themeColor="background1"/>
                <w:sz w:val="18"/>
                <w:szCs w:val="18"/>
              </w:rPr>
            </w:pPr>
            <w:r w:rsidRPr="002F3CB0">
              <w:rPr>
                <w:rFonts w:cs="Times New Roman"/>
                <w:b/>
                <w:bCs/>
                <w:color w:val="FFFFFF" w:themeColor="background1"/>
                <w:sz w:val="18"/>
                <w:szCs w:val="18"/>
              </w:rPr>
              <w:t>p.k.</w:t>
            </w:r>
          </w:p>
        </w:tc>
        <w:tc>
          <w:tcPr>
            <w:tcW w:w="2273" w:type="pct"/>
            <w:vMerge w:val="restart"/>
            <w:shd w:val="clear" w:color="auto" w:fill="00859B"/>
            <w:vAlign w:val="center"/>
          </w:tcPr>
          <w:p w14:paraId="4DDE129C" w14:textId="77777777" w:rsidR="00054E86" w:rsidRPr="002F3CB0" w:rsidRDefault="00054E86" w:rsidP="00030FC1">
            <w:pPr>
              <w:spacing w:after="0" w:line="240" w:lineRule="auto"/>
              <w:jc w:val="center"/>
              <w:rPr>
                <w:rFonts w:cs="Times New Roman"/>
                <w:b/>
                <w:bCs/>
                <w:color w:val="FFFFFF" w:themeColor="background1"/>
                <w:sz w:val="18"/>
                <w:szCs w:val="18"/>
              </w:rPr>
            </w:pPr>
            <w:r w:rsidRPr="002F3CB0">
              <w:rPr>
                <w:rFonts w:cs="Times New Roman"/>
                <w:b/>
                <w:bCs/>
                <w:color w:val="FFFFFF" w:themeColor="background1"/>
                <w:sz w:val="18"/>
                <w:szCs w:val="18"/>
              </w:rPr>
              <w:t>Finansiālie rādītāji</w:t>
            </w:r>
          </w:p>
        </w:tc>
        <w:tc>
          <w:tcPr>
            <w:tcW w:w="833" w:type="pct"/>
            <w:vMerge w:val="restart"/>
            <w:shd w:val="clear" w:color="auto" w:fill="00859B"/>
            <w:vAlign w:val="center"/>
          </w:tcPr>
          <w:p w14:paraId="5B7CB945" w14:textId="77777777" w:rsidR="00054E86" w:rsidRPr="002F3CB0" w:rsidRDefault="00054E86" w:rsidP="00030FC1">
            <w:pPr>
              <w:spacing w:after="0" w:line="240" w:lineRule="auto"/>
              <w:jc w:val="center"/>
              <w:rPr>
                <w:rFonts w:cs="Times New Roman"/>
                <w:b/>
                <w:bCs/>
                <w:color w:val="FFFFFF" w:themeColor="background1"/>
                <w:sz w:val="18"/>
                <w:szCs w:val="18"/>
              </w:rPr>
            </w:pPr>
            <w:r w:rsidRPr="002F3CB0">
              <w:rPr>
                <w:rFonts w:cs="Times New Roman"/>
                <w:b/>
                <w:bCs/>
                <w:color w:val="FFFFFF" w:themeColor="background1"/>
                <w:sz w:val="18"/>
                <w:szCs w:val="18"/>
              </w:rPr>
              <w:t>2018.gadā (faktiskā izpilde)</w:t>
            </w:r>
          </w:p>
        </w:tc>
        <w:tc>
          <w:tcPr>
            <w:tcW w:w="1515" w:type="pct"/>
            <w:gridSpan w:val="2"/>
            <w:shd w:val="clear" w:color="auto" w:fill="00859B"/>
            <w:vAlign w:val="center"/>
          </w:tcPr>
          <w:p w14:paraId="5ADC7AA9" w14:textId="77777777" w:rsidR="00054E86" w:rsidRPr="002F3CB0" w:rsidRDefault="00054E86" w:rsidP="00030FC1">
            <w:pPr>
              <w:spacing w:after="0" w:line="240" w:lineRule="auto"/>
              <w:jc w:val="center"/>
              <w:rPr>
                <w:rFonts w:cs="Times New Roman"/>
                <w:b/>
                <w:bCs/>
                <w:color w:val="FFFFFF" w:themeColor="background1"/>
                <w:sz w:val="18"/>
                <w:szCs w:val="18"/>
              </w:rPr>
            </w:pPr>
            <w:r w:rsidRPr="002F3CB0">
              <w:rPr>
                <w:rFonts w:cs="Times New Roman"/>
                <w:b/>
                <w:bCs/>
                <w:color w:val="FFFFFF" w:themeColor="background1"/>
                <w:sz w:val="18"/>
                <w:szCs w:val="18"/>
              </w:rPr>
              <w:t>2019.gadā</w:t>
            </w:r>
          </w:p>
        </w:tc>
      </w:tr>
      <w:tr w:rsidR="00054E86" w:rsidRPr="002F3CB0" w14:paraId="256D3D23" w14:textId="77777777" w:rsidTr="00BF27A8">
        <w:trPr>
          <w:trHeight w:val="316"/>
          <w:tblHeader/>
        </w:trPr>
        <w:tc>
          <w:tcPr>
            <w:tcW w:w="379" w:type="pct"/>
            <w:vMerge/>
            <w:shd w:val="clear" w:color="auto" w:fill="00859B"/>
            <w:vAlign w:val="center"/>
          </w:tcPr>
          <w:p w14:paraId="46656BBE" w14:textId="77777777" w:rsidR="00054E86" w:rsidRPr="002F3CB0" w:rsidRDefault="00054E86" w:rsidP="00030FC1">
            <w:pPr>
              <w:spacing w:after="0" w:line="240" w:lineRule="auto"/>
              <w:jc w:val="center"/>
              <w:rPr>
                <w:rFonts w:cs="Times New Roman"/>
                <w:b/>
                <w:bCs/>
                <w:color w:val="FFFFFF" w:themeColor="background1"/>
                <w:sz w:val="18"/>
                <w:szCs w:val="18"/>
              </w:rPr>
            </w:pPr>
          </w:p>
        </w:tc>
        <w:tc>
          <w:tcPr>
            <w:tcW w:w="2273" w:type="pct"/>
            <w:vMerge/>
            <w:shd w:val="clear" w:color="auto" w:fill="00859B"/>
            <w:vAlign w:val="center"/>
          </w:tcPr>
          <w:p w14:paraId="3BE3414C" w14:textId="77777777" w:rsidR="00054E86" w:rsidRPr="002F3CB0" w:rsidRDefault="00054E86" w:rsidP="00030FC1">
            <w:pPr>
              <w:spacing w:after="0" w:line="240" w:lineRule="auto"/>
              <w:jc w:val="center"/>
              <w:rPr>
                <w:rFonts w:cs="Times New Roman"/>
                <w:b/>
                <w:color w:val="FFFFFF" w:themeColor="background1"/>
                <w:sz w:val="18"/>
                <w:szCs w:val="18"/>
              </w:rPr>
            </w:pPr>
          </w:p>
        </w:tc>
        <w:tc>
          <w:tcPr>
            <w:tcW w:w="833" w:type="pct"/>
            <w:vMerge/>
            <w:shd w:val="clear" w:color="auto" w:fill="00859B"/>
            <w:vAlign w:val="center"/>
          </w:tcPr>
          <w:p w14:paraId="184CE252" w14:textId="77777777" w:rsidR="00054E86" w:rsidRPr="002F3CB0" w:rsidRDefault="00054E86" w:rsidP="00030FC1">
            <w:pPr>
              <w:spacing w:after="0" w:line="240" w:lineRule="auto"/>
              <w:jc w:val="center"/>
              <w:rPr>
                <w:rFonts w:cs="Times New Roman"/>
                <w:b/>
                <w:color w:val="FFFFFF" w:themeColor="background1"/>
                <w:sz w:val="18"/>
                <w:szCs w:val="18"/>
              </w:rPr>
            </w:pPr>
          </w:p>
        </w:tc>
        <w:tc>
          <w:tcPr>
            <w:tcW w:w="757" w:type="pct"/>
            <w:shd w:val="clear" w:color="auto" w:fill="00859B"/>
            <w:vAlign w:val="center"/>
          </w:tcPr>
          <w:p w14:paraId="589311DE" w14:textId="77777777" w:rsidR="00054E86" w:rsidRPr="002F3CB0" w:rsidRDefault="00054E86" w:rsidP="00030FC1">
            <w:pPr>
              <w:spacing w:after="0" w:line="240" w:lineRule="auto"/>
              <w:jc w:val="center"/>
              <w:rPr>
                <w:rFonts w:cs="Times New Roman"/>
                <w:b/>
                <w:color w:val="FFFFFF" w:themeColor="background1"/>
                <w:sz w:val="18"/>
                <w:szCs w:val="18"/>
              </w:rPr>
            </w:pPr>
            <w:r w:rsidRPr="002F3CB0">
              <w:rPr>
                <w:rFonts w:cs="Times New Roman"/>
                <w:b/>
                <w:color w:val="FFFFFF" w:themeColor="background1"/>
                <w:sz w:val="18"/>
                <w:szCs w:val="18"/>
              </w:rPr>
              <w:t>apstiprināts</w:t>
            </w:r>
          </w:p>
        </w:tc>
        <w:tc>
          <w:tcPr>
            <w:tcW w:w="758" w:type="pct"/>
            <w:shd w:val="clear" w:color="auto" w:fill="00859B"/>
            <w:vAlign w:val="center"/>
          </w:tcPr>
          <w:p w14:paraId="1D2166B0" w14:textId="77777777" w:rsidR="00054E86" w:rsidRPr="002F3CB0" w:rsidRDefault="00054E86" w:rsidP="00030FC1">
            <w:pPr>
              <w:spacing w:after="0" w:line="240" w:lineRule="auto"/>
              <w:jc w:val="center"/>
              <w:rPr>
                <w:rFonts w:cs="Times New Roman"/>
                <w:b/>
                <w:color w:val="FFFFFF" w:themeColor="background1"/>
                <w:sz w:val="18"/>
                <w:szCs w:val="18"/>
              </w:rPr>
            </w:pPr>
            <w:r w:rsidRPr="002F3CB0">
              <w:rPr>
                <w:rFonts w:cs="Times New Roman"/>
                <w:b/>
                <w:color w:val="FFFFFF" w:themeColor="background1"/>
                <w:sz w:val="18"/>
                <w:szCs w:val="18"/>
              </w:rPr>
              <w:t>faktiskā izpilde</w:t>
            </w:r>
          </w:p>
        </w:tc>
      </w:tr>
      <w:tr w:rsidR="00054E86" w:rsidRPr="002F3CB0" w14:paraId="39FD7506" w14:textId="77777777" w:rsidTr="00030FC1">
        <w:tc>
          <w:tcPr>
            <w:tcW w:w="379" w:type="pct"/>
            <w:shd w:val="clear" w:color="auto" w:fill="DAEEF3" w:themeFill="accent5" w:themeFillTint="33"/>
            <w:vAlign w:val="center"/>
          </w:tcPr>
          <w:p w14:paraId="6ACF4154" w14:textId="77777777" w:rsidR="00054E86" w:rsidRPr="002F3CB0" w:rsidRDefault="00054E86" w:rsidP="00030FC1">
            <w:pPr>
              <w:spacing w:beforeLines="20" w:before="48" w:afterLines="20" w:after="48" w:line="240" w:lineRule="auto"/>
              <w:jc w:val="center"/>
              <w:rPr>
                <w:rFonts w:cs="Times New Roman"/>
                <w:sz w:val="18"/>
                <w:szCs w:val="18"/>
              </w:rPr>
            </w:pPr>
            <w:r w:rsidRPr="002F3CB0">
              <w:rPr>
                <w:rFonts w:cs="Times New Roman"/>
                <w:b/>
                <w:bCs/>
                <w:sz w:val="18"/>
                <w:szCs w:val="18"/>
              </w:rPr>
              <w:t>1</w:t>
            </w:r>
            <w:r w:rsidRPr="002F3CB0">
              <w:rPr>
                <w:rFonts w:cs="Times New Roman"/>
                <w:sz w:val="18"/>
                <w:szCs w:val="18"/>
              </w:rPr>
              <w:t>.</w:t>
            </w:r>
          </w:p>
        </w:tc>
        <w:tc>
          <w:tcPr>
            <w:tcW w:w="2273" w:type="pct"/>
            <w:shd w:val="clear" w:color="auto" w:fill="DAEEF3" w:themeFill="accent5" w:themeFillTint="33"/>
            <w:vAlign w:val="center"/>
          </w:tcPr>
          <w:p w14:paraId="2C0A16A6" w14:textId="77777777" w:rsidR="00054E86" w:rsidRPr="002F3CB0" w:rsidRDefault="00054E86" w:rsidP="00030FC1">
            <w:pPr>
              <w:spacing w:beforeLines="20" w:before="48" w:afterLines="20" w:after="48" w:line="240" w:lineRule="auto"/>
              <w:rPr>
                <w:rFonts w:cs="Times New Roman"/>
                <w:b/>
                <w:sz w:val="18"/>
                <w:szCs w:val="18"/>
              </w:rPr>
            </w:pPr>
            <w:r w:rsidRPr="002F3CB0">
              <w:rPr>
                <w:rFonts w:cs="Times New Roman"/>
                <w:b/>
                <w:sz w:val="18"/>
                <w:szCs w:val="18"/>
              </w:rPr>
              <w:t>Finanšu resursi izdevumu segšanai (kopā)</w:t>
            </w:r>
          </w:p>
        </w:tc>
        <w:tc>
          <w:tcPr>
            <w:tcW w:w="833" w:type="pct"/>
            <w:shd w:val="clear" w:color="auto" w:fill="DAEEF3" w:themeFill="accent5" w:themeFillTint="33"/>
            <w:vAlign w:val="center"/>
          </w:tcPr>
          <w:p w14:paraId="1A139DC6" w14:textId="77777777" w:rsidR="00054E86" w:rsidRPr="002F3CB0" w:rsidRDefault="00054E86" w:rsidP="00030FC1">
            <w:pPr>
              <w:spacing w:beforeLines="20" w:before="48" w:afterLines="20" w:after="48" w:line="240" w:lineRule="auto"/>
              <w:jc w:val="right"/>
              <w:rPr>
                <w:rFonts w:cs="Times New Roman"/>
                <w:b/>
                <w:bCs/>
                <w:sz w:val="18"/>
                <w:szCs w:val="18"/>
              </w:rPr>
            </w:pPr>
            <w:r w:rsidRPr="002F3CB0">
              <w:rPr>
                <w:rFonts w:cs="Times New Roman"/>
                <w:b/>
                <w:bCs/>
                <w:sz w:val="18"/>
                <w:szCs w:val="18"/>
              </w:rPr>
              <w:t>171 284 464</w:t>
            </w:r>
          </w:p>
        </w:tc>
        <w:tc>
          <w:tcPr>
            <w:tcW w:w="757" w:type="pct"/>
            <w:shd w:val="clear" w:color="auto" w:fill="DAEEF3" w:themeFill="accent5" w:themeFillTint="33"/>
            <w:vAlign w:val="center"/>
          </w:tcPr>
          <w:p w14:paraId="7D9862A2" w14:textId="01B9C8E0" w:rsidR="00054E86" w:rsidRPr="002F3CB0" w:rsidRDefault="00054E86" w:rsidP="00030FC1">
            <w:pPr>
              <w:spacing w:beforeLines="20" w:before="48" w:afterLines="20" w:after="48" w:line="240" w:lineRule="auto"/>
              <w:jc w:val="right"/>
              <w:rPr>
                <w:rFonts w:cs="Times New Roman"/>
                <w:b/>
                <w:bCs/>
                <w:sz w:val="18"/>
                <w:szCs w:val="18"/>
              </w:rPr>
            </w:pPr>
            <w:r w:rsidRPr="002F3CB0">
              <w:rPr>
                <w:rFonts w:cs="Times New Roman"/>
                <w:b/>
                <w:bCs/>
                <w:sz w:val="18"/>
                <w:szCs w:val="18"/>
              </w:rPr>
              <w:t>104</w:t>
            </w:r>
            <w:r w:rsidR="007B3559">
              <w:rPr>
                <w:rFonts w:cs="Times New Roman"/>
                <w:b/>
                <w:bCs/>
                <w:sz w:val="18"/>
                <w:szCs w:val="18"/>
              </w:rPr>
              <w:t> </w:t>
            </w:r>
            <w:r w:rsidRPr="002F3CB0">
              <w:rPr>
                <w:rFonts w:cs="Times New Roman"/>
                <w:b/>
                <w:bCs/>
                <w:sz w:val="18"/>
                <w:szCs w:val="18"/>
              </w:rPr>
              <w:t>208</w:t>
            </w:r>
            <w:r w:rsidR="007B3559">
              <w:rPr>
                <w:rFonts w:cs="Times New Roman"/>
                <w:b/>
                <w:bCs/>
                <w:sz w:val="18"/>
                <w:szCs w:val="18"/>
              </w:rPr>
              <w:t> </w:t>
            </w:r>
            <w:r w:rsidRPr="002F3CB0">
              <w:rPr>
                <w:rFonts w:cs="Times New Roman"/>
                <w:b/>
                <w:bCs/>
                <w:sz w:val="18"/>
                <w:szCs w:val="18"/>
              </w:rPr>
              <w:t>588</w:t>
            </w:r>
          </w:p>
        </w:tc>
        <w:tc>
          <w:tcPr>
            <w:tcW w:w="758" w:type="pct"/>
            <w:shd w:val="clear" w:color="auto" w:fill="DAEEF3" w:themeFill="accent5" w:themeFillTint="33"/>
            <w:vAlign w:val="center"/>
          </w:tcPr>
          <w:p w14:paraId="5A0CD969" w14:textId="77777777" w:rsidR="00054E86" w:rsidRPr="002F3CB0" w:rsidRDefault="00054E86" w:rsidP="00030FC1">
            <w:pPr>
              <w:spacing w:beforeLines="20" w:before="48" w:afterLines="20" w:after="48" w:line="240" w:lineRule="auto"/>
              <w:jc w:val="right"/>
              <w:rPr>
                <w:rFonts w:cs="Times New Roman"/>
                <w:b/>
                <w:bCs/>
                <w:sz w:val="18"/>
                <w:szCs w:val="18"/>
              </w:rPr>
            </w:pPr>
            <w:r w:rsidRPr="002F3CB0">
              <w:rPr>
                <w:rFonts w:cs="Times New Roman"/>
                <w:b/>
                <w:bCs/>
                <w:sz w:val="18"/>
                <w:szCs w:val="18"/>
              </w:rPr>
              <w:t>99 038 866</w:t>
            </w:r>
          </w:p>
        </w:tc>
      </w:tr>
      <w:tr w:rsidR="00054E86" w:rsidRPr="002F3CB0" w14:paraId="6AD4A355" w14:textId="77777777" w:rsidTr="00030FC1">
        <w:tc>
          <w:tcPr>
            <w:tcW w:w="379" w:type="pct"/>
            <w:shd w:val="clear" w:color="auto" w:fill="auto"/>
          </w:tcPr>
          <w:p w14:paraId="4B7F45E4" w14:textId="77777777" w:rsidR="00054E86" w:rsidRPr="002F3CB0" w:rsidRDefault="00054E86" w:rsidP="00030FC1">
            <w:pPr>
              <w:spacing w:beforeLines="20" w:before="48" w:afterLines="20" w:after="48" w:line="240" w:lineRule="auto"/>
              <w:jc w:val="center"/>
              <w:rPr>
                <w:rFonts w:cs="Times New Roman"/>
                <w:b/>
                <w:sz w:val="18"/>
                <w:szCs w:val="18"/>
              </w:rPr>
            </w:pPr>
            <w:r w:rsidRPr="002F3CB0">
              <w:rPr>
                <w:rFonts w:cs="Times New Roman"/>
                <w:b/>
                <w:sz w:val="18"/>
                <w:szCs w:val="18"/>
              </w:rPr>
              <w:t>1.1.</w:t>
            </w:r>
          </w:p>
        </w:tc>
        <w:tc>
          <w:tcPr>
            <w:tcW w:w="2273" w:type="pct"/>
            <w:shd w:val="clear" w:color="auto" w:fill="auto"/>
            <w:vAlign w:val="center"/>
          </w:tcPr>
          <w:p w14:paraId="6CA90614" w14:textId="77777777" w:rsidR="00054E86" w:rsidRPr="002F3CB0" w:rsidRDefault="00054E86" w:rsidP="00030FC1">
            <w:pPr>
              <w:spacing w:beforeLines="20" w:before="48" w:afterLines="20" w:after="48" w:line="240" w:lineRule="auto"/>
              <w:rPr>
                <w:rFonts w:cs="Times New Roman"/>
                <w:sz w:val="18"/>
                <w:szCs w:val="18"/>
              </w:rPr>
            </w:pPr>
            <w:r w:rsidRPr="002F3CB0">
              <w:rPr>
                <w:rFonts w:cs="Times New Roman"/>
                <w:sz w:val="18"/>
                <w:szCs w:val="18"/>
              </w:rPr>
              <w:t>dotācijas no vispārējiem ieņēmumiem</w:t>
            </w:r>
          </w:p>
        </w:tc>
        <w:tc>
          <w:tcPr>
            <w:tcW w:w="833" w:type="pct"/>
            <w:shd w:val="clear" w:color="auto" w:fill="auto"/>
            <w:vAlign w:val="center"/>
          </w:tcPr>
          <w:p w14:paraId="2B5B2DB2" w14:textId="77777777"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166 675 132</w:t>
            </w:r>
          </w:p>
        </w:tc>
        <w:tc>
          <w:tcPr>
            <w:tcW w:w="757" w:type="pct"/>
            <w:shd w:val="clear" w:color="auto" w:fill="auto"/>
            <w:vAlign w:val="center"/>
          </w:tcPr>
          <w:p w14:paraId="63F4C607" w14:textId="67D4FBF5"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99</w:t>
            </w:r>
            <w:r w:rsidR="007B3559">
              <w:rPr>
                <w:rFonts w:cs="Times New Roman"/>
                <w:sz w:val="18"/>
                <w:szCs w:val="18"/>
              </w:rPr>
              <w:t> </w:t>
            </w:r>
            <w:r w:rsidRPr="002F3CB0">
              <w:rPr>
                <w:rFonts w:cs="Times New Roman"/>
                <w:sz w:val="18"/>
                <w:szCs w:val="18"/>
              </w:rPr>
              <w:t>495</w:t>
            </w:r>
            <w:r w:rsidR="007B3559">
              <w:rPr>
                <w:rFonts w:cs="Times New Roman"/>
                <w:sz w:val="18"/>
                <w:szCs w:val="18"/>
              </w:rPr>
              <w:t> </w:t>
            </w:r>
            <w:r w:rsidRPr="002F3CB0">
              <w:rPr>
                <w:rFonts w:cs="Times New Roman"/>
                <w:sz w:val="18"/>
                <w:szCs w:val="18"/>
              </w:rPr>
              <w:t>806</w:t>
            </w:r>
          </w:p>
        </w:tc>
        <w:tc>
          <w:tcPr>
            <w:tcW w:w="758" w:type="pct"/>
            <w:shd w:val="clear" w:color="auto" w:fill="auto"/>
            <w:vAlign w:val="center"/>
          </w:tcPr>
          <w:p w14:paraId="405DD582" w14:textId="1CC8249F"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92</w:t>
            </w:r>
            <w:r w:rsidR="007B3559">
              <w:rPr>
                <w:rFonts w:cs="Times New Roman"/>
                <w:sz w:val="18"/>
                <w:szCs w:val="18"/>
              </w:rPr>
              <w:t> </w:t>
            </w:r>
            <w:r w:rsidRPr="002F3CB0">
              <w:rPr>
                <w:rFonts w:cs="Times New Roman"/>
                <w:sz w:val="18"/>
                <w:szCs w:val="18"/>
              </w:rPr>
              <w:t>719</w:t>
            </w:r>
            <w:r w:rsidR="007B3559">
              <w:rPr>
                <w:rFonts w:cs="Times New Roman"/>
                <w:sz w:val="18"/>
                <w:szCs w:val="18"/>
              </w:rPr>
              <w:t> </w:t>
            </w:r>
            <w:r w:rsidRPr="002F3CB0">
              <w:rPr>
                <w:rFonts w:cs="Times New Roman"/>
                <w:sz w:val="18"/>
                <w:szCs w:val="18"/>
              </w:rPr>
              <w:t>604</w:t>
            </w:r>
          </w:p>
        </w:tc>
      </w:tr>
      <w:tr w:rsidR="00054E86" w:rsidRPr="00054E86" w14:paraId="6264497E" w14:textId="77777777" w:rsidTr="00030FC1">
        <w:tc>
          <w:tcPr>
            <w:tcW w:w="379" w:type="pct"/>
            <w:shd w:val="clear" w:color="auto" w:fill="auto"/>
          </w:tcPr>
          <w:p w14:paraId="7A8ADC2D" w14:textId="77777777" w:rsidR="00054E86" w:rsidRPr="002F3CB0" w:rsidRDefault="00054E86" w:rsidP="00030FC1">
            <w:pPr>
              <w:spacing w:beforeLines="20" w:before="48" w:afterLines="20" w:after="48" w:line="240" w:lineRule="auto"/>
              <w:jc w:val="center"/>
              <w:rPr>
                <w:rFonts w:cs="Times New Roman"/>
                <w:b/>
                <w:sz w:val="18"/>
                <w:szCs w:val="18"/>
              </w:rPr>
            </w:pPr>
            <w:r w:rsidRPr="002F3CB0">
              <w:rPr>
                <w:rFonts w:cs="Times New Roman"/>
                <w:b/>
                <w:sz w:val="18"/>
                <w:szCs w:val="18"/>
              </w:rPr>
              <w:t>1.2.</w:t>
            </w:r>
          </w:p>
        </w:tc>
        <w:tc>
          <w:tcPr>
            <w:tcW w:w="2273" w:type="pct"/>
            <w:shd w:val="clear" w:color="auto" w:fill="auto"/>
            <w:vAlign w:val="center"/>
          </w:tcPr>
          <w:p w14:paraId="3C2DA48E" w14:textId="77777777" w:rsidR="00054E86" w:rsidRPr="002F3CB0" w:rsidRDefault="00054E86" w:rsidP="00030FC1">
            <w:pPr>
              <w:spacing w:beforeLines="20" w:before="48" w:afterLines="20" w:after="48" w:line="240" w:lineRule="auto"/>
              <w:rPr>
                <w:rFonts w:cs="Times New Roman"/>
                <w:sz w:val="18"/>
                <w:szCs w:val="18"/>
              </w:rPr>
            </w:pPr>
            <w:r w:rsidRPr="002F3CB0">
              <w:rPr>
                <w:rFonts w:cs="Times New Roman"/>
                <w:sz w:val="18"/>
                <w:szCs w:val="18"/>
              </w:rPr>
              <w:t>maksas pakalpojumi un citi pašu ieņēmumi</w:t>
            </w:r>
          </w:p>
        </w:tc>
        <w:tc>
          <w:tcPr>
            <w:tcW w:w="833" w:type="pct"/>
            <w:shd w:val="clear" w:color="auto" w:fill="auto"/>
            <w:vAlign w:val="center"/>
          </w:tcPr>
          <w:p w14:paraId="3E0EBF51" w14:textId="77777777"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3 736 112</w:t>
            </w:r>
          </w:p>
        </w:tc>
        <w:tc>
          <w:tcPr>
            <w:tcW w:w="757" w:type="pct"/>
            <w:shd w:val="clear" w:color="auto" w:fill="auto"/>
            <w:vAlign w:val="center"/>
          </w:tcPr>
          <w:p w14:paraId="56CE5733" w14:textId="743BDB46"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3</w:t>
            </w:r>
            <w:r w:rsidR="007B3559">
              <w:rPr>
                <w:rFonts w:cs="Times New Roman"/>
                <w:sz w:val="18"/>
                <w:szCs w:val="18"/>
              </w:rPr>
              <w:t> </w:t>
            </w:r>
            <w:r w:rsidRPr="002F3CB0">
              <w:rPr>
                <w:rFonts w:cs="Times New Roman"/>
                <w:sz w:val="18"/>
                <w:szCs w:val="18"/>
              </w:rPr>
              <w:t>435</w:t>
            </w:r>
            <w:r w:rsidR="007B3559">
              <w:rPr>
                <w:rFonts w:cs="Times New Roman"/>
                <w:sz w:val="18"/>
                <w:szCs w:val="18"/>
              </w:rPr>
              <w:t> </w:t>
            </w:r>
            <w:r w:rsidRPr="002F3CB0">
              <w:rPr>
                <w:rFonts w:cs="Times New Roman"/>
                <w:sz w:val="18"/>
                <w:szCs w:val="18"/>
              </w:rPr>
              <w:t>263</w:t>
            </w:r>
          </w:p>
        </w:tc>
        <w:tc>
          <w:tcPr>
            <w:tcW w:w="758" w:type="pct"/>
            <w:shd w:val="clear" w:color="auto" w:fill="auto"/>
            <w:vAlign w:val="center"/>
          </w:tcPr>
          <w:p w14:paraId="44F41206" w14:textId="77777777"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5 306 214</w:t>
            </w:r>
          </w:p>
        </w:tc>
      </w:tr>
      <w:tr w:rsidR="00054E86" w:rsidRPr="00054E86" w14:paraId="45107B8B" w14:textId="77777777" w:rsidTr="00030FC1">
        <w:tc>
          <w:tcPr>
            <w:tcW w:w="379" w:type="pct"/>
            <w:shd w:val="clear" w:color="auto" w:fill="auto"/>
          </w:tcPr>
          <w:p w14:paraId="3C645465" w14:textId="77777777" w:rsidR="00054E86" w:rsidRPr="002F3CB0" w:rsidRDefault="00054E86" w:rsidP="00030FC1">
            <w:pPr>
              <w:spacing w:beforeLines="20" w:before="48" w:afterLines="20" w:after="48" w:line="240" w:lineRule="auto"/>
              <w:jc w:val="center"/>
              <w:rPr>
                <w:rFonts w:cs="Times New Roman"/>
                <w:b/>
                <w:sz w:val="18"/>
                <w:szCs w:val="18"/>
              </w:rPr>
            </w:pPr>
            <w:r w:rsidRPr="002F3CB0">
              <w:rPr>
                <w:rFonts w:cs="Times New Roman"/>
                <w:b/>
                <w:sz w:val="18"/>
                <w:szCs w:val="18"/>
              </w:rPr>
              <w:t>1.3.</w:t>
            </w:r>
          </w:p>
        </w:tc>
        <w:tc>
          <w:tcPr>
            <w:tcW w:w="2273" w:type="pct"/>
            <w:shd w:val="clear" w:color="auto" w:fill="auto"/>
            <w:vAlign w:val="center"/>
          </w:tcPr>
          <w:p w14:paraId="70067690" w14:textId="77777777" w:rsidR="00054E86" w:rsidRPr="002F3CB0" w:rsidRDefault="00054E86" w:rsidP="00030FC1">
            <w:pPr>
              <w:spacing w:beforeLines="20" w:before="48" w:afterLines="20" w:after="48" w:line="240" w:lineRule="auto"/>
              <w:rPr>
                <w:rFonts w:cs="Times New Roman"/>
                <w:sz w:val="18"/>
                <w:szCs w:val="18"/>
              </w:rPr>
            </w:pPr>
            <w:r w:rsidRPr="002F3CB0">
              <w:rPr>
                <w:rFonts w:cs="Times New Roman"/>
                <w:sz w:val="18"/>
                <w:szCs w:val="18"/>
              </w:rPr>
              <w:t>ārvalstu finanšu palīdzība</w:t>
            </w:r>
          </w:p>
        </w:tc>
        <w:tc>
          <w:tcPr>
            <w:tcW w:w="833" w:type="pct"/>
            <w:shd w:val="clear" w:color="auto" w:fill="auto"/>
            <w:vAlign w:val="center"/>
          </w:tcPr>
          <w:p w14:paraId="42FF6447" w14:textId="77777777"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104 946</w:t>
            </w:r>
          </w:p>
        </w:tc>
        <w:tc>
          <w:tcPr>
            <w:tcW w:w="757" w:type="pct"/>
            <w:shd w:val="clear" w:color="auto" w:fill="auto"/>
            <w:vAlign w:val="center"/>
          </w:tcPr>
          <w:p w14:paraId="5AB6DC45" w14:textId="5C03DAC6"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815</w:t>
            </w:r>
            <w:r w:rsidR="007B3559">
              <w:rPr>
                <w:rFonts w:cs="Times New Roman"/>
                <w:sz w:val="18"/>
                <w:szCs w:val="18"/>
              </w:rPr>
              <w:t> </w:t>
            </w:r>
            <w:r w:rsidRPr="002F3CB0">
              <w:rPr>
                <w:rFonts w:cs="Times New Roman"/>
                <w:sz w:val="18"/>
                <w:szCs w:val="18"/>
              </w:rPr>
              <w:t>169</w:t>
            </w:r>
          </w:p>
        </w:tc>
        <w:tc>
          <w:tcPr>
            <w:tcW w:w="758" w:type="pct"/>
            <w:shd w:val="clear" w:color="auto" w:fill="auto"/>
            <w:vAlign w:val="center"/>
          </w:tcPr>
          <w:p w14:paraId="342D3329" w14:textId="083E5C21"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652</w:t>
            </w:r>
            <w:r w:rsidR="007B3559">
              <w:rPr>
                <w:rFonts w:cs="Times New Roman"/>
                <w:sz w:val="18"/>
                <w:szCs w:val="18"/>
              </w:rPr>
              <w:t> </w:t>
            </w:r>
            <w:r w:rsidRPr="002F3CB0">
              <w:rPr>
                <w:rFonts w:cs="Times New Roman"/>
                <w:sz w:val="18"/>
                <w:szCs w:val="18"/>
              </w:rPr>
              <w:t>125</w:t>
            </w:r>
          </w:p>
        </w:tc>
      </w:tr>
      <w:tr w:rsidR="00054E86" w:rsidRPr="00054E86" w14:paraId="3EBEC299" w14:textId="77777777" w:rsidTr="00030FC1">
        <w:tc>
          <w:tcPr>
            <w:tcW w:w="379" w:type="pct"/>
            <w:shd w:val="clear" w:color="auto" w:fill="auto"/>
          </w:tcPr>
          <w:p w14:paraId="2460608F" w14:textId="77777777" w:rsidR="00054E86" w:rsidRPr="002F3CB0" w:rsidRDefault="00054E86" w:rsidP="00030FC1">
            <w:pPr>
              <w:spacing w:beforeLines="20" w:before="48" w:afterLines="20" w:after="48" w:line="240" w:lineRule="auto"/>
              <w:jc w:val="center"/>
              <w:rPr>
                <w:rFonts w:cs="Times New Roman"/>
                <w:b/>
                <w:sz w:val="18"/>
                <w:szCs w:val="18"/>
              </w:rPr>
            </w:pPr>
            <w:r w:rsidRPr="002F3CB0">
              <w:rPr>
                <w:rFonts w:cs="Times New Roman"/>
                <w:b/>
                <w:sz w:val="18"/>
                <w:szCs w:val="18"/>
              </w:rPr>
              <w:t>1.4.</w:t>
            </w:r>
          </w:p>
        </w:tc>
        <w:tc>
          <w:tcPr>
            <w:tcW w:w="2273" w:type="pct"/>
            <w:shd w:val="clear" w:color="auto" w:fill="auto"/>
            <w:vAlign w:val="center"/>
          </w:tcPr>
          <w:p w14:paraId="2065185B" w14:textId="77777777" w:rsidR="00054E86" w:rsidRPr="002F3CB0" w:rsidRDefault="00054E86" w:rsidP="00030FC1">
            <w:pPr>
              <w:spacing w:beforeLines="20" w:before="48" w:afterLines="20" w:after="48" w:line="240" w:lineRule="auto"/>
              <w:rPr>
                <w:rFonts w:cs="Times New Roman"/>
                <w:sz w:val="18"/>
                <w:szCs w:val="18"/>
              </w:rPr>
            </w:pPr>
            <w:proofErr w:type="spellStart"/>
            <w:r w:rsidRPr="002F3CB0">
              <w:rPr>
                <w:rFonts w:cs="Times New Roman"/>
                <w:sz w:val="18"/>
                <w:szCs w:val="18"/>
              </w:rPr>
              <w:t>transferti</w:t>
            </w:r>
            <w:proofErr w:type="spellEnd"/>
          </w:p>
        </w:tc>
        <w:tc>
          <w:tcPr>
            <w:tcW w:w="833" w:type="pct"/>
            <w:shd w:val="clear" w:color="auto" w:fill="auto"/>
            <w:vAlign w:val="center"/>
          </w:tcPr>
          <w:p w14:paraId="61641CB2" w14:textId="77777777"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768 274</w:t>
            </w:r>
          </w:p>
        </w:tc>
        <w:tc>
          <w:tcPr>
            <w:tcW w:w="757" w:type="pct"/>
            <w:shd w:val="clear" w:color="auto" w:fill="auto"/>
            <w:vAlign w:val="center"/>
          </w:tcPr>
          <w:p w14:paraId="58ADB6FF" w14:textId="33B74D1F"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462</w:t>
            </w:r>
            <w:r w:rsidR="007B3559">
              <w:rPr>
                <w:rFonts w:cs="Times New Roman"/>
                <w:sz w:val="18"/>
                <w:szCs w:val="18"/>
              </w:rPr>
              <w:t> </w:t>
            </w:r>
            <w:r w:rsidRPr="002F3CB0">
              <w:rPr>
                <w:rFonts w:cs="Times New Roman"/>
                <w:sz w:val="18"/>
                <w:szCs w:val="18"/>
              </w:rPr>
              <w:t>350</w:t>
            </w:r>
          </w:p>
        </w:tc>
        <w:tc>
          <w:tcPr>
            <w:tcW w:w="758" w:type="pct"/>
            <w:shd w:val="clear" w:color="auto" w:fill="auto"/>
            <w:vAlign w:val="center"/>
          </w:tcPr>
          <w:p w14:paraId="1B5248C7" w14:textId="6AAB7362" w:rsidR="00054E86" w:rsidRPr="002F3CB0" w:rsidRDefault="00054E86" w:rsidP="00030FC1">
            <w:pPr>
              <w:spacing w:beforeLines="20" w:before="48" w:afterLines="20" w:after="48" w:line="240" w:lineRule="auto"/>
              <w:jc w:val="right"/>
              <w:rPr>
                <w:rFonts w:cs="Times New Roman"/>
                <w:sz w:val="18"/>
                <w:szCs w:val="18"/>
              </w:rPr>
            </w:pPr>
            <w:r w:rsidRPr="002F3CB0">
              <w:rPr>
                <w:rFonts w:cs="Times New Roman"/>
                <w:sz w:val="18"/>
                <w:szCs w:val="18"/>
              </w:rPr>
              <w:t>360</w:t>
            </w:r>
            <w:r w:rsidR="007B3559">
              <w:rPr>
                <w:rFonts w:cs="Times New Roman"/>
                <w:sz w:val="18"/>
                <w:szCs w:val="18"/>
              </w:rPr>
              <w:t> </w:t>
            </w:r>
            <w:r w:rsidRPr="002F3CB0">
              <w:rPr>
                <w:rFonts w:cs="Times New Roman"/>
                <w:sz w:val="18"/>
                <w:szCs w:val="18"/>
              </w:rPr>
              <w:t>923</w:t>
            </w:r>
          </w:p>
        </w:tc>
      </w:tr>
      <w:tr w:rsidR="00054E86" w:rsidRPr="00054E86" w14:paraId="2583BB6D" w14:textId="77777777" w:rsidTr="00030FC1">
        <w:tc>
          <w:tcPr>
            <w:tcW w:w="379" w:type="pct"/>
            <w:shd w:val="clear" w:color="auto" w:fill="DAEEF3" w:themeFill="accent5" w:themeFillTint="33"/>
          </w:tcPr>
          <w:p w14:paraId="373C4C49" w14:textId="77777777" w:rsidR="00054E86" w:rsidRPr="00DF5FE3" w:rsidRDefault="00054E86" w:rsidP="00030FC1">
            <w:pPr>
              <w:spacing w:beforeLines="20" w:before="48" w:afterLines="20" w:after="48" w:line="240" w:lineRule="auto"/>
              <w:jc w:val="center"/>
              <w:rPr>
                <w:rFonts w:cs="Times New Roman"/>
                <w:b/>
                <w:bCs/>
                <w:sz w:val="18"/>
                <w:szCs w:val="18"/>
              </w:rPr>
            </w:pPr>
            <w:r w:rsidRPr="00DF5FE3">
              <w:rPr>
                <w:rFonts w:cs="Times New Roman"/>
                <w:b/>
                <w:bCs/>
                <w:sz w:val="18"/>
                <w:szCs w:val="18"/>
              </w:rPr>
              <w:t>2.</w:t>
            </w:r>
          </w:p>
        </w:tc>
        <w:tc>
          <w:tcPr>
            <w:tcW w:w="2273" w:type="pct"/>
            <w:shd w:val="clear" w:color="auto" w:fill="DAEEF3" w:themeFill="accent5" w:themeFillTint="33"/>
            <w:vAlign w:val="center"/>
          </w:tcPr>
          <w:p w14:paraId="1F476B28" w14:textId="77777777" w:rsidR="00054E86" w:rsidRPr="00DF5FE3" w:rsidRDefault="00054E86" w:rsidP="00030FC1">
            <w:pPr>
              <w:spacing w:beforeLines="20" w:before="48" w:afterLines="20" w:after="48" w:line="240" w:lineRule="auto"/>
              <w:rPr>
                <w:rFonts w:cs="Times New Roman"/>
                <w:b/>
                <w:sz w:val="18"/>
                <w:szCs w:val="18"/>
              </w:rPr>
            </w:pPr>
            <w:r w:rsidRPr="00DF5FE3">
              <w:rPr>
                <w:rFonts w:cs="Times New Roman"/>
                <w:b/>
                <w:sz w:val="18"/>
                <w:szCs w:val="18"/>
              </w:rPr>
              <w:t>Izdevumi (kopā)</w:t>
            </w:r>
          </w:p>
        </w:tc>
        <w:tc>
          <w:tcPr>
            <w:tcW w:w="833" w:type="pct"/>
            <w:shd w:val="clear" w:color="auto" w:fill="DAEEF3" w:themeFill="accent5" w:themeFillTint="33"/>
            <w:vAlign w:val="center"/>
          </w:tcPr>
          <w:p w14:paraId="11E6A0D2" w14:textId="77777777" w:rsidR="00054E86" w:rsidRPr="00DF5FE3" w:rsidRDefault="00054E86" w:rsidP="00030FC1">
            <w:pPr>
              <w:spacing w:beforeLines="20" w:before="48" w:afterLines="20" w:after="48" w:line="240" w:lineRule="auto"/>
              <w:jc w:val="right"/>
              <w:rPr>
                <w:rFonts w:cs="Times New Roman"/>
                <w:b/>
                <w:bCs/>
                <w:sz w:val="18"/>
                <w:szCs w:val="18"/>
              </w:rPr>
            </w:pPr>
            <w:r w:rsidRPr="00DF5FE3">
              <w:rPr>
                <w:rFonts w:cs="Times New Roman"/>
                <w:b/>
                <w:bCs/>
                <w:sz w:val="18"/>
                <w:szCs w:val="18"/>
              </w:rPr>
              <w:t>168 296 441</w:t>
            </w:r>
          </w:p>
        </w:tc>
        <w:tc>
          <w:tcPr>
            <w:tcW w:w="757" w:type="pct"/>
            <w:shd w:val="clear" w:color="auto" w:fill="DAEEF3" w:themeFill="accent5" w:themeFillTint="33"/>
            <w:vAlign w:val="center"/>
          </w:tcPr>
          <w:p w14:paraId="57B4501C" w14:textId="5CA74314" w:rsidR="00054E86" w:rsidRPr="00DF5FE3" w:rsidRDefault="00054E86" w:rsidP="00030FC1">
            <w:pPr>
              <w:spacing w:beforeLines="20" w:before="48" w:afterLines="20" w:after="48" w:line="240" w:lineRule="auto"/>
              <w:jc w:val="right"/>
              <w:rPr>
                <w:rFonts w:cs="Times New Roman"/>
                <w:b/>
                <w:bCs/>
                <w:sz w:val="18"/>
                <w:szCs w:val="18"/>
              </w:rPr>
            </w:pPr>
            <w:r w:rsidRPr="00DF5FE3">
              <w:rPr>
                <w:rFonts w:cs="Times New Roman"/>
                <w:b/>
                <w:bCs/>
                <w:sz w:val="18"/>
                <w:szCs w:val="18"/>
              </w:rPr>
              <w:t>108</w:t>
            </w:r>
            <w:r w:rsidR="007B3559">
              <w:rPr>
                <w:rFonts w:cs="Times New Roman"/>
                <w:b/>
                <w:bCs/>
                <w:sz w:val="18"/>
                <w:szCs w:val="18"/>
              </w:rPr>
              <w:t> </w:t>
            </w:r>
            <w:r w:rsidRPr="00DF5FE3">
              <w:rPr>
                <w:rFonts w:cs="Times New Roman"/>
                <w:b/>
                <w:bCs/>
                <w:sz w:val="18"/>
                <w:szCs w:val="18"/>
              </w:rPr>
              <w:t>083</w:t>
            </w:r>
            <w:r w:rsidR="007B3559">
              <w:rPr>
                <w:rFonts w:cs="Times New Roman"/>
                <w:b/>
                <w:bCs/>
                <w:sz w:val="18"/>
                <w:szCs w:val="18"/>
              </w:rPr>
              <w:t> </w:t>
            </w:r>
            <w:r w:rsidRPr="00DF5FE3">
              <w:rPr>
                <w:rFonts w:cs="Times New Roman"/>
                <w:b/>
                <w:bCs/>
                <w:sz w:val="18"/>
                <w:szCs w:val="18"/>
              </w:rPr>
              <w:t>002</w:t>
            </w:r>
          </w:p>
        </w:tc>
        <w:tc>
          <w:tcPr>
            <w:tcW w:w="758" w:type="pct"/>
            <w:shd w:val="clear" w:color="auto" w:fill="DAEEF3" w:themeFill="accent5" w:themeFillTint="33"/>
            <w:vAlign w:val="center"/>
          </w:tcPr>
          <w:p w14:paraId="3B722860" w14:textId="77777777" w:rsidR="00054E86" w:rsidRPr="00DF5FE3" w:rsidRDefault="00054E86" w:rsidP="00030FC1">
            <w:pPr>
              <w:spacing w:beforeLines="20" w:before="48" w:afterLines="20" w:after="48" w:line="240" w:lineRule="auto"/>
              <w:jc w:val="right"/>
              <w:rPr>
                <w:rFonts w:cs="Times New Roman"/>
                <w:b/>
                <w:bCs/>
                <w:sz w:val="18"/>
                <w:szCs w:val="18"/>
              </w:rPr>
            </w:pPr>
            <w:r w:rsidRPr="00DF5FE3">
              <w:rPr>
                <w:rFonts w:cs="Times New Roman"/>
                <w:b/>
                <w:bCs/>
                <w:sz w:val="18"/>
                <w:szCs w:val="18"/>
              </w:rPr>
              <w:t>98 799 446</w:t>
            </w:r>
          </w:p>
        </w:tc>
      </w:tr>
      <w:tr w:rsidR="00054E86" w:rsidRPr="00054E86" w14:paraId="4E8BDAF7" w14:textId="77777777" w:rsidTr="00030FC1">
        <w:tc>
          <w:tcPr>
            <w:tcW w:w="379" w:type="pct"/>
            <w:shd w:val="clear" w:color="auto" w:fill="auto"/>
          </w:tcPr>
          <w:p w14:paraId="49BA0230" w14:textId="77777777" w:rsidR="00054E86" w:rsidRPr="00DF5FE3" w:rsidRDefault="00054E86" w:rsidP="00030FC1">
            <w:pPr>
              <w:spacing w:beforeLines="20" w:before="48" w:afterLines="20" w:after="48" w:line="240" w:lineRule="auto"/>
              <w:jc w:val="center"/>
              <w:rPr>
                <w:rFonts w:cs="Times New Roman"/>
                <w:b/>
                <w:sz w:val="18"/>
                <w:szCs w:val="18"/>
              </w:rPr>
            </w:pPr>
            <w:r w:rsidRPr="00DF5FE3">
              <w:rPr>
                <w:rFonts w:cs="Times New Roman"/>
                <w:b/>
                <w:sz w:val="18"/>
                <w:szCs w:val="18"/>
              </w:rPr>
              <w:t>2.1.</w:t>
            </w:r>
          </w:p>
        </w:tc>
        <w:tc>
          <w:tcPr>
            <w:tcW w:w="2273" w:type="pct"/>
            <w:shd w:val="clear" w:color="auto" w:fill="auto"/>
            <w:vAlign w:val="center"/>
          </w:tcPr>
          <w:p w14:paraId="7FF2D11D" w14:textId="77777777" w:rsidR="00054E86" w:rsidRPr="00DF5FE3" w:rsidRDefault="00054E86" w:rsidP="00030FC1">
            <w:pPr>
              <w:spacing w:beforeLines="20" w:before="48" w:afterLines="20" w:after="48" w:line="240" w:lineRule="auto"/>
              <w:rPr>
                <w:rFonts w:cs="Times New Roman"/>
                <w:sz w:val="18"/>
                <w:szCs w:val="18"/>
              </w:rPr>
            </w:pPr>
            <w:r w:rsidRPr="00DF5FE3">
              <w:rPr>
                <w:rFonts w:cs="Times New Roman"/>
                <w:sz w:val="18"/>
                <w:szCs w:val="18"/>
              </w:rPr>
              <w:t>uzturēšanas izdevumi (kopā)</w:t>
            </w:r>
          </w:p>
        </w:tc>
        <w:tc>
          <w:tcPr>
            <w:tcW w:w="833" w:type="pct"/>
            <w:shd w:val="clear" w:color="auto" w:fill="auto"/>
            <w:vAlign w:val="center"/>
          </w:tcPr>
          <w:p w14:paraId="214D3209"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166 132 795</w:t>
            </w:r>
          </w:p>
        </w:tc>
        <w:tc>
          <w:tcPr>
            <w:tcW w:w="757" w:type="pct"/>
            <w:shd w:val="clear" w:color="auto" w:fill="auto"/>
            <w:vAlign w:val="center"/>
          </w:tcPr>
          <w:p w14:paraId="29853759" w14:textId="48421EC2"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105</w:t>
            </w:r>
            <w:r w:rsidR="007B3559">
              <w:rPr>
                <w:rFonts w:cs="Times New Roman"/>
                <w:sz w:val="18"/>
                <w:szCs w:val="18"/>
              </w:rPr>
              <w:t> </w:t>
            </w:r>
            <w:r w:rsidRPr="00DF5FE3">
              <w:rPr>
                <w:rFonts w:cs="Times New Roman"/>
                <w:sz w:val="18"/>
                <w:szCs w:val="18"/>
              </w:rPr>
              <w:t>401</w:t>
            </w:r>
            <w:r w:rsidR="007B3559">
              <w:rPr>
                <w:rFonts w:cs="Times New Roman"/>
                <w:sz w:val="18"/>
                <w:szCs w:val="18"/>
              </w:rPr>
              <w:t> </w:t>
            </w:r>
            <w:r w:rsidRPr="00DF5FE3">
              <w:rPr>
                <w:rFonts w:cs="Times New Roman"/>
                <w:sz w:val="18"/>
                <w:szCs w:val="18"/>
              </w:rPr>
              <w:t>244</w:t>
            </w:r>
          </w:p>
        </w:tc>
        <w:tc>
          <w:tcPr>
            <w:tcW w:w="758" w:type="pct"/>
            <w:shd w:val="clear" w:color="auto" w:fill="auto"/>
            <w:vAlign w:val="center"/>
          </w:tcPr>
          <w:p w14:paraId="76A90E05"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96 611 690</w:t>
            </w:r>
          </w:p>
        </w:tc>
      </w:tr>
      <w:tr w:rsidR="00054E86" w:rsidRPr="00054E86" w14:paraId="13FE35E1" w14:textId="77777777" w:rsidTr="00030FC1">
        <w:tc>
          <w:tcPr>
            <w:tcW w:w="379" w:type="pct"/>
            <w:shd w:val="clear" w:color="auto" w:fill="auto"/>
          </w:tcPr>
          <w:p w14:paraId="665C0707" w14:textId="77777777" w:rsidR="00054E86" w:rsidRPr="00DF5FE3" w:rsidRDefault="00054E86" w:rsidP="00030FC1">
            <w:pPr>
              <w:spacing w:beforeLines="20" w:before="48" w:afterLines="20" w:after="48" w:line="240" w:lineRule="auto"/>
              <w:jc w:val="right"/>
              <w:rPr>
                <w:rFonts w:cs="Times New Roman"/>
                <w:b/>
                <w:sz w:val="18"/>
                <w:szCs w:val="18"/>
              </w:rPr>
            </w:pPr>
            <w:r w:rsidRPr="00DF5FE3">
              <w:rPr>
                <w:rFonts w:cs="Times New Roman"/>
                <w:b/>
                <w:sz w:val="18"/>
                <w:szCs w:val="18"/>
              </w:rPr>
              <w:t>2.1.1.</w:t>
            </w:r>
          </w:p>
        </w:tc>
        <w:tc>
          <w:tcPr>
            <w:tcW w:w="2273" w:type="pct"/>
            <w:shd w:val="clear" w:color="auto" w:fill="auto"/>
            <w:vAlign w:val="center"/>
          </w:tcPr>
          <w:p w14:paraId="73867474" w14:textId="77777777" w:rsidR="00054E86" w:rsidRPr="00DF5FE3" w:rsidRDefault="00054E86" w:rsidP="00030FC1">
            <w:pPr>
              <w:spacing w:beforeLines="20" w:before="48" w:afterLines="20" w:after="48" w:line="240" w:lineRule="auto"/>
              <w:rPr>
                <w:rFonts w:cs="Times New Roman"/>
                <w:sz w:val="18"/>
                <w:szCs w:val="18"/>
              </w:rPr>
            </w:pPr>
            <w:r w:rsidRPr="00DF5FE3">
              <w:rPr>
                <w:rFonts w:cs="Times New Roman"/>
                <w:sz w:val="18"/>
                <w:szCs w:val="18"/>
              </w:rPr>
              <w:t>kārtējie izdevumi</w:t>
            </w:r>
          </w:p>
        </w:tc>
        <w:tc>
          <w:tcPr>
            <w:tcW w:w="833" w:type="pct"/>
            <w:shd w:val="clear" w:color="auto" w:fill="auto"/>
            <w:vAlign w:val="center"/>
          </w:tcPr>
          <w:p w14:paraId="082E68FA"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50 350 814</w:t>
            </w:r>
          </w:p>
        </w:tc>
        <w:tc>
          <w:tcPr>
            <w:tcW w:w="757" w:type="pct"/>
            <w:shd w:val="clear" w:color="auto" w:fill="auto"/>
            <w:vAlign w:val="center"/>
          </w:tcPr>
          <w:p w14:paraId="777DE268" w14:textId="42EDFE2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68</w:t>
            </w:r>
            <w:r w:rsidR="007B3559">
              <w:rPr>
                <w:rFonts w:cs="Times New Roman"/>
                <w:sz w:val="18"/>
                <w:szCs w:val="18"/>
              </w:rPr>
              <w:t> </w:t>
            </w:r>
            <w:r w:rsidRPr="00DF5FE3">
              <w:rPr>
                <w:rFonts w:cs="Times New Roman"/>
                <w:sz w:val="18"/>
                <w:szCs w:val="18"/>
              </w:rPr>
              <w:t>384</w:t>
            </w:r>
            <w:r w:rsidR="007B3559">
              <w:rPr>
                <w:rFonts w:cs="Times New Roman"/>
                <w:sz w:val="18"/>
                <w:szCs w:val="18"/>
              </w:rPr>
              <w:t> </w:t>
            </w:r>
            <w:r w:rsidRPr="00DF5FE3">
              <w:rPr>
                <w:rFonts w:cs="Times New Roman"/>
                <w:sz w:val="18"/>
                <w:szCs w:val="18"/>
              </w:rPr>
              <w:t>864</w:t>
            </w:r>
          </w:p>
        </w:tc>
        <w:tc>
          <w:tcPr>
            <w:tcW w:w="758" w:type="pct"/>
            <w:shd w:val="clear" w:color="auto" w:fill="auto"/>
            <w:vAlign w:val="center"/>
          </w:tcPr>
          <w:p w14:paraId="3363BAB3"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64 570 083</w:t>
            </w:r>
          </w:p>
        </w:tc>
      </w:tr>
      <w:tr w:rsidR="00054E86" w:rsidRPr="00054E86" w14:paraId="12577965" w14:textId="77777777" w:rsidTr="00030FC1">
        <w:tc>
          <w:tcPr>
            <w:tcW w:w="379" w:type="pct"/>
            <w:shd w:val="clear" w:color="auto" w:fill="auto"/>
          </w:tcPr>
          <w:p w14:paraId="1A65ABD8" w14:textId="77777777" w:rsidR="00054E86" w:rsidRPr="00DF5FE3" w:rsidRDefault="00054E86" w:rsidP="00030FC1">
            <w:pPr>
              <w:spacing w:beforeLines="20" w:before="48" w:afterLines="20" w:after="48" w:line="240" w:lineRule="auto"/>
              <w:jc w:val="right"/>
              <w:rPr>
                <w:rFonts w:cs="Times New Roman"/>
                <w:b/>
                <w:sz w:val="18"/>
                <w:szCs w:val="18"/>
              </w:rPr>
            </w:pPr>
            <w:r w:rsidRPr="00DF5FE3">
              <w:rPr>
                <w:rFonts w:cs="Times New Roman"/>
                <w:b/>
                <w:sz w:val="18"/>
                <w:szCs w:val="18"/>
              </w:rPr>
              <w:t>2.1.2.</w:t>
            </w:r>
          </w:p>
        </w:tc>
        <w:tc>
          <w:tcPr>
            <w:tcW w:w="2273" w:type="pct"/>
            <w:shd w:val="clear" w:color="auto" w:fill="auto"/>
            <w:vAlign w:val="center"/>
          </w:tcPr>
          <w:p w14:paraId="497E2C4C" w14:textId="77777777" w:rsidR="00054E86" w:rsidRPr="00DF5FE3" w:rsidRDefault="00054E86" w:rsidP="00030FC1">
            <w:pPr>
              <w:spacing w:beforeLines="20" w:before="48" w:afterLines="20" w:after="48" w:line="240" w:lineRule="auto"/>
              <w:rPr>
                <w:rFonts w:cs="Times New Roman"/>
                <w:sz w:val="18"/>
                <w:szCs w:val="18"/>
              </w:rPr>
            </w:pPr>
            <w:r w:rsidRPr="00DF5FE3">
              <w:rPr>
                <w:rFonts w:cs="Times New Roman"/>
                <w:sz w:val="18"/>
                <w:szCs w:val="18"/>
              </w:rPr>
              <w:t>subsīdijas, dotācijas un sociālie pabalsti</w:t>
            </w:r>
          </w:p>
        </w:tc>
        <w:tc>
          <w:tcPr>
            <w:tcW w:w="833" w:type="pct"/>
            <w:shd w:val="clear" w:color="auto" w:fill="auto"/>
            <w:vAlign w:val="center"/>
          </w:tcPr>
          <w:p w14:paraId="08764D9C"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110 455 897</w:t>
            </w:r>
          </w:p>
        </w:tc>
        <w:tc>
          <w:tcPr>
            <w:tcW w:w="757" w:type="pct"/>
            <w:shd w:val="clear" w:color="auto" w:fill="auto"/>
            <w:vAlign w:val="center"/>
          </w:tcPr>
          <w:p w14:paraId="3D8BFFA9" w14:textId="4056FFAE"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32</w:t>
            </w:r>
            <w:r w:rsidR="007B3559">
              <w:rPr>
                <w:rFonts w:cs="Times New Roman"/>
                <w:sz w:val="18"/>
                <w:szCs w:val="18"/>
              </w:rPr>
              <w:t> </w:t>
            </w:r>
            <w:r w:rsidRPr="00DF5FE3">
              <w:rPr>
                <w:rFonts w:cs="Times New Roman"/>
                <w:sz w:val="18"/>
                <w:szCs w:val="18"/>
              </w:rPr>
              <w:t>539</w:t>
            </w:r>
            <w:r w:rsidR="007B3559">
              <w:rPr>
                <w:rFonts w:cs="Times New Roman"/>
                <w:sz w:val="18"/>
                <w:szCs w:val="18"/>
              </w:rPr>
              <w:t> </w:t>
            </w:r>
            <w:r w:rsidRPr="00DF5FE3">
              <w:rPr>
                <w:rFonts w:cs="Times New Roman"/>
                <w:sz w:val="18"/>
                <w:szCs w:val="18"/>
              </w:rPr>
              <w:t>392</w:t>
            </w:r>
          </w:p>
        </w:tc>
        <w:tc>
          <w:tcPr>
            <w:tcW w:w="758" w:type="pct"/>
            <w:shd w:val="clear" w:color="auto" w:fill="auto"/>
            <w:vAlign w:val="center"/>
          </w:tcPr>
          <w:p w14:paraId="3EDBD3C1" w14:textId="1164BD04"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28</w:t>
            </w:r>
            <w:r w:rsidR="007B3559">
              <w:rPr>
                <w:rFonts w:cs="Times New Roman"/>
                <w:sz w:val="18"/>
                <w:szCs w:val="18"/>
              </w:rPr>
              <w:t> </w:t>
            </w:r>
            <w:r w:rsidRPr="00DF5FE3">
              <w:rPr>
                <w:rFonts w:cs="Times New Roman"/>
                <w:sz w:val="18"/>
                <w:szCs w:val="18"/>
              </w:rPr>
              <w:t>193</w:t>
            </w:r>
            <w:r w:rsidR="007B3559">
              <w:rPr>
                <w:rFonts w:cs="Times New Roman"/>
                <w:sz w:val="18"/>
                <w:szCs w:val="18"/>
              </w:rPr>
              <w:t> </w:t>
            </w:r>
            <w:r w:rsidRPr="00DF5FE3">
              <w:rPr>
                <w:rFonts w:cs="Times New Roman"/>
                <w:sz w:val="18"/>
                <w:szCs w:val="18"/>
              </w:rPr>
              <w:t>242</w:t>
            </w:r>
          </w:p>
        </w:tc>
      </w:tr>
      <w:tr w:rsidR="00054E86" w:rsidRPr="00054E86" w14:paraId="591B85B6" w14:textId="77777777" w:rsidTr="00DF5FE3">
        <w:trPr>
          <w:trHeight w:val="227"/>
        </w:trPr>
        <w:tc>
          <w:tcPr>
            <w:tcW w:w="379" w:type="pct"/>
            <w:shd w:val="clear" w:color="auto" w:fill="auto"/>
          </w:tcPr>
          <w:p w14:paraId="40D8C8D8" w14:textId="77777777" w:rsidR="00054E86" w:rsidRPr="00DF5FE3" w:rsidRDefault="00054E86" w:rsidP="00030FC1">
            <w:pPr>
              <w:spacing w:beforeLines="20" w:before="48" w:afterLines="20" w:after="48" w:line="240" w:lineRule="auto"/>
              <w:jc w:val="right"/>
              <w:rPr>
                <w:rFonts w:cs="Times New Roman"/>
                <w:b/>
                <w:sz w:val="18"/>
                <w:szCs w:val="18"/>
              </w:rPr>
            </w:pPr>
            <w:r w:rsidRPr="00DF5FE3">
              <w:rPr>
                <w:rFonts w:cs="Times New Roman"/>
                <w:b/>
                <w:sz w:val="18"/>
                <w:szCs w:val="18"/>
              </w:rPr>
              <w:t>2.1.3.</w:t>
            </w:r>
          </w:p>
        </w:tc>
        <w:tc>
          <w:tcPr>
            <w:tcW w:w="2273" w:type="pct"/>
            <w:shd w:val="clear" w:color="auto" w:fill="auto"/>
            <w:vAlign w:val="center"/>
          </w:tcPr>
          <w:p w14:paraId="579DE64D" w14:textId="77777777" w:rsidR="00054E86" w:rsidRPr="00DF5FE3" w:rsidRDefault="00054E86" w:rsidP="00030FC1">
            <w:pPr>
              <w:spacing w:beforeLines="20" w:before="48" w:afterLines="20" w:after="48" w:line="240" w:lineRule="auto"/>
              <w:rPr>
                <w:rFonts w:cs="Times New Roman"/>
                <w:sz w:val="18"/>
                <w:szCs w:val="18"/>
              </w:rPr>
            </w:pPr>
            <w:r w:rsidRPr="00DF5FE3">
              <w:rPr>
                <w:rFonts w:cs="Times New Roman"/>
                <w:sz w:val="18"/>
                <w:szCs w:val="18"/>
              </w:rPr>
              <w:t>kārtējie maksājumi Eiropas Kopienas budžetā un starptautiskā sadarbība</w:t>
            </w:r>
          </w:p>
        </w:tc>
        <w:tc>
          <w:tcPr>
            <w:tcW w:w="833" w:type="pct"/>
            <w:shd w:val="clear" w:color="auto" w:fill="auto"/>
            <w:vAlign w:val="center"/>
          </w:tcPr>
          <w:p w14:paraId="5F98FE06"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634 739</w:t>
            </w:r>
          </w:p>
        </w:tc>
        <w:tc>
          <w:tcPr>
            <w:tcW w:w="757" w:type="pct"/>
            <w:shd w:val="clear" w:color="auto" w:fill="auto"/>
            <w:vAlign w:val="center"/>
          </w:tcPr>
          <w:p w14:paraId="0B561528" w14:textId="07DEB6CF"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603</w:t>
            </w:r>
            <w:r w:rsidR="007B3559">
              <w:rPr>
                <w:rFonts w:cs="Times New Roman"/>
                <w:sz w:val="18"/>
                <w:szCs w:val="18"/>
              </w:rPr>
              <w:t> </w:t>
            </w:r>
            <w:r w:rsidRPr="00DF5FE3">
              <w:rPr>
                <w:rFonts w:cs="Times New Roman"/>
                <w:sz w:val="18"/>
                <w:szCs w:val="18"/>
              </w:rPr>
              <w:t>718</w:t>
            </w:r>
          </w:p>
        </w:tc>
        <w:tc>
          <w:tcPr>
            <w:tcW w:w="758" w:type="pct"/>
            <w:shd w:val="clear" w:color="auto" w:fill="auto"/>
            <w:vAlign w:val="center"/>
          </w:tcPr>
          <w:p w14:paraId="0076655E" w14:textId="30A4B56C"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575</w:t>
            </w:r>
            <w:r w:rsidR="007B3559">
              <w:rPr>
                <w:rFonts w:cs="Times New Roman"/>
                <w:sz w:val="18"/>
                <w:szCs w:val="18"/>
              </w:rPr>
              <w:t> </w:t>
            </w:r>
            <w:r w:rsidRPr="00DF5FE3">
              <w:rPr>
                <w:rFonts w:cs="Times New Roman"/>
                <w:sz w:val="18"/>
                <w:szCs w:val="18"/>
              </w:rPr>
              <w:t>45</w:t>
            </w:r>
            <w:r w:rsidR="007B3559">
              <w:rPr>
                <w:rFonts w:cs="Times New Roman"/>
                <w:sz w:val="18"/>
                <w:szCs w:val="18"/>
              </w:rPr>
              <w:t>9</w:t>
            </w:r>
          </w:p>
        </w:tc>
      </w:tr>
      <w:tr w:rsidR="00054E86" w:rsidRPr="00054E86" w14:paraId="74AA3A13" w14:textId="77777777" w:rsidTr="00030FC1">
        <w:tc>
          <w:tcPr>
            <w:tcW w:w="379" w:type="pct"/>
            <w:shd w:val="clear" w:color="auto" w:fill="auto"/>
          </w:tcPr>
          <w:p w14:paraId="0FE58AA9" w14:textId="77777777" w:rsidR="00054E86" w:rsidRPr="00DF5FE3" w:rsidRDefault="00054E86" w:rsidP="00030FC1">
            <w:pPr>
              <w:spacing w:beforeLines="20" w:before="48" w:afterLines="20" w:after="48" w:line="240" w:lineRule="auto"/>
              <w:jc w:val="right"/>
              <w:rPr>
                <w:rFonts w:cs="Times New Roman"/>
                <w:b/>
                <w:sz w:val="18"/>
                <w:szCs w:val="18"/>
              </w:rPr>
            </w:pPr>
            <w:r w:rsidRPr="00DF5FE3">
              <w:rPr>
                <w:rFonts w:cs="Times New Roman"/>
                <w:b/>
                <w:sz w:val="18"/>
                <w:szCs w:val="18"/>
              </w:rPr>
              <w:t>2.1.4.</w:t>
            </w:r>
          </w:p>
        </w:tc>
        <w:tc>
          <w:tcPr>
            <w:tcW w:w="2273" w:type="pct"/>
            <w:shd w:val="clear" w:color="auto" w:fill="auto"/>
            <w:vAlign w:val="center"/>
          </w:tcPr>
          <w:p w14:paraId="740537C7" w14:textId="77777777" w:rsidR="00054E86" w:rsidRPr="00DF5FE3" w:rsidRDefault="00054E86" w:rsidP="00030FC1">
            <w:pPr>
              <w:spacing w:beforeLines="20" w:before="48" w:afterLines="20" w:after="48" w:line="240" w:lineRule="auto"/>
              <w:rPr>
                <w:rFonts w:cs="Times New Roman"/>
                <w:sz w:val="18"/>
                <w:szCs w:val="18"/>
              </w:rPr>
            </w:pPr>
            <w:r w:rsidRPr="00DF5FE3">
              <w:rPr>
                <w:rFonts w:cs="Times New Roman"/>
                <w:sz w:val="18"/>
                <w:szCs w:val="18"/>
              </w:rPr>
              <w:t xml:space="preserve">uzturēšanas izdevumu </w:t>
            </w:r>
            <w:proofErr w:type="spellStart"/>
            <w:r w:rsidRPr="00DF5FE3">
              <w:rPr>
                <w:rFonts w:cs="Times New Roman"/>
                <w:sz w:val="18"/>
                <w:szCs w:val="18"/>
              </w:rPr>
              <w:t>transferti</w:t>
            </w:r>
            <w:proofErr w:type="spellEnd"/>
          </w:p>
        </w:tc>
        <w:tc>
          <w:tcPr>
            <w:tcW w:w="833" w:type="pct"/>
            <w:shd w:val="clear" w:color="auto" w:fill="auto"/>
            <w:vAlign w:val="center"/>
          </w:tcPr>
          <w:p w14:paraId="0739CAF4"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4 691 345</w:t>
            </w:r>
          </w:p>
        </w:tc>
        <w:tc>
          <w:tcPr>
            <w:tcW w:w="757" w:type="pct"/>
            <w:shd w:val="clear" w:color="auto" w:fill="auto"/>
            <w:vAlign w:val="center"/>
          </w:tcPr>
          <w:p w14:paraId="4F2B9748" w14:textId="6535B431"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3</w:t>
            </w:r>
            <w:r w:rsidR="007B3559">
              <w:rPr>
                <w:rFonts w:cs="Times New Roman"/>
                <w:sz w:val="18"/>
                <w:szCs w:val="18"/>
              </w:rPr>
              <w:t> </w:t>
            </w:r>
            <w:r w:rsidRPr="00DF5FE3">
              <w:rPr>
                <w:rFonts w:cs="Times New Roman"/>
                <w:sz w:val="18"/>
                <w:szCs w:val="18"/>
              </w:rPr>
              <w:t>873</w:t>
            </w:r>
            <w:r w:rsidR="007B3559">
              <w:rPr>
                <w:rFonts w:cs="Times New Roman"/>
                <w:sz w:val="18"/>
                <w:szCs w:val="18"/>
              </w:rPr>
              <w:t> </w:t>
            </w:r>
            <w:r w:rsidRPr="00DF5FE3">
              <w:rPr>
                <w:rFonts w:cs="Times New Roman"/>
                <w:sz w:val="18"/>
                <w:szCs w:val="18"/>
              </w:rPr>
              <w:t>270</w:t>
            </w:r>
          </w:p>
        </w:tc>
        <w:tc>
          <w:tcPr>
            <w:tcW w:w="758" w:type="pct"/>
            <w:shd w:val="clear" w:color="auto" w:fill="auto"/>
            <w:vAlign w:val="center"/>
          </w:tcPr>
          <w:p w14:paraId="5657782D" w14:textId="6C32BC03"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3</w:t>
            </w:r>
            <w:r w:rsidR="007B3559">
              <w:rPr>
                <w:rFonts w:cs="Times New Roman"/>
                <w:sz w:val="18"/>
                <w:szCs w:val="18"/>
              </w:rPr>
              <w:t> </w:t>
            </w:r>
            <w:r w:rsidRPr="00DF5FE3">
              <w:rPr>
                <w:rFonts w:cs="Times New Roman"/>
                <w:sz w:val="18"/>
                <w:szCs w:val="18"/>
              </w:rPr>
              <w:t>272</w:t>
            </w:r>
            <w:r w:rsidR="007B3559">
              <w:rPr>
                <w:rFonts w:cs="Times New Roman"/>
                <w:sz w:val="18"/>
                <w:szCs w:val="18"/>
              </w:rPr>
              <w:t> </w:t>
            </w:r>
            <w:r w:rsidRPr="00DF5FE3">
              <w:rPr>
                <w:rFonts w:cs="Times New Roman"/>
                <w:sz w:val="18"/>
                <w:szCs w:val="18"/>
              </w:rPr>
              <w:t>90</w:t>
            </w:r>
            <w:r w:rsidR="007B3559">
              <w:rPr>
                <w:rFonts w:cs="Times New Roman"/>
                <w:sz w:val="18"/>
                <w:szCs w:val="18"/>
              </w:rPr>
              <w:t>6</w:t>
            </w:r>
          </w:p>
        </w:tc>
      </w:tr>
      <w:tr w:rsidR="00054E86" w:rsidRPr="00054E86" w14:paraId="247D8010" w14:textId="77777777" w:rsidTr="00DF5FE3">
        <w:trPr>
          <w:trHeight w:val="283"/>
        </w:trPr>
        <w:tc>
          <w:tcPr>
            <w:tcW w:w="379" w:type="pct"/>
            <w:shd w:val="clear" w:color="auto" w:fill="auto"/>
          </w:tcPr>
          <w:p w14:paraId="4182E20A" w14:textId="77777777" w:rsidR="00054E86" w:rsidRPr="00DF5FE3" w:rsidRDefault="00054E86" w:rsidP="00030FC1">
            <w:pPr>
              <w:spacing w:beforeLines="20" w:before="48" w:afterLines="20" w:after="48" w:line="240" w:lineRule="auto"/>
              <w:jc w:val="center"/>
              <w:rPr>
                <w:rFonts w:cs="Times New Roman"/>
                <w:b/>
                <w:sz w:val="18"/>
                <w:szCs w:val="18"/>
              </w:rPr>
            </w:pPr>
            <w:r w:rsidRPr="00DF5FE3">
              <w:rPr>
                <w:rFonts w:cs="Times New Roman"/>
                <w:b/>
                <w:sz w:val="18"/>
                <w:szCs w:val="18"/>
              </w:rPr>
              <w:t>2.2.</w:t>
            </w:r>
          </w:p>
        </w:tc>
        <w:tc>
          <w:tcPr>
            <w:tcW w:w="2273" w:type="pct"/>
            <w:shd w:val="clear" w:color="auto" w:fill="auto"/>
            <w:vAlign w:val="center"/>
          </w:tcPr>
          <w:p w14:paraId="55266C47" w14:textId="77777777" w:rsidR="00054E86" w:rsidRPr="00DF5FE3" w:rsidRDefault="00054E86" w:rsidP="00030FC1">
            <w:pPr>
              <w:spacing w:beforeLines="20" w:before="48" w:afterLines="20" w:after="48" w:line="240" w:lineRule="auto"/>
              <w:rPr>
                <w:rFonts w:cs="Times New Roman"/>
                <w:sz w:val="18"/>
                <w:szCs w:val="18"/>
              </w:rPr>
            </w:pPr>
            <w:r w:rsidRPr="00DF5FE3">
              <w:rPr>
                <w:rFonts w:cs="Times New Roman"/>
                <w:sz w:val="18"/>
                <w:szCs w:val="18"/>
              </w:rPr>
              <w:t>izdevumi kapitālieguldījumiem</w:t>
            </w:r>
          </w:p>
        </w:tc>
        <w:tc>
          <w:tcPr>
            <w:tcW w:w="833" w:type="pct"/>
            <w:shd w:val="clear" w:color="auto" w:fill="auto"/>
            <w:vAlign w:val="center"/>
          </w:tcPr>
          <w:p w14:paraId="3E14C70B" w14:textId="77777777"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2 163 646</w:t>
            </w:r>
          </w:p>
        </w:tc>
        <w:tc>
          <w:tcPr>
            <w:tcW w:w="757" w:type="pct"/>
            <w:shd w:val="clear" w:color="auto" w:fill="auto"/>
            <w:vAlign w:val="center"/>
          </w:tcPr>
          <w:p w14:paraId="3E24D660" w14:textId="2AB3D6F3"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2</w:t>
            </w:r>
            <w:r w:rsidR="007B3559">
              <w:rPr>
                <w:rFonts w:cs="Times New Roman"/>
                <w:sz w:val="18"/>
                <w:szCs w:val="18"/>
              </w:rPr>
              <w:t> </w:t>
            </w:r>
            <w:r w:rsidRPr="00DF5FE3">
              <w:rPr>
                <w:rFonts w:cs="Times New Roman"/>
                <w:sz w:val="18"/>
                <w:szCs w:val="18"/>
              </w:rPr>
              <w:t>681</w:t>
            </w:r>
            <w:r w:rsidR="007B3559">
              <w:rPr>
                <w:rFonts w:cs="Times New Roman"/>
                <w:sz w:val="18"/>
                <w:szCs w:val="18"/>
              </w:rPr>
              <w:t> </w:t>
            </w:r>
            <w:r w:rsidRPr="00DF5FE3">
              <w:rPr>
                <w:rFonts w:cs="Times New Roman"/>
                <w:sz w:val="18"/>
                <w:szCs w:val="18"/>
              </w:rPr>
              <w:t>758</w:t>
            </w:r>
          </w:p>
        </w:tc>
        <w:tc>
          <w:tcPr>
            <w:tcW w:w="758" w:type="pct"/>
            <w:shd w:val="clear" w:color="auto" w:fill="auto"/>
            <w:vAlign w:val="center"/>
          </w:tcPr>
          <w:p w14:paraId="2640F180" w14:textId="4915BD6E" w:rsidR="00054E86" w:rsidRPr="00DF5FE3" w:rsidRDefault="00054E86" w:rsidP="00030FC1">
            <w:pPr>
              <w:spacing w:beforeLines="20" w:before="48" w:afterLines="20" w:after="48" w:line="240" w:lineRule="auto"/>
              <w:jc w:val="right"/>
              <w:rPr>
                <w:rFonts w:cs="Times New Roman"/>
                <w:sz w:val="18"/>
                <w:szCs w:val="18"/>
              </w:rPr>
            </w:pPr>
            <w:r w:rsidRPr="00DF5FE3">
              <w:rPr>
                <w:rFonts w:cs="Times New Roman"/>
                <w:sz w:val="18"/>
                <w:szCs w:val="18"/>
              </w:rPr>
              <w:t>2</w:t>
            </w:r>
            <w:r w:rsidR="007B3559">
              <w:rPr>
                <w:rFonts w:cs="Times New Roman"/>
                <w:sz w:val="18"/>
                <w:szCs w:val="18"/>
              </w:rPr>
              <w:t> </w:t>
            </w:r>
            <w:r w:rsidRPr="00DF5FE3">
              <w:rPr>
                <w:rFonts w:cs="Times New Roman"/>
                <w:sz w:val="18"/>
                <w:szCs w:val="18"/>
              </w:rPr>
              <w:t>187</w:t>
            </w:r>
            <w:r w:rsidR="007B3559">
              <w:rPr>
                <w:rFonts w:cs="Times New Roman"/>
                <w:sz w:val="18"/>
                <w:szCs w:val="18"/>
              </w:rPr>
              <w:t> </w:t>
            </w:r>
            <w:r w:rsidRPr="00DF5FE3">
              <w:rPr>
                <w:rFonts w:cs="Times New Roman"/>
                <w:sz w:val="18"/>
                <w:szCs w:val="18"/>
              </w:rPr>
              <w:t>756</w:t>
            </w:r>
          </w:p>
        </w:tc>
      </w:tr>
      <w:tr w:rsidR="00054E86" w:rsidRPr="002F3CB0" w14:paraId="162DDBF9" w14:textId="77777777" w:rsidTr="00030FC1">
        <w:trPr>
          <w:trHeight w:val="283"/>
        </w:trPr>
        <w:tc>
          <w:tcPr>
            <w:tcW w:w="379" w:type="pct"/>
            <w:shd w:val="clear" w:color="auto" w:fill="DAEEF3" w:themeFill="accent5" w:themeFillTint="33"/>
          </w:tcPr>
          <w:p w14:paraId="7DA6A101" w14:textId="77777777" w:rsidR="00054E86" w:rsidRPr="002F3CB0" w:rsidRDefault="00054E86" w:rsidP="00030FC1">
            <w:pPr>
              <w:spacing w:beforeLines="20" w:before="48" w:afterLines="20" w:after="48" w:line="240" w:lineRule="auto"/>
              <w:jc w:val="center"/>
              <w:rPr>
                <w:rFonts w:cs="Times New Roman"/>
                <w:b/>
                <w:bCs/>
                <w:sz w:val="18"/>
                <w:szCs w:val="18"/>
              </w:rPr>
            </w:pPr>
            <w:r w:rsidRPr="002F3CB0">
              <w:rPr>
                <w:rFonts w:cs="Times New Roman"/>
                <w:b/>
                <w:bCs/>
                <w:sz w:val="18"/>
                <w:szCs w:val="18"/>
              </w:rPr>
              <w:t>3.</w:t>
            </w:r>
          </w:p>
        </w:tc>
        <w:tc>
          <w:tcPr>
            <w:tcW w:w="2273" w:type="pct"/>
            <w:shd w:val="clear" w:color="auto" w:fill="DAEEF3" w:themeFill="accent5" w:themeFillTint="33"/>
            <w:vAlign w:val="center"/>
          </w:tcPr>
          <w:p w14:paraId="7C7B903B" w14:textId="77777777" w:rsidR="00054E86" w:rsidRPr="002F3CB0" w:rsidRDefault="00054E86" w:rsidP="00030FC1">
            <w:pPr>
              <w:spacing w:beforeLines="20" w:before="48" w:afterLines="20" w:after="48" w:line="240" w:lineRule="auto"/>
              <w:rPr>
                <w:rFonts w:cs="Times New Roman"/>
                <w:b/>
                <w:bCs/>
                <w:sz w:val="18"/>
                <w:szCs w:val="18"/>
              </w:rPr>
            </w:pPr>
            <w:r w:rsidRPr="002F3CB0">
              <w:rPr>
                <w:rFonts w:cs="Times New Roman"/>
                <w:b/>
                <w:bCs/>
                <w:sz w:val="18"/>
                <w:szCs w:val="18"/>
              </w:rPr>
              <w:t>Finansēšana (kopā)</w:t>
            </w:r>
          </w:p>
        </w:tc>
        <w:tc>
          <w:tcPr>
            <w:tcW w:w="833" w:type="pct"/>
            <w:shd w:val="clear" w:color="auto" w:fill="DAEEF3" w:themeFill="accent5" w:themeFillTint="33"/>
            <w:vAlign w:val="center"/>
          </w:tcPr>
          <w:p w14:paraId="2B5924CA" w14:textId="77777777" w:rsidR="00054E86" w:rsidRPr="002F3CB0" w:rsidRDefault="00054E86" w:rsidP="00030FC1">
            <w:pPr>
              <w:spacing w:beforeLines="20" w:before="48" w:afterLines="20" w:after="48" w:line="240" w:lineRule="auto"/>
              <w:jc w:val="center"/>
              <w:rPr>
                <w:rFonts w:cs="Times New Roman"/>
                <w:b/>
                <w:bCs/>
                <w:sz w:val="18"/>
                <w:szCs w:val="18"/>
              </w:rPr>
            </w:pPr>
          </w:p>
        </w:tc>
        <w:tc>
          <w:tcPr>
            <w:tcW w:w="757" w:type="pct"/>
            <w:shd w:val="clear" w:color="auto" w:fill="DAEEF3" w:themeFill="accent5" w:themeFillTint="33"/>
            <w:vAlign w:val="center"/>
          </w:tcPr>
          <w:p w14:paraId="15E52EE1" w14:textId="77777777" w:rsidR="00054E86" w:rsidRPr="002F3CB0" w:rsidRDefault="00054E86" w:rsidP="00030FC1">
            <w:pPr>
              <w:spacing w:beforeLines="20" w:before="48" w:afterLines="20" w:after="48" w:line="240" w:lineRule="auto"/>
              <w:jc w:val="right"/>
              <w:rPr>
                <w:rFonts w:cs="Times New Roman"/>
                <w:b/>
                <w:bCs/>
                <w:sz w:val="18"/>
                <w:szCs w:val="18"/>
              </w:rPr>
            </w:pPr>
            <w:r w:rsidRPr="002F3CB0">
              <w:rPr>
                <w:rFonts w:cs="Times New Roman"/>
                <w:b/>
                <w:bCs/>
                <w:sz w:val="18"/>
                <w:szCs w:val="18"/>
              </w:rPr>
              <w:t>3 874 414</w:t>
            </w:r>
          </w:p>
        </w:tc>
        <w:tc>
          <w:tcPr>
            <w:tcW w:w="758" w:type="pct"/>
            <w:shd w:val="clear" w:color="auto" w:fill="DAEEF3" w:themeFill="accent5" w:themeFillTint="33"/>
            <w:vAlign w:val="center"/>
          </w:tcPr>
          <w:p w14:paraId="14442AE2" w14:textId="77777777" w:rsidR="00054E86" w:rsidRPr="002F3CB0" w:rsidRDefault="00054E86" w:rsidP="00030FC1">
            <w:pPr>
              <w:spacing w:beforeLines="20" w:before="48" w:afterLines="20" w:after="48" w:line="240" w:lineRule="auto"/>
              <w:jc w:val="center"/>
              <w:rPr>
                <w:rFonts w:cs="Times New Roman"/>
                <w:b/>
                <w:bCs/>
                <w:sz w:val="18"/>
                <w:szCs w:val="18"/>
              </w:rPr>
            </w:pPr>
          </w:p>
        </w:tc>
      </w:tr>
    </w:tbl>
    <w:p w14:paraId="785C97F3" w14:textId="77777777" w:rsidR="00054E86" w:rsidRPr="00DF5FE3" w:rsidRDefault="00054E86" w:rsidP="00054E86">
      <w:pPr>
        <w:spacing w:after="120" w:line="240" w:lineRule="auto"/>
        <w:rPr>
          <w:rFonts w:cs="Times New Roman"/>
          <w:i/>
          <w:sz w:val="18"/>
          <w:szCs w:val="18"/>
        </w:rPr>
      </w:pPr>
      <w:r w:rsidRPr="00DF5FE3">
        <w:rPr>
          <w:rFonts w:cs="Times New Roman"/>
          <w:i/>
          <w:sz w:val="18"/>
          <w:szCs w:val="18"/>
        </w:rPr>
        <w:t>Avots: EM</w:t>
      </w:r>
    </w:p>
    <w:p w14:paraId="133E43D6" w14:textId="77777777" w:rsidR="00054E86" w:rsidRPr="00054E86" w:rsidRDefault="00054E86" w:rsidP="00054E86">
      <w:pPr>
        <w:spacing w:after="120" w:line="240" w:lineRule="auto"/>
        <w:rPr>
          <w:rFonts w:cs="Times New Roman"/>
          <w:i/>
          <w:sz w:val="18"/>
          <w:szCs w:val="18"/>
          <w:highlight w:val="green"/>
        </w:rPr>
      </w:pPr>
    </w:p>
    <w:p w14:paraId="0AC53470" w14:textId="44E608EA" w:rsidR="00054E86" w:rsidRPr="00F01C07" w:rsidRDefault="00817F9F" w:rsidP="00054E86">
      <w:pPr>
        <w:pStyle w:val="Heading1"/>
        <w:numPr>
          <w:ilvl w:val="0"/>
          <w:numId w:val="0"/>
        </w:numPr>
        <w:spacing w:after="60"/>
        <w:ind w:left="568" w:hanging="284"/>
        <w:rPr>
          <w:b w:val="0"/>
          <w:sz w:val="20"/>
          <w:szCs w:val="20"/>
        </w:rPr>
      </w:pPr>
      <w:bookmarkStart w:id="62" w:name="_Toc46253716"/>
      <w:bookmarkStart w:id="63" w:name="_Toc46307300"/>
      <w:bookmarkStart w:id="64" w:name="_Toc46848536"/>
      <w:bookmarkStart w:id="65" w:name="_Toc47704132"/>
      <w:r>
        <w:rPr>
          <w:sz w:val="20"/>
          <w:szCs w:val="20"/>
        </w:rPr>
        <w:t>3</w:t>
      </w:r>
      <w:r w:rsidR="00054E86" w:rsidRPr="00F01C07">
        <w:rPr>
          <w:sz w:val="20"/>
          <w:szCs w:val="20"/>
        </w:rPr>
        <w:t xml:space="preserve">. tabula. EM valsts budžeta izdevumi 2018. un 2019.gadā sadalījumā pa budžeta programmām, </w:t>
      </w:r>
      <w:proofErr w:type="spellStart"/>
      <w:r w:rsidR="00054E86" w:rsidRPr="00F01C07">
        <w:rPr>
          <w:i/>
          <w:sz w:val="20"/>
          <w:szCs w:val="20"/>
        </w:rPr>
        <w:t>euro</w:t>
      </w:r>
      <w:bookmarkEnd w:id="62"/>
      <w:bookmarkEnd w:id="63"/>
      <w:bookmarkEnd w:id="64"/>
      <w:bookmarkEnd w:id="6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039"/>
        <w:gridCol w:w="1417"/>
        <w:gridCol w:w="1410"/>
      </w:tblGrid>
      <w:tr w:rsidR="00054E86" w:rsidRPr="00F01C07" w14:paraId="3EE21B84" w14:textId="77777777" w:rsidTr="00A23D92">
        <w:trPr>
          <w:trHeight w:val="549"/>
          <w:tblHeader/>
        </w:trPr>
        <w:tc>
          <w:tcPr>
            <w:tcW w:w="915" w:type="pct"/>
            <w:shd w:val="clear" w:color="auto" w:fill="00859B"/>
            <w:vAlign w:val="center"/>
          </w:tcPr>
          <w:p w14:paraId="4A795333" w14:textId="77777777" w:rsidR="00054E86" w:rsidRPr="00F01C07" w:rsidRDefault="00054E86" w:rsidP="00030FC1">
            <w:pPr>
              <w:spacing w:after="0" w:line="240" w:lineRule="auto"/>
              <w:jc w:val="center"/>
              <w:rPr>
                <w:rFonts w:cs="Times New Roman"/>
                <w:b/>
                <w:bCs/>
                <w:color w:val="FFFFFF" w:themeColor="background1"/>
                <w:sz w:val="18"/>
                <w:szCs w:val="18"/>
              </w:rPr>
            </w:pPr>
            <w:r w:rsidRPr="00F01C07">
              <w:rPr>
                <w:rFonts w:cs="Times New Roman"/>
                <w:b/>
                <w:bCs/>
                <w:color w:val="FFFFFF" w:themeColor="background1"/>
                <w:sz w:val="18"/>
                <w:szCs w:val="18"/>
              </w:rPr>
              <w:t>Programmas/ apakšprogrammas kods</w:t>
            </w:r>
          </w:p>
        </w:tc>
        <w:tc>
          <w:tcPr>
            <w:tcW w:w="2617" w:type="pct"/>
            <w:shd w:val="clear" w:color="auto" w:fill="00859B"/>
            <w:vAlign w:val="center"/>
          </w:tcPr>
          <w:p w14:paraId="2B79B34E" w14:textId="77777777" w:rsidR="00054E86" w:rsidRPr="00F01C07" w:rsidRDefault="00054E86" w:rsidP="00030FC1">
            <w:pPr>
              <w:spacing w:after="0" w:line="240" w:lineRule="auto"/>
              <w:jc w:val="center"/>
              <w:rPr>
                <w:rFonts w:cs="Times New Roman"/>
                <w:b/>
                <w:bCs/>
                <w:color w:val="FFFFFF" w:themeColor="background1"/>
                <w:sz w:val="18"/>
                <w:szCs w:val="18"/>
              </w:rPr>
            </w:pPr>
            <w:r w:rsidRPr="00F01C07">
              <w:rPr>
                <w:rFonts w:cs="Times New Roman"/>
                <w:b/>
                <w:bCs/>
                <w:color w:val="FFFFFF" w:themeColor="background1"/>
                <w:sz w:val="18"/>
                <w:szCs w:val="18"/>
              </w:rPr>
              <w:t>Programmas/ apakšprogrammas nosaukums</w:t>
            </w:r>
          </w:p>
        </w:tc>
        <w:tc>
          <w:tcPr>
            <w:tcW w:w="736" w:type="pct"/>
            <w:shd w:val="clear" w:color="auto" w:fill="00859B"/>
            <w:vAlign w:val="center"/>
          </w:tcPr>
          <w:p w14:paraId="76E080C3" w14:textId="77777777" w:rsidR="00054E86" w:rsidRPr="00F01C07" w:rsidRDefault="00054E86" w:rsidP="00030FC1">
            <w:pPr>
              <w:spacing w:after="0" w:line="240" w:lineRule="auto"/>
              <w:jc w:val="center"/>
              <w:rPr>
                <w:rFonts w:cs="Times New Roman"/>
                <w:b/>
                <w:bCs/>
                <w:color w:val="FFFFFF" w:themeColor="background1"/>
                <w:sz w:val="18"/>
                <w:szCs w:val="18"/>
              </w:rPr>
            </w:pPr>
            <w:r w:rsidRPr="00F01C07">
              <w:rPr>
                <w:rFonts w:cs="Times New Roman"/>
                <w:b/>
                <w:bCs/>
                <w:color w:val="FFFFFF" w:themeColor="background1"/>
                <w:sz w:val="18"/>
                <w:szCs w:val="18"/>
              </w:rPr>
              <w:t>2018.gadā</w:t>
            </w:r>
          </w:p>
          <w:p w14:paraId="1DB8B958" w14:textId="77777777" w:rsidR="00054E86" w:rsidRPr="00F01C07" w:rsidRDefault="00054E86" w:rsidP="00030FC1">
            <w:pPr>
              <w:spacing w:after="0" w:line="240" w:lineRule="auto"/>
              <w:jc w:val="center"/>
              <w:rPr>
                <w:rFonts w:cs="Times New Roman"/>
                <w:b/>
                <w:bCs/>
                <w:color w:val="FFFFFF" w:themeColor="background1"/>
                <w:sz w:val="18"/>
                <w:szCs w:val="18"/>
              </w:rPr>
            </w:pPr>
            <w:r w:rsidRPr="00F01C07">
              <w:rPr>
                <w:rFonts w:cs="Times New Roman"/>
                <w:b/>
                <w:bCs/>
                <w:color w:val="FFFFFF" w:themeColor="background1"/>
                <w:sz w:val="18"/>
                <w:szCs w:val="18"/>
              </w:rPr>
              <w:t>faktiski izpildīts</w:t>
            </w:r>
          </w:p>
        </w:tc>
        <w:tc>
          <w:tcPr>
            <w:tcW w:w="733" w:type="pct"/>
            <w:shd w:val="clear" w:color="auto" w:fill="00859B"/>
            <w:vAlign w:val="center"/>
          </w:tcPr>
          <w:p w14:paraId="52AB2C3A" w14:textId="77777777" w:rsidR="00054E86" w:rsidRPr="00F01C07" w:rsidRDefault="00054E86" w:rsidP="00030FC1">
            <w:pPr>
              <w:spacing w:after="0" w:line="240" w:lineRule="auto"/>
              <w:jc w:val="center"/>
              <w:rPr>
                <w:rFonts w:cs="Times New Roman"/>
                <w:b/>
                <w:bCs/>
                <w:color w:val="FFFFFF" w:themeColor="background1"/>
                <w:sz w:val="18"/>
                <w:szCs w:val="18"/>
              </w:rPr>
            </w:pPr>
            <w:r w:rsidRPr="00F01C07">
              <w:rPr>
                <w:rFonts w:cs="Times New Roman"/>
                <w:b/>
                <w:bCs/>
                <w:color w:val="FFFFFF" w:themeColor="background1"/>
                <w:sz w:val="18"/>
                <w:szCs w:val="18"/>
              </w:rPr>
              <w:t>2019.gadā</w:t>
            </w:r>
          </w:p>
          <w:p w14:paraId="0BCC7CF3" w14:textId="77777777" w:rsidR="00054E86" w:rsidRPr="00F01C07" w:rsidRDefault="00054E86" w:rsidP="00030FC1">
            <w:pPr>
              <w:spacing w:after="0" w:line="240" w:lineRule="auto"/>
              <w:jc w:val="center"/>
              <w:rPr>
                <w:rFonts w:cs="Times New Roman"/>
                <w:b/>
                <w:bCs/>
                <w:color w:val="FFFFFF" w:themeColor="background1"/>
                <w:sz w:val="18"/>
                <w:szCs w:val="18"/>
              </w:rPr>
            </w:pPr>
            <w:r w:rsidRPr="00F01C07">
              <w:rPr>
                <w:rFonts w:cs="Times New Roman"/>
                <w:b/>
                <w:bCs/>
                <w:color w:val="FFFFFF" w:themeColor="background1"/>
                <w:sz w:val="18"/>
                <w:szCs w:val="18"/>
              </w:rPr>
              <w:t>faktiski izpildīts</w:t>
            </w:r>
          </w:p>
        </w:tc>
      </w:tr>
      <w:tr w:rsidR="00054E86" w:rsidRPr="00054E86" w14:paraId="3B054B29" w14:textId="77777777" w:rsidTr="00A23D92">
        <w:trPr>
          <w:trHeight w:val="322"/>
        </w:trPr>
        <w:tc>
          <w:tcPr>
            <w:tcW w:w="3531" w:type="pct"/>
            <w:gridSpan w:val="2"/>
            <w:shd w:val="clear" w:color="auto" w:fill="DAEEF3" w:themeFill="accent5" w:themeFillTint="33"/>
            <w:vAlign w:val="center"/>
          </w:tcPr>
          <w:p w14:paraId="03467B5C" w14:textId="77777777" w:rsidR="00054E86" w:rsidRPr="00DF5FE3" w:rsidRDefault="00054E86" w:rsidP="00030FC1">
            <w:pPr>
              <w:spacing w:before="20" w:after="20"/>
              <w:jc w:val="right"/>
              <w:rPr>
                <w:rFonts w:cs="Times New Roman"/>
                <w:b/>
                <w:bCs/>
                <w:sz w:val="18"/>
                <w:szCs w:val="18"/>
              </w:rPr>
            </w:pPr>
            <w:r w:rsidRPr="00DF5FE3">
              <w:rPr>
                <w:rFonts w:cs="Times New Roman"/>
                <w:b/>
                <w:bCs/>
                <w:sz w:val="18"/>
                <w:szCs w:val="18"/>
              </w:rPr>
              <w:t>Kopā</w:t>
            </w:r>
          </w:p>
        </w:tc>
        <w:tc>
          <w:tcPr>
            <w:tcW w:w="736" w:type="pct"/>
            <w:shd w:val="clear" w:color="auto" w:fill="DAEEF3" w:themeFill="accent5" w:themeFillTint="33"/>
            <w:vAlign w:val="center"/>
          </w:tcPr>
          <w:p w14:paraId="41F73B2F" w14:textId="77777777" w:rsidR="00054E86" w:rsidRPr="00DF5FE3" w:rsidRDefault="00054E86" w:rsidP="00030FC1">
            <w:pPr>
              <w:spacing w:before="20" w:after="20"/>
              <w:jc w:val="right"/>
              <w:rPr>
                <w:b/>
                <w:bCs/>
                <w:sz w:val="18"/>
                <w:szCs w:val="18"/>
              </w:rPr>
            </w:pPr>
            <w:r w:rsidRPr="00DF5FE3">
              <w:rPr>
                <w:b/>
                <w:bCs/>
                <w:sz w:val="18"/>
                <w:szCs w:val="18"/>
              </w:rPr>
              <w:t>168 296 441</w:t>
            </w:r>
          </w:p>
        </w:tc>
        <w:tc>
          <w:tcPr>
            <w:tcW w:w="733" w:type="pct"/>
            <w:shd w:val="clear" w:color="auto" w:fill="DAEEF3" w:themeFill="accent5" w:themeFillTint="33"/>
            <w:vAlign w:val="center"/>
          </w:tcPr>
          <w:p w14:paraId="44A64DD9" w14:textId="39895F5A" w:rsidR="00054E86" w:rsidRPr="00054E86" w:rsidRDefault="00054E86" w:rsidP="00030FC1">
            <w:pPr>
              <w:spacing w:before="20" w:after="20"/>
              <w:jc w:val="right"/>
              <w:rPr>
                <w:b/>
                <w:bCs/>
                <w:sz w:val="18"/>
                <w:szCs w:val="18"/>
                <w:highlight w:val="green"/>
              </w:rPr>
            </w:pPr>
            <w:r w:rsidRPr="007B3559">
              <w:rPr>
                <w:b/>
                <w:bCs/>
                <w:sz w:val="18"/>
                <w:szCs w:val="18"/>
              </w:rPr>
              <w:t>98 7</w:t>
            </w:r>
            <w:r w:rsidR="007B3559" w:rsidRPr="007B3559">
              <w:rPr>
                <w:b/>
                <w:bCs/>
                <w:sz w:val="18"/>
                <w:szCs w:val="18"/>
              </w:rPr>
              <w:t>99</w:t>
            </w:r>
            <w:r w:rsidRPr="007B3559">
              <w:rPr>
                <w:b/>
                <w:bCs/>
                <w:sz w:val="18"/>
                <w:szCs w:val="18"/>
              </w:rPr>
              <w:t> </w:t>
            </w:r>
            <w:r w:rsidR="007B3559" w:rsidRPr="007B3559">
              <w:rPr>
                <w:b/>
                <w:bCs/>
                <w:sz w:val="18"/>
                <w:szCs w:val="18"/>
              </w:rPr>
              <w:t>44</w:t>
            </w:r>
            <w:r w:rsidRPr="007B3559">
              <w:rPr>
                <w:b/>
                <w:bCs/>
                <w:sz w:val="18"/>
                <w:szCs w:val="18"/>
              </w:rPr>
              <w:t>6</w:t>
            </w:r>
          </w:p>
        </w:tc>
      </w:tr>
      <w:tr w:rsidR="00054E86" w:rsidRPr="00054E86" w14:paraId="75E5A9BB" w14:textId="77777777" w:rsidTr="00A23D92">
        <w:tc>
          <w:tcPr>
            <w:tcW w:w="915" w:type="pct"/>
            <w:shd w:val="clear" w:color="auto" w:fill="auto"/>
            <w:vAlign w:val="center"/>
          </w:tcPr>
          <w:p w14:paraId="552128C1" w14:textId="77777777" w:rsidR="00054E86" w:rsidRPr="00DF5FE3" w:rsidRDefault="00054E86" w:rsidP="00030FC1">
            <w:pPr>
              <w:spacing w:before="20" w:after="20"/>
              <w:jc w:val="center"/>
              <w:rPr>
                <w:rFonts w:eastAsia="Times New Roman" w:cs="Times New Roman"/>
                <w:sz w:val="18"/>
                <w:szCs w:val="18"/>
                <w:lang w:eastAsia="lv-LV"/>
              </w:rPr>
            </w:pPr>
            <w:r w:rsidRPr="00DF5FE3">
              <w:rPr>
                <w:rFonts w:eastAsia="Times New Roman" w:cs="Times New Roman"/>
                <w:sz w:val="18"/>
                <w:szCs w:val="18"/>
                <w:lang w:eastAsia="lv-LV"/>
              </w:rPr>
              <w:t>20.00.00</w:t>
            </w:r>
          </w:p>
        </w:tc>
        <w:tc>
          <w:tcPr>
            <w:tcW w:w="2617" w:type="pct"/>
            <w:shd w:val="clear" w:color="auto" w:fill="auto"/>
            <w:vAlign w:val="center"/>
          </w:tcPr>
          <w:p w14:paraId="74254B2D" w14:textId="77777777" w:rsidR="00054E86" w:rsidRPr="00DF5FE3" w:rsidRDefault="00054E86" w:rsidP="00030FC1">
            <w:pPr>
              <w:spacing w:before="20" w:after="20"/>
              <w:rPr>
                <w:rFonts w:eastAsia="Times New Roman" w:cs="Times New Roman"/>
                <w:sz w:val="18"/>
                <w:szCs w:val="18"/>
                <w:lang w:eastAsia="lv-LV"/>
              </w:rPr>
            </w:pPr>
            <w:r w:rsidRPr="00DF5FE3">
              <w:rPr>
                <w:rFonts w:eastAsia="Times New Roman" w:cs="Times New Roman"/>
                <w:sz w:val="18"/>
                <w:szCs w:val="18"/>
                <w:lang w:eastAsia="lv-LV"/>
              </w:rPr>
              <w:t>Būvniecība</w:t>
            </w:r>
          </w:p>
        </w:tc>
        <w:tc>
          <w:tcPr>
            <w:tcW w:w="736" w:type="pct"/>
            <w:shd w:val="clear" w:color="auto" w:fill="auto"/>
            <w:vAlign w:val="center"/>
          </w:tcPr>
          <w:p w14:paraId="55C20019" w14:textId="77777777" w:rsidR="00054E86" w:rsidRPr="00DF5FE3" w:rsidRDefault="00054E86" w:rsidP="00030FC1">
            <w:pPr>
              <w:spacing w:before="20" w:after="20"/>
              <w:jc w:val="right"/>
              <w:rPr>
                <w:sz w:val="18"/>
                <w:szCs w:val="18"/>
              </w:rPr>
            </w:pPr>
            <w:r w:rsidRPr="00DF5FE3">
              <w:rPr>
                <w:sz w:val="18"/>
                <w:szCs w:val="18"/>
              </w:rPr>
              <w:t>2 457 213</w:t>
            </w:r>
          </w:p>
        </w:tc>
        <w:tc>
          <w:tcPr>
            <w:tcW w:w="733" w:type="pct"/>
            <w:shd w:val="clear" w:color="auto" w:fill="auto"/>
            <w:vAlign w:val="center"/>
          </w:tcPr>
          <w:p w14:paraId="0E8A9793" w14:textId="77777777" w:rsidR="00054E86" w:rsidRPr="00DF5FE3" w:rsidRDefault="00054E86" w:rsidP="00030FC1">
            <w:pPr>
              <w:spacing w:before="20" w:after="20"/>
              <w:jc w:val="right"/>
              <w:rPr>
                <w:sz w:val="18"/>
                <w:szCs w:val="18"/>
              </w:rPr>
            </w:pPr>
            <w:r w:rsidRPr="00DF5FE3">
              <w:rPr>
                <w:sz w:val="18"/>
                <w:szCs w:val="18"/>
              </w:rPr>
              <w:t>3 533 255</w:t>
            </w:r>
          </w:p>
        </w:tc>
      </w:tr>
      <w:tr w:rsidR="00054E86" w:rsidRPr="00054E86" w14:paraId="120E84CB" w14:textId="77777777" w:rsidTr="00A23D92">
        <w:tc>
          <w:tcPr>
            <w:tcW w:w="915" w:type="pct"/>
            <w:shd w:val="clear" w:color="auto" w:fill="auto"/>
            <w:vAlign w:val="center"/>
          </w:tcPr>
          <w:p w14:paraId="06AD6825" w14:textId="77777777" w:rsidR="00054E86" w:rsidRPr="00DF5FE3" w:rsidRDefault="00054E86" w:rsidP="00030FC1">
            <w:pPr>
              <w:spacing w:before="20" w:after="20"/>
              <w:jc w:val="center"/>
              <w:rPr>
                <w:rFonts w:eastAsia="Times New Roman" w:cs="Times New Roman"/>
                <w:sz w:val="18"/>
                <w:szCs w:val="18"/>
                <w:lang w:eastAsia="lv-LV"/>
              </w:rPr>
            </w:pPr>
            <w:r w:rsidRPr="00DF5FE3">
              <w:rPr>
                <w:rFonts w:eastAsia="Times New Roman" w:cs="Times New Roman"/>
                <w:sz w:val="18"/>
                <w:szCs w:val="18"/>
                <w:lang w:eastAsia="lv-LV"/>
              </w:rPr>
              <w:t>24.00.00</w:t>
            </w:r>
          </w:p>
        </w:tc>
        <w:tc>
          <w:tcPr>
            <w:tcW w:w="2617" w:type="pct"/>
            <w:shd w:val="clear" w:color="auto" w:fill="auto"/>
            <w:vAlign w:val="center"/>
          </w:tcPr>
          <w:p w14:paraId="4580F4A2" w14:textId="77777777" w:rsidR="00054E86" w:rsidRPr="00DF5FE3" w:rsidRDefault="00054E86" w:rsidP="00030FC1">
            <w:pPr>
              <w:spacing w:before="20" w:after="20"/>
              <w:rPr>
                <w:rFonts w:eastAsia="Times New Roman" w:cs="Times New Roman"/>
                <w:sz w:val="18"/>
                <w:szCs w:val="18"/>
                <w:lang w:eastAsia="lv-LV"/>
              </w:rPr>
            </w:pPr>
            <w:r w:rsidRPr="00DF5FE3">
              <w:rPr>
                <w:rFonts w:eastAsia="Times New Roman" w:cs="Times New Roman"/>
                <w:sz w:val="18"/>
                <w:szCs w:val="18"/>
                <w:lang w:eastAsia="lv-LV"/>
              </w:rPr>
              <w:t>Statistiskās informācijas nodrošināšana</w:t>
            </w:r>
          </w:p>
        </w:tc>
        <w:tc>
          <w:tcPr>
            <w:tcW w:w="736" w:type="pct"/>
            <w:shd w:val="clear" w:color="auto" w:fill="auto"/>
            <w:vAlign w:val="center"/>
          </w:tcPr>
          <w:p w14:paraId="7F35D698" w14:textId="77777777" w:rsidR="00054E86" w:rsidRPr="00DF5FE3" w:rsidRDefault="00054E86" w:rsidP="00030FC1">
            <w:pPr>
              <w:spacing w:before="20" w:after="20"/>
              <w:jc w:val="right"/>
              <w:rPr>
                <w:sz w:val="18"/>
                <w:szCs w:val="18"/>
              </w:rPr>
            </w:pPr>
            <w:r w:rsidRPr="00DF5FE3">
              <w:rPr>
                <w:rFonts w:eastAsia="Times New Roman"/>
                <w:color w:val="000000" w:themeColor="text1"/>
                <w:sz w:val="18"/>
                <w:szCs w:val="18"/>
                <w:lang w:eastAsia="lv-LV"/>
              </w:rPr>
              <w:t>10 083 401</w:t>
            </w:r>
          </w:p>
        </w:tc>
        <w:tc>
          <w:tcPr>
            <w:tcW w:w="733" w:type="pct"/>
            <w:shd w:val="clear" w:color="auto" w:fill="auto"/>
            <w:vAlign w:val="center"/>
          </w:tcPr>
          <w:p w14:paraId="4F768D10" w14:textId="5E1C6363" w:rsidR="00054E86" w:rsidRPr="00DF5FE3" w:rsidRDefault="00054E86" w:rsidP="00030FC1">
            <w:pPr>
              <w:spacing w:before="20" w:after="20"/>
              <w:jc w:val="right"/>
              <w:rPr>
                <w:rFonts w:eastAsia="Times New Roman"/>
                <w:color w:val="000000" w:themeColor="text1"/>
                <w:sz w:val="18"/>
                <w:szCs w:val="18"/>
                <w:lang w:eastAsia="lv-LV"/>
              </w:rPr>
            </w:pPr>
            <w:r w:rsidRPr="00DF5FE3">
              <w:rPr>
                <w:rFonts w:eastAsia="Times New Roman"/>
                <w:color w:val="000000" w:themeColor="text1"/>
                <w:sz w:val="18"/>
                <w:szCs w:val="18"/>
                <w:lang w:eastAsia="lv-LV"/>
              </w:rPr>
              <w:t>10 195 12</w:t>
            </w:r>
            <w:r w:rsidR="00B77107">
              <w:rPr>
                <w:rFonts w:eastAsia="Times New Roman"/>
                <w:color w:val="000000" w:themeColor="text1"/>
                <w:sz w:val="18"/>
                <w:szCs w:val="18"/>
                <w:lang w:eastAsia="lv-LV"/>
              </w:rPr>
              <w:t>6</w:t>
            </w:r>
          </w:p>
        </w:tc>
      </w:tr>
      <w:tr w:rsidR="00054E86" w:rsidRPr="00054E86" w14:paraId="6E94A273" w14:textId="77777777" w:rsidTr="00A23D92">
        <w:trPr>
          <w:trHeight w:val="340"/>
        </w:trPr>
        <w:tc>
          <w:tcPr>
            <w:tcW w:w="915" w:type="pct"/>
            <w:shd w:val="clear" w:color="auto" w:fill="auto"/>
            <w:vAlign w:val="center"/>
          </w:tcPr>
          <w:p w14:paraId="52091B63" w14:textId="77777777" w:rsidR="00054E86" w:rsidRPr="00DF5FE3" w:rsidRDefault="00054E86" w:rsidP="00030FC1">
            <w:pPr>
              <w:spacing w:before="20" w:after="20"/>
              <w:jc w:val="center"/>
              <w:rPr>
                <w:rFonts w:eastAsia="Times New Roman" w:cs="Times New Roman"/>
                <w:sz w:val="18"/>
                <w:szCs w:val="18"/>
                <w:lang w:eastAsia="lv-LV"/>
              </w:rPr>
            </w:pPr>
            <w:r w:rsidRPr="00DF5FE3">
              <w:rPr>
                <w:rFonts w:eastAsia="Times New Roman" w:cs="Times New Roman"/>
                <w:sz w:val="18"/>
                <w:szCs w:val="18"/>
                <w:lang w:eastAsia="lv-LV"/>
              </w:rPr>
              <w:t>26.00.00</w:t>
            </w:r>
          </w:p>
        </w:tc>
        <w:tc>
          <w:tcPr>
            <w:tcW w:w="2617" w:type="pct"/>
            <w:shd w:val="clear" w:color="auto" w:fill="auto"/>
            <w:vAlign w:val="center"/>
          </w:tcPr>
          <w:p w14:paraId="426C9548" w14:textId="77777777" w:rsidR="00054E86" w:rsidRPr="00DF5FE3" w:rsidRDefault="00054E86" w:rsidP="00396F2F">
            <w:pPr>
              <w:spacing w:before="20" w:after="20" w:line="240" w:lineRule="auto"/>
              <w:rPr>
                <w:rFonts w:eastAsia="Times New Roman" w:cs="Times New Roman"/>
                <w:sz w:val="18"/>
                <w:szCs w:val="18"/>
                <w:lang w:eastAsia="lv-LV"/>
              </w:rPr>
            </w:pPr>
            <w:r w:rsidRPr="00DF5FE3">
              <w:rPr>
                <w:rFonts w:eastAsia="Times New Roman" w:cs="Times New Roman"/>
                <w:sz w:val="18"/>
                <w:szCs w:val="18"/>
                <w:lang w:eastAsia="lv-LV"/>
              </w:rPr>
              <w:t>Godīgas konkurences nodrošināšana, iekšējā tirgus un patērētāju tiesību aizsardzība</w:t>
            </w:r>
          </w:p>
        </w:tc>
        <w:tc>
          <w:tcPr>
            <w:tcW w:w="736" w:type="pct"/>
            <w:shd w:val="clear" w:color="auto" w:fill="auto"/>
            <w:vAlign w:val="center"/>
          </w:tcPr>
          <w:p w14:paraId="5AA7CFB5" w14:textId="77777777" w:rsidR="00054E86" w:rsidRPr="00DF5FE3" w:rsidRDefault="00054E86" w:rsidP="00030FC1">
            <w:pPr>
              <w:spacing w:before="20" w:after="20"/>
              <w:jc w:val="right"/>
              <w:rPr>
                <w:sz w:val="18"/>
                <w:szCs w:val="18"/>
              </w:rPr>
            </w:pPr>
            <w:r w:rsidRPr="00DF5FE3">
              <w:rPr>
                <w:rFonts w:eastAsia="Times New Roman"/>
                <w:color w:val="000000" w:themeColor="text1"/>
                <w:sz w:val="18"/>
                <w:szCs w:val="18"/>
                <w:lang w:eastAsia="lv-LV"/>
              </w:rPr>
              <w:t>4 392 466</w:t>
            </w:r>
          </w:p>
        </w:tc>
        <w:tc>
          <w:tcPr>
            <w:tcW w:w="733" w:type="pct"/>
            <w:shd w:val="clear" w:color="auto" w:fill="auto"/>
            <w:vAlign w:val="center"/>
          </w:tcPr>
          <w:p w14:paraId="72D849D0" w14:textId="77777777" w:rsidR="00054E86" w:rsidRPr="00DF5FE3" w:rsidRDefault="00054E86" w:rsidP="00030FC1">
            <w:pPr>
              <w:spacing w:before="20" w:after="20"/>
              <w:jc w:val="right"/>
              <w:rPr>
                <w:rFonts w:eastAsia="Times New Roman"/>
                <w:color w:val="000000" w:themeColor="text1"/>
                <w:sz w:val="18"/>
                <w:szCs w:val="18"/>
                <w:lang w:eastAsia="lv-LV"/>
              </w:rPr>
            </w:pPr>
            <w:r w:rsidRPr="00DF5FE3">
              <w:rPr>
                <w:rFonts w:eastAsia="Times New Roman"/>
                <w:color w:val="000000" w:themeColor="text1"/>
                <w:sz w:val="18"/>
                <w:szCs w:val="18"/>
                <w:lang w:eastAsia="lv-LV"/>
              </w:rPr>
              <w:t>4 588 054</w:t>
            </w:r>
          </w:p>
        </w:tc>
      </w:tr>
      <w:tr w:rsidR="00054E86" w:rsidRPr="00054E86" w14:paraId="570BEF87" w14:textId="77777777" w:rsidTr="00A23D92">
        <w:tc>
          <w:tcPr>
            <w:tcW w:w="915" w:type="pct"/>
            <w:shd w:val="clear" w:color="auto" w:fill="auto"/>
            <w:vAlign w:val="center"/>
          </w:tcPr>
          <w:p w14:paraId="57291993" w14:textId="77777777" w:rsidR="00054E86" w:rsidRPr="00DF5FE3" w:rsidRDefault="00054E86" w:rsidP="00030FC1">
            <w:pPr>
              <w:spacing w:before="20" w:after="20"/>
              <w:jc w:val="center"/>
              <w:rPr>
                <w:rFonts w:eastAsia="Times New Roman" w:cs="Times New Roman"/>
                <w:i/>
                <w:iCs/>
                <w:sz w:val="16"/>
                <w:szCs w:val="16"/>
                <w:lang w:eastAsia="lv-LV"/>
              </w:rPr>
            </w:pPr>
            <w:r w:rsidRPr="00DF5FE3">
              <w:rPr>
                <w:rFonts w:eastAsia="Times New Roman" w:cs="Times New Roman"/>
                <w:i/>
                <w:iCs/>
                <w:sz w:val="16"/>
                <w:szCs w:val="16"/>
                <w:lang w:eastAsia="lv-LV"/>
              </w:rPr>
              <w:t>26.01.00</w:t>
            </w:r>
          </w:p>
        </w:tc>
        <w:tc>
          <w:tcPr>
            <w:tcW w:w="2617" w:type="pct"/>
            <w:shd w:val="clear" w:color="auto" w:fill="auto"/>
            <w:vAlign w:val="center"/>
          </w:tcPr>
          <w:p w14:paraId="5EC709B9" w14:textId="77777777" w:rsidR="00054E86" w:rsidRPr="00DF5FE3" w:rsidRDefault="00054E86" w:rsidP="00030FC1">
            <w:pPr>
              <w:spacing w:before="20" w:after="20"/>
              <w:rPr>
                <w:rFonts w:eastAsia="Times New Roman" w:cs="Times New Roman"/>
                <w:i/>
                <w:iCs/>
                <w:sz w:val="16"/>
                <w:szCs w:val="16"/>
                <w:lang w:eastAsia="lv-LV"/>
              </w:rPr>
            </w:pPr>
            <w:r w:rsidRPr="00DF5FE3">
              <w:rPr>
                <w:rFonts w:eastAsia="Times New Roman" w:cs="Times New Roman"/>
                <w:i/>
                <w:iCs/>
                <w:sz w:val="16"/>
                <w:szCs w:val="16"/>
                <w:lang w:eastAsia="lv-LV"/>
              </w:rPr>
              <w:t>Iekšējais tirgus un patērētāju tiesību aizsardzība</w:t>
            </w:r>
          </w:p>
        </w:tc>
        <w:tc>
          <w:tcPr>
            <w:tcW w:w="736" w:type="pct"/>
            <w:shd w:val="clear" w:color="auto" w:fill="auto"/>
            <w:vAlign w:val="center"/>
          </w:tcPr>
          <w:p w14:paraId="14CCD893" w14:textId="77777777" w:rsidR="00054E86" w:rsidRPr="00DF5FE3" w:rsidRDefault="00054E86" w:rsidP="00030FC1">
            <w:pPr>
              <w:spacing w:before="20" w:after="20"/>
              <w:jc w:val="right"/>
              <w:rPr>
                <w:sz w:val="16"/>
                <w:szCs w:val="16"/>
              </w:rPr>
            </w:pPr>
            <w:r w:rsidRPr="00DF5FE3">
              <w:rPr>
                <w:rFonts w:eastAsia="Times New Roman"/>
                <w:i/>
                <w:iCs/>
                <w:color w:val="000000" w:themeColor="text1"/>
                <w:sz w:val="16"/>
                <w:szCs w:val="16"/>
                <w:lang w:eastAsia="lv-LV"/>
              </w:rPr>
              <w:t>2 712 425</w:t>
            </w:r>
          </w:p>
        </w:tc>
        <w:tc>
          <w:tcPr>
            <w:tcW w:w="733" w:type="pct"/>
            <w:shd w:val="clear" w:color="auto" w:fill="auto"/>
            <w:vAlign w:val="center"/>
          </w:tcPr>
          <w:p w14:paraId="119D3521" w14:textId="77777777" w:rsidR="00054E86" w:rsidRPr="00DF5FE3" w:rsidRDefault="00054E86" w:rsidP="00030FC1">
            <w:pPr>
              <w:spacing w:before="20" w:after="20"/>
              <w:jc w:val="right"/>
              <w:rPr>
                <w:rFonts w:eastAsia="Times New Roman"/>
                <w:i/>
                <w:iCs/>
                <w:color w:val="000000" w:themeColor="text1"/>
                <w:sz w:val="16"/>
                <w:szCs w:val="16"/>
                <w:lang w:eastAsia="lv-LV"/>
              </w:rPr>
            </w:pPr>
            <w:r w:rsidRPr="00DF5FE3">
              <w:rPr>
                <w:rFonts w:eastAsia="Times New Roman"/>
                <w:i/>
                <w:iCs/>
                <w:color w:val="000000" w:themeColor="text1"/>
                <w:sz w:val="16"/>
                <w:szCs w:val="16"/>
                <w:lang w:eastAsia="lv-LV"/>
              </w:rPr>
              <w:t>2 802 080</w:t>
            </w:r>
          </w:p>
        </w:tc>
      </w:tr>
      <w:tr w:rsidR="00054E86" w:rsidRPr="00054E86" w14:paraId="216428C9" w14:textId="77777777" w:rsidTr="00A23D92">
        <w:tc>
          <w:tcPr>
            <w:tcW w:w="915" w:type="pct"/>
            <w:shd w:val="clear" w:color="auto" w:fill="auto"/>
            <w:vAlign w:val="center"/>
          </w:tcPr>
          <w:p w14:paraId="7FF10540" w14:textId="77777777" w:rsidR="00054E86" w:rsidRPr="00DF5FE3" w:rsidRDefault="00054E86" w:rsidP="00030FC1">
            <w:pPr>
              <w:spacing w:before="20" w:after="20"/>
              <w:jc w:val="center"/>
              <w:rPr>
                <w:rFonts w:eastAsia="Times New Roman" w:cs="Times New Roman"/>
                <w:i/>
                <w:iCs/>
                <w:sz w:val="16"/>
                <w:szCs w:val="16"/>
                <w:lang w:eastAsia="lv-LV"/>
              </w:rPr>
            </w:pPr>
            <w:r w:rsidRPr="00DF5FE3">
              <w:rPr>
                <w:rFonts w:eastAsia="Times New Roman" w:cs="Times New Roman"/>
                <w:i/>
                <w:iCs/>
                <w:sz w:val="16"/>
                <w:szCs w:val="16"/>
                <w:lang w:eastAsia="lv-LV"/>
              </w:rPr>
              <w:t>26.02.00</w:t>
            </w:r>
          </w:p>
        </w:tc>
        <w:tc>
          <w:tcPr>
            <w:tcW w:w="2617" w:type="pct"/>
            <w:shd w:val="clear" w:color="auto" w:fill="auto"/>
            <w:vAlign w:val="center"/>
          </w:tcPr>
          <w:p w14:paraId="5C636814" w14:textId="77777777" w:rsidR="00054E86" w:rsidRPr="00DF5FE3" w:rsidRDefault="00054E86" w:rsidP="00030FC1">
            <w:pPr>
              <w:spacing w:before="20" w:after="20"/>
              <w:rPr>
                <w:rFonts w:eastAsia="Times New Roman" w:cs="Times New Roman"/>
                <w:i/>
                <w:iCs/>
                <w:sz w:val="16"/>
                <w:szCs w:val="16"/>
                <w:lang w:eastAsia="lv-LV"/>
              </w:rPr>
            </w:pPr>
            <w:r w:rsidRPr="00DF5FE3">
              <w:rPr>
                <w:rFonts w:eastAsia="Times New Roman" w:cs="Times New Roman"/>
                <w:i/>
                <w:iCs/>
                <w:sz w:val="16"/>
                <w:szCs w:val="16"/>
                <w:lang w:eastAsia="lv-LV"/>
              </w:rPr>
              <w:t>Konkurences politikas ieviešana</w:t>
            </w:r>
          </w:p>
        </w:tc>
        <w:tc>
          <w:tcPr>
            <w:tcW w:w="736" w:type="pct"/>
            <w:shd w:val="clear" w:color="auto" w:fill="auto"/>
            <w:vAlign w:val="center"/>
          </w:tcPr>
          <w:p w14:paraId="6C9C9C9B" w14:textId="77777777" w:rsidR="00054E86" w:rsidRPr="00DF5FE3" w:rsidRDefault="00054E86" w:rsidP="00030FC1">
            <w:pPr>
              <w:spacing w:before="20" w:after="20"/>
              <w:jc w:val="right"/>
              <w:rPr>
                <w:i/>
                <w:iCs/>
                <w:sz w:val="16"/>
                <w:szCs w:val="16"/>
              </w:rPr>
            </w:pPr>
            <w:r w:rsidRPr="00DF5FE3">
              <w:rPr>
                <w:i/>
                <w:iCs/>
                <w:sz w:val="16"/>
                <w:szCs w:val="16"/>
              </w:rPr>
              <w:t>1 283 512</w:t>
            </w:r>
          </w:p>
        </w:tc>
        <w:tc>
          <w:tcPr>
            <w:tcW w:w="733" w:type="pct"/>
            <w:shd w:val="clear" w:color="auto" w:fill="auto"/>
            <w:vAlign w:val="center"/>
          </w:tcPr>
          <w:p w14:paraId="4F30E23D" w14:textId="77777777" w:rsidR="00054E86" w:rsidRPr="00DF5FE3" w:rsidRDefault="00054E86" w:rsidP="00030FC1">
            <w:pPr>
              <w:spacing w:before="20" w:after="20"/>
              <w:jc w:val="right"/>
              <w:rPr>
                <w:i/>
                <w:iCs/>
                <w:sz w:val="16"/>
                <w:szCs w:val="16"/>
              </w:rPr>
            </w:pPr>
            <w:r w:rsidRPr="00DF5FE3">
              <w:rPr>
                <w:i/>
                <w:iCs/>
                <w:sz w:val="16"/>
                <w:szCs w:val="16"/>
              </w:rPr>
              <w:t>1 399 497</w:t>
            </w:r>
          </w:p>
        </w:tc>
      </w:tr>
      <w:tr w:rsidR="00054E86" w:rsidRPr="00054E86" w14:paraId="7220B80B" w14:textId="77777777" w:rsidTr="00A23D92">
        <w:tc>
          <w:tcPr>
            <w:tcW w:w="915" w:type="pct"/>
            <w:shd w:val="clear" w:color="auto" w:fill="auto"/>
            <w:vAlign w:val="center"/>
          </w:tcPr>
          <w:p w14:paraId="1A7D6CB5" w14:textId="77777777" w:rsidR="00054E86" w:rsidRPr="00DF5FE3" w:rsidRDefault="00054E86" w:rsidP="00030FC1">
            <w:pPr>
              <w:spacing w:before="20" w:after="20"/>
              <w:jc w:val="center"/>
              <w:rPr>
                <w:rFonts w:eastAsia="Times New Roman" w:cs="Times New Roman"/>
                <w:i/>
                <w:iCs/>
                <w:sz w:val="16"/>
                <w:szCs w:val="16"/>
                <w:lang w:eastAsia="lv-LV"/>
              </w:rPr>
            </w:pPr>
            <w:r w:rsidRPr="00DF5FE3">
              <w:rPr>
                <w:rFonts w:eastAsia="Times New Roman" w:cs="Times New Roman"/>
                <w:i/>
                <w:iCs/>
                <w:sz w:val="16"/>
                <w:szCs w:val="16"/>
                <w:lang w:eastAsia="lv-LV"/>
              </w:rPr>
              <w:t>26.04.00</w:t>
            </w:r>
          </w:p>
        </w:tc>
        <w:tc>
          <w:tcPr>
            <w:tcW w:w="2617" w:type="pct"/>
            <w:shd w:val="clear" w:color="auto" w:fill="auto"/>
            <w:vAlign w:val="center"/>
          </w:tcPr>
          <w:p w14:paraId="58C00C62" w14:textId="77777777" w:rsidR="00054E86" w:rsidRPr="00DF5FE3" w:rsidRDefault="00054E86" w:rsidP="00030FC1">
            <w:pPr>
              <w:spacing w:before="20" w:after="20"/>
              <w:rPr>
                <w:rFonts w:eastAsia="Times New Roman" w:cs="Times New Roman"/>
                <w:i/>
                <w:iCs/>
                <w:sz w:val="16"/>
                <w:szCs w:val="16"/>
                <w:lang w:eastAsia="lv-LV"/>
              </w:rPr>
            </w:pPr>
            <w:r w:rsidRPr="00DF5FE3">
              <w:rPr>
                <w:rFonts w:eastAsia="Times New Roman" w:cs="Times New Roman"/>
                <w:i/>
                <w:iCs/>
                <w:sz w:val="16"/>
                <w:szCs w:val="16"/>
                <w:lang w:eastAsia="lv-LV"/>
              </w:rPr>
              <w:t>Atbilstības novērtēšana un kvalitātes nodrošināšana</w:t>
            </w:r>
          </w:p>
        </w:tc>
        <w:tc>
          <w:tcPr>
            <w:tcW w:w="736" w:type="pct"/>
            <w:shd w:val="clear" w:color="auto" w:fill="auto"/>
            <w:vAlign w:val="center"/>
          </w:tcPr>
          <w:p w14:paraId="5AA7E105" w14:textId="77777777" w:rsidR="00054E86" w:rsidRPr="00DF5FE3" w:rsidRDefault="00054E86" w:rsidP="00030FC1">
            <w:pPr>
              <w:spacing w:before="20" w:after="20"/>
              <w:jc w:val="right"/>
              <w:rPr>
                <w:i/>
                <w:iCs/>
                <w:sz w:val="16"/>
                <w:szCs w:val="16"/>
              </w:rPr>
            </w:pPr>
            <w:r w:rsidRPr="00DF5FE3">
              <w:rPr>
                <w:rFonts w:eastAsia="Times New Roman"/>
                <w:i/>
                <w:color w:val="000000" w:themeColor="text1"/>
                <w:sz w:val="16"/>
                <w:szCs w:val="16"/>
                <w:lang w:eastAsia="lv-LV"/>
              </w:rPr>
              <w:t>396 529</w:t>
            </w:r>
          </w:p>
        </w:tc>
        <w:tc>
          <w:tcPr>
            <w:tcW w:w="733" w:type="pct"/>
            <w:shd w:val="clear" w:color="auto" w:fill="auto"/>
            <w:vAlign w:val="center"/>
          </w:tcPr>
          <w:p w14:paraId="7570595A" w14:textId="77777777" w:rsidR="00054E86" w:rsidRPr="00DF5FE3" w:rsidRDefault="00054E86" w:rsidP="00030FC1">
            <w:pPr>
              <w:spacing w:before="20" w:after="20"/>
              <w:jc w:val="right"/>
              <w:rPr>
                <w:rFonts w:eastAsia="Times New Roman"/>
                <w:i/>
                <w:color w:val="000000" w:themeColor="text1"/>
                <w:sz w:val="16"/>
                <w:szCs w:val="16"/>
                <w:lang w:eastAsia="lv-LV"/>
              </w:rPr>
            </w:pPr>
            <w:r w:rsidRPr="00DF5FE3">
              <w:rPr>
                <w:rFonts w:eastAsia="Times New Roman"/>
                <w:i/>
                <w:color w:val="000000" w:themeColor="text1"/>
                <w:sz w:val="16"/>
                <w:szCs w:val="16"/>
                <w:lang w:eastAsia="lv-LV"/>
              </w:rPr>
              <w:t>386 477</w:t>
            </w:r>
          </w:p>
        </w:tc>
      </w:tr>
      <w:tr w:rsidR="00054E86" w:rsidRPr="00054E86" w14:paraId="1D3B6D0C" w14:textId="77777777" w:rsidTr="00A23D92">
        <w:tc>
          <w:tcPr>
            <w:tcW w:w="915" w:type="pct"/>
            <w:shd w:val="clear" w:color="auto" w:fill="auto"/>
            <w:vAlign w:val="center"/>
          </w:tcPr>
          <w:p w14:paraId="6C4182FE" w14:textId="77777777" w:rsidR="00054E86" w:rsidRPr="00DF5FE3" w:rsidRDefault="00054E86" w:rsidP="00030FC1">
            <w:pPr>
              <w:spacing w:before="20" w:after="20"/>
              <w:jc w:val="center"/>
              <w:rPr>
                <w:rFonts w:eastAsia="Times New Roman" w:cs="Times New Roman"/>
                <w:sz w:val="18"/>
                <w:szCs w:val="18"/>
                <w:lang w:eastAsia="lv-LV"/>
              </w:rPr>
            </w:pPr>
            <w:r w:rsidRPr="00DF5FE3">
              <w:rPr>
                <w:rFonts w:eastAsia="Times New Roman" w:cs="Times New Roman"/>
                <w:sz w:val="18"/>
                <w:szCs w:val="18"/>
                <w:lang w:eastAsia="lv-LV"/>
              </w:rPr>
              <w:t>27.00.00</w:t>
            </w:r>
          </w:p>
        </w:tc>
        <w:tc>
          <w:tcPr>
            <w:tcW w:w="2617" w:type="pct"/>
            <w:shd w:val="clear" w:color="auto" w:fill="auto"/>
            <w:vAlign w:val="center"/>
          </w:tcPr>
          <w:p w14:paraId="284B3400" w14:textId="77777777" w:rsidR="00054E86" w:rsidRPr="00DF5FE3" w:rsidRDefault="00054E86" w:rsidP="00030FC1">
            <w:pPr>
              <w:spacing w:before="20" w:after="20"/>
              <w:rPr>
                <w:rFonts w:eastAsia="Times New Roman" w:cs="Times New Roman"/>
                <w:sz w:val="18"/>
                <w:szCs w:val="18"/>
                <w:lang w:eastAsia="lv-LV"/>
              </w:rPr>
            </w:pPr>
            <w:r w:rsidRPr="00DF5FE3">
              <w:rPr>
                <w:rFonts w:eastAsia="Times New Roman" w:cs="Times New Roman"/>
                <w:sz w:val="18"/>
                <w:szCs w:val="18"/>
                <w:lang w:eastAsia="lv-LV"/>
              </w:rPr>
              <w:t xml:space="preserve">Valsts atbalsta politikas ieviešana </w:t>
            </w:r>
          </w:p>
        </w:tc>
        <w:tc>
          <w:tcPr>
            <w:tcW w:w="736" w:type="pct"/>
            <w:shd w:val="clear" w:color="auto" w:fill="auto"/>
            <w:vAlign w:val="center"/>
          </w:tcPr>
          <w:p w14:paraId="6816A2DD" w14:textId="77777777" w:rsidR="00054E86" w:rsidRPr="00DF5FE3" w:rsidRDefault="00054E86" w:rsidP="00030FC1">
            <w:pPr>
              <w:spacing w:before="20" w:after="20"/>
              <w:jc w:val="right"/>
              <w:rPr>
                <w:sz w:val="18"/>
                <w:szCs w:val="18"/>
              </w:rPr>
            </w:pPr>
            <w:r w:rsidRPr="00DF5FE3">
              <w:rPr>
                <w:sz w:val="18"/>
                <w:szCs w:val="18"/>
              </w:rPr>
              <w:t>1 088 244</w:t>
            </w:r>
          </w:p>
        </w:tc>
        <w:tc>
          <w:tcPr>
            <w:tcW w:w="733" w:type="pct"/>
            <w:shd w:val="clear" w:color="auto" w:fill="auto"/>
            <w:vAlign w:val="center"/>
          </w:tcPr>
          <w:p w14:paraId="4772E156" w14:textId="77777777" w:rsidR="00054E86" w:rsidRPr="00DF5FE3" w:rsidRDefault="00054E86" w:rsidP="00030FC1">
            <w:pPr>
              <w:spacing w:before="20" w:after="20"/>
              <w:jc w:val="right"/>
              <w:rPr>
                <w:sz w:val="18"/>
                <w:szCs w:val="18"/>
              </w:rPr>
            </w:pPr>
            <w:r w:rsidRPr="00DF5FE3">
              <w:rPr>
                <w:sz w:val="18"/>
                <w:szCs w:val="18"/>
              </w:rPr>
              <w:t>1 070 544</w:t>
            </w:r>
          </w:p>
        </w:tc>
      </w:tr>
      <w:tr w:rsidR="00054E86" w:rsidRPr="00054E86" w14:paraId="297EAD54" w14:textId="77777777" w:rsidTr="00A23D92">
        <w:tc>
          <w:tcPr>
            <w:tcW w:w="915" w:type="pct"/>
            <w:shd w:val="clear" w:color="auto" w:fill="auto"/>
            <w:vAlign w:val="center"/>
          </w:tcPr>
          <w:p w14:paraId="5AA1696B" w14:textId="77777777" w:rsidR="00054E86" w:rsidRPr="00DF5FE3" w:rsidRDefault="00054E86" w:rsidP="00030FC1">
            <w:pPr>
              <w:spacing w:before="20" w:after="20"/>
              <w:jc w:val="center"/>
              <w:rPr>
                <w:rFonts w:eastAsia="Times New Roman" w:cs="Times New Roman"/>
                <w:sz w:val="16"/>
                <w:szCs w:val="16"/>
                <w:lang w:eastAsia="lv-LV"/>
              </w:rPr>
            </w:pPr>
            <w:r w:rsidRPr="00DF5FE3">
              <w:rPr>
                <w:rFonts w:eastAsia="Times New Roman" w:cs="Times New Roman"/>
                <w:i/>
                <w:iCs/>
                <w:sz w:val="16"/>
                <w:szCs w:val="16"/>
                <w:lang w:eastAsia="lv-LV"/>
              </w:rPr>
              <w:t>27.12.00</w:t>
            </w:r>
          </w:p>
        </w:tc>
        <w:tc>
          <w:tcPr>
            <w:tcW w:w="2617" w:type="pct"/>
            <w:shd w:val="clear" w:color="auto" w:fill="auto"/>
            <w:vAlign w:val="center"/>
          </w:tcPr>
          <w:p w14:paraId="7D562381" w14:textId="77777777" w:rsidR="00054E86" w:rsidRPr="00DF5FE3" w:rsidRDefault="00054E86" w:rsidP="00030FC1">
            <w:pPr>
              <w:spacing w:before="20" w:after="20"/>
              <w:rPr>
                <w:rFonts w:eastAsia="Times New Roman" w:cs="Times New Roman"/>
                <w:sz w:val="16"/>
                <w:szCs w:val="16"/>
                <w:lang w:eastAsia="lv-LV"/>
              </w:rPr>
            </w:pPr>
            <w:r w:rsidRPr="00DF5FE3">
              <w:rPr>
                <w:rFonts w:eastAsia="Times New Roman" w:cs="Times New Roman"/>
                <w:i/>
                <w:iCs/>
                <w:sz w:val="16"/>
                <w:szCs w:val="16"/>
                <w:lang w:eastAsia="lv-LV"/>
              </w:rPr>
              <w:t>LIAA darbības nodrošināšana</w:t>
            </w:r>
          </w:p>
        </w:tc>
        <w:tc>
          <w:tcPr>
            <w:tcW w:w="736" w:type="pct"/>
            <w:shd w:val="clear" w:color="auto" w:fill="auto"/>
            <w:vAlign w:val="center"/>
          </w:tcPr>
          <w:p w14:paraId="6C9D12CF" w14:textId="77777777" w:rsidR="00054E86" w:rsidRPr="00DF5FE3" w:rsidRDefault="00054E86" w:rsidP="00030FC1">
            <w:pPr>
              <w:spacing w:before="20" w:after="20"/>
              <w:jc w:val="right"/>
              <w:rPr>
                <w:i/>
                <w:sz w:val="16"/>
                <w:szCs w:val="16"/>
              </w:rPr>
            </w:pPr>
            <w:r w:rsidRPr="00DF5FE3">
              <w:rPr>
                <w:i/>
                <w:iCs/>
                <w:sz w:val="16"/>
                <w:szCs w:val="16"/>
              </w:rPr>
              <w:t>1 088 244</w:t>
            </w:r>
          </w:p>
        </w:tc>
        <w:tc>
          <w:tcPr>
            <w:tcW w:w="733" w:type="pct"/>
            <w:shd w:val="clear" w:color="auto" w:fill="auto"/>
            <w:vAlign w:val="center"/>
          </w:tcPr>
          <w:p w14:paraId="60E76E48" w14:textId="77777777" w:rsidR="00054E86" w:rsidRPr="00DF5FE3" w:rsidRDefault="00054E86" w:rsidP="00030FC1">
            <w:pPr>
              <w:spacing w:before="20" w:after="20"/>
              <w:jc w:val="right"/>
              <w:rPr>
                <w:rFonts w:eastAsia="Times New Roman"/>
                <w:i/>
                <w:iCs/>
                <w:color w:val="000000" w:themeColor="text1"/>
                <w:sz w:val="16"/>
                <w:szCs w:val="16"/>
                <w:lang w:eastAsia="lv-LV"/>
              </w:rPr>
            </w:pPr>
            <w:r w:rsidRPr="00DF5FE3">
              <w:rPr>
                <w:rFonts w:eastAsia="Times New Roman"/>
                <w:i/>
                <w:iCs/>
                <w:color w:val="000000" w:themeColor="text1"/>
                <w:sz w:val="16"/>
                <w:szCs w:val="16"/>
                <w:lang w:eastAsia="lv-LV"/>
              </w:rPr>
              <w:t>1 070 544</w:t>
            </w:r>
          </w:p>
        </w:tc>
      </w:tr>
      <w:tr w:rsidR="00054E86" w:rsidRPr="00054E86" w14:paraId="104FA1D6" w14:textId="77777777" w:rsidTr="00A23D92">
        <w:tc>
          <w:tcPr>
            <w:tcW w:w="915" w:type="pct"/>
            <w:shd w:val="clear" w:color="auto" w:fill="auto"/>
            <w:vAlign w:val="center"/>
          </w:tcPr>
          <w:p w14:paraId="7BCC3BF0" w14:textId="77777777" w:rsidR="00054E86" w:rsidRPr="00DF5FE3" w:rsidRDefault="00054E86" w:rsidP="00030FC1">
            <w:pPr>
              <w:spacing w:before="20" w:after="20"/>
              <w:jc w:val="center"/>
              <w:rPr>
                <w:rFonts w:eastAsia="Times New Roman" w:cs="Times New Roman"/>
                <w:sz w:val="18"/>
                <w:szCs w:val="18"/>
                <w:lang w:eastAsia="lv-LV"/>
              </w:rPr>
            </w:pPr>
            <w:r w:rsidRPr="00DF5FE3">
              <w:rPr>
                <w:rFonts w:eastAsia="Times New Roman" w:cs="Times New Roman"/>
                <w:sz w:val="18"/>
                <w:szCs w:val="18"/>
                <w:lang w:eastAsia="lv-LV"/>
              </w:rPr>
              <w:t>28.00.00</w:t>
            </w:r>
          </w:p>
        </w:tc>
        <w:tc>
          <w:tcPr>
            <w:tcW w:w="2617" w:type="pct"/>
            <w:shd w:val="clear" w:color="auto" w:fill="auto"/>
            <w:vAlign w:val="center"/>
          </w:tcPr>
          <w:p w14:paraId="652470E1" w14:textId="77777777" w:rsidR="00054E86" w:rsidRPr="00DF5FE3" w:rsidRDefault="00054E86" w:rsidP="00030FC1">
            <w:pPr>
              <w:spacing w:before="20" w:after="20"/>
              <w:rPr>
                <w:rFonts w:eastAsia="Times New Roman" w:cs="Times New Roman"/>
                <w:sz w:val="18"/>
                <w:szCs w:val="18"/>
                <w:lang w:eastAsia="lv-LV"/>
              </w:rPr>
            </w:pPr>
            <w:r w:rsidRPr="00DF5FE3">
              <w:rPr>
                <w:rFonts w:eastAsia="Times New Roman" w:cs="Times New Roman"/>
                <w:sz w:val="18"/>
                <w:szCs w:val="18"/>
                <w:lang w:eastAsia="lv-LV"/>
              </w:rPr>
              <w:t>Ārējās ekonomiskās politikas ieviešana</w:t>
            </w:r>
          </w:p>
        </w:tc>
        <w:tc>
          <w:tcPr>
            <w:tcW w:w="736" w:type="pct"/>
            <w:shd w:val="clear" w:color="auto" w:fill="auto"/>
            <w:vAlign w:val="center"/>
          </w:tcPr>
          <w:p w14:paraId="420B49F8" w14:textId="068760F1" w:rsidR="00054E86" w:rsidRPr="00DF5FE3" w:rsidRDefault="00054E86" w:rsidP="00030FC1">
            <w:pPr>
              <w:spacing w:before="20" w:after="20"/>
              <w:jc w:val="right"/>
              <w:rPr>
                <w:sz w:val="18"/>
                <w:szCs w:val="18"/>
              </w:rPr>
            </w:pPr>
            <w:r w:rsidRPr="00DF5FE3">
              <w:rPr>
                <w:rFonts w:eastAsia="Times New Roman"/>
                <w:color w:val="000000" w:themeColor="text1"/>
                <w:sz w:val="18"/>
                <w:szCs w:val="18"/>
                <w:lang w:eastAsia="lv-LV"/>
              </w:rPr>
              <w:t>3 733 9</w:t>
            </w:r>
            <w:r w:rsidR="00B77107">
              <w:rPr>
                <w:rFonts w:eastAsia="Times New Roman"/>
                <w:color w:val="000000" w:themeColor="text1"/>
                <w:sz w:val="18"/>
                <w:szCs w:val="18"/>
                <w:lang w:eastAsia="lv-LV"/>
              </w:rPr>
              <w:t>70</w:t>
            </w:r>
          </w:p>
        </w:tc>
        <w:tc>
          <w:tcPr>
            <w:tcW w:w="733" w:type="pct"/>
            <w:shd w:val="clear" w:color="auto" w:fill="auto"/>
            <w:vAlign w:val="center"/>
          </w:tcPr>
          <w:p w14:paraId="46218DF4" w14:textId="5BBC3F85" w:rsidR="00054E86" w:rsidRPr="00DF5FE3" w:rsidRDefault="00054E86" w:rsidP="00030FC1">
            <w:pPr>
              <w:spacing w:before="20" w:after="20"/>
              <w:jc w:val="right"/>
              <w:rPr>
                <w:rFonts w:eastAsia="Times New Roman"/>
                <w:color w:val="000000" w:themeColor="text1"/>
                <w:sz w:val="18"/>
                <w:szCs w:val="18"/>
                <w:lang w:eastAsia="lv-LV"/>
              </w:rPr>
            </w:pPr>
            <w:r w:rsidRPr="00DF5FE3">
              <w:rPr>
                <w:rFonts w:eastAsia="Times New Roman"/>
                <w:color w:val="000000" w:themeColor="text1"/>
                <w:sz w:val="18"/>
                <w:szCs w:val="18"/>
                <w:lang w:eastAsia="lv-LV"/>
              </w:rPr>
              <w:t>4</w:t>
            </w:r>
            <w:r w:rsidR="00B77107">
              <w:rPr>
                <w:rFonts w:eastAsia="Times New Roman"/>
                <w:color w:val="000000" w:themeColor="text1"/>
                <w:sz w:val="18"/>
                <w:szCs w:val="18"/>
                <w:lang w:eastAsia="lv-LV"/>
              </w:rPr>
              <w:t> </w:t>
            </w:r>
            <w:r w:rsidRPr="00DF5FE3">
              <w:rPr>
                <w:rFonts w:eastAsia="Times New Roman"/>
                <w:color w:val="000000" w:themeColor="text1"/>
                <w:sz w:val="18"/>
                <w:szCs w:val="18"/>
                <w:lang w:eastAsia="lv-LV"/>
              </w:rPr>
              <w:t>112</w:t>
            </w:r>
            <w:r w:rsidR="00B77107">
              <w:rPr>
                <w:rFonts w:eastAsia="Times New Roman"/>
                <w:color w:val="000000" w:themeColor="text1"/>
                <w:sz w:val="18"/>
                <w:szCs w:val="18"/>
                <w:lang w:eastAsia="lv-LV"/>
              </w:rPr>
              <w:t> </w:t>
            </w:r>
            <w:r w:rsidRPr="00DF5FE3">
              <w:rPr>
                <w:rFonts w:eastAsia="Times New Roman"/>
                <w:color w:val="000000" w:themeColor="text1"/>
                <w:sz w:val="18"/>
                <w:szCs w:val="18"/>
                <w:lang w:eastAsia="lv-LV"/>
              </w:rPr>
              <w:t>602</w:t>
            </w:r>
          </w:p>
        </w:tc>
      </w:tr>
      <w:tr w:rsidR="00054E86" w:rsidRPr="00054E86" w14:paraId="12F4E1F0" w14:textId="77777777" w:rsidTr="00A23D92">
        <w:tc>
          <w:tcPr>
            <w:tcW w:w="915" w:type="pct"/>
            <w:shd w:val="clear" w:color="auto" w:fill="auto"/>
            <w:vAlign w:val="center"/>
          </w:tcPr>
          <w:p w14:paraId="5A003A33" w14:textId="77777777" w:rsidR="00054E86" w:rsidRPr="00DF5FE3" w:rsidRDefault="00054E86" w:rsidP="00030FC1">
            <w:pPr>
              <w:spacing w:before="20" w:after="20"/>
              <w:jc w:val="center"/>
              <w:rPr>
                <w:rFonts w:eastAsia="Times New Roman" w:cs="Times New Roman"/>
                <w:sz w:val="18"/>
                <w:szCs w:val="18"/>
                <w:lang w:eastAsia="lv-LV"/>
              </w:rPr>
            </w:pPr>
            <w:r w:rsidRPr="00DF5FE3">
              <w:rPr>
                <w:rFonts w:eastAsia="Times New Roman" w:cs="Times New Roman"/>
                <w:sz w:val="18"/>
                <w:szCs w:val="18"/>
                <w:lang w:eastAsia="lv-LV"/>
              </w:rPr>
              <w:t>29.00.00</w:t>
            </w:r>
          </w:p>
        </w:tc>
        <w:tc>
          <w:tcPr>
            <w:tcW w:w="2617" w:type="pct"/>
            <w:shd w:val="clear" w:color="auto" w:fill="auto"/>
            <w:vAlign w:val="center"/>
          </w:tcPr>
          <w:p w14:paraId="55C59DDA" w14:textId="77777777" w:rsidR="00054E86" w:rsidRPr="00DF5FE3" w:rsidRDefault="00054E86" w:rsidP="00030FC1">
            <w:pPr>
              <w:spacing w:before="20" w:after="20"/>
              <w:rPr>
                <w:rFonts w:eastAsia="Times New Roman" w:cs="Times New Roman"/>
                <w:sz w:val="18"/>
                <w:szCs w:val="18"/>
                <w:lang w:eastAsia="lv-LV"/>
              </w:rPr>
            </w:pPr>
            <w:r w:rsidRPr="00DF5FE3">
              <w:rPr>
                <w:rFonts w:eastAsia="Times New Roman" w:cs="Times New Roman"/>
                <w:sz w:val="18"/>
                <w:szCs w:val="18"/>
                <w:lang w:eastAsia="lv-LV"/>
              </w:rPr>
              <w:t>Enerģētikas politika</w:t>
            </w:r>
          </w:p>
        </w:tc>
        <w:tc>
          <w:tcPr>
            <w:tcW w:w="736" w:type="pct"/>
            <w:shd w:val="clear" w:color="auto" w:fill="auto"/>
            <w:vAlign w:val="center"/>
          </w:tcPr>
          <w:p w14:paraId="1945A08B" w14:textId="77777777" w:rsidR="00054E86" w:rsidRPr="00DF5FE3" w:rsidRDefault="00054E86" w:rsidP="00030FC1">
            <w:pPr>
              <w:spacing w:before="20" w:after="20"/>
              <w:jc w:val="right"/>
              <w:rPr>
                <w:sz w:val="18"/>
                <w:szCs w:val="18"/>
              </w:rPr>
            </w:pPr>
            <w:r w:rsidRPr="00DF5FE3">
              <w:rPr>
                <w:rFonts w:eastAsia="Times New Roman"/>
                <w:color w:val="000000" w:themeColor="text1"/>
                <w:sz w:val="18"/>
                <w:szCs w:val="18"/>
                <w:lang w:eastAsia="lv-LV"/>
              </w:rPr>
              <w:t>111 124 460</w:t>
            </w:r>
          </w:p>
        </w:tc>
        <w:tc>
          <w:tcPr>
            <w:tcW w:w="733" w:type="pct"/>
            <w:shd w:val="clear" w:color="auto" w:fill="auto"/>
            <w:vAlign w:val="center"/>
          </w:tcPr>
          <w:p w14:paraId="1F2CC100" w14:textId="77777777" w:rsidR="00054E86" w:rsidRPr="00DF5FE3" w:rsidRDefault="00054E86" w:rsidP="00030FC1">
            <w:pPr>
              <w:spacing w:before="20" w:after="20"/>
              <w:jc w:val="right"/>
              <w:rPr>
                <w:rFonts w:eastAsia="Times New Roman"/>
                <w:color w:val="000000" w:themeColor="text1"/>
                <w:sz w:val="18"/>
                <w:szCs w:val="18"/>
                <w:lang w:eastAsia="lv-LV"/>
              </w:rPr>
            </w:pPr>
            <w:r w:rsidRPr="00DF5FE3">
              <w:rPr>
                <w:rFonts w:eastAsia="Times New Roman"/>
                <w:color w:val="000000" w:themeColor="text1"/>
                <w:sz w:val="18"/>
                <w:szCs w:val="18"/>
                <w:lang w:eastAsia="lv-LV"/>
              </w:rPr>
              <w:t>37 146 875</w:t>
            </w:r>
          </w:p>
        </w:tc>
      </w:tr>
      <w:tr w:rsidR="00054E86" w:rsidRPr="00054E86" w14:paraId="45197327" w14:textId="77777777" w:rsidTr="00A23D92">
        <w:tc>
          <w:tcPr>
            <w:tcW w:w="915" w:type="pct"/>
            <w:shd w:val="clear" w:color="auto" w:fill="auto"/>
            <w:vAlign w:val="center"/>
          </w:tcPr>
          <w:p w14:paraId="578C6BDC"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29.01.00</w:t>
            </w:r>
          </w:p>
        </w:tc>
        <w:tc>
          <w:tcPr>
            <w:tcW w:w="2617" w:type="pct"/>
            <w:shd w:val="clear" w:color="auto" w:fill="auto"/>
            <w:vAlign w:val="center"/>
          </w:tcPr>
          <w:p w14:paraId="4112AF30"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Naftas produktu rezervju uzturēšana</w:t>
            </w:r>
          </w:p>
        </w:tc>
        <w:tc>
          <w:tcPr>
            <w:tcW w:w="736" w:type="pct"/>
            <w:shd w:val="clear" w:color="auto" w:fill="auto"/>
            <w:vAlign w:val="center"/>
          </w:tcPr>
          <w:p w14:paraId="04D79D3B" w14:textId="77777777" w:rsidR="00054E86" w:rsidRPr="00F01C07" w:rsidRDefault="00054E86" w:rsidP="00030FC1">
            <w:pPr>
              <w:spacing w:before="20" w:after="20"/>
              <w:jc w:val="right"/>
              <w:rPr>
                <w:sz w:val="16"/>
                <w:szCs w:val="16"/>
              </w:rPr>
            </w:pPr>
            <w:r w:rsidRPr="00F01C07">
              <w:rPr>
                <w:i/>
                <w:sz w:val="16"/>
                <w:szCs w:val="16"/>
              </w:rPr>
              <w:t>10 541 324</w:t>
            </w:r>
          </w:p>
        </w:tc>
        <w:tc>
          <w:tcPr>
            <w:tcW w:w="733" w:type="pct"/>
            <w:shd w:val="clear" w:color="auto" w:fill="auto"/>
            <w:vAlign w:val="center"/>
          </w:tcPr>
          <w:p w14:paraId="5EB79D46" w14:textId="77777777" w:rsidR="00054E86" w:rsidRPr="00F01C07" w:rsidRDefault="00054E86" w:rsidP="00030FC1">
            <w:pPr>
              <w:spacing w:before="20" w:after="20"/>
              <w:jc w:val="right"/>
              <w:rPr>
                <w:i/>
                <w:sz w:val="16"/>
                <w:szCs w:val="16"/>
              </w:rPr>
            </w:pPr>
            <w:r w:rsidRPr="00F01C07">
              <w:rPr>
                <w:i/>
                <w:sz w:val="16"/>
                <w:szCs w:val="16"/>
              </w:rPr>
              <w:t>23 144 080</w:t>
            </w:r>
          </w:p>
        </w:tc>
      </w:tr>
      <w:tr w:rsidR="00054E86" w:rsidRPr="00054E86" w14:paraId="1F630733" w14:textId="77777777" w:rsidTr="00A23D92">
        <w:tc>
          <w:tcPr>
            <w:tcW w:w="915" w:type="pct"/>
            <w:shd w:val="clear" w:color="auto" w:fill="auto"/>
            <w:vAlign w:val="center"/>
          </w:tcPr>
          <w:p w14:paraId="7C636825"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29.02.00</w:t>
            </w:r>
          </w:p>
        </w:tc>
        <w:tc>
          <w:tcPr>
            <w:tcW w:w="2617" w:type="pct"/>
            <w:shd w:val="clear" w:color="auto" w:fill="auto"/>
            <w:vAlign w:val="center"/>
          </w:tcPr>
          <w:p w14:paraId="0C9F5080"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Elektroenerģijas lietotāju atbalsts</w:t>
            </w:r>
          </w:p>
        </w:tc>
        <w:tc>
          <w:tcPr>
            <w:tcW w:w="736" w:type="pct"/>
            <w:shd w:val="clear" w:color="auto" w:fill="auto"/>
            <w:vAlign w:val="center"/>
          </w:tcPr>
          <w:p w14:paraId="56DFF81E" w14:textId="77777777" w:rsidR="00054E86" w:rsidRPr="00F01C07" w:rsidRDefault="00054E86" w:rsidP="00030FC1">
            <w:pPr>
              <w:spacing w:before="20" w:after="20"/>
              <w:jc w:val="right"/>
              <w:rPr>
                <w:sz w:val="16"/>
                <w:szCs w:val="16"/>
              </w:rPr>
            </w:pPr>
            <w:r w:rsidRPr="00F01C07">
              <w:rPr>
                <w:i/>
                <w:sz w:val="16"/>
                <w:szCs w:val="16"/>
              </w:rPr>
              <w:t>98 528 982</w:t>
            </w:r>
          </w:p>
        </w:tc>
        <w:tc>
          <w:tcPr>
            <w:tcW w:w="733" w:type="pct"/>
            <w:shd w:val="clear" w:color="auto" w:fill="auto"/>
            <w:vAlign w:val="center"/>
          </w:tcPr>
          <w:p w14:paraId="693E8AE3" w14:textId="77777777" w:rsidR="00054E86" w:rsidRPr="00F01C07" w:rsidRDefault="00054E86" w:rsidP="00030FC1">
            <w:pPr>
              <w:spacing w:before="20" w:after="20"/>
              <w:jc w:val="right"/>
              <w:rPr>
                <w:i/>
                <w:sz w:val="16"/>
                <w:szCs w:val="16"/>
              </w:rPr>
            </w:pPr>
            <w:r w:rsidRPr="00F01C07">
              <w:rPr>
                <w:i/>
                <w:sz w:val="16"/>
                <w:szCs w:val="16"/>
              </w:rPr>
              <w:t>12 065 378</w:t>
            </w:r>
          </w:p>
        </w:tc>
      </w:tr>
      <w:tr w:rsidR="00054E86" w:rsidRPr="00054E86" w14:paraId="2800909C" w14:textId="77777777" w:rsidTr="00A23D92">
        <w:tc>
          <w:tcPr>
            <w:tcW w:w="915" w:type="pct"/>
            <w:shd w:val="clear" w:color="auto" w:fill="auto"/>
            <w:vAlign w:val="center"/>
          </w:tcPr>
          <w:p w14:paraId="3517F61C"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29.04.00</w:t>
            </w:r>
          </w:p>
        </w:tc>
        <w:tc>
          <w:tcPr>
            <w:tcW w:w="2617" w:type="pct"/>
            <w:shd w:val="clear" w:color="auto" w:fill="auto"/>
            <w:vAlign w:val="center"/>
          </w:tcPr>
          <w:p w14:paraId="73496E0E"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Energoefektivitātes politikas ieviešana</w:t>
            </w:r>
          </w:p>
        </w:tc>
        <w:tc>
          <w:tcPr>
            <w:tcW w:w="736" w:type="pct"/>
            <w:shd w:val="clear" w:color="auto" w:fill="auto"/>
            <w:vAlign w:val="center"/>
          </w:tcPr>
          <w:p w14:paraId="630FFFC7" w14:textId="77777777" w:rsidR="00054E86" w:rsidRPr="00F01C07" w:rsidRDefault="00054E86" w:rsidP="00030FC1">
            <w:pPr>
              <w:spacing w:before="20" w:after="20"/>
              <w:jc w:val="right"/>
              <w:rPr>
                <w:rFonts w:eastAsia="Times New Roman"/>
                <w:i/>
                <w:color w:val="000000" w:themeColor="text1"/>
                <w:sz w:val="16"/>
                <w:szCs w:val="16"/>
                <w:lang w:eastAsia="lv-LV"/>
              </w:rPr>
            </w:pPr>
            <w:r w:rsidRPr="00F01C07">
              <w:rPr>
                <w:i/>
                <w:sz w:val="16"/>
                <w:szCs w:val="16"/>
              </w:rPr>
              <w:t>142 824</w:t>
            </w:r>
          </w:p>
        </w:tc>
        <w:tc>
          <w:tcPr>
            <w:tcW w:w="733" w:type="pct"/>
            <w:shd w:val="clear" w:color="auto" w:fill="auto"/>
            <w:vAlign w:val="center"/>
          </w:tcPr>
          <w:p w14:paraId="77D45652" w14:textId="77777777" w:rsidR="00054E86" w:rsidRPr="00F01C07" w:rsidRDefault="00054E86" w:rsidP="00030FC1">
            <w:pPr>
              <w:spacing w:before="20" w:after="20"/>
              <w:jc w:val="right"/>
              <w:rPr>
                <w:i/>
                <w:sz w:val="16"/>
                <w:szCs w:val="16"/>
              </w:rPr>
            </w:pPr>
            <w:r w:rsidRPr="00F01C07">
              <w:rPr>
                <w:i/>
                <w:sz w:val="16"/>
                <w:szCs w:val="16"/>
              </w:rPr>
              <w:t>423 241</w:t>
            </w:r>
          </w:p>
        </w:tc>
      </w:tr>
      <w:tr w:rsidR="00054E86" w:rsidRPr="00054E86" w14:paraId="498E2022" w14:textId="77777777" w:rsidTr="00A23D92">
        <w:tc>
          <w:tcPr>
            <w:tcW w:w="915" w:type="pct"/>
            <w:shd w:val="clear" w:color="auto" w:fill="auto"/>
            <w:vAlign w:val="center"/>
          </w:tcPr>
          <w:p w14:paraId="38B87E39"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29.05.00</w:t>
            </w:r>
          </w:p>
        </w:tc>
        <w:tc>
          <w:tcPr>
            <w:tcW w:w="2617" w:type="pct"/>
            <w:shd w:val="clear" w:color="auto" w:fill="auto"/>
            <w:vAlign w:val="center"/>
          </w:tcPr>
          <w:p w14:paraId="18CF2A79"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Valsts pētījumu programma enerģētikā</w:t>
            </w:r>
          </w:p>
        </w:tc>
        <w:tc>
          <w:tcPr>
            <w:tcW w:w="736" w:type="pct"/>
            <w:shd w:val="clear" w:color="auto" w:fill="auto"/>
            <w:vAlign w:val="center"/>
          </w:tcPr>
          <w:p w14:paraId="5E9D2EA9" w14:textId="77777777" w:rsidR="00054E86" w:rsidRPr="00F01C07" w:rsidRDefault="00054E86" w:rsidP="00030FC1">
            <w:pPr>
              <w:spacing w:before="20" w:after="20"/>
              <w:jc w:val="right"/>
              <w:rPr>
                <w:rFonts w:eastAsia="Times New Roman"/>
                <w:i/>
                <w:color w:val="000000" w:themeColor="text1"/>
                <w:sz w:val="16"/>
                <w:szCs w:val="16"/>
                <w:lang w:eastAsia="lv-LV"/>
              </w:rPr>
            </w:pPr>
            <w:r w:rsidRPr="00F01C07">
              <w:rPr>
                <w:i/>
                <w:sz w:val="16"/>
                <w:szCs w:val="16"/>
              </w:rPr>
              <w:t>1 911 330</w:t>
            </w:r>
          </w:p>
        </w:tc>
        <w:tc>
          <w:tcPr>
            <w:tcW w:w="733" w:type="pct"/>
            <w:shd w:val="clear" w:color="auto" w:fill="auto"/>
            <w:vAlign w:val="center"/>
          </w:tcPr>
          <w:p w14:paraId="4F13E6E8" w14:textId="77777777" w:rsidR="00054E86" w:rsidRPr="00F01C07" w:rsidRDefault="00054E86" w:rsidP="00030FC1">
            <w:pPr>
              <w:spacing w:before="20" w:after="20"/>
              <w:jc w:val="right"/>
              <w:rPr>
                <w:i/>
                <w:sz w:val="16"/>
                <w:szCs w:val="16"/>
              </w:rPr>
            </w:pPr>
            <w:r w:rsidRPr="00F01C07">
              <w:rPr>
                <w:i/>
                <w:sz w:val="16"/>
                <w:szCs w:val="16"/>
              </w:rPr>
              <w:t>1 514 176</w:t>
            </w:r>
          </w:p>
        </w:tc>
      </w:tr>
      <w:tr w:rsidR="00054E86" w:rsidRPr="00054E86" w14:paraId="68D02A90" w14:textId="77777777" w:rsidTr="00A23D92">
        <w:tc>
          <w:tcPr>
            <w:tcW w:w="915" w:type="pct"/>
            <w:shd w:val="clear" w:color="auto" w:fill="auto"/>
            <w:vAlign w:val="center"/>
          </w:tcPr>
          <w:p w14:paraId="6C7387A0" w14:textId="77777777" w:rsidR="00054E86" w:rsidRPr="00F01C07" w:rsidRDefault="00054E86" w:rsidP="00030FC1">
            <w:pPr>
              <w:spacing w:before="20" w:after="20"/>
              <w:jc w:val="center"/>
              <w:rPr>
                <w:rFonts w:eastAsia="Times New Roman" w:cs="Times New Roman"/>
                <w:sz w:val="18"/>
                <w:szCs w:val="18"/>
                <w:lang w:eastAsia="lv-LV"/>
              </w:rPr>
            </w:pPr>
            <w:r w:rsidRPr="00F01C07">
              <w:rPr>
                <w:rFonts w:eastAsia="Times New Roman" w:cs="Times New Roman"/>
                <w:sz w:val="18"/>
                <w:szCs w:val="18"/>
                <w:lang w:eastAsia="lv-LV"/>
              </w:rPr>
              <w:t>30.00.00</w:t>
            </w:r>
          </w:p>
        </w:tc>
        <w:tc>
          <w:tcPr>
            <w:tcW w:w="2617" w:type="pct"/>
            <w:shd w:val="clear" w:color="auto" w:fill="auto"/>
            <w:vAlign w:val="center"/>
          </w:tcPr>
          <w:p w14:paraId="2726E5B6"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Tūrisma politikas ieviešana</w:t>
            </w:r>
          </w:p>
        </w:tc>
        <w:tc>
          <w:tcPr>
            <w:tcW w:w="736" w:type="pct"/>
            <w:shd w:val="clear" w:color="auto" w:fill="auto"/>
            <w:vAlign w:val="center"/>
          </w:tcPr>
          <w:p w14:paraId="1A472FD7" w14:textId="77777777"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798 987</w:t>
            </w:r>
          </w:p>
        </w:tc>
        <w:tc>
          <w:tcPr>
            <w:tcW w:w="733" w:type="pct"/>
            <w:shd w:val="clear" w:color="auto" w:fill="auto"/>
            <w:vAlign w:val="center"/>
          </w:tcPr>
          <w:p w14:paraId="380311D7" w14:textId="65BFEBCC"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728 6</w:t>
            </w:r>
            <w:r w:rsidR="00B77107">
              <w:rPr>
                <w:rFonts w:eastAsia="Times New Roman"/>
                <w:color w:val="000000" w:themeColor="text1"/>
                <w:sz w:val="18"/>
                <w:szCs w:val="18"/>
                <w:lang w:eastAsia="lv-LV"/>
              </w:rPr>
              <w:t>79</w:t>
            </w:r>
          </w:p>
        </w:tc>
      </w:tr>
      <w:tr w:rsidR="00054E86" w:rsidRPr="00054E86" w14:paraId="2234DC7E" w14:textId="77777777" w:rsidTr="00A23D92">
        <w:tc>
          <w:tcPr>
            <w:tcW w:w="915" w:type="pct"/>
            <w:shd w:val="clear" w:color="auto" w:fill="auto"/>
            <w:vAlign w:val="center"/>
          </w:tcPr>
          <w:p w14:paraId="14FDBEC4" w14:textId="77777777" w:rsidR="00054E86" w:rsidRPr="00F01C07" w:rsidRDefault="00054E86" w:rsidP="00030FC1">
            <w:pPr>
              <w:spacing w:before="20" w:after="20"/>
              <w:jc w:val="center"/>
              <w:rPr>
                <w:rFonts w:eastAsia="Times New Roman" w:cs="Times New Roman"/>
                <w:sz w:val="18"/>
                <w:szCs w:val="18"/>
                <w:lang w:eastAsia="lv-LV"/>
              </w:rPr>
            </w:pPr>
            <w:r w:rsidRPr="00F01C07">
              <w:rPr>
                <w:rFonts w:eastAsia="Times New Roman" w:cs="Times New Roman"/>
                <w:sz w:val="18"/>
                <w:szCs w:val="18"/>
                <w:lang w:eastAsia="lv-LV"/>
              </w:rPr>
              <w:t>33.00.00</w:t>
            </w:r>
          </w:p>
        </w:tc>
        <w:tc>
          <w:tcPr>
            <w:tcW w:w="2617" w:type="pct"/>
            <w:shd w:val="clear" w:color="auto" w:fill="auto"/>
            <w:vAlign w:val="center"/>
          </w:tcPr>
          <w:p w14:paraId="658C209F"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Ekonomikas attīstības programma</w:t>
            </w:r>
          </w:p>
        </w:tc>
        <w:tc>
          <w:tcPr>
            <w:tcW w:w="736" w:type="pct"/>
            <w:shd w:val="clear" w:color="auto" w:fill="auto"/>
            <w:vAlign w:val="center"/>
          </w:tcPr>
          <w:p w14:paraId="4BCC4F2D" w14:textId="77777777"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6 664 937</w:t>
            </w:r>
          </w:p>
        </w:tc>
        <w:tc>
          <w:tcPr>
            <w:tcW w:w="733" w:type="pct"/>
            <w:shd w:val="clear" w:color="auto" w:fill="auto"/>
            <w:vAlign w:val="center"/>
          </w:tcPr>
          <w:p w14:paraId="78063BE6"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11 751 712</w:t>
            </w:r>
          </w:p>
        </w:tc>
      </w:tr>
      <w:tr w:rsidR="00054E86" w:rsidRPr="00054E86" w14:paraId="4A2FEF29" w14:textId="77777777" w:rsidTr="00A23D92">
        <w:tc>
          <w:tcPr>
            <w:tcW w:w="915" w:type="pct"/>
            <w:shd w:val="clear" w:color="auto" w:fill="auto"/>
            <w:vAlign w:val="center"/>
          </w:tcPr>
          <w:p w14:paraId="60FBA404" w14:textId="77777777" w:rsidR="00054E86" w:rsidRPr="00F01C07" w:rsidRDefault="00054E86" w:rsidP="00030FC1">
            <w:pPr>
              <w:spacing w:before="20" w:after="20"/>
              <w:jc w:val="center"/>
              <w:rPr>
                <w:rFonts w:eastAsia="Times New Roman" w:cs="Times New Roman"/>
                <w:sz w:val="18"/>
                <w:szCs w:val="18"/>
                <w:lang w:eastAsia="lv-LV"/>
              </w:rPr>
            </w:pPr>
            <w:r w:rsidRPr="00F01C07">
              <w:rPr>
                <w:rFonts w:eastAsia="Times New Roman" w:cs="Times New Roman"/>
                <w:sz w:val="18"/>
                <w:szCs w:val="18"/>
                <w:lang w:eastAsia="lv-LV"/>
              </w:rPr>
              <w:t>34.00.00</w:t>
            </w:r>
          </w:p>
        </w:tc>
        <w:tc>
          <w:tcPr>
            <w:tcW w:w="2617" w:type="pct"/>
            <w:shd w:val="clear" w:color="auto" w:fill="auto"/>
            <w:vAlign w:val="center"/>
          </w:tcPr>
          <w:p w14:paraId="30D009EA"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Iemaksas starptautiskajās organizācijās</w:t>
            </w:r>
          </w:p>
        </w:tc>
        <w:tc>
          <w:tcPr>
            <w:tcW w:w="736" w:type="pct"/>
            <w:shd w:val="clear" w:color="auto" w:fill="auto"/>
            <w:vAlign w:val="center"/>
          </w:tcPr>
          <w:p w14:paraId="38193564" w14:textId="77777777"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206 739</w:t>
            </w:r>
          </w:p>
        </w:tc>
        <w:tc>
          <w:tcPr>
            <w:tcW w:w="733" w:type="pct"/>
            <w:shd w:val="clear" w:color="auto" w:fill="auto"/>
            <w:vAlign w:val="center"/>
          </w:tcPr>
          <w:p w14:paraId="3A221FEF"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201 824</w:t>
            </w:r>
          </w:p>
        </w:tc>
      </w:tr>
      <w:tr w:rsidR="00054E86" w:rsidRPr="00054E86" w14:paraId="19CD0D85" w14:textId="77777777" w:rsidTr="00A23D92">
        <w:tc>
          <w:tcPr>
            <w:tcW w:w="915" w:type="pct"/>
            <w:shd w:val="clear" w:color="auto" w:fill="auto"/>
            <w:vAlign w:val="center"/>
          </w:tcPr>
          <w:p w14:paraId="2BF6E1D8" w14:textId="77777777" w:rsidR="00054E86" w:rsidRPr="00F01C07" w:rsidRDefault="00054E86" w:rsidP="00030FC1">
            <w:pPr>
              <w:spacing w:before="20" w:after="20"/>
              <w:jc w:val="center"/>
              <w:rPr>
                <w:rFonts w:eastAsia="Times New Roman" w:cs="Times New Roman"/>
                <w:sz w:val="18"/>
                <w:szCs w:val="18"/>
                <w:lang w:eastAsia="lv-LV"/>
              </w:rPr>
            </w:pPr>
            <w:r w:rsidRPr="00F01C07">
              <w:rPr>
                <w:rFonts w:eastAsia="Times New Roman" w:cs="Times New Roman"/>
                <w:sz w:val="18"/>
                <w:szCs w:val="18"/>
                <w:lang w:eastAsia="lv-LV"/>
              </w:rPr>
              <w:t>61.00.00</w:t>
            </w:r>
          </w:p>
        </w:tc>
        <w:tc>
          <w:tcPr>
            <w:tcW w:w="2617" w:type="pct"/>
            <w:shd w:val="clear" w:color="auto" w:fill="auto"/>
            <w:vAlign w:val="center"/>
          </w:tcPr>
          <w:p w14:paraId="3942EF2A"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Kohēzijas fonda (KF) projektu un pasākumu īstenošana</w:t>
            </w:r>
          </w:p>
        </w:tc>
        <w:tc>
          <w:tcPr>
            <w:tcW w:w="736" w:type="pct"/>
            <w:shd w:val="clear" w:color="auto" w:fill="auto"/>
            <w:vAlign w:val="center"/>
          </w:tcPr>
          <w:p w14:paraId="57DDF3FA"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w:t>
            </w:r>
          </w:p>
        </w:tc>
        <w:tc>
          <w:tcPr>
            <w:tcW w:w="733" w:type="pct"/>
            <w:shd w:val="clear" w:color="auto" w:fill="auto"/>
            <w:vAlign w:val="center"/>
          </w:tcPr>
          <w:p w14:paraId="78E58FDD"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2 363</w:t>
            </w:r>
          </w:p>
        </w:tc>
      </w:tr>
      <w:tr w:rsidR="00054E86" w:rsidRPr="00054E86" w14:paraId="0918C66E" w14:textId="77777777" w:rsidTr="00A23D92">
        <w:tc>
          <w:tcPr>
            <w:tcW w:w="915" w:type="pct"/>
            <w:shd w:val="clear" w:color="auto" w:fill="auto"/>
            <w:vAlign w:val="center"/>
          </w:tcPr>
          <w:p w14:paraId="6A8C6115"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61.06.00</w:t>
            </w:r>
          </w:p>
        </w:tc>
        <w:tc>
          <w:tcPr>
            <w:tcW w:w="2617" w:type="pct"/>
            <w:shd w:val="clear" w:color="auto" w:fill="auto"/>
            <w:vAlign w:val="center"/>
          </w:tcPr>
          <w:p w14:paraId="2675648E" w14:textId="77777777" w:rsidR="00054E86" w:rsidRPr="00F01C07" w:rsidRDefault="00054E86" w:rsidP="00030FC1">
            <w:pPr>
              <w:spacing w:before="20" w:after="20"/>
              <w:rPr>
                <w:rFonts w:eastAsia="Times New Roman" w:cs="Times New Roman"/>
                <w:i/>
                <w:iCs/>
                <w:sz w:val="16"/>
                <w:szCs w:val="16"/>
                <w:lang w:eastAsia="lv-LV"/>
              </w:rPr>
            </w:pPr>
            <w:r w:rsidRPr="00F01C07">
              <w:rPr>
                <w:rFonts w:eastAsia="Times New Roman" w:cs="Times New Roman"/>
                <w:i/>
                <w:iCs/>
                <w:sz w:val="16"/>
                <w:szCs w:val="16"/>
                <w:lang w:eastAsia="lv-LV"/>
              </w:rPr>
              <w:t>Kohēzijas fonda (KF) projekti (2007-2013)</w:t>
            </w:r>
          </w:p>
        </w:tc>
        <w:tc>
          <w:tcPr>
            <w:tcW w:w="736" w:type="pct"/>
            <w:shd w:val="clear" w:color="auto" w:fill="auto"/>
            <w:vAlign w:val="center"/>
          </w:tcPr>
          <w:p w14:paraId="009F7415" w14:textId="77777777" w:rsidR="00054E86" w:rsidRPr="00F01C07" w:rsidRDefault="00054E86" w:rsidP="00030FC1">
            <w:pPr>
              <w:spacing w:before="20" w:after="20"/>
              <w:jc w:val="right"/>
              <w:rPr>
                <w:rFonts w:eastAsia="Times New Roman"/>
                <w:i/>
                <w:iCs/>
                <w:color w:val="000000" w:themeColor="text1"/>
                <w:sz w:val="16"/>
                <w:szCs w:val="16"/>
                <w:lang w:eastAsia="lv-LV"/>
              </w:rPr>
            </w:pPr>
            <w:r w:rsidRPr="00F01C07">
              <w:rPr>
                <w:rFonts w:eastAsia="Times New Roman"/>
                <w:i/>
                <w:iCs/>
                <w:color w:val="000000" w:themeColor="text1"/>
                <w:sz w:val="16"/>
                <w:szCs w:val="16"/>
                <w:lang w:eastAsia="lv-LV"/>
              </w:rPr>
              <w:t>-</w:t>
            </w:r>
          </w:p>
        </w:tc>
        <w:tc>
          <w:tcPr>
            <w:tcW w:w="733" w:type="pct"/>
            <w:shd w:val="clear" w:color="auto" w:fill="auto"/>
            <w:vAlign w:val="center"/>
          </w:tcPr>
          <w:p w14:paraId="0034EA9A" w14:textId="77777777" w:rsidR="00054E86" w:rsidRPr="00F01C07" w:rsidRDefault="00054E86" w:rsidP="00030FC1">
            <w:pPr>
              <w:spacing w:before="20" w:after="20"/>
              <w:jc w:val="right"/>
              <w:rPr>
                <w:rFonts w:eastAsia="Times New Roman"/>
                <w:i/>
                <w:iCs/>
                <w:color w:val="000000" w:themeColor="text1"/>
                <w:sz w:val="16"/>
                <w:szCs w:val="16"/>
                <w:lang w:eastAsia="lv-LV"/>
              </w:rPr>
            </w:pPr>
            <w:r w:rsidRPr="00F01C07">
              <w:rPr>
                <w:rFonts w:eastAsia="Times New Roman"/>
                <w:i/>
                <w:iCs/>
                <w:color w:val="000000" w:themeColor="text1"/>
                <w:sz w:val="16"/>
                <w:szCs w:val="16"/>
                <w:lang w:eastAsia="lv-LV"/>
              </w:rPr>
              <w:t>2 363</w:t>
            </w:r>
          </w:p>
        </w:tc>
      </w:tr>
      <w:tr w:rsidR="00054E86" w:rsidRPr="00054E86" w14:paraId="44912E4D" w14:textId="77777777" w:rsidTr="00A23D92">
        <w:tc>
          <w:tcPr>
            <w:tcW w:w="915" w:type="pct"/>
            <w:shd w:val="clear" w:color="auto" w:fill="auto"/>
            <w:vAlign w:val="center"/>
          </w:tcPr>
          <w:p w14:paraId="16811695" w14:textId="77777777" w:rsidR="00054E86" w:rsidRPr="00F01C07" w:rsidRDefault="00054E86" w:rsidP="00030FC1">
            <w:pPr>
              <w:spacing w:before="20" w:after="20"/>
              <w:jc w:val="center"/>
              <w:rPr>
                <w:rFonts w:eastAsia="Times New Roman" w:cs="Times New Roman"/>
                <w:iCs/>
                <w:sz w:val="18"/>
                <w:szCs w:val="18"/>
                <w:lang w:eastAsia="lv-LV"/>
              </w:rPr>
            </w:pPr>
            <w:r w:rsidRPr="00F01C07">
              <w:rPr>
                <w:rFonts w:eastAsia="Times New Roman" w:cs="Times New Roman"/>
                <w:iCs/>
                <w:sz w:val="18"/>
                <w:szCs w:val="18"/>
                <w:lang w:eastAsia="lv-LV"/>
              </w:rPr>
              <w:t>62.00.00</w:t>
            </w:r>
          </w:p>
        </w:tc>
        <w:tc>
          <w:tcPr>
            <w:tcW w:w="2617" w:type="pct"/>
            <w:shd w:val="clear" w:color="auto" w:fill="auto"/>
            <w:vAlign w:val="center"/>
          </w:tcPr>
          <w:p w14:paraId="714C0B12"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ERAF projektu un pasākumu īstenošana</w:t>
            </w:r>
          </w:p>
        </w:tc>
        <w:tc>
          <w:tcPr>
            <w:tcW w:w="736" w:type="pct"/>
            <w:shd w:val="clear" w:color="auto" w:fill="auto"/>
            <w:vAlign w:val="center"/>
          </w:tcPr>
          <w:p w14:paraId="0D51B38B" w14:textId="77777777"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19 613 150</w:t>
            </w:r>
          </w:p>
        </w:tc>
        <w:tc>
          <w:tcPr>
            <w:tcW w:w="733" w:type="pct"/>
            <w:shd w:val="clear" w:color="auto" w:fill="auto"/>
            <w:vAlign w:val="center"/>
          </w:tcPr>
          <w:p w14:paraId="126194AB"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16 721 817</w:t>
            </w:r>
          </w:p>
        </w:tc>
      </w:tr>
      <w:tr w:rsidR="00054E86" w:rsidRPr="00054E86" w14:paraId="790A5A4C" w14:textId="77777777" w:rsidTr="00A23D92">
        <w:tc>
          <w:tcPr>
            <w:tcW w:w="915" w:type="pct"/>
            <w:shd w:val="clear" w:color="auto" w:fill="auto"/>
            <w:vAlign w:val="center"/>
          </w:tcPr>
          <w:p w14:paraId="10AA1312"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62.06.00</w:t>
            </w:r>
          </w:p>
        </w:tc>
        <w:tc>
          <w:tcPr>
            <w:tcW w:w="2617" w:type="pct"/>
            <w:shd w:val="clear" w:color="auto" w:fill="auto"/>
            <w:vAlign w:val="center"/>
          </w:tcPr>
          <w:p w14:paraId="67AA5DDF"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ERAF projekti (2007-2013)</w:t>
            </w:r>
          </w:p>
        </w:tc>
        <w:tc>
          <w:tcPr>
            <w:tcW w:w="736" w:type="pct"/>
            <w:shd w:val="clear" w:color="auto" w:fill="auto"/>
            <w:vAlign w:val="center"/>
          </w:tcPr>
          <w:p w14:paraId="0DE02708" w14:textId="16D03829" w:rsidR="00054E86" w:rsidRPr="00F01C07" w:rsidRDefault="00054E86" w:rsidP="00030FC1">
            <w:pPr>
              <w:spacing w:before="20" w:after="20"/>
              <w:jc w:val="right"/>
              <w:rPr>
                <w:i/>
                <w:iCs/>
                <w:sz w:val="16"/>
                <w:szCs w:val="16"/>
              </w:rPr>
            </w:pPr>
            <w:r w:rsidRPr="00F01C07">
              <w:rPr>
                <w:i/>
                <w:iCs/>
                <w:sz w:val="16"/>
                <w:szCs w:val="16"/>
              </w:rPr>
              <w:t>48 83</w:t>
            </w:r>
            <w:r w:rsidR="00B77107">
              <w:rPr>
                <w:i/>
                <w:iCs/>
                <w:sz w:val="16"/>
                <w:szCs w:val="16"/>
              </w:rPr>
              <w:t>6</w:t>
            </w:r>
          </w:p>
        </w:tc>
        <w:tc>
          <w:tcPr>
            <w:tcW w:w="733" w:type="pct"/>
            <w:shd w:val="clear" w:color="auto" w:fill="auto"/>
            <w:vAlign w:val="center"/>
          </w:tcPr>
          <w:p w14:paraId="6B460A69" w14:textId="77777777" w:rsidR="00054E86" w:rsidRPr="00F01C07" w:rsidRDefault="00054E86" w:rsidP="00030FC1">
            <w:pPr>
              <w:spacing w:before="20" w:after="20"/>
              <w:jc w:val="right"/>
              <w:rPr>
                <w:i/>
                <w:iCs/>
                <w:sz w:val="16"/>
                <w:szCs w:val="16"/>
              </w:rPr>
            </w:pPr>
            <w:r w:rsidRPr="00F01C07">
              <w:rPr>
                <w:i/>
                <w:iCs/>
                <w:sz w:val="16"/>
                <w:szCs w:val="16"/>
              </w:rPr>
              <w:t>-</w:t>
            </w:r>
          </w:p>
        </w:tc>
      </w:tr>
      <w:tr w:rsidR="00054E86" w:rsidRPr="00054E86" w14:paraId="0717B41A" w14:textId="77777777" w:rsidTr="00A23D92">
        <w:tc>
          <w:tcPr>
            <w:tcW w:w="915" w:type="pct"/>
            <w:shd w:val="clear" w:color="auto" w:fill="auto"/>
            <w:vAlign w:val="center"/>
          </w:tcPr>
          <w:p w14:paraId="1D371511" w14:textId="77777777" w:rsidR="00054E86" w:rsidRPr="00F01C07" w:rsidRDefault="00054E86" w:rsidP="00030FC1">
            <w:pPr>
              <w:spacing w:before="20" w:after="20"/>
              <w:jc w:val="center"/>
              <w:rPr>
                <w:rFonts w:eastAsia="Times New Roman" w:cs="Times New Roman"/>
                <w:iCs/>
                <w:sz w:val="16"/>
                <w:szCs w:val="16"/>
                <w:lang w:eastAsia="lv-LV"/>
              </w:rPr>
            </w:pPr>
            <w:r w:rsidRPr="00F01C07">
              <w:rPr>
                <w:rFonts w:eastAsia="Times New Roman" w:cs="Times New Roman"/>
                <w:i/>
                <w:iCs/>
                <w:sz w:val="16"/>
                <w:szCs w:val="16"/>
                <w:lang w:eastAsia="lv-LV"/>
              </w:rPr>
              <w:t>62.07.00</w:t>
            </w:r>
          </w:p>
        </w:tc>
        <w:tc>
          <w:tcPr>
            <w:tcW w:w="2617" w:type="pct"/>
            <w:shd w:val="clear" w:color="auto" w:fill="auto"/>
            <w:vAlign w:val="center"/>
          </w:tcPr>
          <w:p w14:paraId="652FDF9A" w14:textId="77777777" w:rsidR="00054E86" w:rsidRPr="00F01C07" w:rsidRDefault="00054E86" w:rsidP="00030FC1">
            <w:pPr>
              <w:spacing w:before="20" w:after="20"/>
              <w:rPr>
                <w:rFonts w:eastAsia="Times New Roman" w:cs="Times New Roman"/>
                <w:sz w:val="16"/>
                <w:szCs w:val="16"/>
                <w:lang w:eastAsia="lv-LV"/>
              </w:rPr>
            </w:pPr>
            <w:r w:rsidRPr="00F01C07">
              <w:rPr>
                <w:rFonts w:eastAsia="Times New Roman" w:cs="Times New Roman"/>
                <w:i/>
                <w:sz w:val="16"/>
                <w:szCs w:val="16"/>
                <w:lang w:eastAsia="lv-LV"/>
              </w:rPr>
              <w:t>ERAF projekti (2014-2020)</w:t>
            </w:r>
          </w:p>
        </w:tc>
        <w:tc>
          <w:tcPr>
            <w:tcW w:w="736" w:type="pct"/>
            <w:shd w:val="clear" w:color="auto" w:fill="auto"/>
            <w:vAlign w:val="center"/>
          </w:tcPr>
          <w:p w14:paraId="78A1FA26" w14:textId="556E256F" w:rsidR="00054E86" w:rsidRPr="00F01C07" w:rsidRDefault="00054E86" w:rsidP="00030FC1">
            <w:pPr>
              <w:spacing w:before="20" w:after="20"/>
              <w:jc w:val="right"/>
              <w:rPr>
                <w:i/>
                <w:sz w:val="16"/>
                <w:szCs w:val="16"/>
              </w:rPr>
            </w:pPr>
            <w:r w:rsidRPr="00F01C07">
              <w:rPr>
                <w:i/>
                <w:sz w:val="16"/>
                <w:szCs w:val="16"/>
              </w:rPr>
              <w:t>18 802 97</w:t>
            </w:r>
            <w:r w:rsidR="00B77107">
              <w:rPr>
                <w:i/>
                <w:sz w:val="16"/>
                <w:szCs w:val="16"/>
              </w:rPr>
              <w:t>8</w:t>
            </w:r>
          </w:p>
        </w:tc>
        <w:tc>
          <w:tcPr>
            <w:tcW w:w="733" w:type="pct"/>
            <w:shd w:val="clear" w:color="auto" w:fill="auto"/>
            <w:vAlign w:val="center"/>
          </w:tcPr>
          <w:p w14:paraId="79067086" w14:textId="5406010D" w:rsidR="00054E86" w:rsidRPr="00F01C07" w:rsidRDefault="00054E86" w:rsidP="00030FC1">
            <w:pPr>
              <w:spacing w:before="20" w:after="20"/>
              <w:jc w:val="right"/>
              <w:rPr>
                <w:i/>
                <w:sz w:val="16"/>
                <w:szCs w:val="16"/>
              </w:rPr>
            </w:pPr>
            <w:r w:rsidRPr="00F01C07">
              <w:rPr>
                <w:i/>
                <w:sz w:val="16"/>
                <w:szCs w:val="16"/>
              </w:rPr>
              <w:t>16 023 35</w:t>
            </w:r>
            <w:r w:rsidR="00B77107">
              <w:rPr>
                <w:i/>
                <w:sz w:val="16"/>
                <w:szCs w:val="16"/>
              </w:rPr>
              <w:t>2</w:t>
            </w:r>
          </w:p>
        </w:tc>
      </w:tr>
      <w:tr w:rsidR="00054E86" w:rsidRPr="00054E86" w14:paraId="43B57E8F" w14:textId="77777777" w:rsidTr="00A23D92">
        <w:tc>
          <w:tcPr>
            <w:tcW w:w="915" w:type="pct"/>
            <w:shd w:val="clear" w:color="auto" w:fill="auto"/>
            <w:vAlign w:val="center"/>
          </w:tcPr>
          <w:p w14:paraId="336500D2"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62.20.00</w:t>
            </w:r>
          </w:p>
        </w:tc>
        <w:tc>
          <w:tcPr>
            <w:tcW w:w="2617" w:type="pct"/>
            <w:shd w:val="clear" w:color="auto" w:fill="auto"/>
            <w:vAlign w:val="center"/>
          </w:tcPr>
          <w:p w14:paraId="44DD34AE"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Tehniskā palīdzība ERAF apgūšanai (2014-2020)</w:t>
            </w:r>
          </w:p>
        </w:tc>
        <w:tc>
          <w:tcPr>
            <w:tcW w:w="736" w:type="pct"/>
            <w:shd w:val="clear" w:color="auto" w:fill="auto"/>
            <w:vAlign w:val="center"/>
          </w:tcPr>
          <w:p w14:paraId="753AE07B" w14:textId="77777777" w:rsidR="00054E86" w:rsidRPr="00F01C07" w:rsidRDefault="00054E86" w:rsidP="00030FC1">
            <w:pPr>
              <w:spacing w:before="20" w:after="20"/>
              <w:jc w:val="right"/>
              <w:rPr>
                <w:i/>
                <w:sz w:val="16"/>
                <w:szCs w:val="16"/>
              </w:rPr>
            </w:pPr>
            <w:r w:rsidRPr="00F01C07">
              <w:rPr>
                <w:i/>
                <w:sz w:val="16"/>
                <w:szCs w:val="16"/>
              </w:rPr>
              <w:t>761 336</w:t>
            </w:r>
          </w:p>
        </w:tc>
        <w:tc>
          <w:tcPr>
            <w:tcW w:w="733" w:type="pct"/>
            <w:shd w:val="clear" w:color="auto" w:fill="auto"/>
            <w:vAlign w:val="center"/>
          </w:tcPr>
          <w:p w14:paraId="6EC2D6C0" w14:textId="4AE58077" w:rsidR="00054E86" w:rsidRPr="00F01C07" w:rsidRDefault="00054E86" w:rsidP="00030FC1">
            <w:pPr>
              <w:spacing w:before="20" w:after="20"/>
              <w:jc w:val="right"/>
              <w:rPr>
                <w:i/>
                <w:sz w:val="16"/>
                <w:szCs w:val="16"/>
              </w:rPr>
            </w:pPr>
            <w:r w:rsidRPr="00F01C07">
              <w:rPr>
                <w:i/>
                <w:sz w:val="16"/>
                <w:szCs w:val="16"/>
              </w:rPr>
              <w:t>698 46</w:t>
            </w:r>
            <w:r w:rsidR="00B77107">
              <w:rPr>
                <w:i/>
                <w:sz w:val="16"/>
                <w:szCs w:val="16"/>
              </w:rPr>
              <w:t>5</w:t>
            </w:r>
          </w:p>
        </w:tc>
      </w:tr>
      <w:tr w:rsidR="00054E86" w:rsidRPr="00054E86" w14:paraId="27045401" w14:textId="77777777" w:rsidTr="00A23D92">
        <w:tc>
          <w:tcPr>
            <w:tcW w:w="915" w:type="pct"/>
            <w:shd w:val="clear" w:color="auto" w:fill="auto"/>
            <w:vAlign w:val="center"/>
          </w:tcPr>
          <w:p w14:paraId="24C502B3" w14:textId="77777777" w:rsidR="00054E86" w:rsidRPr="00F01C07" w:rsidRDefault="00054E86" w:rsidP="00030FC1">
            <w:pPr>
              <w:spacing w:before="20" w:after="20"/>
              <w:jc w:val="center"/>
              <w:rPr>
                <w:rFonts w:eastAsia="Times New Roman" w:cs="Times New Roman"/>
                <w:iCs/>
                <w:sz w:val="18"/>
                <w:szCs w:val="18"/>
                <w:lang w:eastAsia="lv-LV"/>
              </w:rPr>
            </w:pPr>
            <w:r w:rsidRPr="00F01C07">
              <w:rPr>
                <w:rFonts w:eastAsia="Times New Roman" w:cs="Times New Roman"/>
                <w:iCs/>
                <w:sz w:val="18"/>
                <w:szCs w:val="18"/>
                <w:lang w:eastAsia="lv-LV"/>
              </w:rPr>
              <w:t>63.00.00</w:t>
            </w:r>
          </w:p>
        </w:tc>
        <w:tc>
          <w:tcPr>
            <w:tcW w:w="2617" w:type="pct"/>
            <w:shd w:val="clear" w:color="auto" w:fill="auto"/>
            <w:vAlign w:val="center"/>
          </w:tcPr>
          <w:p w14:paraId="35056332"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ESF projektu un pasākumu īstenošana</w:t>
            </w:r>
          </w:p>
        </w:tc>
        <w:tc>
          <w:tcPr>
            <w:tcW w:w="736" w:type="pct"/>
            <w:shd w:val="clear" w:color="auto" w:fill="auto"/>
            <w:vAlign w:val="center"/>
          </w:tcPr>
          <w:p w14:paraId="2ABB4AA9" w14:textId="77777777" w:rsidR="00054E86" w:rsidRPr="00F01C07" w:rsidRDefault="00054E86" w:rsidP="00030FC1">
            <w:pPr>
              <w:spacing w:before="20" w:after="20"/>
              <w:jc w:val="right"/>
              <w:rPr>
                <w:sz w:val="18"/>
                <w:szCs w:val="18"/>
              </w:rPr>
            </w:pPr>
            <w:r w:rsidRPr="00F01C07">
              <w:rPr>
                <w:sz w:val="18"/>
                <w:szCs w:val="18"/>
              </w:rPr>
              <w:t>159 038</w:t>
            </w:r>
          </w:p>
        </w:tc>
        <w:tc>
          <w:tcPr>
            <w:tcW w:w="733" w:type="pct"/>
            <w:shd w:val="clear" w:color="auto" w:fill="auto"/>
            <w:vAlign w:val="center"/>
          </w:tcPr>
          <w:p w14:paraId="6E2BF289" w14:textId="47232B11" w:rsidR="00054E86" w:rsidRPr="00F01C07" w:rsidRDefault="00054E86" w:rsidP="00030FC1">
            <w:pPr>
              <w:spacing w:before="20" w:after="20"/>
              <w:jc w:val="right"/>
              <w:rPr>
                <w:sz w:val="18"/>
                <w:szCs w:val="18"/>
              </w:rPr>
            </w:pPr>
            <w:r w:rsidRPr="00F01C07">
              <w:rPr>
                <w:sz w:val="18"/>
                <w:szCs w:val="18"/>
              </w:rPr>
              <w:t>198 82</w:t>
            </w:r>
            <w:r w:rsidR="00396F2F">
              <w:rPr>
                <w:sz w:val="18"/>
                <w:szCs w:val="18"/>
              </w:rPr>
              <w:t>9</w:t>
            </w:r>
          </w:p>
        </w:tc>
      </w:tr>
      <w:tr w:rsidR="00054E86" w:rsidRPr="00054E86" w14:paraId="33CF7540" w14:textId="77777777" w:rsidTr="00A23D92">
        <w:tc>
          <w:tcPr>
            <w:tcW w:w="915" w:type="pct"/>
            <w:shd w:val="clear" w:color="auto" w:fill="auto"/>
            <w:vAlign w:val="center"/>
          </w:tcPr>
          <w:p w14:paraId="6C1762EF"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63.07.00</w:t>
            </w:r>
          </w:p>
        </w:tc>
        <w:tc>
          <w:tcPr>
            <w:tcW w:w="2617" w:type="pct"/>
            <w:shd w:val="clear" w:color="auto" w:fill="auto"/>
            <w:vAlign w:val="center"/>
          </w:tcPr>
          <w:p w14:paraId="583B49FB"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ESF projekti (2014-2020)</w:t>
            </w:r>
          </w:p>
        </w:tc>
        <w:tc>
          <w:tcPr>
            <w:tcW w:w="736" w:type="pct"/>
            <w:shd w:val="clear" w:color="auto" w:fill="auto"/>
            <w:vAlign w:val="center"/>
          </w:tcPr>
          <w:p w14:paraId="75921665" w14:textId="77777777" w:rsidR="00054E86" w:rsidRPr="00F01C07" w:rsidRDefault="00054E86" w:rsidP="00030FC1">
            <w:pPr>
              <w:spacing w:before="20" w:after="20"/>
              <w:jc w:val="right"/>
              <w:rPr>
                <w:i/>
                <w:sz w:val="16"/>
                <w:szCs w:val="16"/>
              </w:rPr>
            </w:pPr>
            <w:r w:rsidRPr="00F01C07">
              <w:rPr>
                <w:i/>
                <w:sz w:val="16"/>
                <w:szCs w:val="16"/>
              </w:rPr>
              <w:t>92 372</w:t>
            </w:r>
          </w:p>
        </w:tc>
        <w:tc>
          <w:tcPr>
            <w:tcW w:w="733" w:type="pct"/>
            <w:shd w:val="clear" w:color="auto" w:fill="auto"/>
            <w:vAlign w:val="center"/>
          </w:tcPr>
          <w:p w14:paraId="00721655" w14:textId="209DCB2F" w:rsidR="00054E86" w:rsidRPr="00F01C07" w:rsidRDefault="00054E86" w:rsidP="00030FC1">
            <w:pPr>
              <w:spacing w:before="20" w:after="20"/>
              <w:jc w:val="right"/>
              <w:rPr>
                <w:i/>
                <w:sz w:val="16"/>
                <w:szCs w:val="16"/>
              </w:rPr>
            </w:pPr>
            <w:r w:rsidRPr="00F01C07">
              <w:rPr>
                <w:i/>
                <w:sz w:val="16"/>
                <w:szCs w:val="16"/>
              </w:rPr>
              <w:t>137 06</w:t>
            </w:r>
            <w:r w:rsidR="00396F2F">
              <w:rPr>
                <w:i/>
                <w:sz w:val="16"/>
                <w:szCs w:val="16"/>
              </w:rPr>
              <w:t>8</w:t>
            </w:r>
          </w:p>
        </w:tc>
      </w:tr>
      <w:tr w:rsidR="00054E86" w:rsidRPr="00054E86" w14:paraId="3C6F4AB7" w14:textId="77777777" w:rsidTr="00A23D92">
        <w:tc>
          <w:tcPr>
            <w:tcW w:w="915" w:type="pct"/>
            <w:shd w:val="clear" w:color="auto" w:fill="auto"/>
            <w:vAlign w:val="center"/>
          </w:tcPr>
          <w:p w14:paraId="38D1DED6"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63.20.00</w:t>
            </w:r>
          </w:p>
        </w:tc>
        <w:tc>
          <w:tcPr>
            <w:tcW w:w="2617" w:type="pct"/>
            <w:shd w:val="clear" w:color="auto" w:fill="auto"/>
            <w:vAlign w:val="center"/>
          </w:tcPr>
          <w:p w14:paraId="665E7AC3"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Tehniskā palīdzība ESF apgūšanai (2014-2020)</w:t>
            </w:r>
          </w:p>
        </w:tc>
        <w:tc>
          <w:tcPr>
            <w:tcW w:w="736" w:type="pct"/>
            <w:shd w:val="clear" w:color="auto" w:fill="auto"/>
            <w:vAlign w:val="center"/>
          </w:tcPr>
          <w:p w14:paraId="51988A38" w14:textId="77777777" w:rsidR="00054E86" w:rsidRPr="00F01C07" w:rsidRDefault="00054E86" w:rsidP="00030FC1">
            <w:pPr>
              <w:spacing w:before="20" w:after="20"/>
              <w:jc w:val="right"/>
              <w:rPr>
                <w:i/>
                <w:sz w:val="16"/>
                <w:szCs w:val="16"/>
              </w:rPr>
            </w:pPr>
            <w:r w:rsidRPr="00F01C07">
              <w:rPr>
                <w:rFonts w:eastAsia="Times New Roman"/>
                <w:i/>
                <w:color w:val="000000" w:themeColor="text1"/>
                <w:sz w:val="16"/>
                <w:szCs w:val="16"/>
                <w:lang w:eastAsia="lv-LV"/>
              </w:rPr>
              <w:t>66 666</w:t>
            </w:r>
          </w:p>
        </w:tc>
        <w:tc>
          <w:tcPr>
            <w:tcW w:w="733" w:type="pct"/>
            <w:shd w:val="clear" w:color="auto" w:fill="auto"/>
            <w:vAlign w:val="center"/>
          </w:tcPr>
          <w:p w14:paraId="63FB5817" w14:textId="77777777" w:rsidR="00054E86" w:rsidRPr="00F01C07" w:rsidRDefault="00054E86" w:rsidP="00030FC1">
            <w:pPr>
              <w:spacing w:before="20" w:after="20"/>
              <w:jc w:val="right"/>
              <w:rPr>
                <w:rFonts w:eastAsia="Times New Roman"/>
                <w:i/>
                <w:color w:val="000000" w:themeColor="text1"/>
                <w:sz w:val="16"/>
                <w:szCs w:val="16"/>
                <w:lang w:eastAsia="lv-LV"/>
              </w:rPr>
            </w:pPr>
            <w:r w:rsidRPr="00F01C07">
              <w:rPr>
                <w:rFonts w:eastAsia="Times New Roman"/>
                <w:i/>
                <w:color w:val="000000" w:themeColor="text1"/>
                <w:sz w:val="16"/>
                <w:szCs w:val="16"/>
                <w:lang w:eastAsia="lv-LV"/>
              </w:rPr>
              <w:t>61 761</w:t>
            </w:r>
          </w:p>
        </w:tc>
      </w:tr>
      <w:tr w:rsidR="00054E86" w:rsidRPr="00054E86" w14:paraId="2D2F8C28" w14:textId="77777777" w:rsidTr="00A23D92">
        <w:tc>
          <w:tcPr>
            <w:tcW w:w="915" w:type="pct"/>
            <w:shd w:val="clear" w:color="auto" w:fill="auto"/>
            <w:vAlign w:val="center"/>
          </w:tcPr>
          <w:p w14:paraId="14921896" w14:textId="77777777" w:rsidR="00054E86" w:rsidRPr="00F01C07" w:rsidRDefault="00054E86" w:rsidP="00030FC1">
            <w:pPr>
              <w:spacing w:before="20" w:after="20"/>
              <w:jc w:val="center"/>
              <w:rPr>
                <w:rFonts w:eastAsia="Times New Roman" w:cs="Times New Roman"/>
                <w:iCs/>
                <w:sz w:val="18"/>
                <w:szCs w:val="18"/>
                <w:lang w:eastAsia="lv-LV"/>
              </w:rPr>
            </w:pPr>
            <w:r w:rsidRPr="00F01C07">
              <w:rPr>
                <w:rFonts w:eastAsia="Times New Roman" w:cs="Times New Roman"/>
                <w:iCs/>
                <w:sz w:val="18"/>
                <w:szCs w:val="18"/>
                <w:lang w:eastAsia="lv-LV"/>
              </w:rPr>
              <w:t>67.00.00</w:t>
            </w:r>
          </w:p>
        </w:tc>
        <w:tc>
          <w:tcPr>
            <w:tcW w:w="2617" w:type="pct"/>
            <w:shd w:val="clear" w:color="auto" w:fill="auto"/>
            <w:vAlign w:val="center"/>
          </w:tcPr>
          <w:p w14:paraId="43C5FE9F"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Eiropas Kopienas iniciatīvas projektu un pasākumu īstenošana</w:t>
            </w:r>
          </w:p>
        </w:tc>
        <w:tc>
          <w:tcPr>
            <w:tcW w:w="736" w:type="pct"/>
            <w:shd w:val="clear" w:color="auto" w:fill="auto"/>
            <w:vAlign w:val="center"/>
          </w:tcPr>
          <w:p w14:paraId="1DC5E238" w14:textId="68FD9FA0"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1 277 14</w:t>
            </w:r>
            <w:r w:rsidR="00396F2F">
              <w:rPr>
                <w:rFonts w:eastAsia="Times New Roman"/>
                <w:color w:val="000000" w:themeColor="text1"/>
                <w:sz w:val="18"/>
                <w:szCs w:val="18"/>
                <w:lang w:eastAsia="lv-LV"/>
              </w:rPr>
              <w:t>0</w:t>
            </w:r>
          </w:p>
        </w:tc>
        <w:tc>
          <w:tcPr>
            <w:tcW w:w="733" w:type="pct"/>
            <w:shd w:val="clear" w:color="auto" w:fill="auto"/>
            <w:vAlign w:val="center"/>
          </w:tcPr>
          <w:p w14:paraId="4B844A9F"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1 660 864</w:t>
            </w:r>
          </w:p>
        </w:tc>
      </w:tr>
      <w:tr w:rsidR="00054E86" w:rsidRPr="00054E86" w14:paraId="5224F8E1" w14:textId="77777777" w:rsidTr="00A23D92">
        <w:tc>
          <w:tcPr>
            <w:tcW w:w="915" w:type="pct"/>
            <w:shd w:val="clear" w:color="auto" w:fill="auto"/>
            <w:vAlign w:val="center"/>
          </w:tcPr>
          <w:p w14:paraId="14209E92"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67.02.00</w:t>
            </w:r>
          </w:p>
        </w:tc>
        <w:tc>
          <w:tcPr>
            <w:tcW w:w="2617" w:type="pct"/>
            <w:shd w:val="clear" w:color="auto" w:fill="auto"/>
            <w:vAlign w:val="center"/>
          </w:tcPr>
          <w:p w14:paraId="426FF7D1"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Atmaksa valsts pamatbudžetā par Eiropas Kopienas iniciatīvu finansējumu (2007-2013)</w:t>
            </w:r>
          </w:p>
        </w:tc>
        <w:tc>
          <w:tcPr>
            <w:tcW w:w="736" w:type="pct"/>
            <w:shd w:val="clear" w:color="auto" w:fill="auto"/>
            <w:vAlign w:val="center"/>
          </w:tcPr>
          <w:p w14:paraId="5C82F047" w14:textId="7E1EDA0D" w:rsidR="00054E86" w:rsidRPr="00F01C07" w:rsidRDefault="00396F2F" w:rsidP="00030FC1">
            <w:pPr>
              <w:spacing w:before="20" w:after="20"/>
              <w:jc w:val="right"/>
              <w:rPr>
                <w:i/>
                <w:iCs/>
                <w:sz w:val="16"/>
                <w:szCs w:val="16"/>
              </w:rPr>
            </w:pPr>
            <w:r>
              <w:rPr>
                <w:i/>
                <w:iCs/>
                <w:sz w:val="16"/>
                <w:szCs w:val="16"/>
              </w:rPr>
              <w:t>10</w:t>
            </w:r>
            <w:r w:rsidR="00054E86" w:rsidRPr="00F01C07">
              <w:rPr>
                <w:i/>
                <w:iCs/>
                <w:sz w:val="16"/>
                <w:szCs w:val="16"/>
              </w:rPr>
              <w:t> </w:t>
            </w:r>
            <w:r>
              <w:rPr>
                <w:i/>
                <w:iCs/>
                <w:sz w:val="16"/>
                <w:szCs w:val="16"/>
              </w:rPr>
              <w:t>689</w:t>
            </w:r>
          </w:p>
        </w:tc>
        <w:tc>
          <w:tcPr>
            <w:tcW w:w="733" w:type="pct"/>
            <w:shd w:val="clear" w:color="auto" w:fill="auto"/>
            <w:vAlign w:val="center"/>
          </w:tcPr>
          <w:p w14:paraId="2648CE74" w14:textId="77777777" w:rsidR="00054E86" w:rsidRPr="00F01C07" w:rsidRDefault="00054E86" w:rsidP="00030FC1">
            <w:pPr>
              <w:spacing w:before="20" w:after="20"/>
              <w:jc w:val="right"/>
              <w:rPr>
                <w:i/>
                <w:iCs/>
                <w:sz w:val="16"/>
                <w:szCs w:val="16"/>
              </w:rPr>
            </w:pPr>
            <w:r w:rsidRPr="00F01C07">
              <w:rPr>
                <w:i/>
                <w:iCs/>
                <w:sz w:val="16"/>
                <w:szCs w:val="16"/>
              </w:rPr>
              <w:t>7 817</w:t>
            </w:r>
          </w:p>
        </w:tc>
      </w:tr>
      <w:tr w:rsidR="00054E86" w:rsidRPr="00054E86" w14:paraId="35373480" w14:textId="77777777" w:rsidTr="00A23D92">
        <w:tc>
          <w:tcPr>
            <w:tcW w:w="915" w:type="pct"/>
            <w:shd w:val="clear" w:color="auto" w:fill="auto"/>
            <w:vAlign w:val="center"/>
          </w:tcPr>
          <w:p w14:paraId="6F6CA72D"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67.06.00</w:t>
            </w:r>
          </w:p>
        </w:tc>
        <w:tc>
          <w:tcPr>
            <w:tcW w:w="2617" w:type="pct"/>
            <w:shd w:val="clear" w:color="auto" w:fill="auto"/>
            <w:vAlign w:val="center"/>
          </w:tcPr>
          <w:p w14:paraId="36566894"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Eiropas Kopienas iniciatīvas projekti</w:t>
            </w:r>
          </w:p>
        </w:tc>
        <w:tc>
          <w:tcPr>
            <w:tcW w:w="736" w:type="pct"/>
            <w:shd w:val="clear" w:color="auto" w:fill="auto"/>
            <w:vAlign w:val="center"/>
          </w:tcPr>
          <w:p w14:paraId="2BF6B9BA" w14:textId="1B046CAC" w:rsidR="00054E86" w:rsidRPr="00F01C07" w:rsidRDefault="00054E86" w:rsidP="00030FC1">
            <w:pPr>
              <w:spacing w:before="20" w:after="20"/>
              <w:jc w:val="right"/>
              <w:rPr>
                <w:i/>
                <w:iCs/>
                <w:sz w:val="16"/>
                <w:szCs w:val="16"/>
              </w:rPr>
            </w:pPr>
            <w:r w:rsidRPr="00F01C07">
              <w:rPr>
                <w:i/>
                <w:sz w:val="16"/>
                <w:szCs w:val="16"/>
              </w:rPr>
              <w:t>1 2</w:t>
            </w:r>
            <w:r w:rsidR="00396F2F">
              <w:rPr>
                <w:i/>
                <w:sz w:val="16"/>
                <w:szCs w:val="16"/>
              </w:rPr>
              <w:t>66</w:t>
            </w:r>
            <w:r w:rsidRPr="00F01C07">
              <w:rPr>
                <w:i/>
                <w:sz w:val="16"/>
                <w:szCs w:val="16"/>
              </w:rPr>
              <w:t> </w:t>
            </w:r>
            <w:r w:rsidR="00396F2F">
              <w:rPr>
                <w:i/>
                <w:sz w:val="16"/>
                <w:szCs w:val="16"/>
              </w:rPr>
              <w:t>451</w:t>
            </w:r>
          </w:p>
        </w:tc>
        <w:tc>
          <w:tcPr>
            <w:tcW w:w="733" w:type="pct"/>
            <w:shd w:val="clear" w:color="auto" w:fill="auto"/>
            <w:vAlign w:val="center"/>
          </w:tcPr>
          <w:p w14:paraId="333FE4BF" w14:textId="77777777" w:rsidR="00054E86" w:rsidRPr="00F01C07" w:rsidRDefault="00054E86" w:rsidP="00030FC1">
            <w:pPr>
              <w:spacing w:before="20" w:after="20"/>
              <w:jc w:val="right"/>
              <w:rPr>
                <w:i/>
                <w:sz w:val="16"/>
                <w:szCs w:val="16"/>
              </w:rPr>
            </w:pPr>
            <w:r w:rsidRPr="00F01C07">
              <w:rPr>
                <w:i/>
                <w:sz w:val="16"/>
                <w:szCs w:val="16"/>
              </w:rPr>
              <w:t>1 653 047</w:t>
            </w:r>
          </w:p>
        </w:tc>
      </w:tr>
      <w:tr w:rsidR="00054E86" w:rsidRPr="00054E86" w14:paraId="21DECC94" w14:textId="77777777" w:rsidTr="00A23D92">
        <w:trPr>
          <w:trHeight w:val="454"/>
        </w:trPr>
        <w:tc>
          <w:tcPr>
            <w:tcW w:w="915" w:type="pct"/>
            <w:shd w:val="clear" w:color="auto" w:fill="auto"/>
            <w:vAlign w:val="center"/>
          </w:tcPr>
          <w:p w14:paraId="21E5E66C" w14:textId="77777777" w:rsidR="00054E86" w:rsidRPr="00F01C07" w:rsidRDefault="00054E86" w:rsidP="00030FC1">
            <w:pPr>
              <w:spacing w:before="20" w:after="20"/>
              <w:jc w:val="center"/>
              <w:rPr>
                <w:rFonts w:eastAsia="Times New Roman" w:cs="Times New Roman"/>
                <w:iCs/>
                <w:sz w:val="18"/>
                <w:szCs w:val="18"/>
                <w:lang w:eastAsia="lv-LV"/>
              </w:rPr>
            </w:pPr>
            <w:r w:rsidRPr="00F01C07">
              <w:rPr>
                <w:rFonts w:eastAsia="Times New Roman" w:cs="Times New Roman"/>
                <w:iCs/>
                <w:sz w:val="18"/>
                <w:szCs w:val="18"/>
                <w:lang w:eastAsia="lv-LV"/>
              </w:rPr>
              <w:t>69.00.00</w:t>
            </w:r>
          </w:p>
        </w:tc>
        <w:tc>
          <w:tcPr>
            <w:tcW w:w="2617" w:type="pct"/>
            <w:shd w:val="clear" w:color="auto" w:fill="auto"/>
            <w:vAlign w:val="center"/>
          </w:tcPr>
          <w:p w14:paraId="0BC5817F" w14:textId="77777777" w:rsidR="00054E86" w:rsidRPr="00F01C07" w:rsidRDefault="00054E86" w:rsidP="00396F2F">
            <w:pPr>
              <w:spacing w:before="20" w:after="20" w:line="240" w:lineRule="auto"/>
              <w:rPr>
                <w:rFonts w:eastAsia="Times New Roman" w:cs="Times New Roman"/>
                <w:sz w:val="18"/>
                <w:szCs w:val="18"/>
                <w:lang w:eastAsia="lv-LV"/>
              </w:rPr>
            </w:pPr>
            <w:r w:rsidRPr="00F01C07">
              <w:rPr>
                <w:rFonts w:eastAsia="Times New Roman" w:cs="Times New Roman"/>
                <w:sz w:val="18"/>
                <w:szCs w:val="18"/>
                <w:lang w:eastAsia="lv-LV"/>
              </w:rPr>
              <w:t>Mērķa „Eiropas teritoriālā sadarbība” pārrobežu sadarbības programmu, projektu un pasākumu īstenošana</w:t>
            </w:r>
          </w:p>
        </w:tc>
        <w:tc>
          <w:tcPr>
            <w:tcW w:w="736" w:type="pct"/>
            <w:shd w:val="clear" w:color="auto" w:fill="auto"/>
            <w:vAlign w:val="center"/>
          </w:tcPr>
          <w:p w14:paraId="3305AAD2" w14:textId="77777777"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227 866</w:t>
            </w:r>
          </w:p>
        </w:tc>
        <w:tc>
          <w:tcPr>
            <w:tcW w:w="733" w:type="pct"/>
            <w:shd w:val="clear" w:color="auto" w:fill="auto"/>
            <w:vAlign w:val="center"/>
          </w:tcPr>
          <w:p w14:paraId="7B771147"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586 141</w:t>
            </w:r>
          </w:p>
        </w:tc>
      </w:tr>
      <w:tr w:rsidR="00054E86" w:rsidRPr="00054E86" w14:paraId="536EFD40" w14:textId="77777777" w:rsidTr="00A23D92">
        <w:tc>
          <w:tcPr>
            <w:tcW w:w="915" w:type="pct"/>
            <w:shd w:val="clear" w:color="auto" w:fill="auto"/>
            <w:vAlign w:val="center"/>
          </w:tcPr>
          <w:p w14:paraId="7B5AFFEF"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69.02.00</w:t>
            </w:r>
          </w:p>
        </w:tc>
        <w:tc>
          <w:tcPr>
            <w:tcW w:w="2617" w:type="pct"/>
            <w:shd w:val="clear" w:color="auto" w:fill="auto"/>
            <w:vAlign w:val="center"/>
          </w:tcPr>
          <w:p w14:paraId="6D19808A" w14:textId="77777777" w:rsidR="00054E86" w:rsidRPr="00F01C07" w:rsidRDefault="00054E86" w:rsidP="00396F2F">
            <w:pPr>
              <w:spacing w:before="20" w:after="20" w:line="240" w:lineRule="auto"/>
              <w:rPr>
                <w:rFonts w:eastAsia="Times New Roman" w:cs="Times New Roman"/>
                <w:i/>
                <w:sz w:val="16"/>
                <w:szCs w:val="16"/>
                <w:lang w:eastAsia="lv-LV"/>
              </w:rPr>
            </w:pPr>
            <w:r w:rsidRPr="00F01C07">
              <w:rPr>
                <w:rFonts w:eastAsia="Times New Roman" w:cs="Times New Roman"/>
                <w:i/>
                <w:sz w:val="16"/>
                <w:szCs w:val="16"/>
                <w:lang w:eastAsia="lv-LV"/>
              </w:rPr>
              <w:t>Atmaksas valsts pamatbudžetā par mērķa „Eiropas teritoriālā sadarbība” pārrobežu sadarbības programmu, projektu un pasākumu īstenošanu</w:t>
            </w:r>
          </w:p>
        </w:tc>
        <w:tc>
          <w:tcPr>
            <w:tcW w:w="736" w:type="pct"/>
            <w:shd w:val="clear" w:color="auto" w:fill="auto"/>
            <w:vAlign w:val="center"/>
          </w:tcPr>
          <w:p w14:paraId="06650CC5" w14:textId="77777777" w:rsidR="00054E86" w:rsidRPr="00F01C07" w:rsidRDefault="00054E86" w:rsidP="00030FC1">
            <w:pPr>
              <w:spacing w:before="20" w:after="20"/>
              <w:jc w:val="right"/>
              <w:rPr>
                <w:i/>
                <w:iCs/>
                <w:sz w:val="16"/>
                <w:szCs w:val="16"/>
              </w:rPr>
            </w:pPr>
            <w:r w:rsidRPr="00F01C07">
              <w:rPr>
                <w:rFonts w:eastAsia="Times New Roman"/>
                <w:i/>
                <w:color w:val="000000" w:themeColor="text1"/>
                <w:sz w:val="16"/>
                <w:szCs w:val="16"/>
                <w:lang w:eastAsia="lv-LV"/>
              </w:rPr>
              <w:t>56 870</w:t>
            </w:r>
          </w:p>
        </w:tc>
        <w:tc>
          <w:tcPr>
            <w:tcW w:w="733" w:type="pct"/>
            <w:shd w:val="clear" w:color="auto" w:fill="auto"/>
            <w:vAlign w:val="center"/>
          </w:tcPr>
          <w:p w14:paraId="6DA7A4ED" w14:textId="1125CD2B" w:rsidR="00054E86" w:rsidRPr="00F01C07" w:rsidRDefault="00054E86" w:rsidP="00030FC1">
            <w:pPr>
              <w:spacing w:before="20" w:after="20"/>
              <w:jc w:val="right"/>
              <w:rPr>
                <w:rFonts w:eastAsia="Times New Roman"/>
                <w:i/>
                <w:color w:val="000000" w:themeColor="text1"/>
                <w:sz w:val="16"/>
                <w:szCs w:val="16"/>
                <w:lang w:eastAsia="lv-LV"/>
              </w:rPr>
            </w:pPr>
            <w:r w:rsidRPr="00F01C07">
              <w:rPr>
                <w:rFonts w:eastAsia="Times New Roman"/>
                <w:i/>
                <w:color w:val="000000" w:themeColor="text1"/>
                <w:sz w:val="16"/>
                <w:szCs w:val="16"/>
                <w:lang w:eastAsia="lv-LV"/>
              </w:rPr>
              <w:t>207 64</w:t>
            </w:r>
            <w:r w:rsidR="00396F2F">
              <w:rPr>
                <w:rFonts w:eastAsia="Times New Roman"/>
                <w:i/>
                <w:color w:val="000000" w:themeColor="text1"/>
                <w:sz w:val="16"/>
                <w:szCs w:val="16"/>
                <w:lang w:eastAsia="lv-LV"/>
              </w:rPr>
              <w:t>8</w:t>
            </w:r>
          </w:p>
        </w:tc>
      </w:tr>
      <w:tr w:rsidR="00054E86" w:rsidRPr="00054E86" w14:paraId="377435AD" w14:textId="77777777" w:rsidTr="00A23D92">
        <w:tc>
          <w:tcPr>
            <w:tcW w:w="915" w:type="pct"/>
            <w:shd w:val="clear" w:color="auto" w:fill="auto"/>
            <w:vAlign w:val="center"/>
          </w:tcPr>
          <w:p w14:paraId="63F6627B"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69.03.00</w:t>
            </w:r>
          </w:p>
        </w:tc>
        <w:tc>
          <w:tcPr>
            <w:tcW w:w="2617" w:type="pct"/>
            <w:shd w:val="clear" w:color="auto" w:fill="auto"/>
            <w:vAlign w:val="center"/>
          </w:tcPr>
          <w:p w14:paraId="7E2CE78A" w14:textId="77777777" w:rsidR="00054E86" w:rsidRPr="00F01C07" w:rsidRDefault="00054E86" w:rsidP="00396F2F">
            <w:pPr>
              <w:spacing w:before="20" w:after="20" w:line="240" w:lineRule="auto"/>
              <w:rPr>
                <w:rFonts w:eastAsia="Times New Roman" w:cs="Times New Roman"/>
                <w:i/>
                <w:sz w:val="16"/>
                <w:szCs w:val="16"/>
                <w:lang w:eastAsia="lv-LV"/>
              </w:rPr>
            </w:pPr>
            <w:r w:rsidRPr="00F01C07">
              <w:rPr>
                <w:rFonts w:eastAsia="Times New Roman" w:cs="Times New Roman"/>
                <w:i/>
                <w:sz w:val="16"/>
                <w:szCs w:val="16"/>
                <w:lang w:eastAsia="lv-LV"/>
              </w:rPr>
              <w:t>Atmaksa mērķa „Eiropas teritoriālā sadarbība” finansējuma saņēmējam par veiktajiem izdevumiem no ārvalstu finanšu palīdzības</w:t>
            </w:r>
          </w:p>
        </w:tc>
        <w:tc>
          <w:tcPr>
            <w:tcW w:w="736" w:type="pct"/>
            <w:shd w:val="clear" w:color="auto" w:fill="auto"/>
            <w:vAlign w:val="center"/>
          </w:tcPr>
          <w:p w14:paraId="1BBB97B0" w14:textId="77777777" w:rsidR="00054E86" w:rsidRPr="00F01C07" w:rsidRDefault="00054E86" w:rsidP="00030FC1">
            <w:pPr>
              <w:spacing w:before="20" w:after="20"/>
              <w:jc w:val="right"/>
              <w:rPr>
                <w:i/>
                <w:iCs/>
                <w:sz w:val="16"/>
                <w:szCs w:val="16"/>
              </w:rPr>
            </w:pPr>
            <w:r w:rsidRPr="00F01C07">
              <w:rPr>
                <w:rFonts w:eastAsia="Times New Roman"/>
                <w:i/>
                <w:color w:val="000000" w:themeColor="text1"/>
                <w:sz w:val="16"/>
                <w:szCs w:val="16"/>
                <w:lang w:eastAsia="lv-LV"/>
              </w:rPr>
              <w:t>-</w:t>
            </w:r>
          </w:p>
        </w:tc>
        <w:tc>
          <w:tcPr>
            <w:tcW w:w="733" w:type="pct"/>
            <w:shd w:val="clear" w:color="auto" w:fill="auto"/>
            <w:vAlign w:val="center"/>
          </w:tcPr>
          <w:p w14:paraId="06B70CD7" w14:textId="77777777" w:rsidR="00054E86" w:rsidRPr="00F01C07" w:rsidRDefault="00054E86" w:rsidP="00030FC1">
            <w:pPr>
              <w:spacing w:before="20" w:after="20"/>
              <w:jc w:val="right"/>
              <w:rPr>
                <w:rFonts w:eastAsia="Times New Roman"/>
                <w:i/>
                <w:color w:val="000000" w:themeColor="text1"/>
                <w:sz w:val="16"/>
                <w:szCs w:val="16"/>
                <w:lang w:eastAsia="lv-LV"/>
              </w:rPr>
            </w:pPr>
            <w:r w:rsidRPr="00F01C07">
              <w:rPr>
                <w:rFonts w:eastAsia="Times New Roman"/>
                <w:i/>
                <w:color w:val="000000" w:themeColor="text1"/>
                <w:sz w:val="16"/>
                <w:szCs w:val="16"/>
                <w:lang w:eastAsia="lv-LV"/>
              </w:rPr>
              <w:t>88 634</w:t>
            </w:r>
          </w:p>
        </w:tc>
      </w:tr>
      <w:tr w:rsidR="00054E86" w:rsidRPr="00054E86" w14:paraId="7F885E86" w14:textId="77777777" w:rsidTr="00A23D92">
        <w:tc>
          <w:tcPr>
            <w:tcW w:w="915" w:type="pct"/>
            <w:shd w:val="clear" w:color="auto" w:fill="auto"/>
            <w:vAlign w:val="center"/>
          </w:tcPr>
          <w:p w14:paraId="003BEFB7"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69.06.00</w:t>
            </w:r>
          </w:p>
        </w:tc>
        <w:tc>
          <w:tcPr>
            <w:tcW w:w="2617" w:type="pct"/>
            <w:shd w:val="clear" w:color="auto" w:fill="auto"/>
            <w:vAlign w:val="center"/>
          </w:tcPr>
          <w:p w14:paraId="1667E5FF" w14:textId="77777777" w:rsidR="00054E86" w:rsidRPr="00F01C07" w:rsidRDefault="00054E86" w:rsidP="00030FC1">
            <w:pPr>
              <w:spacing w:before="20" w:after="20"/>
              <w:rPr>
                <w:rFonts w:eastAsia="Times New Roman" w:cs="Times New Roman"/>
                <w:i/>
                <w:sz w:val="16"/>
                <w:szCs w:val="16"/>
                <w:lang w:eastAsia="lv-LV"/>
              </w:rPr>
            </w:pPr>
            <w:r w:rsidRPr="00F01C07">
              <w:rPr>
                <w:rFonts w:eastAsia="Times New Roman" w:cs="Times New Roman"/>
                <w:i/>
                <w:sz w:val="16"/>
                <w:szCs w:val="16"/>
                <w:lang w:eastAsia="lv-LV"/>
              </w:rPr>
              <w:t>Mērķa „Eiropas teritoriālā sadarbība” pārrobežu sadarbības projekti</w:t>
            </w:r>
          </w:p>
        </w:tc>
        <w:tc>
          <w:tcPr>
            <w:tcW w:w="736" w:type="pct"/>
            <w:shd w:val="clear" w:color="auto" w:fill="auto"/>
            <w:vAlign w:val="center"/>
          </w:tcPr>
          <w:p w14:paraId="2AEF290D" w14:textId="77777777" w:rsidR="00054E86" w:rsidRPr="00F01C07" w:rsidRDefault="00054E86" w:rsidP="00030FC1">
            <w:pPr>
              <w:spacing w:before="20" w:after="20"/>
              <w:jc w:val="right"/>
              <w:rPr>
                <w:i/>
                <w:iCs/>
                <w:sz w:val="16"/>
                <w:szCs w:val="16"/>
              </w:rPr>
            </w:pPr>
            <w:r w:rsidRPr="00F01C07">
              <w:rPr>
                <w:i/>
                <w:iCs/>
                <w:sz w:val="16"/>
                <w:szCs w:val="16"/>
              </w:rPr>
              <w:t>170 996</w:t>
            </w:r>
          </w:p>
        </w:tc>
        <w:tc>
          <w:tcPr>
            <w:tcW w:w="733" w:type="pct"/>
            <w:shd w:val="clear" w:color="auto" w:fill="auto"/>
            <w:vAlign w:val="center"/>
          </w:tcPr>
          <w:p w14:paraId="3406AF85" w14:textId="1BD767C1" w:rsidR="00054E86" w:rsidRPr="00F01C07" w:rsidRDefault="00054E86" w:rsidP="00030FC1">
            <w:pPr>
              <w:spacing w:before="20" w:after="20"/>
              <w:jc w:val="right"/>
              <w:rPr>
                <w:i/>
                <w:iCs/>
                <w:sz w:val="16"/>
                <w:szCs w:val="16"/>
              </w:rPr>
            </w:pPr>
            <w:r w:rsidRPr="00F01C07">
              <w:rPr>
                <w:i/>
                <w:iCs/>
                <w:sz w:val="16"/>
                <w:szCs w:val="16"/>
              </w:rPr>
              <w:t>289 85</w:t>
            </w:r>
            <w:r w:rsidR="00396F2F">
              <w:rPr>
                <w:i/>
                <w:iCs/>
                <w:sz w:val="16"/>
                <w:szCs w:val="16"/>
              </w:rPr>
              <w:t>9</w:t>
            </w:r>
          </w:p>
        </w:tc>
      </w:tr>
      <w:tr w:rsidR="00054E86" w:rsidRPr="00054E86" w14:paraId="6BFFCC1A" w14:textId="77777777" w:rsidTr="00A23D92">
        <w:tc>
          <w:tcPr>
            <w:tcW w:w="915" w:type="pct"/>
            <w:shd w:val="clear" w:color="auto" w:fill="auto"/>
            <w:vAlign w:val="center"/>
          </w:tcPr>
          <w:p w14:paraId="2D9F3963" w14:textId="77777777" w:rsidR="00054E86" w:rsidRPr="00F01C07" w:rsidRDefault="00054E86" w:rsidP="00030FC1">
            <w:pPr>
              <w:spacing w:before="20" w:after="20"/>
              <w:jc w:val="center"/>
              <w:rPr>
                <w:rFonts w:eastAsia="Times New Roman" w:cs="Times New Roman"/>
                <w:iCs/>
                <w:sz w:val="18"/>
                <w:szCs w:val="18"/>
                <w:lang w:eastAsia="lv-LV"/>
              </w:rPr>
            </w:pPr>
            <w:r w:rsidRPr="00F01C07">
              <w:rPr>
                <w:rFonts w:eastAsia="Times New Roman" w:cs="Times New Roman"/>
                <w:iCs/>
                <w:sz w:val="18"/>
                <w:szCs w:val="18"/>
                <w:lang w:eastAsia="lv-LV"/>
              </w:rPr>
              <w:t>70.00.00</w:t>
            </w:r>
          </w:p>
        </w:tc>
        <w:tc>
          <w:tcPr>
            <w:tcW w:w="2617" w:type="pct"/>
            <w:shd w:val="clear" w:color="auto" w:fill="auto"/>
            <w:vAlign w:val="center"/>
          </w:tcPr>
          <w:p w14:paraId="5069446F" w14:textId="77777777" w:rsidR="00054E86" w:rsidRPr="00F01C07" w:rsidRDefault="00054E86" w:rsidP="00030FC1">
            <w:pPr>
              <w:spacing w:before="20" w:after="20"/>
              <w:rPr>
                <w:rFonts w:eastAsia="Times New Roman" w:cs="Times New Roman"/>
                <w:sz w:val="18"/>
                <w:szCs w:val="18"/>
                <w:lang w:eastAsia="lv-LV"/>
              </w:rPr>
            </w:pPr>
            <w:r w:rsidRPr="00F01C07">
              <w:rPr>
                <w:rFonts w:eastAsia="Times New Roman" w:cs="Times New Roman"/>
                <w:sz w:val="18"/>
                <w:szCs w:val="18"/>
                <w:lang w:eastAsia="lv-LV"/>
              </w:rPr>
              <w:t>Citu ES politiku instrumentu projektu un pasākumu īstenošana</w:t>
            </w:r>
          </w:p>
        </w:tc>
        <w:tc>
          <w:tcPr>
            <w:tcW w:w="736" w:type="pct"/>
            <w:shd w:val="clear" w:color="auto" w:fill="auto"/>
            <w:vAlign w:val="center"/>
          </w:tcPr>
          <w:p w14:paraId="71733C60" w14:textId="77777777" w:rsidR="00054E86" w:rsidRPr="00F01C07" w:rsidRDefault="00054E86" w:rsidP="00030FC1">
            <w:pPr>
              <w:spacing w:before="20" w:after="20"/>
              <w:jc w:val="right"/>
              <w:rPr>
                <w:sz w:val="18"/>
                <w:szCs w:val="18"/>
              </w:rPr>
            </w:pPr>
            <w:r w:rsidRPr="00F01C07">
              <w:rPr>
                <w:rFonts w:eastAsia="Times New Roman"/>
                <w:color w:val="000000" w:themeColor="text1"/>
                <w:sz w:val="18"/>
                <w:szCs w:val="18"/>
                <w:lang w:eastAsia="lv-LV"/>
              </w:rPr>
              <w:t>72 579</w:t>
            </w:r>
          </w:p>
        </w:tc>
        <w:tc>
          <w:tcPr>
            <w:tcW w:w="733" w:type="pct"/>
            <w:shd w:val="clear" w:color="auto" w:fill="auto"/>
            <w:vAlign w:val="center"/>
          </w:tcPr>
          <w:p w14:paraId="6CE017D9" w14:textId="77777777" w:rsidR="00054E86" w:rsidRPr="00F01C07" w:rsidRDefault="00054E86" w:rsidP="00030FC1">
            <w:pPr>
              <w:spacing w:before="20" w:after="20"/>
              <w:jc w:val="right"/>
              <w:rPr>
                <w:rFonts w:eastAsia="Times New Roman"/>
                <w:color w:val="000000" w:themeColor="text1"/>
                <w:sz w:val="18"/>
                <w:szCs w:val="18"/>
                <w:lang w:eastAsia="lv-LV"/>
              </w:rPr>
            </w:pPr>
            <w:r w:rsidRPr="00F01C07">
              <w:rPr>
                <w:rFonts w:eastAsia="Times New Roman"/>
                <w:color w:val="000000" w:themeColor="text1"/>
                <w:sz w:val="18"/>
                <w:szCs w:val="18"/>
                <w:lang w:eastAsia="lv-LV"/>
              </w:rPr>
              <w:t>30 242</w:t>
            </w:r>
          </w:p>
        </w:tc>
      </w:tr>
      <w:tr w:rsidR="00054E86" w:rsidRPr="00054E86" w14:paraId="208E9BDF" w14:textId="77777777" w:rsidTr="00A23D92">
        <w:tc>
          <w:tcPr>
            <w:tcW w:w="915" w:type="pct"/>
            <w:shd w:val="clear" w:color="auto" w:fill="auto"/>
            <w:vAlign w:val="center"/>
          </w:tcPr>
          <w:p w14:paraId="4F45ED6B"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70.06.00</w:t>
            </w:r>
          </w:p>
        </w:tc>
        <w:tc>
          <w:tcPr>
            <w:tcW w:w="2617" w:type="pct"/>
            <w:shd w:val="clear" w:color="auto" w:fill="auto"/>
            <w:vAlign w:val="center"/>
          </w:tcPr>
          <w:p w14:paraId="48B1F1F8" w14:textId="77777777" w:rsidR="00054E86" w:rsidRPr="00F01C07" w:rsidRDefault="00054E86" w:rsidP="00396F2F">
            <w:pPr>
              <w:spacing w:before="20" w:after="20" w:line="240" w:lineRule="auto"/>
              <w:rPr>
                <w:rFonts w:eastAsia="Times New Roman" w:cs="Times New Roman"/>
                <w:i/>
                <w:sz w:val="16"/>
                <w:szCs w:val="16"/>
                <w:lang w:eastAsia="lv-LV"/>
              </w:rPr>
            </w:pPr>
            <w:r w:rsidRPr="00F01C07">
              <w:rPr>
                <w:rFonts w:eastAsia="Times New Roman" w:cs="Times New Roman"/>
                <w:i/>
                <w:sz w:val="16"/>
                <w:szCs w:val="16"/>
                <w:lang w:eastAsia="lv-LV"/>
              </w:rPr>
              <w:t>Latvijas pārstāvju ceļa izdevumu kompensācija dodoties uz ES Padomes darba grupu sanāksmēm</w:t>
            </w:r>
          </w:p>
        </w:tc>
        <w:tc>
          <w:tcPr>
            <w:tcW w:w="736" w:type="pct"/>
            <w:shd w:val="clear" w:color="auto" w:fill="auto"/>
            <w:vAlign w:val="center"/>
          </w:tcPr>
          <w:p w14:paraId="6D9C9799" w14:textId="77777777" w:rsidR="00054E86" w:rsidRPr="00F01C07" w:rsidRDefault="00054E86" w:rsidP="00030FC1">
            <w:pPr>
              <w:spacing w:before="20" w:after="20"/>
              <w:jc w:val="right"/>
              <w:rPr>
                <w:i/>
                <w:iCs/>
                <w:sz w:val="16"/>
                <w:szCs w:val="16"/>
              </w:rPr>
            </w:pPr>
            <w:r w:rsidRPr="00F01C07">
              <w:rPr>
                <w:rFonts w:eastAsia="Times New Roman"/>
                <w:i/>
                <w:color w:val="000000" w:themeColor="text1"/>
                <w:sz w:val="16"/>
                <w:szCs w:val="16"/>
                <w:lang w:eastAsia="lv-LV"/>
              </w:rPr>
              <w:t>72 579</w:t>
            </w:r>
          </w:p>
        </w:tc>
        <w:tc>
          <w:tcPr>
            <w:tcW w:w="733" w:type="pct"/>
            <w:shd w:val="clear" w:color="auto" w:fill="auto"/>
            <w:vAlign w:val="center"/>
          </w:tcPr>
          <w:p w14:paraId="2B70C6FD" w14:textId="77777777" w:rsidR="00054E86" w:rsidRPr="00F01C07" w:rsidRDefault="00054E86" w:rsidP="00030FC1">
            <w:pPr>
              <w:spacing w:before="20" w:after="20"/>
              <w:jc w:val="right"/>
              <w:rPr>
                <w:rFonts w:eastAsia="Times New Roman"/>
                <w:i/>
                <w:color w:val="000000" w:themeColor="text1"/>
                <w:sz w:val="16"/>
                <w:szCs w:val="16"/>
                <w:lang w:eastAsia="lv-LV"/>
              </w:rPr>
            </w:pPr>
            <w:r w:rsidRPr="00F01C07">
              <w:rPr>
                <w:rFonts w:eastAsia="Times New Roman"/>
                <w:i/>
                <w:color w:val="000000" w:themeColor="text1"/>
                <w:sz w:val="16"/>
                <w:szCs w:val="16"/>
                <w:lang w:eastAsia="lv-LV"/>
              </w:rPr>
              <w:t>30 242</w:t>
            </w:r>
          </w:p>
        </w:tc>
      </w:tr>
      <w:tr w:rsidR="00054E86" w:rsidRPr="00054E86" w14:paraId="47DB3313" w14:textId="77777777" w:rsidTr="00A23D92">
        <w:tc>
          <w:tcPr>
            <w:tcW w:w="915" w:type="pct"/>
            <w:shd w:val="clear" w:color="auto" w:fill="auto"/>
            <w:vAlign w:val="center"/>
          </w:tcPr>
          <w:p w14:paraId="19FE8A30" w14:textId="77777777" w:rsidR="00054E86" w:rsidRPr="00F01C07" w:rsidRDefault="00054E86" w:rsidP="00030FC1">
            <w:pPr>
              <w:spacing w:before="20" w:after="20"/>
              <w:jc w:val="center"/>
              <w:rPr>
                <w:rFonts w:eastAsia="Times New Roman" w:cs="Times New Roman"/>
                <w:iCs/>
                <w:sz w:val="18"/>
                <w:szCs w:val="18"/>
                <w:lang w:eastAsia="lv-LV"/>
              </w:rPr>
            </w:pPr>
            <w:r w:rsidRPr="00F01C07">
              <w:rPr>
                <w:rFonts w:eastAsia="Times New Roman" w:cs="Times New Roman"/>
                <w:iCs/>
                <w:sz w:val="18"/>
                <w:szCs w:val="18"/>
                <w:lang w:eastAsia="lv-LV"/>
              </w:rPr>
              <w:t>71.00.00</w:t>
            </w:r>
          </w:p>
        </w:tc>
        <w:tc>
          <w:tcPr>
            <w:tcW w:w="2617" w:type="pct"/>
            <w:shd w:val="clear" w:color="auto" w:fill="auto"/>
            <w:vAlign w:val="center"/>
          </w:tcPr>
          <w:p w14:paraId="5508148D" w14:textId="77777777" w:rsidR="00054E86" w:rsidRPr="00F01C07" w:rsidRDefault="00054E86" w:rsidP="00396F2F">
            <w:pPr>
              <w:spacing w:before="20" w:after="20" w:line="240" w:lineRule="auto"/>
              <w:rPr>
                <w:rFonts w:eastAsia="Times New Roman" w:cs="Times New Roman"/>
                <w:sz w:val="18"/>
                <w:szCs w:val="18"/>
                <w:lang w:eastAsia="lv-LV"/>
              </w:rPr>
            </w:pPr>
            <w:r w:rsidRPr="00F01C07">
              <w:rPr>
                <w:rFonts w:eastAsia="Times New Roman" w:cs="Times New Roman"/>
                <w:sz w:val="18"/>
                <w:szCs w:val="18"/>
                <w:lang w:eastAsia="lv-LV"/>
              </w:rPr>
              <w:t>EEZ finanšu instrumenta un Norvēģijas valdības divpusējā finanšu instrumenta finansēto programmu, projektu un pasākumu īstenošana</w:t>
            </w:r>
          </w:p>
        </w:tc>
        <w:tc>
          <w:tcPr>
            <w:tcW w:w="736" w:type="pct"/>
            <w:shd w:val="clear" w:color="auto" w:fill="auto"/>
            <w:vAlign w:val="center"/>
          </w:tcPr>
          <w:p w14:paraId="32093925" w14:textId="77777777" w:rsidR="00054E86" w:rsidRPr="00F01C07" w:rsidRDefault="00054E86" w:rsidP="00030FC1">
            <w:pPr>
              <w:spacing w:before="20" w:after="20"/>
              <w:jc w:val="right"/>
              <w:rPr>
                <w:sz w:val="18"/>
                <w:szCs w:val="18"/>
              </w:rPr>
            </w:pPr>
            <w:r w:rsidRPr="00F01C07">
              <w:rPr>
                <w:sz w:val="18"/>
                <w:szCs w:val="18"/>
              </w:rPr>
              <w:t>77 577</w:t>
            </w:r>
          </w:p>
        </w:tc>
        <w:tc>
          <w:tcPr>
            <w:tcW w:w="733" w:type="pct"/>
            <w:shd w:val="clear" w:color="auto" w:fill="auto"/>
            <w:vAlign w:val="center"/>
          </w:tcPr>
          <w:p w14:paraId="26E204B4" w14:textId="77777777" w:rsidR="00054E86" w:rsidRPr="00F01C07" w:rsidRDefault="00054E86" w:rsidP="00030FC1">
            <w:pPr>
              <w:spacing w:before="20" w:after="20"/>
              <w:jc w:val="right"/>
              <w:rPr>
                <w:sz w:val="18"/>
                <w:szCs w:val="18"/>
              </w:rPr>
            </w:pPr>
            <w:r w:rsidRPr="00F01C07">
              <w:rPr>
                <w:sz w:val="18"/>
                <w:szCs w:val="18"/>
              </w:rPr>
              <w:t>66 936</w:t>
            </w:r>
          </w:p>
        </w:tc>
      </w:tr>
      <w:tr w:rsidR="00054E86" w:rsidRPr="00054E86" w14:paraId="3D51ECCB" w14:textId="77777777" w:rsidTr="00A23D92">
        <w:tc>
          <w:tcPr>
            <w:tcW w:w="915" w:type="pct"/>
            <w:shd w:val="clear" w:color="auto" w:fill="auto"/>
            <w:vAlign w:val="center"/>
          </w:tcPr>
          <w:p w14:paraId="3F4336E5" w14:textId="77777777" w:rsidR="00054E86" w:rsidRPr="00F01C07" w:rsidRDefault="00054E86" w:rsidP="00030FC1">
            <w:pPr>
              <w:spacing w:before="20" w:after="20"/>
              <w:jc w:val="center"/>
              <w:rPr>
                <w:rFonts w:eastAsia="Times New Roman" w:cs="Times New Roman"/>
                <w:i/>
                <w:iCs/>
                <w:sz w:val="16"/>
                <w:szCs w:val="16"/>
                <w:lang w:eastAsia="lv-LV"/>
              </w:rPr>
            </w:pPr>
            <w:r w:rsidRPr="00F01C07">
              <w:rPr>
                <w:rFonts w:eastAsia="Times New Roman" w:cs="Times New Roman"/>
                <w:i/>
                <w:iCs/>
                <w:sz w:val="16"/>
                <w:szCs w:val="16"/>
                <w:lang w:eastAsia="lv-LV"/>
              </w:rPr>
              <w:t>71.06.00</w:t>
            </w:r>
          </w:p>
        </w:tc>
        <w:tc>
          <w:tcPr>
            <w:tcW w:w="2617" w:type="pct"/>
            <w:shd w:val="clear" w:color="auto" w:fill="auto"/>
            <w:vAlign w:val="center"/>
          </w:tcPr>
          <w:p w14:paraId="109DC49D" w14:textId="77777777" w:rsidR="00054E86" w:rsidRPr="00F01C07" w:rsidRDefault="00054E86" w:rsidP="00396F2F">
            <w:pPr>
              <w:spacing w:before="20" w:after="20" w:line="240" w:lineRule="auto"/>
              <w:rPr>
                <w:rFonts w:eastAsia="Times New Roman" w:cs="Times New Roman"/>
                <w:i/>
                <w:sz w:val="16"/>
                <w:szCs w:val="16"/>
                <w:lang w:eastAsia="lv-LV"/>
              </w:rPr>
            </w:pPr>
            <w:r w:rsidRPr="00F01C07">
              <w:rPr>
                <w:rFonts w:eastAsia="Times New Roman" w:cs="Times New Roman"/>
                <w:i/>
                <w:sz w:val="16"/>
                <w:szCs w:val="16"/>
                <w:lang w:eastAsia="lv-LV"/>
              </w:rPr>
              <w:t>EEZ finanšu instrumenta un Norvēģijas valdības divpusējā finanšu instrumenta finansētie projekti</w:t>
            </w:r>
          </w:p>
        </w:tc>
        <w:tc>
          <w:tcPr>
            <w:tcW w:w="736" w:type="pct"/>
            <w:shd w:val="clear" w:color="auto" w:fill="auto"/>
            <w:vAlign w:val="center"/>
          </w:tcPr>
          <w:p w14:paraId="0F8C7136" w14:textId="77777777" w:rsidR="00054E86" w:rsidRPr="00F01C07" w:rsidRDefault="00054E86" w:rsidP="00030FC1">
            <w:pPr>
              <w:spacing w:before="20" w:after="20"/>
              <w:jc w:val="right"/>
              <w:rPr>
                <w:i/>
                <w:iCs/>
                <w:sz w:val="16"/>
                <w:szCs w:val="16"/>
              </w:rPr>
            </w:pPr>
            <w:r w:rsidRPr="00F01C07">
              <w:rPr>
                <w:i/>
                <w:iCs/>
                <w:sz w:val="16"/>
                <w:szCs w:val="16"/>
              </w:rPr>
              <w:t>77 577</w:t>
            </w:r>
          </w:p>
        </w:tc>
        <w:tc>
          <w:tcPr>
            <w:tcW w:w="733" w:type="pct"/>
            <w:shd w:val="clear" w:color="auto" w:fill="auto"/>
            <w:vAlign w:val="center"/>
          </w:tcPr>
          <w:p w14:paraId="19DFE49C" w14:textId="77777777" w:rsidR="00054E86" w:rsidRPr="00F01C07" w:rsidRDefault="00054E86" w:rsidP="00030FC1">
            <w:pPr>
              <w:spacing w:before="20" w:after="20"/>
              <w:jc w:val="right"/>
              <w:rPr>
                <w:i/>
                <w:iCs/>
                <w:sz w:val="16"/>
                <w:szCs w:val="16"/>
              </w:rPr>
            </w:pPr>
            <w:r w:rsidRPr="00F01C07">
              <w:rPr>
                <w:i/>
                <w:iCs/>
                <w:sz w:val="16"/>
                <w:szCs w:val="16"/>
              </w:rPr>
              <w:t>66 936</w:t>
            </w:r>
          </w:p>
        </w:tc>
      </w:tr>
      <w:tr w:rsidR="00054E86" w:rsidRPr="00054E86" w14:paraId="4143FC75" w14:textId="77777777" w:rsidTr="00A23D92">
        <w:tc>
          <w:tcPr>
            <w:tcW w:w="915" w:type="pct"/>
            <w:shd w:val="clear" w:color="auto" w:fill="auto"/>
            <w:vAlign w:val="center"/>
          </w:tcPr>
          <w:p w14:paraId="0AF60376" w14:textId="77777777" w:rsidR="00054E86" w:rsidRPr="00F01C07" w:rsidRDefault="00054E86" w:rsidP="00030FC1">
            <w:pPr>
              <w:spacing w:before="20" w:after="20"/>
              <w:jc w:val="center"/>
              <w:rPr>
                <w:iCs/>
                <w:sz w:val="18"/>
                <w:szCs w:val="18"/>
              </w:rPr>
            </w:pPr>
            <w:r w:rsidRPr="00F01C07">
              <w:rPr>
                <w:iCs/>
                <w:sz w:val="18"/>
                <w:szCs w:val="18"/>
              </w:rPr>
              <w:t>97.00.00</w:t>
            </w:r>
          </w:p>
        </w:tc>
        <w:tc>
          <w:tcPr>
            <w:tcW w:w="2617" w:type="pct"/>
            <w:shd w:val="clear" w:color="auto" w:fill="auto"/>
            <w:vAlign w:val="center"/>
          </w:tcPr>
          <w:p w14:paraId="1AEF85EF" w14:textId="77777777" w:rsidR="00054E86" w:rsidRPr="00F01C07" w:rsidRDefault="00054E86" w:rsidP="00030FC1">
            <w:pPr>
              <w:spacing w:before="20" w:after="20"/>
              <w:rPr>
                <w:iCs/>
                <w:sz w:val="18"/>
                <w:szCs w:val="18"/>
              </w:rPr>
            </w:pPr>
            <w:r w:rsidRPr="00F01C07">
              <w:rPr>
                <w:iCs/>
                <w:sz w:val="18"/>
                <w:szCs w:val="18"/>
              </w:rPr>
              <w:t>Nozaru vadība un politikas plānošana</w:t>
            </w:r>
          </w:p>
        </w:tc>
        <w:tc>
          <w:tcPr>
            <w:tcW w:w="736" w:type="pct"/>
            <w:shd w:val="clear" w:color="auto" w:fill="auto"/>
            <w:vAlign w:val="center"/>
          </w:tcPr>
          <w:p w14:paraId="71F1E0E9" w14:textId="77777777" w:rsidR="00054E86" w:rsidRPr="00F01C07" w:rsidRDefault="00054E86" w:rsidP="00030FC1">
            <w:pPr>
              <w:spacing w:before="20" w:after="20"/>
              <w:jc w:val="right"/>
              <w:rPr>
                <w:iCs/>
                <w:sz w:val="18"/>
                <w:szCs w:val="18"/>
              </w:rPr>
            </w:pPr>
            <w:r w:rsidRPr="00F01C07">
              <w:rPr>
                <w:iCs/>
                <w:sz w:val="18"/>
                <w:szCs w:val="18"/>
              </w:rPr>
              <w:t>6 194 480</w:t>
            </w:r>
          </w:p>
        </w:tc>
        <w:tc>
          <w:tcPr>
            <w:tcW w:w="733" w:type="pct"/>
            <w:shd w:val="clear" w:color="auto" w:fill="auto"/>
            <w:vAlign w:val="center"/>
          </w:tcPr>
          <w:p w14:paraId="674E4899" w14:textId="77777777" w:rsidR="00054E86" w:rsidRPr="00F01C07" w:rsidRDefault="00054E86" w:rsidP="00030FC1">
            <w:pPr>
              <w:spacing w:before="20" w:after="20"/>
              <w:jc w:val="right"/>
              <w:rPr>
                <w:iCs/>
                <w:sz w:val="18"/>
                <w:szCs w:val="18"/>
              </w:rPr>
            </w:pPr>
            <w:r w:rsidRPr="00F01C07">
              <w:rPr>
                <w:iCs/>
                <w:sz w:val="18"/>
                <w:szCs w:val="18"/>
              </w:rPr>
              <w:t>6 015 167</w:t>
            </w:r>
          </w:p>
        </w:tc>
      </w:tr>
      <w:tr w:rsidR="00054E86" w:rsidRPr="007A73B1" w14:paraId="0A032574" w14:textId="77777777" w:rsidTr="00A23D92">
        <w:tc>
          <w:tcPr>
            <w:tcW w:w="915" w:type="pct"/>
            <w:shd w:val="clear" w:color="auto" w:fill="auto"/>
            <w:vAlign w:val="center"/>
          </w:tcPr>
          <w:p w14:paraId="6838FD67" w14:textId="77777777" w:rsidR="00054E86" w:rsidRPr="00F01C07" w:rsidRDefault="00054E86" w:rsidP="00030FC1">
            <w:pPr>
              <w:spacing w:before="20" w:after="20"/>
              <w:jc w:val="center"/>
              <w:rPr>
                <w:iCs/>
                <w:sz w:val="18"/>
                <w:szCs w:val="18"/>
              </w:rPr>
            </w:pPr>
            <w:r w:rsidRPr="00F01C07">
              <w:rPr>
                <w:iCs/>
                <w:sz w:val="18"/>
                <w:szCs w:val="18"/>
              </w:rPr>
              <w:t>99.00.00</w:t>
            </w:r>
          </w:p>
        </w:tc>
        <w:tc>
          <w:tcPr>
            <w:tcW w:w="2617" w:type="pct"/>
            <w:shd w:val="clear" w:color="auto" w:fill="auto"/>
            <w:vAlign w:val="center"/>
          </w:tcPr>
          <w:p w14:paraId="6D5E3DA5" w14:textId="77777777" w:rsidR="00054E86" w:rsidRPr="00F01C07" w:rsidRDefault="00054E86" w:rsidP="00030FC1">
            <w:pPr>
              <w:spacing w:before="20" w:after="20"/>
              <w:rPr>
                <w:iCs/>
                <w:sz w:val="18"/>
                <w:szCs w:val="18"/>
              </w:rPr>
            </w:pPr>
            <w:r w:rsidRPr="00F01C07">
              <w:rPr>
                <w:iCs/>
                <w:sz w:val="18"/>
                <w:szCs w:val="18"/>
              </w:rPr>
              <w:t>Līdzekļu neparedzētiem gadījumiem izlietojums</w:t>
            </w:r>
          </w:p>
        </w:tc>
        <w:tc>
          <w:tcPr>
            <w:tcW w:w="736" w:type="pct"/>
            <w:shd w:val="clear" w:color="auto" w:fill="auto"/>
            <w:vAlign w:val="center"/>
          </w:tcPr>
          <w:p w14:paraId="536FCBFD" w14:textId="77777777" w:rsidR="00054E86" w:rsidRPr="00F01C07" w:rsidRDefault="00054E86" w:rsidP="00030FC1">
            <w:pPr>
              <w:spacing w:before="20" w:after="20"/>
              <w:jc w:val="right"/>
              <w:rPr>
                <w:iCs/>
                <w:sz w:val="18"/>
                <w:szCs w:val="18"/>
              </w:rPr>
            </w:pPr>
            <w:r w:rsidRPr="00F01C07">
              <w:rPr>
                <w:iCs/>
                <w:sz w:val="18"/>
                <w:szCs w:val="18"/>
              </w:rPr>
              <w:t>124 194</w:t>
            </w:r>
          </w:p>
        </w:tc>
        <w:tc>
          <w:tcPr>
            <w:tcW w:w="733" w:type="pct"/>
            <w:shd w:val="clear" w:color="auto" w:fill="auto"/>
            <w:vAlign w:val="center"/>
          </w:tcPr>
          <w:p w14:paraId="02F19C3B" w14:textId="382AF545" w:rsidR="00054E86" w:rsidRPr="00F01C07" w:rsidRDefault="00054E86" w:rsidP="00030FC1">
            <w:pPr>
              <w:spacing w:before="20" w:after="20"/>
              <w:jc w:val="right"/>
              <w:rPr>
                <w:iCs/>
                <w:sz w:val="18"/>
                <w:szCs w:val="18"/>
              </w:rPr>
            </w:pPr>
            <w:r w:rsidRPr="00F01C07">
              <w:rPr>
                <w:iCs/>
                <w:sz w:val="18"/>
                <w:szCs w:val="18"/>
              </w:rPr>
              <w:t>188 41</w:t>
            </w:r>
            <w:r w:rsidR="00396F2F">
              <w:rPr>
                <w:iCs/>
                <w:sz w:val="18"/>
                <w:szCs w:val="18"/>
              </w:rPr>
              <w:t>6</w:t>
            </w:r>
          </w:p>
        </w:tc>
      </w:tr>
    </w:tbl>
    <w:p w14:paraId="35C09874" w14:textId="77777777" w:rsidR="00054E86" w:rsidRPr="007A73B1" w:rsidRDefault="00054E86" w:rsidP="00054E86">
      <w:pPr>
        <w:spacing w:before="20" w:after="20" w:line="240" w:lineRule="auto"/>
        <w:jc w:val="both"/>
        <w:rPr>
          <w:rFonts w:cs="Times New Roman"/>
          <w:i/>
          <w:sz w:val="18"/>
          <w:szCs w:val="18"/>
        </w:rPr>
      </w:pPr>
      <w:r w:rsidRPr="007A73B1">
        <w:rPr>
          <w:rFonts w:cs="Times New Roman"/>
          <w:i/>
          <w:sz w:val="18"/>
          <w:szCs w:val="18"/>
        </w:rPr>
        <w:t>Avots: EM</w:t>
      </w:r>
    </w:p>
    <w:p w14:paraId="071CBF35" w14:textId="77777777" w:rsidR="007B3559" w:rsidRDefault="007B3559" w:rsidP="00DE61A7">
      <w:pPr>
        <w:spacing w:after="120" w:line="240" w:lineRule="auto"/>
        <w:jc w:val="both"/>
        <w:rPr>
          <w:szCs w:val="24"/>
        </w:rPr>
      </w:pPr>
    </w:p>
    <w:tbl>
      <w:tblPr>
        <w:tblStyle w:val="TableGrid"/>
        <w:tblW w:w="0" w:type="auto"/>
        <w:tblLook w:val="04A0" w:firstRow="1" w:lastRow="0" w:firstColumn="1" w:lastColumn="0" w:noHBand="0" w:noVBand="1"/>
      </w:tblPr>
      <w:tblGrid>
        <w:gridCol w:w="9628"/>
      </w:tblGrid>
      <w:tr w:rsidR="00DE61A7" w:rsidRPr="000C5CD0" w14:paraId="5826BFAF" w14:textId="77777777" w:rsidTr="00DE61A7">
        <w:tc>
          <w:tcPr>
            <w:tcW w:w="9628" w:type="dxa"/>
            <w:tcBorders>
              <w:top w:val="nil"/>
              <w:left w:val="nil"/>
              <w:bottom w:val="nil"/>
              <w:right w:val="nil"/>
            </w:tcBorders>
            <w:shd w:val="clear" w:color="auto" w:fill="31849B" w:themeFill="accent5" w:themeFillShade="BF"/>
          </w:tcPr>
          <w:p w14:paraId="0CE21405" w14:textId="2A98D72C" w:rsidR="00DE61A7" w:rsidRPr="00D4174D" w:rsidRDefault="00DE61A7" w:rsidP="00705A67">
            <w:pPr>
              <w:pStyle w:val="Heading2"/>
              <w:numPr>
                <w:ilvl w:val="1"/>
                <w:numId w:val="26"/>
              </w:numPr>
              <w:rPr>
                <w:szCs w:val="24"/>
                <w:lang w:val="lv-LV"/>
              </w:rPr>
            </w:pPr>
            <w:bookmarkStart w:id="66" w:name="_Toc47704133"/>
            <w:bookmarkStart w:id="67" w:name="_Hlk15638783"/>
            <w:r w:rsidRPr="00D4174D">
              <w:rPr>
                <w:szCs w:val="24"/>
                <w:lang w:val="lv-LV"/>
              </w:rPr>
              <w:lastRenderedPageBreak/>
              <w:t>Personāla raksturojums</w:t>
            </w:r>
            <w:bookmarkEnd w:id="66"/>
          </w:p>
        </w:tc>
      </w:tr>
    </w:tbl>
    <w:p w14:paraId="727A03ED" w14:textId="77777777" w:rsidR="00E07029" w:rsidRDefault="00D4174D" w:rsidP="00D4174D">
      <w:pPr>
        <w:spacing w:before="120" w:after="60" w:line="240" w:lineRule="auto"/>
        <w:jc w:val="both"/>
        <w:rPr>
          <w:rFonts w:cs="Times New Roman"/>
          <w:szCs w:val="24"/>
        </w:rPr>
      </w:pPr>
      <w:bookmarkStart w:id="68" w:name="_Hlk15638526"/>
      <w:r>
        <w:rPr>
          <w:rFonts w:cs="Times New Roman"/>
          <w:szCs w:val="24"/>
        </w:rPr>
        <w:t>EM</w:t>
      </w:r>
      <w:r w:rsidRPr="00880AA5">
        <w:rPr>
          <w:rFonts w:cs="Times New Roman"/>
          <w:szCs w:val="24"/>
        </w:rPr>
        <w:t xml:space="preserve"> ierēdņu un darbinieku amatu struktūra 2019.</w:t>
      </w:r>
      <w:r>
        <w:rPr>
          <w:rFonts w:cs="Times New Roman"/>
          <w:szCs w:val="24"/>
        </w:rPr>
        <w:t> </w:t>
      </w:r>
      <w:r w:rsidRPr="00880AA5">
        <w:rPr>
          <w:rFonts w:cs="Times New Roman"/>
          <w:szCs w:val="24"/>
        </w:rPr>
        <w:t>gadā bija apstiprināta ar 224 amata vietām, no tām</w:t>
      </w:r>
      <w:r w:rsidR="00680692">
        <w:rPr>
          <w:rFonts w:cs="Times New Roman"/>
          <w:szCs w:val="24"/>
        </w:rPr>
        <w:t xml:space="preserve"> – 1</w:t>
      </w:r>
      <w:r w:rsidRPr="00880AA5">
        <w:rPr>
          <w:rFonts w:cs="Times New Roman"/>
          <w:szCs w:val="24"/>
        </w:rPr>
        <w:t>78 ierēdņu amata vietas un 46 darbinieku amata vietas, t</w:t>
      </w:r>
      <w:r w:rsidR="00036610">
        <w:rPr>
          <w:rFonts w:cs="Times New Roman"/>
          <w:szCs w:val="24"/>
        </w:rPr>
        <w:t>.</w:t>
      </w:r>
      <w:r w:rsidRPr="00880AA5">
        <w:rPr>
          <w:rFonts w:cs="Times New Roman"/>
          <w:szCs w:val="24"/>
        </w:rPr>
        <w:t>sk</w:t>
      </w:r>
      <w:r w:rsidR="00036610">
        <w:rPr>
          <w:rFonts w:cs="Times New Roman"/>
          <w:szCs w:val="24"/>
        </w:rPr>
        <w:t>.</w:t>
      </w:r>
      <w:r w:rsidRPr="00880AA5">
        <w:rPr>
          <w:rFonts w:cs="Times New Roman"/>
          <w:szCs w:val="24"/>
        </w:rPr>
        <w:t xml:space="preserve"> 6 konsultatīvās amatpersonas. Līdz ar to EM struktūrā bija 79% ierēdņu amatu un 21% darbinieku amatu.</w:t>
      </w:r>
      <w:r>
        <w:rPr>
          <w:rFonts w:cs="Times New Roman"/>
          <w:szCs w:val="24"/>
        </w:rPr>
        <w:t xml:space="preserve"> </w:t>
      </w:r>
      <w:r w:rsidRPr="00880AA5">
        <w:rPr>
          <w:rFonts w:cs="Times New Roman"/>
          <w:szCs w:val="24"/>
        </w:rPr>
        <w:t>2019.</w:t>
      </w:r>
      <w:r>
        <w:rPr>
          <w:rFonts w:cs="Times New Roman"/>
          <w:szCs w:val="24"/>
        </w:rPr>
        <w:t> </w:t>
      </w:r>
      <w:r w:rsidRPr="00880AA5">
        <w:rPr>
          <w:rFonts w:cs="Times New Roman"/>
          <w:szCs w:val="24"/>
        </w:rPr>
        <w:t xml:space="preserve">gadā vidējais faktiski nodarbināto skaits bija 191. Vairāk kā divas trešdaļas (69%) no </w:t>
      </w:r>
      <w:r>
        <w:rPr>
          <w:rFonts w:cs="Times New Roman"/>
          <w:szCs w:val="24"/>
        </w:rPr>
        <w:t xml:space="preserve">EM </w:t>
      </w:r>
      <w:r w:rsidRPr="00880AA5">
        <w:rPr>
          <w:rFonts w:cs="Times New Roman"/>
          <w:szCs w:val="24"/>
        </w:rPr>
        <w:t>2019.</w:t>
      </w:r>
      <w:r>
        <w:rPr>
          <w:rFonts w:cs="Times New Roman"/>
          <w:szCs w:val="24"/>
        </w:rPr>
        <w:t> </w:t>
      </w:r>
      <w:r w:rsidRPr="00880AA5">
        <w:rPr>
          <w:rFonts w:cs="Times New Roman"/>
          <w:szCs w:val="24"/>
        </w:rPr>
        <w:t xml:space="preserve">gadā nodarbinātajiem ir sievietes, savukārt vīrieši </w:t>
      </w:r>
      <w:r w:rsidR="00680692">
        <w:rPr>
          <w:rFonts w:cs="Times New Roman"/>
          <w:szCs w:val="24"/>
        </w:rPr>
        <w:t>–</w:t>
      </w:r>
      <w:r w:rsidRPr="00880AA5">
        <w:rPr>
          <w:rFonts w:cs="Times New Roman"/>
          <w:szCs w:val="24"/>
        </w:rPr>
        <w:t xml:space="preserve"> 31%.</w:t>
      </w:r>
      <w:r>
        <w:rPr>
          <w:rFonts w:cs="Times New Roman"/>
          <w:szCs w:val="24"/>
        </w:rPr>
        <w:t xml:space="preserve"> </w:t>
      </w:r>
    </w:p>
    <w:p w14:paraId="60DB1B96" w14:textId="77777777" w:rsidR="00E07029" w:rsidRDefault="00D4174D" w:rsidP="00BF27A8">
      <w:pPr>
        <w:spacing w:after="60" w:line="240" w:lineRule="auto"/>
        <w:jc w:val="both"/>
        <w:rPr>
          <w:rFonts w:cs="Times New Roman"/>
          <w:szCs w:val="24"/>
        </w:rPr>
      </w:pPr>
      <w:r w:rsidRPr="00880AA5">
        <w:rPr>
          <w:rFonts w:cs="Times New Roman"/>
          <w:szCs w:val="24"/>
        </w:rPr>
        <w:t>2019.</w:t>
      </w:r>
      <w:r>
        <w:rPr>
          <w:rFonts w:cs="Times New Roman"/>
          <w:szCs w:val="24"/>
        </w:rPr>
        <w:t> </w:t>
      </w:r>
      <w:r w:rsidRPr="00880AA5">
        <w:rPr>
          <w:rFonts w:cs="Times New Roman"/>
          <w:szCs w:val="24"/>
        </w:rPr>
        <w:t>gadā darba attiecības izbeiguši 27% nodarbināto, ministra biroja nodarbinātos ieskaitot, kas ir par 6% vairāk kā 2018.</w:t>
      </w:r>
      <w:r>
        <w:rPr>
          <w:rFonts w:cs="Times New Roman"/>
          <w:szCs w:val="24"/>
        </w:rPr>
        <w:t> </w:t>
      </w:r>
      <w:r w:rsidRPr="00880AA5">
        <w:rPr>
          <w:rFonts w:cs="Times New Roman"/>
          <w:szCs w:val="24"/>
        </w:rPr>
        <w:t xml:space="preserve">gadā. Darbu </w:t>
      </w:r>
      <w:r>
        <w:rPr>
          <w:rFonts w:cs="Times New Roman"/>
          <w:szCs w:val="24"/>
        </w:rPr>
        <w:t>EM</w:t>
      </w:r>
      <w:r w:rsidRPr="00880AA5">
        <w:rPr>
          <w:rFonts w:cs="Times New Roman"/>
          <w:szCs w:val="24"/>
        </w:rPr>
        <w:t xml:space="preserve"> 2019.</w:t>
      </w:r>
      <w:r w:rsidR="00363CC5">
        <w:rPr>
          <w:rFonts w:cs="Times New Roman"/>
          <w:szCs w:val="24"/>
        </w:rPr>
        <w:t> </w:t>
      </w:r>
      <w:r w:rsidRPr="00880AA5">
        <w:rPr>
          <w:rFonts w:cs="Times New Roman"/>
          <w:szCs w:val="24"/>
        </w:rPr>
        <w:t>gadā uzsākuši 39 nodarbinātie.</w:t>
      </w:r>
      <w:r>
        <w:rPr>
          <w:rFonts w:cs="Times New Roman"/>
          <w:szCs w:val="24"/>
        </w:rPr>
        <w:t xml:space="preserve"> </w:t>
      </w:r>
    </w:p>
    <w:p w14:paraId="29B7618B" w14:textId="77777777" w:rsidR="00E07029" w:rsidRDefault="00D4174D" w:rsidP="00BF27A8">
      <w:pPr>
        <w:spacing w:after="60" w:line="240" w:lineRule="auto"/>
        <w:jc w:val="both"/>
        <w:rPr>
          <w:rFonts w:cs="Times New Roman"/>
          <w:szCs w:val="24"/>
        </w:rPr>
      </w:pPr>
      <w:r w:rsidRPr="00880AA5">
        <w:rPr>
          <w:rFonts w:cs="Times New Roman"/>
          <w:szCs w:val="24"/>
        </w:rPr>
        <w:t>Sadalījumā pa vecuma grupām 2% nodarbināto ir vecumā līdz 25 gadiem, 46% vecumā no 25 līdz 35 gadiem, vecuma grupā no 36 līdz 45 gadiem ir 35% nodarbināto, vecuma grupā no 46 līdz 55 gadiem ir 8% nodarbināto, savukārt virs 55 gadiem 9% nodarbināto.</w:t>
      </w:r>
      <w:r>
        <w:rPr>
          <w:rFonts w:cs="Times New Roman"/>
          <w:szCs w:val="24"/>
        </w:rPr>
        <w:t xml:space="preserve"> </w:t>
      </w:r>
    </w:p>
    <w:p w14:paraId="1D401B0C" w14:textId="50BE25A7" w:rsidR="00D4174D" w:rsidRPr="00880AA5" w:rsidRDefault="00D4174D" w:rsidP="00BF27A8">
      <w:pPr>
        <w:spacing w:after="60" w:line="240" w:lineRule="auto"/>
        <w:jc w:val="both"/>
        <w:rPr>
          <w:rFonts w:cs="Times New Roman"/>
          <w:szCs w:val="24"/>
        </w:rPr>
      </w:pPr>
      <w:r>
        <w:rPr>
          <w:rFonts w:cs="Times New Roman"/>
          <w:szCs w:val="24"/>
        </w:rPr>
        <w:t>EM</w:t>
      </w:r>
      <w:r w:rsidRPr="00880AA5">
        <w:rPr>
          <w:rFonts w:cs="Times New Roman"/>
          <w:szCs w:val="24"/>
        </w:rPr>
        <w:t xml:space="preserve"> 2% nodarbināto ir doktora grāds, 56% maģistra grāds, 33% bakalaura grāds, 6% nodarbināto ir augstākā izglītība, kura nav pielīdzināta Augstskolu likumā noteiktiem grādiem un profesionālajām kvalifikācijām, kā arī 3% nodarbināto nav augstākās izglītības vai tie turpina studijas, lai iegūtu bakalaura grādu. Sadalījums pa izglītības jomām veidojas šāds: 26% nodarbināto ir izglītība vadībzinātnēs (t.sk. arī uzņēmējdarbībā), 37%</w:t>
      </w:r>
      <w:r w:rsidR="00680692">
        <w:rPr>
          <w:rFonts w:cs="Times New Roman"/>
          <w:szCs w:val="24"/>
        </w:rPr>
        <w:t xml:space="preserve"> – </w:t>
      </w:r>
      <w:r w:rsidRPr="00880AA5">
        <w:rPr>
          <w:rFonts w:cs="Times New Roman"/>
          <w:szCs w:val="24"/>
        </w:rPr>
        <w:t>juridiskā izglītība vai ekonomiskā izglītība, 14%</w:t>
      </w:r>
      <w:r w:rsidR="00680692">
        <w:rPr>
          <w:rFonts w:cs="Times New Roman"/>
          <w:szCs w:val="24"/>
        </w:rPr>
        <w:t xml:space="preserve"> – </w:t>
      </w:r>
      <w:r w:rsidRPr="00880AA5">
        <w:rPr>
          <w:rFonts w:cs="Times New Roman"/>
          <w:szCs w:val="24"/>
        </w:rPr>
        <w:t>izglītība inženierzinātnēs (t.sk. būvniecībā) vai dabaszinātnēs un informācijas tehnoloģijās,</w:t>
      </w:r>
      <w:r>
        <w:rPr>
          <w:rFonts w:cs="Times New Roman"/>
          <w:szCs w:val="24"/>
        </w:rPr>
        <w:t xml:space="preserve"> </w:t>
      </w:r>
      <w:r w:rsidRPr="00880AA5">
        <w:rPr>
          <w:rFonts w:cs="Times New Roman"/>
          <w:szCs w:val="24"/>
        </w:rPr>
        <w:t>7%</w:t>
      </w:r>
      <w:r w:rsidR="00680692">
        <w:rPr>
          <w:rFonts w:cs="Times New Roman"/>
          <w:szCs w:val="24"/>
        </w:rPr>
        <w:t xml:space="preserve"> – </w:t>
      </w:r>
      <w:r w:rsidRPr="00880AA5">
        <w:rPr>
          <w:rFonts w:cs="Times New Roman"/>
          <w:szCs w:val="24"/>
        </w:rPr>
        <w:t>politikas zinātnēs, 9%</w:t>
      </w:r>
      <w:r w:rsidR="00680692">
        <w:rPr>
          <w:rFonts w:cs="Times New Roman"/>
          <w:szCs w:val="24"/>
        </w:rPr>
        <w:t xml:space="preserve"> – </w:t>
      </w:r>
      <w:r w:rsidRPr="00880AA5">
        <w:rPr>
          <w:rFonts w:cs="Times New Roman"/>
          <w:szCs w:val="24"/>
        </w:rPr>
        <w:t>ES</w:t>
      </w:r>
      <w:r w:rsidR="00680692">
        <w:rPr>
          <w:rFonts w:cs="Times New Roman"/>
          <w:szCs w:val="24"/>
        </w:rPr>
        <w:t> </w:t>
      </w:r>
      <w:r w:rsidRPr="00880AA5">
        <w:rPr>
          <w:rFonts w:cs="Times New Roman"/>
          <w:szCs w:val="24"/>
        </w:rPr>
        <w:t xml:space="preserve">studijās un humanitārajās zinātnēs, attiecīgi 7% ir dažādās sīkāk nesaklasificētās nozarēs. </w:t>
      </w:r>
    </w:p>
    <w:p w14:paraId="78EA2AD5" w14:textId="77777777" w:rsidR="00C96800" w:rsidRPr="00C04E2D" w:rsidRDefault="00C96800" w:rsidP="00C96800">
      <w:pPr>
        <w:spacing w:before="120" w:after="60" w:line="240" w:lineRule="auto"/>
        <w:jc w:val="both"/>
        <w:rPr>
          <w:rFonts w:cs="Times New Roman"/>
          <w:bCs/>
          <w:szCs w:val="24"/>
        </w:rPr>
      </w:pPr>
    </w:p>
    <w:tbl>
      <w:tblPr>
        <w:tblStyle w:val="TableGrid"/>
        <w:tblW w:w="0" w:type="auto"/>
        <w:tblLook w:val="04A0" w:firstRow="1" w:lastRow="0" w:firstColumn="1" w:lastColumn="0" w:noHBand="0" w:noVBand="1"/>
      </w:tblPr>
      <w:tblGrid>
        <w:gridCol w:w="9628"/>
      </w:tblGrid>
      <w:tr w:rsidR="00DE61A7" w:rsidRPr="000C5CD0" w14:paraId="262894F0" w14:textId="77777777" w:rsidTr="00DE61A7">
        <w:tc>
          <w:tcPr>
            <w:tcW w:w="9628" w:type="dxa"/>
            <w:tcBorders>
              <w:top w:val="nil"/>
              <w:left w:val="nil"/>
              <w:bottom w:val="nil"/>
              <w:right w:val="nil"/>
            </w:tcBorders>
            <w:shd w:val="clear" w:color="auto" w:fill="31849B" w:themeFill="accent5" w:themeFillShade="BF"/>
          </w:tcPr>
          <w:bookmarkEnd w:id="67"/>
          <w:bookmarkEnd w:id="68"/>
          <w:p w14:paraId="1E07A3EE" w14:textId="1D000271" w:rsidR="00DE61A7" w:rsidRPr="00C04E2D" w:rsidRDefault="00DE61A7" w:rsidP="00705A67">
            <w:pPr>
              <w:pStyle w:val="Heading2"/>
              <w:numPr>
                <w:ilvl w:val="1"/>
                <w:numId w:val="26"/>
              </w:numPr>
              <w:rPr>
                <w:szCs w:val="24"/>
                <w:lang w:val="lv-LV"/>
              </w:rPr>
            </w:pPr>
            <w:r w:rsidRPr="00C04E2D">
              <w:rPr>
                <w:szCs w:val="24"/>
                <w:lang w:val="lv-LV"/>
              </w:rPr>
              <w:t xml:space="preserve"> </w:t>
            </w:r>
            <w:bookmarkStart w:id="69" w:name="_Toc47704134"/>
            <w:r w:rsidRPr="00C04E2D">
              <w:rPr>
                <w:szCs w:val="24"/>
                <w:lang w:val="lv-LV"/>
              </w:rPr>
              <w:t>I</w:t>
            </w:r>
            <w:r w:rsidR="00C04E2D" w:rsidRPr="00C04E2D">
              <w:rPr>
                <w:szCs w:val="24"/>
                <w:lang w:val="lv-LV"/>
              </w:rPr>
              <w:t>K</w:t>
            </w:r>
            <w:r w:rsidRPr="00C04E2D">
              <w:rPr>
                <w:szCs w:val="24"/>
                <w:lang w:val="lv-LV"/>
              </w:rPr>
              <w:t xml:space="preserve">T </w:t>
            </w:r>
            <w:r w:rsidR="00C04E2D" w:rsidRPr="00C04E2D">
              <w:rPr>
                <w:szCs w:val="24"/>
                <w:lang w:val="lv-LV"/>
              </w:rPr>
              <w:t xml:space="preserve">un darbības </w:t>
            </w:r>
            <w:r w:rsidR="00C04E2D">
              <w:rPr>
                <w:szCs w:val="24"/>
                <w:lang w:val="lv-LV"/>
              </w:rPr>
              <w:t xml:space="preserve">tehniskais </w:t>
            </w:r>
            <w:r w:rsidRPr="00C04E2D">
              <w:rPr>
                <w:szCs w:val="24"/>
                <w:lang w:val="lv-LV"/>
              </w:rPr>
              <w:t>nodrošinājums</w:t>
            </w:r>
            <w:bookmarkEnd w:id="69"/>
          </w:p>
        </w:tc>
      </w:tr>
    </w:tbl>
    <w:p w14:paraId="334D4ECF" w14:textId="1D27E0E9" w:rsidR="00E07029" w:rsidRDefault="003B13CC" w:rsidP="006E6612">
      <w:pPr>
        <w:tabs>
          <w:tab w:val="left" w:pos="851"/>
        </w:tabs>
        <w:spacing w:before="120" w:after="60" w:line="240" w:lineRule="auto"/>
        <w:jc w:val="both"/>
        <w:rPr>
          <w:rFonts w:eastAsia="Arial"/>
          <w:szCs w:val="24"/>
        </w:rPr>
      </w:pPr>
      <w:r w:rsidRPr="003B13CC">
        <w:rPr>
          <w:rFonts w:eastAsia="Arial"/>
          <w:szCs w:val="24"/>
        </w:rPr>
        <w:t>S</w:t>
      </w:r>
      <w:r w:rsidR="002B6405" w:rsidRPr="003B13CC">
        <w:rPr>
          <w:rFonts w:eastAsia="Arial"/>
          <w:szCs w:val="24"/>
        </w:rPr>
        <w:t>ākot ar 2017.</w:t>
      </w:r>
      <w:r w:rsidR="006E6612">
        <w:rPr>
          <w:rFonts w:eastAsia="Arial"/>
          <w:szCs w:val="24"/>
        </w:rPr>
        <w:t> </w:t>
      </w:r>
      <w:r w:rsidR="002B6405" w:rsidRPr="003B13CC">
        <w:rPr>
          <w:rFonts w:eastAsia="Arial"/>
          <w:szCs w:val="24"/>
        </w:rPr>
        <w:t xml:space="preserve">gadu EM īpašu uzmanību ir vērsusi uz </w:t>
      </w:r>
      <w:r w:rsidR="002B6405" w:rsidRPr="003B13CC">
        <w:rPr>
          <w:rFonts w:eastAsia="Arial"/>
          <w:b/>
          <w:bCs/>
          <w:color w:val="00859B"/>
          <w:szCs w:val="24"/>
        </w:rPr>
        <w:t>informācijas sistēmas attīstību, pilnveidošanu un centralizāciju</w:t>
      </w:r>
      <w:r w:rsidR="002B6405" w:rsidRPr="003B13CC">
        <w:rPr>
          <w:rFonts w:eastAsia="Arial"/>
          <w:szCs w:val="24"/>
        </w:rPr>
        <w:t xml:space="preserve">. </w:t>
      </w:r>
      <w:r w:rsidR="006E6612">
        <w:rPr>
          <w:rFonts w:eastAsia="Arial"/>
          <w:szCs w:val="24"/>
        </w:rPr>
        <w:t>Šajā laikā</w:t>
      </w:r>
      <w:r w:rsidR="002B6405" w:rsidRPr="003B13CC">
        <w:rPr>
          <w:rFonts w:eastAsia="Arial"/>
          <w:szCs w:val="24"/>
        </w:rPr>
        <w:t xml:space="preserve"> </w:t>
      </w:r>
      <w:r w:rsidR="00827AAB">
        <w:rPr>
          <w:rFonts w:eastAsia="Arial"/>
          <w:szCs w:val="24"/>
        </w:rPr>
        <w:t xml:space="preserve">līdz 2019. gadam </w:t>
      </w:r>
      <w:r w:rsidR="002B6405" w:rsidRPr="003B13CC">
        <w:rPr>
          <w:rFonts w:eastAsia="Arial"/>
          <w:szCs w:val="24"/>
        </w:rPr>
        <w:t>panākts būtisks progress IKT infrastruktūras centralizācijā un standartizācijā, nodrošinot vienotu IKT pārvaldību EM resorā, un kopš 2019.</w:t>
      </w:r>
      <w:r w:rsidRPr="003B13CC">
        <w:rPr>
          <w:rFonts w:eastAsia="Arial"/>
          <w:szCs w:val="24"/>
        </w:rPr>
        <w:t> </w:t>
      </w:r>
      <w:r w:rsidR="002B6405" w:rsidRPr="003B13CC">
        <w:rPr>
          <w:rFonts w:eastAsia="Arial"/>
          <w:szCs w:val="24"/>
        </w:rPr>
        <w:t xml:space="preserve">gada aktīvi ir uzsākts darbs pie LIAA un </w:t>
      </w:r>
      <w:r w:rsidRPr="003B13CC">
        <w:rPr>
          <w:rFonts w:eastAsia="Arial"/>
          <w:szCs w:val="24"/>
        </w:rPr>
        <w:t>CSP</w:t>
      </w:r>
      <w:r w:rsidR="002B6405" w:rsidRPr="003B13CC">
        <w:rPr>
          <w:rFonts w:eastAsia="Arial"/>
          <w:szCs w:val="24"/>
        </w:rPr>
        <w:t xml:space="preserve"> </w:t>
      </w:r>
      <w:r w:rsidR="00E07029" w:rsidRPr="003B13CC">
        <w:rPr>
          <w:rFonts w:eastAsia="Arial"/>
          <w:szCs w:val="24"/>
        </w:rPr>
        <w:t>iekļaušan</w:t>
      </w:r>
      <w:r w:rsidR="00E07029">
        <w:rPr>
          <w:rFonts w:eastAsia="Arial"/>
          <w:szCs w:val="24"/>
        </w:rPr>
        <w:t>as</w:t>
      </w:r>
      <w:r w:rsidR="00E07029" w:rsidRPr="003B13CC">
        <w:rPr>
          <w:rFonts w:eastAsia="Arial"/>
          <w:szCs w:val="24"/>
        </w:rPr>
        <w:t xml:space="preserve"> </w:t>
      </w:r>
      <w:r w:rsidR="002B6405" w:rsidRPr="003B13CC">
        <w:rPr>
          <w:rFonts w:eastAsia="Arial"/>
          <w:szCs w:val="24"/>
        </w:rPr>
        <w:t xml:space="preserve">EM resora kopējā infrastruktūrā; lietotāju </w:t>
      </w:r>
      <w:proofErr w:type="spellStart"/>
      <w:r w:rsidR="002B6405" w:rsidRPr="003B13CC">
        <w:rPr>
          <w:rFonts w:eastAsia="Arial"/>
          <w:szCs w:val="24"/>
        </w:rPr>
        <w:t>pratības</w:t>
      </w:r>
      <w:proofErr w:type="spellEnd"/>
      <w:r w:rsidR="002B6405" w:rsidRPr="003B13CC">
        <w:rPr>
          <w:rFonts w:eastAsia="Arial"/>
          <w:szCs w:val="24"/>
        </w:rPr>
        <w:t xml:space="preserve"> IT jomā uzlabošanā; mūsdienīgu informācijas sistēmu lietojamības palielināšanā (mazāk atsevišķu, savstarpēji nesasaistītu IT sistēmu).</w:t>
      </w:r>
      <w:r w:rsidR="006E6612">
        <w:rPr>
          <w:rFonts w:eastAsia="Arial"/>
          <w:szCs w:val="24"/>
        </w:rPr>
        <w:t xml:space="preserve"> </w:t>
      </w:r>
    </w:p>
    <w:p w14:paraId="693D7796" w14:textId="33E35554" w:rsidR="002B6405" w:rsidRPr="00752C66" w:rsidRDefault="002B6405" w:rsidP="00AB44D4">
      <w:pPr>
        <w:tabs>
          <w:tab w:val="left" w:pos="851"/>
        </w:tabs>
        <w:spacing w:after="60" w:line="240" w:lineRule="auto"/>
        <w:jc w:val="both"/>
        <w:rPr>
          <w:rFonts w:eastAsia="Arial"/>
          <w:szCs w:val="24"/>
        </w:rPr>
      </w:pPr>
      <w:r w:rsidRPr="00752C66">
        <w:rPr>
          <w:rFonts w:eastAsia="Arial"/>
          <w:szCs w:val="24"/>
        </w:rPr>
        <w:t>E</w:t>
      </w:r>
      <w:r w:rsidR="00752C66" w:rsidRPr="00752C66">
        <w:rPr>
          <w:rFonts w:eastAsia="Arial"/>
          <w:szCs w:val="24"/>
        </w:rPr>
        <w:t xml:space="preserve">RAF </w:t>
      </w:r>
      <w:r w:rsidRPr="00752C66">
        <w:rPr>
          <w:rFonts w:eastAsia="Arial"/>
          <w:szCs w:val="24"/>
        </w:rPr>
        <w:t xml:space="preserve">projekta Nr. 2.2.1.1/17/I/031 </w:t>
      </w:r>
      <w:r w:rsidR="00752C66" w:rsidRPr="00752C66">
        <w:rPr>
          <w:rFonts w:eastAsia="Arial"/>
          <w:b/>
          <w:bCs/>
          <w:color w:val="00859B"/>
          <w:szCs w:val="24"/>
        </w:rPr>
        <w:t>“</w:t>
      </w:r>
      <w:r w:rsidRPr="00752C66">
        <w:rPr>
          <w:rFonts w:eastAsia="Arial"/>
          <w:b/>
          <w:bCs/>
          <w:color w:val="00859B"/>
          <w:szCs w:val="24"/>
        </w:rPr>
        <w:t xml:space="preserve">Vienotas darba vides izveide visā </w:t>
      </w:r>
      <w:r w:rsidR="00752C66" w:rsidRPr="00752C66">
        <w:rPr>
          <w:rFonts w:eastAsia="Arial"/>
          <w:b/>
          <w:bCs/>
          <w:color w:val="00859B"/>
          <w:szCs w:val="24"/>
        </w:rPr>
        <w:t xml:space="preserve">EM </w:t>
      </w:r>
      <w:r w:rsidRPr="00752C66">
        <w:rPr>
          <w:rFonts w:eastAsia="Arial"/>
          <w:b/>
          <w:bCs/>
          <w:color w:val="00859B"/>
          <w:szCs w:val="24"/>
        </w:rPr>
        <w:t>resorā</w:t>
      </w:r>
      <w:r w:rsidRPr="00827AAB">
        <w:rPr>
          <w:rFonts w:eastAsia="Arial"/>
          <w:b/>
          <w:bCs/>
          <w:color w:val="00859B"/>
          <w:szCs w:val="24"/>
        </w:rPr>
        <w:t xml:space="preserve">” </w:t>
      </w:r>
      <w:r w:rsidRPr="00827AAB">
        <w:rPr>
          <w:rFonts w:eastAsia="Arial"/>
          <w:szCs w:val="24"/>
        </w:rPr>
        <w:t>(VDV)</w:t>
      </w:r>
      <w:r w:rsidRPr="00752C66">
        <w:rPr>
          <w:rFonts w:eastAsia="Arial"/>
          <w:color w:val="00859B"/>
          <w:szCs w:val="24"/>
        </w:rPr>
        <w:t xml:space="preserve"> </w:t>
      </w:r>
      <w:r w:rsidRPr="00752C66">
        <w:rPr>
          <w:rFonts w:eastAsia="Arial"/>
          <w:szCs w:val="24"/>
        </w:rPr>
        <w:t>īstenošanas ietvaros panākts būtisks progress centralizācijā, apvienojot un standartizējot resora IKT lietojumus un infrastruktūru (līdz 2020.</w:t>
      </w:r>
      <w:r w:rsidR="006E6612">
        <w:rPr>
          <w:rFonts w:eastAsia="Arial"/>
          <w:szCs w:val="24"/>
        </w:rPr>
        <w:t> </w:t>
      </w:r>
      <w:r w:rsidRPr="00752C66">
        <w:rPr>
          <w:rFonts w:eastAsia="Arial"/>
          <w:szCs w:val="24"/>
        </w:rPr>
        <w:t>gada beigām tiks apvienoti LIAA un EM datu centri),</w:t>
      </w:r>
      <w:r w:rsidR="00752C66">
        <w:rPr>
          <w:rFonts w:eastAsia="Arial"/>
          <w:szCs w:val="24"/>
        </w:rPr>
        <w:t xml:space="preserve"> </w:t>
      </w:r>
      <w:r w:rsidRPr="00752C66">
        <w:rPr>
          <w:rFonts w:eastAsia="Arial"/>
          <w:szCs w:val="24"/>
        </w:rPr>
        <w:t>tādejādi</w:t>
      </w:r>
      <w:r w:rsidR="00752C66">
        <w:rPr>
          <w:rFonts w:eastAsia="Arial"/>
          <w:szCs w:val="24"/>
        </w:rPr>
        <w:t xml:space="preserve"> </w:t>
      </w:r>
      <w:r w:rsidRPr="00752C66">
        <w:rPr>
          <w:rFonts w:eastAsia="Arial"/>
          <w:szCs w:val="24"/>
        </w:rPr>
        <w:t>samazinot</w:t>
      </w:r>
      <w:r w:rsidR="00752C66">
        <w:rPr>
          <w:rFonts w:eastAsia="Arial"/>
          <w:szCs w:val="24"/>
        </w:rPr>
        <w:t xml:space="preserve"> </w:t>
      </w:r>
      <w:r w:rsidRPr="00752C66">
        <w:rPr>
          <w:rFonts w:eastAsia="Arial"/>
          <w:szCs w:val="24"/>
        </w:rPr>
        <w:t>IKT uzturēšanas un administrēšanas izmaksas, kā arī</w:t>
      </w:r>
      <w:r w:rsidR="00752C66">
        <w:rPr>
          <w:rFonts w:eastAsia="Arial"/>
          <w:szCs w:val="24"/>
        </w:rPr>
        <w:t xml:space="preserve"> </w:t>
      </w:r>
      <w:r w:rsidRPr="00752C66">
        <w:rPr>
          <w:rFonts w:eastAsia="Arial"/>
          <w:szCs w:val="24"/>
        </w:rPr>
        <w:t>veicinot</w:t>
      </w:r>
      <w:r w:rsidR="00752C66">
        <w:rPr>
          <w:rFonts w:eastAsia="Arial"/>
          <w:szCs w:val="24"/>
        </w:rPr>
        <w:t xml:space="preserve"> </w:t>
      </w:r>
      <w:r w:rsidRPr="00752C66">
        <w:rPr>
          <w:rFonts w:eastAsia="Arial"/>
          <w:szCs w:val="24"/>
        </w:rPr>
        <w:t>iestāžu informācijas aprites vienotību, caurskatāmību un pieejamību.</w:t>
      </w:r>
      <w:r w:rsidR="00752C66" w:rsidRPr="00752C66">
        <w:rPr>
          <w:rFonts w:eastAsia="Arial"/>
          <w:szCs w:val="24"/>
        </w:rPr>
        <w:t xml:space="preserve"> </w:t>
      </w:r>
      <w:r w:rsidRPr="00752C66">
        <w:rPr>
          <w:rFonts w:eastAsia="Arial"/>
          <w:szCs w:val="24"/>
        </w:rPr>
        <w:t>2019.</w:t>
      </w:r>
      <w:r w:rsidR="00752C66" w:rsidRPr="00752C66">
        <w:rPr>
          <w:rFonts w:eastAsia="Arial"/>
          <w:szCs w:val="24"/>
        </w:rPr>
        <w:t> </w:t>
      </w:r>
      <w:r w:rsidRPr="00752C66">
        <w:rPr>
          <w:rFonts w:eastAsia="Arial"/>
          <w:szCs w:val="24"/>
        </w:rPr>
        <w:t xml:space="preserve">gadā </w:t>
      </w:r>
      <w:r w:rsidR="00752C66" w:rsidRPr="00752C66">
        <w:rPr>
          <w:rFonts w:eastAsia="Arial"/>
          <w:szCs w:val="24"/>
        </w:rPr>
        <w:t xml:space="preserve">tika </w:t>
      </w:r>
      <w:r w:rsidRPr="00752C66">
        <w:rPr>
          <w:rFonts w:eastAsia="Arial"/>
          <w:szCs w:val="24"/>
        </w:rPr>
        <w:t xml:space="preserve">pieņemts konceptuāls lēmums par vienotu datu centra izveidi </w:t>
      </w:r>
      <w:r w:rsidR="00752C66" w:rsidRPr="00752C66">
        <w:rPr>
          <w:rFonts w:eastAsia="Arial"/>
          <w:szCs w:val="24"/>
        </w:rPr>
        <w:t>EM</w:t>
      </w:r>
      <w:r w:rsidRPr="00752C66">
        <w:rPr>
          <w:rFonts w:eastAsia="Arial"/>
          <w:szCs w:val="24"/>
        </w:rPr>
        <w:t xml:space="preserve"> resorā, kas rezultējies ar to, ka kopš 2020.</w:t>
      </w:r>
      <w:r w:rsidR="00EA4762">
        <w:rPr>
          <w:rFonts w:eastAsia="Arial"/>
          <w:szCs w:val="24"/>
        </w:rPr>
        <w:t> </w:t>
      </w:r>
      <w:r w:rsidRPr="00752C66">
        <w:rPr>
          <w:rFonts w:eastAsia="Arial"/>
          <w:szCs w:val="24"/>
        </w:rPr>
        <w:t>gada sākuma Latvijas Nacionālā bibliotēka ir sadarbības partneris</w:t>
      </w:r>
      <w:r w:rsidR="00752C66">
        <w:rPr>
          <w:rFonts w:eastAsia="Arial"/>
          <w:szCs w:val="24"/>
        </w:rPr>
        <w:t xml:space="preserve"> </w:t>
      </w:r>
      <w:r w:rsidR="00752C66" w:rsidRPr="00827AAB">
        <w:rPr>
          <w:rFonts w:eastAsia="Arial"/>
          <w:szCs w:val="24"/>
        </w:rPr>
        <w:t>minētā</w:t>
      </w:r>
      <w:r w:rsidRPr="00827AAB">
        <w:rPr>
          <w:rFonts w:eastAsia="Arial"/>
          <w:szCs w:val="24"/>
        </w:rPr>
        <w:t xml:space="preserve"> VDV projekta</w:t>
      </w:r>
      <w:r w:rsidRPr="00752C66">
        <w:rPr>
          <w:rFonts w:eastAsia="Arial"/>
          <w:szCs w:val="24"/>
        </w:rPr>
        <w:t xml:space="preserve"> ietvaros, nodrošinot</w:t>
      </w:r>
      <w:r w:rsidRPr="00752C66">
        <w:rPr>
          <w:szCs w:val="24"/>
        </w:rPr>
        <w:t xml:space="preserve"> </w:t>
      </w:r>
      <w:r w:rsidRPr="00752C66">
        <w:rPr>
          <w:rFonts w:eastAsia="Arial"/>
          <w:szCs w:val="24"/>
        </w:rPr>
        <w:t>EM resora vienotā datu centra pakalpojumus.</w:t>
      </w:r>
    </w:p>
    <w:p w14:paraId="07248C0B" w14:textId="77777777" w:rsidR="00E07029" w:rsidRDefault="001120B3" w:rsidP="00752C66">
      <w:pPr>
        <w:spacing w:after="60" w:line="240" w:lineRule="auto"/>
        <w:jc w:val="both"/>
        <w:rPr>
          <w:rFonts w:eastAsia="Arial"/>
          <w:szCs w:val="24"/>
        </w:rPr>
      </w:pPr>
      <w:r w:rsidRPr="001120B3">
        <w:rPr>
          <w:rFonts w:cs="Times New Roman"/>
          <w:szCs w:val="24"/>
        </w:rPr>
        <w:t>N</w:t>
      </w:r>
      <w:r w:rsidR="002B6405" w:rsidRPr="001120B3">
        <w:rPr>
          <w:rFonts w:eastAsia="Arial"/>
          <w:szCs w:val="24"/>
        </w:rPr>
        <w:t>o 2019.</w:t>
      </w:r>
      <w:r w:rsidRPr="001120B3">
        <w:rPr>
          <w:rFonts w:eastAsia="Arial"/>
          <w:szCs w:val="24"/>
        </w:rPr>
        <w:t> </w:t>
      </w:r>
      <w:r w:rsidR="002B6405" w:rsidRPr="001120B3">
        <w:rPr>
          <w:rFonts w:eastAsia="Arial"/>
          <w:szCs w:val="24"/>
        </w:rPr>
        <w:t>gada 1.</w:t>
      </w:r>
      <w:r w:rsidRPr="001120B3">
        <w:rPr>
          <w:rFonts w:eastAsia="Arial"/>
          <w:szCs w:val="24"/>
        </w:rPr>
        <w:t> </w:t>
      </w:r>
      <w:r w:rsidR="002B6405" w:rsidRPr="001120B3">
        <w:rPr>
          <w:rFonts w:eastAsia="Arial"/>
          <w:szCs w:val="24"/>
        </w:rPr>
        <w:t xml:space="preserve">janvāra ir uzsākta </w:t>
      </w:r>
      <w:r w:rsidRPr="001120B3">
        <w:rPr>
          <w:rFonts w:eastAsia="Times New Roman" w:cs="Times New Roman"/>
          <w:b/>
          <w:bCs/>
          <w:color w:val="00859B"/>
          <w:szCs w:val="24"/>
        </w:rPr>
        <w:t>r</w:t>
      </w:r>
      <w:r w:rsidR="002B6405" w:rsidRPr="001120B3">
        <w:rPr>
          <w:rFonts w:eastAsia="Times New Roman" w:cs="Times New Roman"/>
          <w:b/>
          <w:bCs/>
          <w:color w:val="00859B"/>
          <w:szCs w:val="24"/>
        </w:rPr>
        <w:t>esursu vadības sistēmas</w:t>
      </w:r>
      <w:r w:rsidR="002B6405" w:rsidRPr="001120B3">
        <w:rPr>
          <w:rFonts w:eastAsia="Arial"/>
          <w:b/>
          <w:bCs/>
          <w:color w:val="00859B"/>
          <w:szCs w:val="24"/>
        </w:rPr>
        <w:t xml:space="preserve"> </w:t>
      </w:r>
      <w:proofErr w:type="spellStart"/>
      <w:r w:rsidR="002B6405" w:rsidRPr="001120B3">
        <w:rPr>
          <w:rFonts w:eastAsia="Arial"/>
          <w:b/>
          <w:bCs/>
          <w:i/>
          <w:iCs/>
          <w:color w:val="00859B"/>
          <w:szCs w:val="24"/>
        </w:rPr>
        <w:t>Horizon</w:t>
      </w:r>
      <w:proofErr w:type="spellEnd"/>
      <w:r w:rsidR="002B6405" w:rsidRPr="001120B3">
        <w:rPr>
          <w:rFonts w:eastAsia="Arial"/>
          <w:b/>
          <w:bCs/>
          <w:color w:val="00859B"/>
          <w:szCs w:val="24"/>
        </w:rPr>
        <w:t xml:space="preserve"> izmantošana</w:t>
      </w:r>
      <w:r w:rsidR="002B6405" w:rsidRPr="001120B3">
        <w:rPr>
          <w:rFonts w:eastAsia="Arial"/>
          <w:color w:val="00859B"/>
          <w:szCs w:val="24"/>
        </w:rPr>
        <w:t xml:space="preserve"> </w:t>
      </w:r>
      <w:r w:rsidR="002B6405" w:rsidRPr="001120B3">
        <w:rPr>
          <w:rFonts w:eastAsia="Arial"/>
          <w:szCs w:val="24"/>
        </w:rPr>
        <w:t>vienota nodokļa maksātāja režīmā vairākām iestādēm, ieskaitot EM, BVKB, KP, PTAC un LATAK. No 2020.</w:t>
      </w:r>
      <w:r w:rsidRPr="001120B3">
        <w:rPr>
          <w:rFonts w:eastAsia="Arial"/>
          <w:szCs w:val="24"/>
        </w:rPr>
        <w:t> </w:t>
      </w:r>
      <w:r w:rsidR="002B6405" w:rsidRPr="001120B3">
        <w:rPr>
          <w:rFonts w:eastAsia="Arial"/>
          <w:szCs w:val="24"/>
        </w:rPr>
        <w:t>gada 1.</w:t>
      </w:r>
      <w:r>
        <w:rPr>
          <w:rFonts w:eastAsia="Arial"/>
          <w:szCs w:val="24"/>
        </w:rPr>
        <w:t> </w:t>
      </w:r>
      <w:r w:rsidR="002B6405" w:rsidRPr="001120B3">
        <w:rPr>
          <w:rFonts w:eastAsia="Arial"/>
          <w:szCs w:val="24"/>
        </w:rPr>
        <w:t>janvāra pievienota LIAA</w:t>
      </w:r>
      <w:r>
        <w:rPr>
          <w:rFonts w:eastAsia="Arial"/>
          <w:szCs w:val="24"/>
        </w:rPr>
        <w:t xml:space="preserve"> un</w:t>
      </w:r>
      <w:r w:rsidR="002B6405" w:rsidRPr="001120B3">
        <w:rPr>
          <w:rFonts w:eastAsia="Arial"/>
          <w:szCs w:val="24"/>
        </w:rPr>
        <w:t xml:space="preserve"> no 2021.gada 1.janvāra plānots pievienot CSP. Vienota EM resora </w:t>
      </w:r>
      <w:r w:rsidR="002B6405" w:rsidRPr="001120B3">
        <w:rPr>
          <w:rFonts w:eastAsia="Times New Roman" w:cs="Times New Roman"/>
          <w:szCs w:val="24"/>
        </w:rPr>
        <w:t>resursu vadības sistēmas</w:t>
      </w:r>
      <w:r w:rsidR="002B6405" w:rsidRPr="001120B3">
        <w:rPr>
          <w:rFonts w:eastAsia="Arial"/>
          <w:szCs w:val="24"/>
        </w:rPr>
        <w:t xml:space="preserve"> </w:t>
      </w:r>
      <w:proofErr w:type="spellStart"/>
      <w:r w:rsidR="002B6405" w:rsidRPr="001120B3">
        <w:rPr>
          <w:rFonts w:eastAsia="Arial"/>
          <w:i/>
          <w:iCs/>
          <w:szCs w:val="24"/>
        </w:rPr>
        <w:t>Horizon</w:t>
      </w:r>
      <w:proofErr w:type="spellEnd"/>
      <w:r w:rsidR="002B6405" w:rsidRPr="001120B3">
        <w:rPr>
          <w:rFonts w:eastAsia="Arial"/>
          <w:szCs w:val="24"/>
        </w:rPr>
        <w:t xml:space="preserve"> dod iespēju centralizēt grāmatvedības pakalpojumu</w:t>
      </w:r>
      <w:r w:rsidR="00752C66">
        <w:rPr>
          <w:rFonts w:eastAsia="Arial"/>
          <w:szCs w:val="24"/>
        </w:rPr>
        <w:t>s</w:t>
      </w:r>
      <w:r w:rsidR="002B6405" w:rsidRPr="001120B3">
        <w:rPr>
          <w:rFonts w:eastAsia="Arial"/>
          <w:szCs w:val="24"/>
        </w:rPr>
        <w:t xml:space="preserve"> resorā, samazinot administratīvo slogu, kā arī sniedz labākas iespējas attiecībā uz EM resora budžeta plānošanu, t.sk. arī uz informācijas un komunikācijas pakalpojumu </w:t>
      </w:r>
      <w:r w:rsidR="002B6405" w:rsidRPr="00752C66">
        <w:rPr>
          <w:rFonts w:eastAsia="Arial"/>
          <w:szCs w:val="24"/>
        </w:rPr>
        <w:t>izmaksām.</w:t>
      </w:r>
      <w:r w:rsidR="00752C66" w:rsidRPr="00752C66">
        <w:rPr>
          <w:rFonts w:eastAsia="Arial"/>
          <w:szCs w:val="24"/>
        </w:rPr>
        <w:t xml:space="preserve"> </w:t>
      </w:r>
      <w:proofErr w:type="spellStart"/>
      <w:r w:rsidR="002B6405" w:rsidRPr="00752C66">
        <w:rPr>
          <w:rFonts w:eastAsia="Arial"/>
          <w:i/>
          <w:iCs/>
          <w:szCs w:val="24"/>
        </w:rPr>
        <w:t>Horizon</w:t>
      </w:r>
      <w:proofErr w:type="spellEnd"/>
      <w:r w:rsidR="002B6405" w:rsidRPr="00752C66">
        <w:rPr>
          <w:rFonts w:eastAsia="Arial"/>
          <w:szCs w:val="24"/>
        </w:rPr>
        <w:t xml:space="preserve"> ir nodrošināta integrācija ar Valsts kases</w:t>
      </w:r>
      <w:r w:rsidR="00752C66" w:rsidRPr="00752C66">
        <w:rPr>
          <w:rFonts w:eastAsia="Arial"/>
          <w:szCs w:val="24"/>
        </w:rPr>
        <w:t xml:space="preserve"> sistēmu</w:t>
      </w:r>
      <w:r w:rsidR="002B6405" w:rsidRPr="00752C66">
        <w:rPr>
          <w:rFonts w:eastAsia="Arial"/>
          <w:szCs w:val="24"/>
        </w:rPr>
        <w:t xml:space="preserve"> </w:t>
      </w:r>
      <w:proofErr w:type="spellStart"/>
      <w:r w:rsidR="002B6405" w:rsidRPr="00752C66">
        <w:rPr>
          <w:rFonts w:eastAsia="Arial"/>
          <w:szCs w:val="24"/>
        </w:rPr>
        <w:t>eKas</w:t>
      </w:r>
      <w:r w:rsidR="00752C66" w:rsidRPr="00752C66">
        <w:rPr>
          <w:rFonts w:eastAsia="Arial"/>
          <w:szCs w:val="24"/>
        </w:rPr>
        <w:t>e</w:t>
      </w:r>
      <w:proofErr w:type="spellEnd"/>
      <w:r w:rsidR="002B6405" w:rsidRPr="00752C66">
        <w:rPr>
          <w:rFonts w:eastAsia="Arial"/>
          <w:szCs w:val="24"/>
        </w:rPr>
        <w:t>. Līdz ar to ir nodrošināta ātrāka un efektīvāka maksājuma apstrāde.</w:t>
      </w:r>
      <w:r w:rsidR="00752C66" w:rsidRPr="00752C66">
        <w:rPr>
          <w:rFonts w:eastAsia="Arial"/>
          <w:szCs w:val="24"/>
        </w:rPr>
        <w:t xml:space="preserve"> </w:t>
      </w:r>
    </w:p>
    <w:p w14:paraId="0B56A478" w14:textId="37D52621" w:rsidR="002B6405" w:rsidRPr="00752C66" w:rsidRDefault="002B6405" w:rsidP="00752C66">
      <w:pPr>
        <w:spacing w:after="60" w:line="240" w:lineRule="auto"/>
        <w:jc w:val="both"/>
        <w:rPr>
          <w:rFonts w:eastAsia="Arial"/>
          <w:szCs w:val="24"/>
        </w:rPr>
      </w:pPr>
      <w:r w:rsidRPr="00752C66">
        <w:rPr>
          <w:rFonts w:eastAsia="Arial"/>
          <w:szCs w:val="24"/>
        </w:rPr>
        <w:t xml:space="preserve">Ar resursu vadības sistēmas </w:t>
      </w:r>
      <w:proofErr w:type="spellStart"/>
      <w:r w:rsidRPr="00752C66">
        <w:rPr>
          <w:rFonts w:eastAsia="Arial"/>
          <w:i/>
          <w:iCs/>
          <w:szCs w:val="24"/>
        </w:rPr>
        <w:t>Horizon</w:t>
      </w:r>
      <w:proofErr w:type="spellEnd"/>
      <w:r w:rsidRPr="00752C66">
        <w:rPr>
          <w:rFonts w:eastAsia="Arial"/>
          <w:i/>
          <w:iCs/>
          <w:szCs w:val="24"/>
        </w:rPr>
        <w:t xml:space="preserve"> </w:t>
      </w:r>
      <w:proofErr w:type="spellStart"/>
      <w:r w:rsidRPr="00752C66">
        <w:rPr>
          <w:rFonts w:eastAsia="Arial"/>
          <w:i/>
          <w:iCs/>
          <w:szCs w:val="24"/>
        </w:rPr>
        <w:t>Hop</w:t>
      </w:r>
      <w:proofErr w:type="spellEnd"/>
      <w:r w:rsidRPr="00752C66">
        <w:rPr>
          <w:rFonts w:eastAsia="Arial"/>
          <w:szCs w:val="24"/>
        </w:rPr>
        <w:t xml:space="preserve"> pašapkalpošanās portāla ieviešanu, ir </w:t>
      </w:r>
      <w:proofErr w:type="spellStart"/>
      <w:r w:rsidRPr="00752C66">
        <w:rPr>
          <w:rFonts w:eastAsia="Arial"/>
          <w:szCs w:val="24"/>
        </w:rPr>
        <w:t>digitalizēti</w:t>
      </w:r>
      <w:proofErr w:type="spellEnd"/>
      <w:r w:rsidRPr="00752C66">
        <w:rPr>
          <w:rFonts w:eastAsia="Arial"/>
          <w:szCs w:val="24"/>
        </w:rPr>
        <w:t xml:space="preserve"> procesi attiecībā uz atvaļinājuma, atpūtas dienas vai apmaksātas brīvdienas pieteikumiem, komandējuma pieteikumiem, vienreizējo samaksu pieteikumiem un rēķinu elektronisko saskaņošanu.</w:t>
      </w:r>
    </w:p>
    <w:p w14:paraId="15F0404D" w14:textId="1B9C8511" w:rsidR="002B6405" w:rsidRPr="00C04E2D" w:rsidRDefault="001120B3" w:rsidP="001120B3">
      <w:pPr>
        <w:spacing w:after="60" w:line="240" w:lineRule="auto"/>
        <w:jc w:val="both"/>
        <w:rPr>
          <w:rFonts w:eastAsia="Arial"/>
          <w:szCs w:val="24"/>
          <w:highlight w:val="green"/>
        </w:rPr>
      </w:pPr>
      <w:r w:rsidRPr="001120B3">
        <w:rPr>
          <w:rFonts w:eastAsia="Times New Roman" w:cs="Times New Roman"/>
          <w:szCs w:val="24"/>
        </w:rPr>
        <w:t>N</w:t>
      </w:r>
      <w:r w:rsidR="002B6405" w:rsidRPr="001120B3">
        <w:rPr>
          <w:rFonts w:eastAsia="Arial"/>
          <w:szCs w:val="24"/>
        </w:rPr>
        <w:t>o 2018.</w:t>
      </w:r>
      <w:r w:rsidR="00E900AF">
        <w:rPr>
          <w:rFonts w:eastAsia="Arial"/>
          <w:szCs w:val="24"/>
        </w:rPr>
        <w:t> </w:t>
      </w:r>
      <w:r w:rsidR="002B6405" w:rsidRPr="001120B3">
        <w:rPr>
          <w:rFonts w:eastAsia="Arial"/>
          <w:szCs w:val="24"/>
        </w:rPr>
        <w:t xml:space="preserve">gada EM ir ieviesta </w:t>
      </w:r>
      <w:r w:rsidR="002B6405" w:rsidRPr="001120B3">
        <w:rPr>
          <w:rFonts w:eastAsia="Arial"/>
          <w:b/>
          <w:bCs/>
          <w:color w:val="00859B"/>
          <w:szCs w:val="24"/>
        </w:rPr>
        <w:t xml:space="preserve">dokumentu vadības sistēma </w:t>
      </w:r>
      <w:r w:rsidR="002B6405" w:rsidRPr="001120B3">
        <w:rPr>
          <w:rFonts w:eastAsia="Arial"/>
          <w:b/>
          <w:bCs/>
          <w:i/>
          <w:iCs/>
          <w:color w:val="00859B"/>
          <w:szCs w:val="24"/>
        </w:rPr>
        <w:t>Namejs Enterprise</w:t>
      </w:r>
      <w:r w:rsidR="00E900AF">
        <w:rPr>
          <w:rFonts w:eastAsia="Arial"/>
          <w:szCs w:val="24"/>
        </w:rPr>
        <w:t>, kas ir</w:t>
      </w:r>
      <w:r w:rsidR="002B6405" w:rsidRPr="001120B3">
        <w:rPr>
          <w:rFonts w:eastAsia="Arial"/>
          <w:szCs w:val="24"/>
        </w:rPr>
        <w:t xml:space="preserve"> būtisks solis dokumentu aprites, elektronizācijas un arhivēšanas pilnveidošanā, kā arī IKT resursu centralizācijā. </w:t>
      </w:r>
      <w:r w:rsidR="002B6405" w:rsidRPr="001120B3">
        <w:rPr>
          <w:rFonts w:eastAsia="Arial"/>
          <w:szCs w:val="24"/>
        </w:rPr>
        <w:lastRenderedPageBreak/>
        <w:t xml:space="preserve">Šobrīd </w:t>
      </w:r>
      <w:r w:rsidRPr="001120B3">
        <w:rPr>
          <w:rFonts w:eastAsia="Arial"/>
          <w:szCs w:val="24"/>
        </w:rPr>
        <w:t xml:space="preserve">bez EM </w:t>
      </w:r>
      <w:r w:rsidR="002B6405" w:rsidRPr="001120B3">
        <w:rPr>
          <w:rFonts w:eastAsia="Arial"/>
          <w:szCs w:val="24"/>
        </w:rPr>
        <w:t xml:space="preserve">vienoto dokumentu vadības sistēmu </w:t>
      </w:r>
      <w:r w:rsidR="002B6405" w:rsidRPr="001120B3">
        <w:rPr>
          <w:rFonts w:eastAsia="Arial"/>
          <w:i/>
          <w:iCs/>
          <w:szCs w:val="24"/>
        </w:rPr>
        <w:t>Namejs Enterprise</w:t>
      </w:r>
      <w:r w:rsidR="002B6405" w:rsidRPr="001120B3">
        <w:rPr>
          <w:rFonts w:eastAsia="Arial"/>
          <w:szCs w:val="24"/>
        </w:rPr>
        <w:t xml:space="preserve"> EM resorā lieto KP, PTAC, BVKB, LATAK</w:t>
      </w:r>
      <w:r w:rsidRPr="001120B3">
        <w:rPr>
          <w:rFonts w:eastAsia="Arial"/>
          <w:szCs w:val="24"/>
        </w:rPr>
        <w:t xml:space="preserve"> un </w:t>
      </w:r>
      <w:r w:rsidR="002B6405" w:rsidRPr="001120B3">
        <w:rPr>
          <w:rFonts w:eastAsia="Arial"/>
          <w:szCs w:val="24"/>
        </w:rPr>
        <w:t>CSP</w:t>
      </w:r>
      <w:r w:rsidRPr="001120B3">
        <w:rPr>
          <w:rFonts w:eastAsia="Arial"/>
          <w:szCs w:val="24"/>
        </w:rPr>
        <w:t xml:space="preserve">, kā arī </w:t>
      </w:r>
      <w:r w:rsidR="002B6405" w:rsidRPr="001120B3">
        <w:rPr>
          <w:rFonts w:eastAsia="Arial"/>
          <w:szCs w:val="24"/>
        </w:rPr>
        <w:t xml:space="preserve">līdz </w:t>
      </w:r>
      <w:r w:rsidRPr="001120B3">
        <w:rPr>
          <w:rFonts w:eastAsia="Arial"/>
          <w:szCs w:val="24"/>
        </w:rPr>
        <w:t>2020. </w:t>
      </w:r>
      <w:r w:rsidR="002B6405" w:rsidRPr="001120B3">
        <w:rPr>
          <w:rFonts w:eastAsia="Arial"/>
          <w:szCs w:val="24"/>
        </w:rPr>
        <w:t>g</w:t>
      </w:r>
      <w:r w:rsidRPr="001120B3">
        <w:rPr>
          <w:rFonts w:eastAsia="Arial"/>
          <w:szCs w:val="24"/>
        </w:rPr>
        <w:t>ada</w:t>
      </w:r>
      <w:r w:rsidR="002B6405" w:rsidRPr="001120B3">
        <w:rPr>
          <w:rFonts w:eastAsia="Arial"/>
          <w:szCs w:val="24"/>
        </w:rPr>
        <w:t xml:space="preserve"> 1.</w:t>
      </w:r>
      <w:r w:rsidRPr="001120B3">
        <w:rPr>
          <w:rFonts w:eastAsia="Arial"/>
          <w:szCs w:val="24"/>
        </w:rPr>
        <w:t> </w:t>
      </w:r>
      <w:r w:rsidR="002B6405" w:rsidRPr="001120B3">
        <w:rPr>
          <w:rFonts w:eastAsia="Arial"/>
          <w:szCs w:val="24"/>
        </w:rPr>
        <w:t>septembrim lietošanu jāuzsāk arī LIAA</w:t>
      </w:r>
      <w:r w:rsidRPr="001120B3">
        <w:rPr>
          <w:rFonts w:eastAsia="Arial"/>
          <w:szCs w:val="24"/>
        </w:rPr>
        <w:t>.</w:t>
      </w:r>
      <w:r w:rsidR="002B6405" w:rsidRPr="001120B3">
        <w:rPr>
          <w:rFonts w:eastAsia="Arial"/>
          <w:szCs w:val="24"/>
        </w:rPr>
        <w:t xml:space="preserve"> </w:t>
      </w:r>
    </w:p>
    <w:p w14:paraId="3CDF7FFF" w14:textId="14CEE27D" w:rsidR="002B6405" w:rsidRPr="001120B3" w:rsidRDefault="001120B3" w:rsidP="001120B3">
      <w:pPr>
        <w:spacing w:after="60" w:line="240" w:lineRule="auto"/>
        <w:jc w:val="both"/>
        <w:rPr>
          <w:rFonts w:eastAsia="Arial"/>
          <w:szCs w:val="24"/>
        </w:rPr>
      </w:pPr>
      <w:r w:rsidRPr="001120B3">
        <w:rPr>
          <w:rFonts w:eastAsia="Times New Roman" w:cs="Times New Roman"/>
          <w:szCs w:val="24"/>
        </w:rPr>
        <w:t>S</w:t>
      </w:r>
      <w:r w:rsidR="002B6405" w:rsidRPr="001120B3">
        <w:rPr>
          <w:rFonts w:eastAsia="Arial"/>
          <w:szCs w:val="24"/>
        </w:rPr>
        <w:t>ākot ar 2017.</w:t>
      </w:r>
      <w:r w:rsidRPr="001120B3">
        <w:rPr>
          <w:rFonts w:eastAsia="Arial"/>
          <w:szCs w:val="24"/>
        </w:rPr>
        <w:t> </w:t>
      </w:r>
      <w:r w:rsidR="002B6405" w:rsidRPr="001120B3">
        <w:rPr>
          <w:rFonts w:eastAsia="Arial"/>
          <w:szCs w:val="24"/>
        </w:rPr>
        <w:t xml:space="preserve">gadu </w:t>
      </w:r>
      <w:r w:rsidRPr="001120B3">
        <w:rPr>
          <w:rFonts w:eastAsia="Arial"/>
          <w:szCs w:val="24"/>
        </w:rPr>
        <w:t>EM</w:t>
      </w:r>
      <w:r w:rsidR="002B6405" w:rsidRPr="001120B3">
        <w:rPr>
          <w:rFonts w:eastAsia="Arial"/>
          <w:szCs w:val="24"/>
        </w:rPr>
        <w:t xml:space="preserve"> savu cilvēkresursu ietvaros ir ieviesusi </w:t>
      </w:r>
      <w:proofErr w:type="spellStart"/>
      <w:r w:rsidR="002B6405" w:rsidRPr="001120B3">
        <w:rPr>
          <w:rFonts w:eastAsia="Arial"/>
          <w:i/>
          <w:iCs/>
          <w:szCs w:val="24"/>
        </w:rPr>
        <w:t>Atlassian</w:t>
      </w:r>
      <w:proofErr w:type="spellEnd"/>
      <w:r w:rsidR="002B6405" w:rsidRPr="001120B3">
        <w:rPr>
          <w:rFonts w:eastAsia="Arial"/>
          <w:szCs w:val="24"/>
        </w:rPr>
        <w:t xml:space="preserve"> programmproduktus </w:t>
      </w:r>
      <w:r w:rsidRPr="001120B3">
        <w:rPr>
          <w:rFonts w:eastAsia="Arial"/>
          <w:szCs w:val="24"/>
        </w:rPr>
        <w:t>–</w:t>
      </w:r>
      <w:r w:rsidR="002B6405" w:rsidRPr="001120B3">
        <w:rPr>
          <w:rFonts w:eastAsia="Arial"/>
          <w:szCs w:val="24"/>
        </w:rPr>
        <w:t xml:space="preserve"> </w:t>
      </w:r>
      <w:bookmarkStart w:id="70" w:name="_Hlk41462903"/>
      <w:proofErr w:type="spellStart"/>
      <w:r w:rsidR="002B6405" w:rsidRPr="00F80DC6">
        <w:rPr>
          <w:rFonts w:eastAsia="Arial"/>
          <w:i/>
          <w:iCs/>
          <w:szCs w:val="24"/>
        </w:rPr>
        <w:t>Jira</w:t>
      </w:r>
      <w:proofErr w:type="spellEnd"/>
      <w:r w:rsidRPr="00F80DC6">
        <w:rPr>
          <w:rFonts w:eastAsia="Arial"/>
          <w:i/>
          <w:iCs/>
          <w:szCs w:val="24"/>
        </w:rPr>
        <w:t> </w:t>
      </w:r>
      <w:proofErr w:type="spellStart"/>
      <w:r w:rsidR="002B6405" w:rsidRPr="00F80DC6">
        <w:rPr>
          <w:rFonts w:eastAsia="Arial"/>
          <w:i/>
          <w:iCs/>
          <w:szCs w:val="24"/>
        </w:rPr>
        <w:t>Software</w:t>
      </w:r>
      <w:proofErr w:type="spellEnd"/>
      <w:r w:rsidR="002B6405" w:rsidRPr="00F80DC6">
        <w:rPr>
          <w:rFonts w:eastAsia="Arial"/>
          <w:i/>
          <w:iCs/>
          <w:szCs w:val="24"/>
        </w:rPr>
        <w:t xml:space="preserve">, </w:t>
      </w:r>
      <w:proofErr w:type="spellStart"/>
      <w:r w:rsidR="002B6405" w:rsidRPr="00F80DC6">
        <w:rPr>
          <w:rFonts w:eastAsia="Arial"/>
          <w:i/>
          <w:iCs/>
          <w:szCs w:val="24"/>
        </w:rPr>
        <w:t>Jira</w:t>
      </w:r>
      <w:proofErr w:type="spellEnd"/>
      <w:r w:rsidR="002B6405" w:rsidRPr="00F80DC6">
        <w:rPr>
          <w:rFonts w:eastAsia="Arial"/>
          <w:i/>
          <w:iCs/>
          <w:szCs w:val="24"/>
        </w:rPr>
        <w:t xml:space="preserve"> </w:t>
      </w:r>
      <w:proofErr w:type="spellStart"/>
      <w:r w:rsidR="002B6405" w:rsidRPr="00F80DC6">
        <w:rPr>
          <w:rFonts w:eastAsia="Arial"/>
          <w:i/>
          <w:iCs/>
          <w:szCs w:val="24"/>
        </w:rPr>
        <w:t>Service</w:t>
      </w:r>
      <w:proofErr w:type="spellEnd"/>
      <w:r w:rsidR="002B6405" w:rsidRPr="00F80DC6">
        <w:rPr>
          <w:rFonts w:eastAsia="Arial"/>
          <w:i/>
          <w:iCs/>
          <w:szCs w:val="24"/>
        </w:rPr>
        <w:t xml:space="preserve"> </w:t>
      </w:r>
      <w:proofErr w:type="spellStart"/>
      <w:r w:rsidR="002B6405" w:rsidRPr="00F80DC6">
        <w:rPr>
          <w:rFonts w:eastAsia="Arial"/>
          <w:i/>
          <w:iCs/>
          <w:szCs w:val="24"/>
        </w:rPr>
        <w:t>Desk</w:t>
      </w:r>
      <w:proofErr w:type="spellEnd"/>
      <w:r w:rsidR="002B6405" w:rsidRPr="00F80DC6">
        <w:rPr>
          <w:rFonts w:eastAsia="Arial"/>
          <w:szCs w:val="24"/>
        </w:rPr>
        <w:t xml:space="preserve"> </w:t>
      </w:r>
      <w:bookmarkEnd w:id="70"/>
      <w:r w:rsidR="002B6405" w:rsidRPr="00F80DC6">
        <w:rPr>
          <w:rFonts w:eastAsia="Arial"/>
          <w:szCs w:val="24"/>
        </w:rPr>
        <w:t xml:space="preserve">un </w:t>
      </w:r>
      <w:proofErr w:type="spellStart"/>
      <w:r w:rsidR="002B6405" w:rsidRPr="00F80DC6">
        <w:rPr>
          <w:rFonts w:eastAsia="Arial"/>
          <w:i/>
          <w:iCs/>
          <w:szCs w:val="24"/>
        </w:rPr>
        <w:t>Confluence</w:t>
      </w:r>
      <w:proofErr w:type="spellEnd"/>
      <w:r w:rsidR="002B6405" w:rsidRPr="00F80DC6">
        <w:rPr>
          <w:rFonts w:eastAsia="Arial"/>
          <w:szCs w:val="24"/>
        </w:rPr>
        <w:t xml:space="preserve">. Ņemot </w:t>
      </w:r>
      <w:r w:rsidR="002B6405" w:rsidRPr="001120B3">
        <w:rPr>
          <w:rFonts w:eastAsia="Arial"/>
          <w:szCs w:val="24"/>
        </w:rPr>
        <w:t xml:space="preserve">vērā relatīvi zemo produktu cenu un intuitīvo produktu būtību, šos produktus bija iespējams ieviest ar salīdzinoši maziem resursiem īsā laikā, kas deva arī tūlītēju atdevi. Šie programmprodukti tiek izmantoti IKT uzturēšanas procesu organizēšanai, atsevišķu ieviešanas un uzturēšanas projektu organizēšanai (piemēram, </w:t>
      </w:r>
      <w:r w:rsidR="002B6405" w:rsidRPr="001120B3">
        <w:rPr>
          <w:rFonts w:eastAsia="Arial"/>
          <w:i/>
          <w:iCs/>
          <w:szCs w:val="24"/>
        </w:rPr>
        <w:t>Namejs Enterprise</w:t>
      </w:r>
      <w:r w:rsidR="002B6405" w:rsidRPr="001120B3">
        <w:rPr>
          <w:rFonts w:eastAsia="Arial"/>
          <w:szCs w:val="24"/>
        </w:rPr>
        <w:t xml:space="preserve">, </w:t>
      </w:r>
      <w:proofErr w:type="spellStart"/>
      <w:r w:rsidR="002B6405" w:rsidRPr="001120B3">
        <w:rPr>
          <w:rFonts w:eastAsia="Arial"/>
          <w:i/>
          <w:iCs/>
          <w:szCs w:val="24"/>
        </w:rPr>
        <w:t>Horizon</w:t>
      </w:r>
      <w:proofErr w:type="spellEnd"/>
      <w:r w:rsidR="002B6405" w:rsidRPr="001120B3">
        <w:rPr>
          <w:rFonts w:eastAsia="Arial"/>
          <w:szCs w:val="24"/>
        </w:rPr>
        <w:t xml:space="preserve">), kā arī atsevišķu biznesa procesu nodrošināšanai (piemēram, apmeklētāju pieteikšana, </w:t>
      </w:r>
      <w:r>
        <w:rPr>
          <w:rFonts w:eastAsia="Arial"/>
          <w:szCs w:val="24"/>
        </w:rPr>
        <w:t>d</w:t>
      </w:r>
      <w:r w:rsidR="002B6405" w:rsidRPr="001120B3">
        <w:rPr>
          <w:rFonts w:eastAsia="Arial"/>
          <w:szCs w:val="24"/>
        </w:rPr>
        <w:t xml:space="preserve">arba vietas nodrošinājums, dokumentu vadības procesa atbalsts). </w:t>
      </w:r>
      <w:proofErr w:type="spellStart"/>
      <w:r w:rsidR="002B6405" w:rsidRPr="001120B3">
        <w:rPr>
          <w:rFonts w:eastAsia="Arial"/>
          <w:i/>
          <w:iCs/>
          <w:szCs w:val="24"/>
        </w:rPr>
        <w:t>Confluence</w:t>
      </w:r>
      <w:proofErr w:type="spellEnd"/>
      <w:r w:rsidR="002B6405" w:rsidRPr="001120B3">
        <w:rPr>
          <w:rFonts w:eastAsia="Arial"/>
          <w:szCs w:val="24"/>
        </w:rPr>
        <w:t xml:space="preserve"> tiek izmantota ministrijas </w:t>
      </w:r>
      <w:proofErr w:type="spellStart"/>
      <w:r w:rsidR="002B6405" w:rsidRPr="001120B3">
        <w:rPr>
          <w:rFonts w:eastAsia="Arial"/>
          <w:szCs w:val="24"/>
        </w:rPr>
        <w:t>iekšlapas</w:t>
      </w:r>
      <w:proofErr w:type="spellEnd"/>
      <w:r w:rsidR="002B6405" w:rsidRPr="001120B3">
        <w:rPr>
          <w:rFonts w:eastAsia="Arial"/>
          <w:szCs w:val="24"/>
        </w:rPr>
        <w:t xml:space="preserve"> vietnes nodrošināšanai, kā arī dažādu zināšanu bāžu uzturēšanai, piemēram IT nodaļas resursu uzturēšanai vai </w:t>
      </w:r>
      <w:r w:rsidR="002B6405" w:rsidRPr="001120B3">
        <w:rPr>
          <w:rFonts w:eastAsia="Arial"/>
          <w:i/>
          <w:iCs/>
          <w:szCs w:val="24"/>
        </w:rPr>
        <w:t xml:space="preserve">RVS </w:t>
      </w:r>
      <w:proofErr w:type="spellStart"/>
      <w:r w:rsidR="002B6405" w:rsidRPr="001120B3">
        <w:rPr>
          <w:rFonts w:eastAsia="Arial"/>
          <w:i/>
          <w:iCs/>
          <w:szCs w:val="24"/>
        </w:rPr>
        <w:t>Horizon</w:t>
      </w:r>
      <w:proofErr w:type="spellEnd"/>
      <w:r w:rsidR="002B6405" w:rsidRPr="001120B3">
        <w:rPr>
          <w:rFonts w:eastAsia="Arial"/>
          <w:szCs w:val="24"/>
        </w:rPr>
        <w:t xml:space="preserve"> informācijas sistēmai.</w:t>
      </w:r>
    </w:p>
    <w:p w14:paraId="67C2BE14" w14:textId="13356B66" w:rsidR="002B6405" w:rsidRPr="00354AD6" w:rsidRDefault="002B6405" w:rsidP="00BD6B98">
      <w:pPr>
        <w:spacing w:after="60" w:line="240" w:lineRule="auto"/>
        <w:jc w:val="both"/>
        <w:rPr>
          <w:rFonts w:eastAsia="Arial" w:cs="Times New Roman"/>
          <w:szCs w:val="24"/>
        </w:rPr>
      </w:pPr>
      <w:r w:rsidRPr="00C04E2D">
        <w:rPr>
          <w:rFonts w:eastAsia="Arial"/>
          <w:szCs w:val="24"/>
        </w:rPr>
        <w:t>Ņemot vērā pēdējo gadu tendenci</w:t>
      </w:r>
      <w:r w:rsidR="00827AAB">
        <w:rPr>
          <w:rFonts w:eastAsia="Arial"/>
          <w:szCs w:val="24"/>
        </w:rPr>
        <w:t xml:space="preserve"> (t.sk. darbinieku</w:t>
      </w:r>
      <w:r w:rsidR="00827AAB" w:rsidRPr="00C04E2D">
        <w:rPr>
          <w:rFonts w:eastAsia="Arial"/>
          <w:szCs w:val="24"/>
        </w:rPr>
        <w:t xml:space="preserve"> dalību sanāksmēs, komandējumus un darbu ārpus ministrijas telpām</w:t>
      </w:r>
      <w:r w:rsidR="00827AAB">
        <w:rPr>
          <w:rFonts w:eastAsia="Arial"/>
          <w:szCs w:val="24"/>
        </w:rPr>
        <w:t>)</w:t>
      </w:r>
      <w:r w:rsidRPr="00C04E2D">
        <w:rPr>
          <w:rFonts w:eastAsia="Arial"/>
          <w:szCs w:val="24"/>
        </w:rPr>
        <w:t xml:space="preserve">, EM aizvien lielāks kļūst mobilo darba vietu skaits. Tomēr, ņemot vērā faktisko izmaksu salīdzinājumu portatīvajiem datoriem pret stacionārajiem, nepieciešamais finansējums darba vietas nodrošinājumam palielinās. </w:t>
      </w:r>
      <w:r w:rsidRPr="00BD6B98">
        <w:rPr>
          <w:rFonts w:eastAsia="Arial"/>
          <w:szCs w:val="24"/>
          <w:lang w:eastAsia="lv-LV"/>
        </w:rPr>
        <w:t xml:space="preserve">EM tiek nodrošināti </w:t>
      </w:r>
      <w:r w:rsidR="00354AD6">
        <w:rPr>
          <w:rFonts w:eastAsia="Arial"/>
          <w:szCs w:val="24"/>
          <w:lang w:eastAsia="lv-LV"/>
        </w:rPr>
        <w:t xml:space="preserve">arī </w:t>
      </w:r>
      <w:r w:rsidRPr="00BD6B98">
        <w:rPr>
          <w:rFonts w:eastAsia="Arial"/>
          <w:szCs w:val="24"/>
          <w:lang w:eastAsia="lv-LV"/>
        </w:rPr>
        <w:t xml:space="preserve">moderni fiksētie balss sakaru pakalpojumi, kas tiek balstīti uz IP telefoncentrāles tehnoloģiju. Telefonu centrālei nodrošināts zvanu ieraksts un statistika visām ārējām sarunām, kas būtiski uzlaboja EM sniegto pakalpojumu kvalitāti. Ņemot vērā telefonu centrāles nodrošinātās funkcionalitātes darbības pozitīvo pieredzi, ir uzsākta padotības iestāžu KP, PTAC, BVKB un LATAK pāreja uz EM fiksēto sakaru nodrošinātā risinājuma platformu. </w:t>
      </w:r>
      <w:bookmarkStart w:id="71" w:name="_Toc15936005"/>
    </w:p>
    <w:p w14:paraId="500B4E5B" w14:textId="5A0A5FE2" w:rsidR="002B6405" w:rsidRPr="00354AD6" w:rsidRDefault="00354AD6" w:rsidP="00BD6B98">
      <w:pPr>
        <w:spacing w:after="60" w:line="240" w:lineRule="auto"/>
        <w:jc w:val="both"/>
        <w:rPr>
          <w:szCs w:val="24"/>
        </w:rPr>
      </w:pPr>
      <w:bookmarkStart w:id="72" w:name="_Toc15936001"/>
      <w:bookmarkEnd w:id="71"/>
      <w:r>
        <w:rPr>
          <w:rFonts w:eastAsia="Times New Roman" w:cs="Times New Roman"/>
          <w:bCs/>
          <w:color w:val="000000"/>
          <w:szCs w:val="24"/>
        </w:rPr>
        <w:t>Līdz ar to n</w:t>
      </w:r>
      <w:r w:rsidRPr="00C04E2D">
        <w:rPr>
          <w:rFonts w:eastAsia="Times New Roman" w:cs="Times New Roman"/>
          <w:bCs/>
          <w:color w:val="000000"/>
          <w:szCs w:val="24"/>
        </w:rPr>
        <w:t>o 2017.</w:t>
      </w:r>
      <w:r>
        <w:rPr>
          <w:rFonts w:eastAsia="Times New Roman" w:cs="Times New Roman"/>
          <w:bCs/>
          <w:color w:val="000000"/>
          <w:szCs w:val="24"/>
        </w:rPr>
        <w:t> </w:t>
      </w:r>
      <w:r w:rsidRPr="00C04E2D">
        <w:rPr>
          <w:rFonts w:eastAsia="Times New Roman" w:cs="Times New Roman"/>
          <w:bCs/>
          <w:color w:val="000000"/>
          <w:szCs w:val="24"/>
        </w:rPr>
        <w:t xml:space="preserve">gada ir </w:t>
      </w:r>
      <w:r>
        <w:rPr>
          <w:rFonts w:eastAsia="Times New Roman" w:cs="Times New Roman"/>
          <w:bCs/>
          <w:color w:val="000000"/>
          <w:szCs w:val="24"/>
        </w:rPr>
        <w:t>sasniegts</w:t>
      </w:r>
      <w:r w:rsidRPr="00C04E2D">
        <w:rPr>
          <w:rFonts w:eastAsia="Times New Roman" w:cs="Times New Roman"/>
          <w:bCs/>
          <w:color w:val="000000"/>
          <w:szCs w:val="24"/>
        </w:rPr>
        <w:t xml:space="preserve"> </w:t>
      </w:r>
      <w:r w:rsidRPr="00BD6B98">
        <w:rPr>
          <w:rFonts w:eastAsia="Times New Roman" w:cs="Times New Roman"/>
          <w:b/>
          <w:color w:val="00859B"/>
          <w:szCs w:val="24"/>
        </w:rPr>
        <w:t xml:space="preserve">būtisks progress </w:t>
      </w:r>
      <w:r w:rsidRPr="00BD6B98">
        <w:rPr>
          <w:rFonts w:eastAsia="Arial" w:cs="Times New Roman"/>
          <w:b/>
          <w:color w:val="00859B"/>
          <w:szCs w:val="24"/>
        </w:rPr>
        <w:t>IKT tehniskās infrastruktūras attīstīb</w:t>
      </w:r>
      <w:bookmarkEnd w:id="72"/>
      <w:r w:rsidRPr="00BD6B98">
        <w:rPr>
          <w:rFonts w:eastAsia="Arial" w:cs="Times New Roman"/>
          <w:b/>
          <w:color w:val="00859B"/>
          <w:szCs w:val="24"/>
        </w:rPr>
        <w:t>ā</w:t>
      </w:r>
      <w:r w:rsidRPr="00C04E2D">
        <w:rPr>
          <w:rFonts w:eastAsia="Arial" w:cs="Times New Roman"/>
          <w:szCs w:val="24"/>
        </w:rPr>
        <w:t>.</w:t>
      </w:r>
      <w:r>
        <w:rPr>
          <w:rFonts w:eastAsia="Arial" w:cs="Times New Roman"/>
          <w:szCs w:val="24"/>
        </w:rPr>
        <w:t xml:space="preserve"> </w:t>
      </w:r>
      <w:r w:rsidR="00BD6B98" w:rsidRPr="00BD6B98">
        <w:rPr>
          <w:rFonts w:eastAsia="Arial"/>
          <w:szCs w:val="24"/>
        </w:rPr>
        <w:t>Kopumā visā pārskata periodā sekmīgi ir</w:t>
      </w:r>
      <w:r w:rsidR="002B6405" w:rsidRPr="00BD6B98">
        <w:rPr>
          <w:rFonts w:eastAsia="Arial"/>
          <w:szCs w:val="24"/>
        </w:rPr>
        <w:t xml:space="preserve"> nodrošināt</w:t>
      </w:r>
      <w:r w:rsidR="00BD6B98" w:rsidRPr="00BD6B98">
        <w:rPr>
          <w:rFonts w:eastAsia="Arial"/>
          <w:szCs w:val="24"/>
        </w:rPr>
        <w:t>a</w:t>
      </w:r>
      <w:r w:rsidR="002B6405" w:rsidRPr="00BD6B98">
        <w:rPr>
          <w:rFonts w:eastAsia="Arial"/>
          <w:szCs w:val="24"/>
        </w:rPr>
        <w:t xml:space="preserve"> programmproduktu un kopējās infrastruktūras darbīb</w:t>
      </w:r>
      <w:r w:rsidR="00BD6B98" w:rsidRPr="00BD6B98">
        <w:rPr>
          <w:rFonts w:eastAsia="Arial"/>
          <w:szCs w:val="24"/>
        </w:rPr>
        <w:t>a</w:t>
      </w:r>
      <w:r w:rsidR="002B6405" w:rsidRPr="00BD6B98">
        <w:rPr>
          <w:rFonts w:eastAsia="Arial"/>
          <w:szCs w:val="24"/>
        </w:rPr>
        <w:t xml:space="preserve">, bet EM resora kopējais izaicinājums ir apgūt jaunās tehnoloģijas un spēt </w:t>
      </w:r>
      <w:r w:rsidR="00BD6B98" w:rsidRPr="00BD6B98">
        <w:rPr>
          <w:rFonts w:eastAsia="Arial"/>
          <w:szCs w:val="24"/>
        </w:rPr>
        <w:t xml:space="preserve">tās </w:t>
      </w:r>
      <w:r w:rsidR="002B6405" w:rsidRPr="00BD6B98">
        <w:rPr>
          <w:rFonts w:eastAsia="Arial"/>
          <w:szCs w:val="24"/>
        </w:rPr>
        <w:t xml:space="preserve">pilnvērtīgi pielietot. </w:t>
      </w:r>
      <w:bookmarkStart w:id="73" w:name="__DdeLink__906_744837777"/>
      <w:r w:rsidR="002B6405" w:rsidRPr="00BD6B98">
        <w:rPr>
          <w:rFonts w:eastAsia="Arial"/>
          <w:szCs w:val="24"/>
        </w:rPr>
        <w:t>2019.</w:t>
      </w:r>
      <w:r w:rsidR="00BD6B98" w:rsidRPr="00BD6B98">
        <w:rPr>
          <w:rFonts w:eastAsia="Arial"/>
          <w:szCs w:val="24"/>
        </w:rPr>
        <w:t> </w:t>
      </w:r>
      <w:r w:rsidR="002B6405" w:rsidRPr="00BD6B98">
        <w:rPr>
          <w:rFonts w:eastAsia="Arial"/>
          <w:szCs w:val="24"/>
        </w:rPr>
        <w:t xml:space="preserve">gada pirmajā pusgadā uzsākta plaša kopdarbības vides </w:t>
      </w:r>
      <w:proofErr w:type="spellStart"/>
      <w:r w:rsidR="002B6405" w:rsidRPr="00BD6B98">
        <w:rPr>
          <w:rFonts w:eastAsia="Arial"/>
          <w:i/>
          <w:iCs/>
          <w:szCs w:val="24"/>
        </w:rPr>
        <w:t>Teams</w:t>
      </w:r>
      <w:proofErr w:type="spellEnd"/>
      <w:r w:rsidR="002B6405" w:rsidRPr="00BD6B98">
        <w:rPr>
          <w:rFonts w:eastAsia="Arial"/>
          <w:szCs w:val="24"/>
        </w:rPr>
        <w:t xml:space="preserve"> izmantošana. 2019.</w:t>
      </w:r>
      <w:r w:rsidR="00BD6B98" w:rsidRPr="00BD6B98">
        <w:rPr>
          <w:rFonts w:eastAsia="Arial"/>
          <w:szCs w:val="24"/>
        </w:rPr>
        <w:t> </w:t>
      </w:r>
      <w:r w:rsidR="002B6405" w:rsidRPr="00BD6B98">
        <w:rPr>
          <w:rFonts w:eastAsia="Arial"/>
          <w:szCs w:val="24"/>
        </w:rPr>
        <w:t xml:space="preserve">gada otrajā pusgadā plašāk pielietoti tiešsaistes datu glabāšanas un koplietošanas rīki </w:t>
      </w:r>
      <w:proofErr w:type="spellStart"/>
      <w:r w:rsidR="002B6405" w:rsidRPr="00BD6B98">
        <w:rPr>
          <w:rFonts w:eastAsia="Arial"/>
          <w:i/>
          <w:iCs/>
          <w:szCs w:val="24"/>
        </w:rPr>
        <w:t>OneDrive</w:t>
      </w:r>
      <w:proofErr w:type="spellEnd"/>
      <w:r w:rsidR="002B6405" w:rsidRPr="00BD6B98">
        <w:rPr>
          <w:rFonts w:eastAsia="Arial"/>
          <w:szCs w:val="24"/>
        </w:rPr>
        <w:t xml:space="preserve"> un </w:t>
      </w:r>
      <w:r w:rsidR="002B6405" w:rsidRPr="00BD6B98">
        <w:rPr>
          <w:rFonts w:eastAsia="Arial"/>
          <w:i/>
          <w:iCs/>
          <w:szCs w:val="24"/>
        </w:rPr>
        <w:t>SharePoint</w:t>
      </w:r>
      <w:r w:rsidR="002B6405" w:rsidRPr="00BD6B98">
        <w:rPr>
          <w:rFonts w:eastAsia="Arial"/>
          <w:szCs w:val="24"/>
        </w:rPr>
        <w:t>, kas nodrošinās papildus mobilitāti un pieeju resursiem arī ārpus EM infrastruktūras. 2019.</w:t>
      </w:r>
      <w:r w:rsidR="00BD6B98" w:rsidRPr="00BD6B98">
        <w:rPr>
          <w:rFonts w:eastAsia="Arial"/>
          <w:szCs w:val="24"/>
        </w:rPr>
        <w:t> </w:t>
      </w:r>
      <w:r w:rsidR="002B6405" w:rsidRPr="00BD6B98">
        <w:rPr>
          <w:rFonts w:eastAsia="Arial"/>
          <w:szCs w:val="24"/>
        </w:rPr>
        <w:t>gada pirmajā pusgadā tika arī migrēts e-pasta serveris (</w:t>
      </w:r>
      <w:r w:rsidR="002B6405" w:rsidRPr="00752C66">
        <w:rPr>
          <w:rFonts w:eastAsia="Arial"/>
          <w:i/>
          <w:iCs/>
          <w:szCs w:val="24"/>
        </w:rPr>
        <w:t xml:space="preserve">Exchange </w:t>
      </w:r>
      <w:proofErr w:type="spellStart"/>
      <w:r w:rsidR="002B6405" w:rsidRPr="00752C66">
        <w:rPr>
          <w:rFonts w:eastAsia="Arial"/>
          <w:i/>
          <w:iCs/>
          <w:szCs w:val="24"/>
        </w:rPr>
        <w:t>on-primeses</w:t>
      </w:r>
      <w:proofErr w:type="spellEnd"/>
      <w:r w:rsidR="002B6405" w:rsidRPr="00BD6B98">
        <w:rPr>
          <w:rFonts w:eastAsia="Arial"/>
          <w:szCs w:val="24"/>
        </w:rPr>
        <w:t xml:space="preserve">) uz </w:t>
      </w:r>
      <w:r w:rsidR="002B6405" w:rsidRPr="00BD6B98">
        <w:rPr>
          <w:rFonts w:eastAsia="Arial"/>
          <w:i/>
          <w:iCs/>
          <w:szCs w:val="24"/>
        </w:rPr>
        <w:t>Microsoft</w:t>
      </w:r>
      <w:r w:rsidR="002B6405" w:rsidRPr="00BD6B98">
        <w:rPr>
          <w:rFonts w:eastAsia="Arial"/>
          <w:szCs w:val="24"/>
        </w:rPr>
        <w:t xml:space="preserve"> tiešsaistes platformu. Tas ļāva nodrošināt lielāku apjomu lietotāju pastkastēm, kā arī papildus funkcionalitāti tiešsaistes rīkiem, piemēram </w:t>
      </w:r>
      <w:proofErr w:type="spellStart"/>
      <w:r w:rsidR="002B6405" w:rsidRPr="00BD6B98">
        <w:rPr>
          <w:rFonts w:eastAsia="Arial"/>
          <w:i/>
          <w:iCs/>
          <w:szCs w:val="24"/>
        </w:rPr>
        <w:t>Teams</w:t>
      </w:r>
      <w:proofErr w:type="spellEnd"/>
      <w:r w:rsidR="002B6405" w:rsidRPr="00BD6B98">
        <w:rPr>
          <w:rFonts w:eastAsia="Arial"/>
          <w:i/>
          <w:iCs/>
          <w:szCs w:val="24"/>
        </w:rPr>
        <w:t>.</w:t>
      </w:r>
      <w:bookmarkEnd w:id="73"/>
      <w:r w:rsidR="002B6405" w:rsidRPr="00BD6B98">
        <w:rPr>
          <w:rFonts w:eastAsia="Arial"/>
          <w:szCs w:val="24"/>
        </w:rPr>
        <w:t xml:space="preserve"> </w:t>
      </w:r>
    </w:p>
    <w:p w14:paraId="56AB0499" w14:textId="4F239DDC" w:rsidR="002B6405" w:rsidRPr="00C94D6F" w:rsidRDefault="00BD6B98" w:rsidP="00C94D6F">
      <w:pPr>
        <w:tabs>
          <w:tab w:val="left" w:pos="851"/>
        </w:tabs>
        <w:spacing w:after="60" w:line="240" w:lineRule="auto"/>
        <w:jc w:val="both"/>
        <w:rPr>
          <w:rFonts w:eastAsia="Arial" w:cs="Times New Roman"/>
          <w:szCs w:val="24"/>
        </w:rPr>
      </w:pPr>
      <w:r w:rsidRPr="00BD6B98">
        <w:rPr>
          <w:rFonts w:eastAsia="Arial"/>
          <w:szCs w:val="24"/>
        </w:rPr>
        <w:t>Lai nodrošinātu ministrijas drošu un sekmīgu darbību</w:t>
      </w:r>
      <w:r>
        <w:rPr>
          <w:rFonts w:eastAsia="Arial"/>
          <w:szCs w:val="24"/>
        </w:rPr>
        <w:t>,</w:t>
      </w:r>
      <w:r w:rsidRPr="00BD6B98">
        <w:rPr>
          <w:rFonts w:eastAsia="Arial"/>
          <w:szCs w:val="24"/>
        </w:rPr>
        <w:t xml:space="preserve"> </w:t>
      </w:r>
      <w:r w:rsidR="00C94D6F">
        <w:rPr>
          <w:rFonts w:eastAsia="Arial"/>
          <w:szCs w:val="24"/>
        </w:rPr>
        <w:t xml:space="preserve">novēršot esošo un iespējamo avārijas situāciju riskus, </w:t>
      </w:r>
      <w:r w:rsidR="002B6405" w:rsidRPr="00BD6B98">
        <w:rPr>
          <w:rFonts w:eastAsia="Arial"/>
          <w:szCs w:val="24"/>
        </w:rPr>
        <w:t>2019.</w:t>
      </w:r>
      <w:r w:rsidR="001940B9">
        <w:rPr>
          <w:rFonts w:eastAsia="Arial"/>
          <w:szCs w:val="24"/>
        </w:rPr>
        <w:t> </w:t>
      </w:r>
      <w:r w:rsidR="002B6405" w:rsidRPr="00BD6B98">
        <w:rPr>
          <w:rFonts w:eastAsia="Arial"/>
          <w:szCs w:val="24"/>
        </w:rPr>
        <w:t xml:space="preserve">gada jūnijā </w:t>
      </w:r>
      <w:r w:rsidRPr="00BD6B98">
        <w:rPr>
          <w:rFonts w:eastAsia="Arial"/>
          <w:szCs w:val="24"/>
        </w:rPr>
        <w:t>tika</w:t>
      </w:r>
      <w:r w:rsidR="002B6405" w:rsidRPr="00BD6B98">
        <w:rPr>
          <w:rFonts w:eastAsia="Arial"/>
          <w:szCs w:val="24"/>
        </w:rPr>
        <w:t xml:space="preserve"> organizē</w:t>
      </w:r>
      <w:r w:rsidRPr="00BD6B98">
        <w:rPr>
          <w:rFonts w:eastAsia="Arial"/>
          <w:szCs w:val="24"/>
        </w:rPr>
        <w:t>ti</w:t>
      </w:r>
      <w:r w:rsidR="002B6405" w:rsidRPr="00BD6B98">
        <w:rPr>
          <w:rFonts w:eastAsia="Arial"/>
          <w:szCs w:val="24"/>
        </w:rPr>
        <w:t xml:space="preserve"> </w:t>
      </w:r>
      <w:r>
        <w:rPr>
          <w:rFonts w:eastAsia="Arial"/>
          <w:szCs w:val="24"/>
        </w:rPr>
        <w:t>EM</w:t>
      </w:r>
      <w:r w:rsidR="002B6405" w:rsidRPr="00BD6B98">
        <w:rPr>
          <w:rFonts w:eastAsia="Arial"/>
          <w:szCs w:val="24"/>
        </w:rPr>
        <w:t xml:space="preserve"> ēkai Brīvības ielā 55, Rīgā, fasādes atjaunošanas darb</w:t>
      </w:r>
      <w:r>
        <w:rPr>
          <w:rFonts w:eastAsia="Arial"/>
          <w:szCs w:val="24"/>
        </w:rPr>
        <w:t>i</w:t>
      </w:r>
      <w:r w:rsidR="002B6405" w:rsidRPr="00BD6B98">
        <w:rPr>
          <w:rFonts w:eastAsia="Arial"/>
          <w:szCs w:val="24"/>
        </w:rPr>
        <w:t xml:space="preserve">, kuros ietverta logu restaurācija, ēkas jumta </w:t>
      </w:r>
      <w:r w:rsidR="002B6405" w:rsidRPr="00BD6B98">
        <w:rPr>
          <w:rFonts w:eastAsia="Arial" w:cs="Times New Roman"/>
          <w:szCs w:val="24"/>
        </w:rPr>
        <w:t xml:space="preserve">seguma daļēja nomaiņa un vides pieejamības uzlabošana </w:t>
      </w:r>
      <w:r w:rsidR="00C94D6F">
        <w:rPr>
          <w:rFonts w:eastAsia="Arial" w:cs="Times New Roman"/>
          <w:szCs w:val="24"/>
        </w:rPr>
        <w:t>–</w:t>
      </w:r>
      <w:r w:rsidR="002B6405" w:rsidRPr="00BD6B98">
        <w:rPr>
          <w:rFonts w:eastAsia="Arial" w:cs="Times New Roman"/>
          <w:szCs w:val="24"/>
        </w:rPr>
        <w:t xml:space="preserve"> ierīkojot pie ēkas ieejas pacēlāju personām ar kustību traucējumiem.</w:t>
      </w:r>
      <w:r w:rsidR="00C94D6F">
        <w:rPr>
          <w:rFonts w:eastAsia="Arial" w:cs="Times New Roman"/>
          <w:szCs w:val="24"/>
        </w:rPr>
        <w:t xml:space="preserve"> </w:t>
      </w:r>
      <w:r w:rsidR="002B6405" w:rsidRPr="00BD6B98">
        <w:rPr>
          <w:rFonts w:cs="Times New Roman"/>
          <w:szCs w:val="24"/>
        </w:rPr>
        <w:t xml:space="preserve">Atbilstoši </w:t>
      </w:r>
      <w:hyperlink r:id="rId126" w:history="1">
        <w:r w:rsidR="00C94D6F" w:rsidRPr="00C94D6F">
          <w:rPr>
            <w:rStyle w:val="Hyperlink"/>
            <w:rFonts w:cs="Times New Roman"/>
            <w:i/>
            <w:iCs/>
            <w:color w:val="00859B"/>
            <w:szCs w:val="24"/>
          </w:rPr>
          <w:t>konceptu</w:t>
        </w:r>
        <w:r w:rsidR="00C94D6F">
          <w:rPr>
            <w:rStyle w:val="Hyperlink"/>
            <w:rFonts w:cs="Times New Roman"/>
            <w:i/>
            <w:iCs/>
            <w:color w:val="00859B"/>
            <w:szCs w:val="24"/>
          </w:rPr>
          <w:t>ā</w:t>
        </w:r>
        <w:r w:rsidR="00C94D6F" w:rsidRPr="00C94D6F">
          <w:rPr>
            <w:rStyle w:val="Hyperlink"/>
            <w:rFonts w:cs="Times New Roman"/>
            <w:i/>
            <w:iCs/>
            <w:color w:val="00859B"/>
            <w:szCs w:val="24"/>
          </w:rPr>
          <w:t>l</w:t>
        </w:r>
        <w:r w:rsidR="001940B9">
          <w:rPr>
            <w:rStyle w:val="Hyperlink"/>
            <w:rFonts w:cs="Times New Roman"/>
            <w:i/>
            <w:iCs/>
            <w:color w:val="00859B"/>
            <w:szCs w:val="24"/>
          </w:rPr>
          <w:t>ajam</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zi</w:t>
        </w:r>
        <w:r w:rsidR="00C94D6F">
          <w:rPr>
            <w:rStyle w:val="Hyperlink"/>
            <w:rFonts w:cs="Times New Roman"/>
            <w:i/>
            <w:iCs/>
            <w:color w:val="00859B"/>
            <w:szCs w:val="24"/>
          </w:rPr>
          <w:t>ņ</w:t>
        </w:r>
        <w:r w:rsidR="00C94D6F" w:rsidRPr="00C94D6F">
          <w:rPr>
            <w:rStyle w:val="Hyperlink"/>
            <w:rFonts w:cs="Times New Roman"/>
            <w:i/>
            <w:iCs/>
            <w:color w:val="00859B"/>
            <w:szCs w:val="24"/>
          </w:rPr>
          <w:t>ojum</w:t>
        </w:r>
        <w:r w:rsidR="001940B9">
          <w:rPr>
            <w:rStyle w:val="Hyperlink"/>
            <w:rFonts w:cs="Times New Roman"/>
            <w:i/>
            <w:iCs/>
            <w:color w:val="00859B"/>
            <w:szCs w:val="24"/>
          </w:rPr>
          <w:t>am</w:t>
        </w:r>
        <w:r w:rsidR="00C94D6F">
          <w:rPr>
            <w:rStyle w:val="Hyperlink"/>
            <w:rFonts w:cs="Times New Roman"/>
            <w:i/>
            <w:iCs/>
            <w:color w:val="00859B"/>
            <w:szCs w:val="24"/>
          </w:rPr>
          <w:t xml:space="preserve"> “P</w:t>
        </w:r>
        <w:r w:rsidR="00C94D6F" w:rsidRPr="00C94D6F">
          <w:rPr>
            <w:rStyle w:val="Hyperlink"/>
            <w:rFonts w:cs="Times New Roman"/>
            <w:i/>
            <w:iCs/>
            <w:color w:val="00859B"/>
            <w:szCs w:val="24"/>
          </w:rPr>
          <w:t>ar</w:t>
        </w:r>
        <w:r w:rsidR="00C94D6F">
          <w:rPr>
            <w:rStyle w:val="Hyperlink"/>
            <w:rFonts w:cs="Times New Roman"/>
            <w:i/>
            <w:iCs/>
            <w:color w:val="00859B"/>
            <w:szCs w:val="24"/>
          </w:rPr>
          <w:t xml:space="preserve"> </w:t>
        </w:r>
        <w:r w:rsidR="001940B9">
          <w:rPr>
            <w:rStyle w:val="Hyperlink"/>
            <w:rFonts w:cs="Times New Roman"/>
            <w:i/>
            <w:iCs/>
            <w:color w:val="00859B"/>
            <w:szCs w:val="24"/>
          </w:rPr>
          <w:t>EM</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lietojum</w:t>
        </w:r>
        <w:r w:rsidR="00C94D6F">
          <w:rPr>
            <w:rStyle w:val="Hyperlink"/>
            <w:rFonts w:cs="Times New Roman"/>
            <w:i/>
            <w:iCs/>
            <w:color w:val="00859B"/>
            <w:szCs w:val="24"/>
          </w:rPr>
          <w:t xml:space="preserve">ā </w:t>
        </w:r>
        <w:r w:rsidR="00C94D6F" w:rsidRPr="00C94D6F">
          <w:rPr>
            <w:rStyle w:val="Hyperlink"/>
            <w:rFonts w:cs="Times New Roman"/>
            <w:i/>
            <w:iCs/>
            <w:color w:val="00859B"/>
            <w:szCs w:val="24"/>
          </w:rPr>
          <w:t>eso</w:t>
        </w:r>
        <w:r w:rsidR="00C94D6F">
          <w:rPr>
            <w:rStyle w:val="Hyperlink"/>
            <w:rFonts w:cs="Times New Roman"/>
            <w:i/>
            <w:iCs/>
            <w:color w:val="00859B"/>
            <w:szCs w:val="24"/>
          </w:rPr>
          <w:t>šā</w:t>
        </w:r>
        <w:r w:rsidR="00C94D6F" w:rsidRPr="00C94D6F">
          <w:rPr>
            <w:rStyle w:val="Hyperlink"/>
            <w:rFonts w:cs="Times New Roman"/>
            <w:i/>
            <w:iCs/>
            <w:color w:val="00859B"/>
            <w:szCs w:val="24"/>
          </w:rPr>
          <w:t>s</w:t>
        </w:r>
        <w:r w:rsidR="00C94D6F">
          <w:rPr>
            <w:rStyle w:val="Hyperlink"/>
            <w:rFonts w:cs="Times New Roman"/>
            <w:i/>
            <w:iCs/>
            <w:color w:val="00859B"/>
            <w:szCs w:val="24"/>
          </w:rPr>
          <w:t xml:space="preserve"> ē</w:t>
        </w:r>
        <w:r w:rsidR="00C94D6F" w:rsidRPr="00C94D6F">
          <w:rPr>
            <w:rStyle w:val="Hyperlink"/>
            <w:rFonts w:cs="Times New Roman"/>
            <w:i/>
            <w:iCs/>
            <w:color w:val="00859B"/>
            <w:szCs w:val="24"/>
          </w:rPr>
          <w:t>kas</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kritisko</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st</w:t>
        </w:r>
        <w:r w:rsidR="00C94D6F">
          <w:rPr>
            <w:rStyle w:val="Hyperlink"/>
            <w:rFonts w:cs="Times New Roman"/>
            <w:i/>
            <w:iCs/>
            <w:color w:val="00859B"/>
            <w:szCs w:val="24"/>
          </w:rPr>
          <w:t>ā</w:t>
        </w:r>
        <w:r w:rsidR="00C94D6F" w:rsidRPr="00C94D6F">
          <w:rPr>
            <w:rStyle w:val="Hyperlink"/>
            <w:rFonts w:cs="Times New Roman"/>
            <w:i/>
            <w:iCs/>
            <w:color w:val="00859B"/>
            <w:szCs w:val="24"/>
          </w:rPr>
          <w:t>vokli</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un</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turpm</w:t>
        </w:r>
        <w:r w:rsidR="00C94D6F">
          <w:rPr>
            <w:rStyle w:val="Hyperlink"/>
            <w:rFonts w:cs="Times New Roman"/>
            <w:i/>
            <w:iCs/>
            <w:color w:val="00859B"/>
            <w:szCs w:val="24"/>
          </w:rPr>
          <w:t>ā</w:t>
        </w:r>
        <w:r w:rsidR="00C94D6F" w:rsidRPr="00C94D6F">
          <w:rPr>
            <w:rStyle w:val="Hyperlink"/>
            <w:rFonts w:cs="Times New Roman"/>
            <w:i/>
            <w:iCs/>
            <w:color w:val="00859B"/>
            <w:szCs w:val="24"/>
          </w:rPr>
          <w:t>ko</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r</w:t>
        </w:r>
        <w:r w:rsidR="00C94D6F">
          <w:rPr>
            <w:rStyle w:val="Hyperlink"/>
            <w:rFonts w:cs="Times New Roman"/>
            <w:i/>
            <w:iCs/>
            <w:color w:val="00859B"/>
            <w:szCs w:val="24"/>
          </w:rPr>
          <w:t>ī</w:t>
        </w:r>
        <w:r w:rsidR="00C94D6F" w:rsidRPr="00C94D6F">
          <w:rPr>
            <w:rStyle w:val="Hyperlink"/>
            <w:rFonts w:cs="Times New Roman"/>
            <w:i/>
            <w:iCs/>
            <w:color w:val="00859B"/>
            <w:szCs w:val="24"/>
          </w:rPr>
          <w:t>c</w:t>
        </w:r>
        <w:r w:rsidR="00C94D6F">
          <w:rPr>
            <w:rStyle w:val="Hyperlink"/>
            <w:rFonts w:cs="Times New Roman"/>
            <w:i/>
            <w:iCs/>
            <w:color w:val="00859B"/>
            <w:szCs w:val="24"/>
          </w:rPr>
          <w:t>ī</w:t>
        </w:r>
        <w:r w:rsidR="00C94D6F" w:rsidRPr="00C94D6F">
          <w:rPr>
            <w:rStyle w:val="Hyperlink"/>
            <w:rFonts w:cs="Times New Roman"/>
            <w:i/>
            <w:iCs/>
            <w:color w:val="00859B"/>
            <w:szCs w:val="24"/>
          </w:rPr>
          <w:t>bu</w:t>
        </w:r>
        <w:r w:rsidR="00C94D6F">
          <w:rPr>
            <w:rStyle w:val="Hyperlink"/>
            <w:rFonts w:cs="Times New Roman"/>
            <w:i/>
            <w:iCs/>
            <w:color w:val="00859B"/>
            <w:szCs w:val="24"/>
          </w:rPr>
          <w:t xml:space="preserve"> </w:t>
        </w:r>
        <w:r w:rsidR="00C94D6F" w:rsidRPr="00C94D6F">
          <w:rPr>
            <w:rStyle w:val="Hyperlink"/>
            <w:rFonts w:cs="Times New Roman"/>
            <w:i/>
            <w:iCs/>
            <w:color w:val="00859B"/>
            <w:szCs w:val="24"/>
          </w:rPr>
          <w:t>un</w:t>
        </w:r>
        <w:r w:rsidR="00C94D6F">
          <w:rPr>
            <w:rStyle w:val="Hyperlink"/>
            <w:rFonts w:cs="Times New Roman"/>
            <w:i/>
            <w:iCs/>
            <w:color w:val="00859B"/>
            <w:szCs w:val="24"/>
          </w:rPr>
          <w:t xml:space="preserve"> </w:t>
        </w:r>
        <w:r w:rsidR="001940B9">
          <w:rPr>
            <w:rStyle w:val="Hyperlink"/>
            <w:rFonts w:cs="Times New Roman"/>
            <w:i/>
            <w:iCs/>
            <w:color w:val="00859B"/>
            <w:szCs w:val="24"/>
          </w:rPr>
          <w:t>EM</w:t>
        </w:r>
        <w:r w:rsidR="00C94D6F">
          <w:rPr>
            <w:rStyle w:val="Hyperlink"/>
            <w:rFonts w:cs="Times New Roman"/>
            <w:i/>
            <w:iCs/>
            <w:color w:val="00859B"/>
            <w:szCs w:val="24"/>
          </w:rPr>
          <w:t xml:space="preserve"> un tās padotībā esošo iestāžu un k</w:t>
        </w:r>
        <w:r w:rsidR="00C94D6F" w:rsidRPr="00C94D6F">
          <w:rPr>
            <w:rStyle w:val="Hyperlink"/>
            <w:rFonts w:cs="Times New Roman"/>
            <w:i/>
            <w:iCs/>
            <w:color w:val="00859B"/>
            <w:szCs w:val="24"/>
          </w:rPr>
          <w:t>a</w:t>
        </w:r>
        <w:r w:rsidR="00C94D6F">
          <w:rPr>
            <w:rStyle w:val="Hyperlink"/>
            <w:rFonts w:cs="Times New Roman"/>
            <w:i/>
            <w:iCs/>
            <w:color w:val="00859B"/>
            <w:szCs w:val="24"/>
          </w:rPr>
          <w:t>pitālsabiedrību atrašanās vietu</w:t>
        </w:r>
        <w:r w:rsidR="003F0137">
          <w:rPr>
            <w:rStyle w:val="Hyperlink"/>
            <w:rFonts w:cs="Times New Roman"/>
            <w:i/>
            <w:iCs/>
            <w:color w:val="00859B"/>
            <w:szCs w:val="24"/>
          </w:rPr>
          <w:t>”</w:t>
        </w:r>
      </w:hyperlink>
      <w:r w:rsidR="001940B9">
        <w:rPr>
          <w:rFonts w:cs="Times New Roman"/>
          <w:szCs w:val="24"/>
        </w:rPr>
        <w:t xml:space="preserve">, </w:t>
      </w:r>
      <w:r w:rsidR="002B6405" w:rsidRPr="00BD6B98">
        <w:rPr>
          <w:rFonts w:cs="Times New Roman"/>
          <w:szCs w:val="24"/>
        </w:rPr>
        <w:t xml:space="preserve">izvērtēta projekta īstenošanas un dažādu alternatīvu fiskālā ietekme uz vispārējās valdības budžeta bilanci, kā arī aplūkoti citi ekonomiskie un tehniskie apstākļi </w:t>
      </w:r>
      <w:r w:rsidR="003F0137">
        <w:rPr>
          <w:rFonts w:cs="Times New Roman"/>
          <w:szCs w:val="24"/>
        </w:rPr>
        <w:t>EM</w:t>
      </w:r>
      <w:r w:rsidR="002B6405" w:rsidRPr="00BD6B98">
        <w:rPr>
          <w:rFonts w:cs="Times New Roman"/>
          <w:szCs w:val="24"/>
        </w:rPr>
        <w:t xml:space="preserve"> resora izvietošanai vienā adresē.</w:t>
      </w:r>
    </w:p>
    <w:p w14:paraId="6F03D127" w14:textId="77777777" w:rsidR="00740BE8" w:rsidRPr="003C60BE" w:rsidRDefault="00740BE8" w:rsidP="00B43B4D">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DE61A7" w:rsidRPr="000C5CD0" w14:paraId="3C94878D" w14:textId="77777777" w:rsidTr="00DE61A7">
        <w:tc>
          <w:tcPr>
            <w:tcW w:w="9628" w:type="dxa"/>
            <w:tcBorders>
              <w:top w:val="nil"/>
              <w:left w:val="nil"/>
              <w:bottom w:val="nil"/>
              <w:right w:val="nil"/>
            </w:tcBorders>
            <w:shd w:val="clear" w:color="auto" w:fill="31849B" w:themeFill="accent5" w:themeFillShade="BF"/>
          </w:tcPr>
          <w:p w14:paraId="58AB3EC9" w14:textId="762DF000" w:rsidR="00DE61A7" w:rsidRPr="003C60BE" w:rsidRDefault="00CD2E4D" w:rsidP="00705A67">
            <w:pPr>
              <w:pStyle w:val="Heading2"/>
              <w:numPr>
                <w:ilvl w:val="1"/>
                <w:numId w:val="26"/>
              </w:numPr>
              <w:rPr>
                <w:szCs w:val="24"/>
                <w:lang w:val="lv-LV"/>
              </w:rPr>
            </w:pPr>
            <w:r w:rsidRPr="003C60BE">
              <w:rPr>
                <w:szCs w:val="24"/>
                <w:lang w:val="lv-LV"/>
              </w:rPr>
              <w:t xml:space="preserve"> </w:t>
            </w:r>
            <w:bookmarkStart w:id="74" w:name="_Toc47704135"/>
            <w:r w:rsidR="00DE61A7" w:rsidRPr="003C60BE">
              <w:rPr>
                <w:szCs w:val="24"/>
                <w:lang w:val="lv-LV"/>
              </w:rPr>
              <w:t xml:space="preserve">Pārskats par </w:t>
            </w:r>
            <w:r w:rsidR="000270C4" w:rsidRPr="003C60BE">
              <w:rPr>
                <w:szCs w:val="24"/>
                <w:lang w:val="lv-LV"/>
              </w:rPr>
              <w:t>EM</w:t>
            </w:r>
            <w:r w:rsidR="00DE61A7" w:rsidRPr="003C60BE">
              <w:rPr>
                <w:szCs w:val="24"/>
                <w:lang w:val="lv-LV"/>
              </w:rPr>
              <w:t xml:space="preserve"> vadības un darbības uzlabošanas sistēm</w:t>
            </w:r>
            <w:r w:rsidR="00740BE8" w:rsidRPr="003C60BE">
              <w:rPr>
                <w:szCs w:val="24"/>
                <w:lang w:val="lv-LV"/>
              </w:rPr>
              <w:t>ā</w:t>
            </w:r>
            <w:r w:rsidR="00DE61A7" w:rsidRPr="003C60BE">
              <w:rPr>
                <w:szCs w:val="24"/>
                <w:lang w:val="lv-LV"/>
              </w:rPr>
              <w:t>m</w:t>
            </w:r>
            <w:bookmarkEnd w:id="74"/>
          </w:p>
        </w:tc>
      </w:tr>
    </w:tbl>
    <w:p w14:paraId="37E2A9A0" w14:textId="560D4293" w:rsidR="00C16637" w:rsidRPr="00100EB4" w:rsidRDefault="00C16637" w:rsidP="00C16637">
      <w:pPr>
        <w:spacing w:before="120" w:after="60" w:line="240" w:lineRule="auto"/>
        <w:jc w:val="both"/>
        <w:rPr>
          <w:szCs w:val="24"/>
        </w:rPr>
      </w:pPr>
      <w:r w:rsidRPr="00100EB4">
        <w:rPr>
          <w:szCs w:val="24"/>
        </w:rPr>
        <w:t xml:space="preserve">Lai nodrošinātu labu pārvaldību, uzdevumu efektīvu izpildi, kā arī veicinātu nodarbināto izaugsmi un attīstību, EM regulāri pārskata ministrijas organizatorisko struktūru un amatu klasifikāciju, t.sk. nodarbināto izvietojuma atbilstību noteikto mērķu sasniegšanai. Tā rezultātā pārskata periodā izmaiņas </w:t>
      </w:r>
      <w:r w:rsidR="00100EB4" w:rsidRPr="00100EB4">
        <w:rPr>
          <w:szCs w:val="24"/>
        </w:rPr>
        <w:t>tika veiktas vairākās</w:t>
      </w:r>
      <w:r w:rsidRPr="00100EB4">
        <w:rPr>
          <w:szCs w:val="24"/>
        </w:rPr>
        <w:t xml:space="preserve"> ministrijas struktūrvienīb</w:t>
      </w:r>
      <w:r w:rsidR="00100EB4" w:rsidRPr="00100EB4">
        <w:rPr>
          <w:szCs w:val="24"/>
        </w:rPr>
        <w:t>ā</w:t>
      </w:r>
      <w:r w:rsidR="00063A52" w:rsidRPr="00100EB4">
        <w:rPr>
          <w:szCs w:val="24"/>
        </w:rPr>
        <w:t>s</w:t>
      </w:r>
      <w:r w:rsidRPr="00100EB4">
        <w:rPr>
          <w:szCs w:val="24"/>
        </w:rPr>
        <w:t xml:space="preserve">. </w:t>
      </w:r>
    </w:p>
    <w:p w14:paraId="1B050936" w14:textId="46CA8112" w:rsidR="00100EB4" w:rsidRPr="000D0B03" w:rsidRDefault="00100EB4" w:rsidP="000D0B03">
      <w:pPr>
        <w:spacing w:after="60" w:line="240" w:lineRule="auto"/>
        <w:jc w:val="both"/>
        <w:rPr>
          <w:rFonts w:cs="Times New Roman"/>
          <w:szCs w:val="24"/>
        </w:rPr>
      </w:pPr>
      <w:r>
        <w:rPr>
          <w:rFonts w:cs="Times New Roman"/>
          <w:szCs w:val="24"/>
        </w:rPr>
        <w:t>L</w:t>
      </w:r>
      <w:r w:rsidRPr="00880AA5">
        <w:rPr>
          <w:rFonts w:cs="Times New Roman"/>
          <w:szCs w:val="24"/>
        </w:rPr>
        <w:t xml:space="preserve">ai nodrošinātu efektīvāku </w:t>
      </w:r>
      <w:r>
        <w:rPr>
          <w:rFonts w:cs="Times New Roman"/>
          <w:szCs w:val="24"/>
        </w:rPr>
        <w:t xml:space="preserve">EM </w:t>
      </w:r>
      <w:r w:rsidRPr="0017566F">
        <w:rPr>
          <w:rFonts w:cs="Times New Roman"/>
          <w:b/>
          <w:bCs/>
          <w:color w:val="00859B"/>
          <w:szCs w:val="24"/>
        </w:rPr>
        <w:t>Uzņēmējdarbības konkurētspējas departament</w:t>
      </w:r>
      <w:r w:rsidR="000D0B03" w:rsidRPr="0017566F">
        <w:rPr>
          <w:rFonts w:cs="Times New Roman"/>
          <w:b/>
          <w:bCs/>
          <w:color w:val="00859B"/>
          <w:szCs w:val="24"/>
        </w:rPr>
        <w:t>am</w:t>
      </w:r>
      <w:r w:rsidRPr="00880AA5">
        <w:rPr>
          <w:rFonts w:cs="Times New Roman"/>
          <w:szCs w:val="24"/>
        </w:rPr>
        <w:t xml:space="preserve">, kura atbildībā ir </w:t>
      </w:r>
      <w:r w:rsidR="00AB44D4">
        <w:rPr>
          <w:rFonts w:cs="Times New Roman"/>
          <w:szCs w:val="24"/>
        </w:rPr>
        <w:t xml:space="preserve">vairāki </w:t>
      </w:r>
      <w:r w:rsidRPr="00880AA5">
        <w:rPr>
          <w:rFonts w:cs="Times New Roman"/>
          <w:szCs w:val="24"/>
        </w:rPr>
        <w:t>politikas virzieni</w:t>
      </w:r>
      <w:r w:rsidR="00DF5FA3">
        <w:rPr>
          <w:rStyle w:val="FootnoteReference"/>
          <w:rFonts w:cs="Times New Roman"/>
          <w:szCs w:val="24"/>
        </w:rPr>
        <w:footnoteReference w:id="12"/>
      </w:r>
      <w:r w:rsidRPr="00880AA5">
        <w:t xml:space="preserve">, </w:t>
      </w:r>
      <w:r w:rsidRPr="00880AA5">
        <w:rPr>
          <w:rFonts w:cs="Times New Roman"/>
          <w:szCs w:val="24"/>
        </w:rPr>
        <w:t>pieejamo cilvēkresursu izmantošanu un plānošanu atbilstoši ministrijas prioritātēm</w:t>
      </w:r>
      <w:r w:rsidR="00DF5FA3">
        <w:rPr>
          <w:rFonts w:cs="Times New Roman"/>
          <w:szCs w:val="24"/>
        </w:rPr>
        <w:t>,</w:t>
      </w:r>
      <w:r w:rsidRPr="00880AA5">
        <w:rPr>
          <w:rFonts w:eastAsia="Times New Roman" w:cs="Times New Roman"/>
          <w:szCs w:val="24"/>
          <w:shd w:val="clear" w:color="auto" w:fill="FFFFFF"/>
        </w:rPr>
        <w:t xml:space="preserve"> </w:t>
      </w:r>
      <w:r w:rsidR="000D0B03">
        <w:rPr>
          <w:rFonts w:eastAsia="Times New Roman" w:cs="Times New Roman"/>
          <w:szCs w:val="24"/>
          <w:shd w:val="clear" w:color="auto" w:fill="FFFFFF"/>
        </w:rPr>
        <w:t>a</w:t>
      </w:r>
      <w:r w:rsidRPr="00880AA5">
        <w:rPr>
          <w:rFonts w:eastAsia="Times New Roman" w:cs="Times New Roman"/>
          <w:szCs w:val="24"/>
          <w:shd w:val="clear" w:color="auto" w:fill="FFFFFF"/>
        </w:rPr>
        <w:t>r 2019.</w:t>
      </w:r>
      <w:r w:rsidR="003C60BE">
        <w:rPr>
          <w:rFonts w:eastAsia="Times New Roman" w:cs="Times New Roman"/>
          <w:szCs w:val="24"/>
          <w:shd w:val="clear" w:color="auto" w:fill="FFFFFF"/>
        </w:rPr>
        <w:t> </w:t>
      </w:r>
      <w:r w:rsidRPr="00880AA5">
        <w:rPr>
          <w:rFonts w:eastAsia="Times New Roman" w:cs="Times New Roman"/>
          <w:szCs w:val="24"/>
          <w:shd w:val="clear" w:color="auto" w:fill="FFFFFF"/>
        </w:rPr>
        <w:t>gada 1.</w:t>
      </w:r>
      <w:r w:rsidR="003C60BE">
        <w:rPr>
          <w:rFonts w:eastAsia="Times New Roman" w:cs="Times New Roman"/>
          <w:szCs w:val="24"/>
          <w:shd w:val="clear" w:color="auto" w:fill="FFFFFF"/>
        </w:rPr>
        <w:t> </w:t>
      </w:r>
      <w:r w:rsidRPr="00880AA5">
        <w:rPr>
          <w:rFonts w:eastAsia="Times New Roman" w:cs="Times New Roman"/>
          <w:szCs w:val="24"/>
          <w:shd w:val="clear" w:color="auto" w:fill="FFFFFF"/>
        </w:rPr>
        <w:t>jūniju</w:t>
      </w:r>
      <w:r w:rsidR="000D0B03">
        <w:rPr>
          <w:rFonts w:eastAsia="Times New Roman" w:cs="Times New Roman"/>
          <w:szCs w:val="24"/>
          <w:shd w:val="clear" w:color="auto" w:fill="FFFFFF"/>
        </w:rPr>
        <w:t xml:space="preserve"> tika</w:t>
      </w:r>
      <w:r w:rsidRPr="000D0B03">
        <w:t xml:space="preserve"> ievies</w:t>
      </w:r>
      <w:r w:rsidR="000D0B03">
        <w:t>ts</w:t>
      </w:r>
      <w:r w:rsidRPr="000D0B03">
        <w:t xml:space="preserve"> elastīg</w:t>
      </w:r>
      <w:r w:rsidR="000D0B03">
        <w:t>s</w:t>
      </w:r>
      <w:r w:rsidRPr="000D0B03">
        <w:t xml:space="preserve"> un eksperimentāl</w:t>
      </w:r>
      <w:r w:rsidR="000D0B03">
        <w:t>s</w:t>
      </w:r>
      <w:r w:rsidRPr="000D0B03">
        <w:t xml:space="preserve"> risinājum</w:t>
      </w:r>
      <w:r w:rsidR="000D0B03">
        <w:t>s</w:t>
      </w:r>
      <w:r w:rsidRPr="000D0B03">
        <w:t xml:space="preserve"> departamenta </w:t>
      </w:r>
      <w:r w:rsidRPr="000D0B03">
        <w:lastRenderedPageBreak/>
        <w:t>darba organizācijā, atsakoties no departamenta dalījuma nodaļās</w:t>
      </w:r>
      <w:r w:rsidR="000D0B03">
        <w:t>.</w:t>
      </w:r>
      <w:r w:rsidRPr="000D0B03">
        <w:t xml:space="preserve"> </w:t>
      </w:r>
      <w:r w:rsidR="000D0B03">
        <w:t>T</w:t>
      </w:r>
      <w:r w:rsidRPr="000D0B03">
        <w:t xml:space="preserve">ā vietā </w:t>
      </w:r>
      <w:r w:rsidR="000D0B03">
        <w:t xml:space="preserve">tika </w:t>
      </w:r>
      <w:r w:rsidRPr="000D0B03">
        <w:t>izveidot</w:t>
      </w:r>
      <w:r w:rsidR="000D0B03">
        <w:t>a</w:t>
      </w:r>
      <w:r w:rsidRPr="000D0B03">
        <w:t xml:space="preserve"> vien</w:t>
      </w:r>
      <w:r w:rsidR="000D0B03">
        <w:t>a</w:t>
      </w:r>
      <w:r w:rsidRPr="000D0B03">
        <w:t xml:space="preserve"> vienot</w:t>
      </w:r>
      <w:r w:rsidR="000D0B03">
        <w:t>a</w:t>
      </w:r>
      <w:r w:rsidRPr="000D0B03">
        <w:t xml:space="preserve"> struktūrvienīb</w:t>
      </w:r>
      <w:r w:rsidR="000D0B03">
        <w:t>a</w:t>
      </w:r>
      <w:r w:rsidRPr="000D0B03">
        <w:t xml:space="preserve">, sadalot direktora vietniekiem konkrētas atbildības jomas: </w:t>
      </w:r>
      <w:r w:rsidRPr="003C60BE">
        <w:t>ES</w:t>
      </w:r>
      <w:r w:rsidRPr="00880AA5">
        <w:t xml:space="preserve"> struktūrfondu jautājumi; uzņēmējdarbības vides pilnveides jautājumi; mazo un vidējo uzņēmumu atbalsta jautājumi</w:t>
      </w:r>
      <w:r w:rsidR="000D0B03">
        <w:t>. S</w:t>
      </w:r>
      <w:r w:rsidRPr="00880AA5">
        <w:t>avukārt, ekspertus, kuri specializējas noteiktos politikas virzienos, grupējot projekta komandās, resursu koncentrācijai sekmīgākai ministrijas funkciju īstenošanai.</w:t>
      </w:r>
    </w:p>
    <w:p w14:paraId="6E218D87" w14:textId="272B4DA6" w:rsidR="00100EB4" w:rsidRDefault="00100EB4" w:rsidP="00100EB4">
      <w:pPr>
        <w:spacing w:before="60" w:after="60" w:line="240" w:lineRule="auto"/>
        <w:jc w:val="both"/>
        <w:rPr>
          <w:shd w:val="clear" w:color="auto" w:fill="FFFFFF"/>
        </w:rPr>
      </w:pPr>
      <w:r w:rsidRPr="00880AA5">
        <w:rPr>
          <w:shd w:val="clear" w:color="auto" w:fill="FFFFFF"/>
        </w:rPr>
        <w:t>Ar 2019.</w:t>
      </w:r>
      <w:r w:rsidR="003C60BE">
        <w:rPr>
          <w:shd w:val="clear" w:color="auto" w:fill="FFFFFF"/>
        </w:rPr>
        <w:t> </w:t>
      </w:r>
      <w:r w:rsidRPr="00880AA5">
        <w:rPr>
          <w:shd w:val="clear" w:color="auto" w:fill="FFFFFF"/>
        </w:rPr>
        <w:t>gada 20.</w:t>
      </w:r>
      <w:r w:rsidR="003C60BE">
        <w:rPr>
          <w:shd w:val="clear" w:color="auto" w:fill="FFFFFF"/>
        </w:rPr>
        <w:t> </w:t>
      </w:r>
      <w:r w:rsidRPr="00880AA5">
        <w:rPr>
          <w:shd w:val="clear" w:color="auto" w:fill="FFFFFF"/>
        </w:rPr>
        <w:t xml:space="preserve">augustu, lai </w:t>
      </w:r>
      <w:r w:rsidRPr="003C60BE">
        <w:rPr>
          <w:shd w:val="clear" w:color="auto" w:fill="FFFFFF"/>
        </w:rPr>
        <w:t>pilnveidotu I</w:t>
      </w:r>
      <w:r w:rsidR="003C60BE" w:rsidRPr="003C60BE">
        <w:rPr>
          <w:shd w:val="clear" w:color="auto" w:fill="FFFFFF"/>
        </w:rPr>
        <w:t>K</w:t>
      </w:r>
      <w:r w:rsidRPr="003C60BE">
        <w:rPr>
          <w:shd w:val="clear" w:color="auto" w:fill="FFFFFF"/>
        </w:rPr>
        <w:t>T un</w:t>
      </w:r>
      <w:r w:rsidRPr="00880AA5">
        <w:rPr>
          <w:shd w:val="clear" w:color="auto" w:fill="FFFFFF"/>
        </w:rPr>
        <w:t xml:space="preserve"> atbalsta procesu savstarpējo darbību </w:t>
      </w:r>
      <w:r w:rsidR="000D0B03">
        <w:rPr>
          <w:shd w:val="clear" w:color="auto" w:fill="FFFFFF"/>
        </w:rPr>
        <w:t xml:space="preserve">EM </w:t>
      </w:r>
      <w:r w:rsidRPr="00880AA5">
        <w:rPr>
          <w:shd w:val="clear" w:color="auto" w:fill="FFFFFF"/>
        </w:rPr>
        <w:t xml:space="preserve">tika </w:t>
      </w:r>
      <w:r w:rsidRPr="0017566F">
        <w:rPr>
          <w:b/>
          <w:bCs/>
          <w:color w:val="00859B"/>
          <w:shd w:val="clear" w:color="auto" w:fill="FFFFFF"/>
        </w:rPr>
        <w:t>izveidots Informācijas tehnoloģiju un atbalsta pakalpojumu departaments</w:t>
      </w:r>
      <w:r w:rsidRPr="00880AA5">
        <w:rPr>
          <w:shd w:val="clear" w:color="auto" w:fill="FFFFFF"/>
        </w:rPr>
        <w:t xml:space="preserve">, iekļaujot tā sastāvā </w:t>
      </w:r>
      <w:r w:rsidRPr="000D0B03">
        <w:rPr>
          <w:i/>
          <w:iCs/>
          <w:color w:val="00859B"/>
          <w:shd w:val="clear" w:color="auto" w:fill="FFFFFF"/>
        </w:rPr>
        <w:t>Administratīvo nodaļu</w:t>
      </w:r>
      <w:r w:rsidRPr="00880AA5">
        <w:rPr>
          <w:shd w:val="clear" w:color="auto" w:fill="FFFFFF"/>
        </w:rPr>
        <w:t xml:space="preserve">, </w:t>
      </w:r>
      <w:r w:rsidRPr="000D0B03">
        <w:rPr>
          <w:i/>
          <w:iCs/>
          <w:color w:val="00859B"/>
          <w:shd w:val="clear" w:color="auto" w:fill="FFFFFF"/>
        </w:rPr>
        <w:t>Dokumentu vadības nodaļu</w:t>
      </w:r>
      <w:r w:rsidRPr="000D0B03">
        <w:rPr>
          <w:color w:val="00859B"/>
          <w:shd w:val="clear" w:color="auto" w:fill="FFFFFF"/>
        </w:rPr>
        <w:t xml:space="preserve"> </w:t>
      </w:r>
      <w:r w:rsidRPr="00880AA5">
        <w:rPr>
          <w:shd w:val="clear" w:color="auto" w:fill="FFFFFF"/>
        </w:rPr>
        <w:t xml:space="preserve">un </w:t>
      </w:r>
      <w:r w:rsidRPr="000D0B03">
        <w:rPr>
          <w:i/>
          <w:iCs/>
          <w:color w:val="00859B"/>
          <w:shd w:val="clear" w:color="auto" w:fill="FFFFFF"/>
        </w:rPr>
        <w:t>Informācijas tehnoloģiju nodaļu</w:t>
      </w:r>
      <w:r w:rsidRPr="00880AA5">
        <w:rPr>
          <w:shd w:val="clear" w:color="auto" w:fill="FFFFFF"/>
        </w:rPr>
        <w:t>.</w:t>
      </w:r>
    </w:p>
    <w:p w14:paraId="73C03D10" w14:textId="2235B8FD" w:rsidR="004950D4" w:rsidRDefault="004950D4" w:rsidP="004950D4">
      <w:pPr>
        <w:spacing w:after="60" w:line="240" w:lineRule="auto"/>
        <w:ind w:right="11"/>
        <w:jc w:val="both"/>
        <w:rPr>
          <w:rFonts w:cs="Times New Roman"/>
          <w:i/>
          <w:iCs/>
          <w:szCs w:val="24"/>
        </w:rPr>
      </w:pPr>
      <w:r>
        <w:rPr>
          <w:rFonts w:cs="Times New Roman"/>
          <w:szCs w:val="24"/>
        </w:rPr>
        <w:t xml:space="preserve">Lai ar 2020. gada 1. janvāri nodrošinātu enerģētikas politikas īstenošanas funkciju nodošanu BVKB, ieviešot efektīvāku valsts atbalsta sistēmas kontroli, ievērojot MK 2019. gada 1. oktobra sēdes </w:t>
      </w:r>
      <w:proofErr w:type="spellStart"/>
      <w:r>
        <w:rPr>
          <w:rFonts w:cs="Times New Roman"/>
          <w:szCs w:val="24"/>
        </w:rPr>
        <w:t>protokollēmuma</w:t>
      </w:r>
      <w:proofErr w:type="spellEnd"/>
      <w:r>
        <w:rPr>
          <w:rFonts w:cs="Times New Roman"/>
          <w:szCs w:val="24"/>
        </w:rPr>
        <w:t xml:space="preserve"> Nr.44 47.§ (</w:t>
      </w:r>
      <w:hyperlink r:id="rId127" w:history="1">
        <w:r w:rsidR="00A25C2D">
          <w:rPr>
            <w:rStyle w:val="Hyperlink"/>
            <w:rFonts w:cs="Times New Roman"/>
            <w:i/>
            <w:iCs/>
            <w:color w:val="00859B"/>
            <w:szCs w:val="24"/>
          </w:rPr>
          <w:t>i</w:t>
        </w:r>
        <w:r w:rsidRPr="00815248">
          <w:rPr>
            <w:rStyle w:val="Hyperlink"/>
            <w:rFonts w:cs="Times New Roman"/>
            <w:i/>
            <w:iCs/>
            <w:color w:val="00859B"/>
            <w:szCs w:val="24"/>
          </w:rPr>
          <w:t xml:space="preserve">nformatīvais </w:t>
        </w:r>
        <w:r w:rsidR="00815248" w:rsidRPr="00815248">
          <w:rPr>
            <w:rStyle w:val="Hyperlink"/>
            <w:rFonts w:cs="Times New Roman"/>
            <w:i/>
            <w:iCs/>
            <w:color w:val="00859B"/>
            <w:szCs w:val="24"/>
          </w:rPr>
          <w:t xml:space="preserve">ziņojums “Par enerģētikas politikas administrēšanas funkciju nodošanu Būvniecības valsts </w:t>
        </w:r>
        <w:r w:rsidRPr="00815248">
          <w:rPr>
            <w:rStyle w:val="Hyperlink"/>
            <w:rFonts w:cs="Times New Roman"/>
            <w:i/>
            <w:iCs/>
            <w:color w:val="00859B"/>
            <w:szCs w:val="24"/>
          </w:rPr>
          <w:t>ko</w:t>
        </w:r>
        <w:r w:rsidR="00815248" w:rsidRPr="00815248">
          <w:rPr>
            <w:rStyle w:val="Hyperlink"/>
            <w:rFonts w:cs="Times New Roman"/>
            <w:i/>
            <w:iCs/>
            <w:color w:val="00859B"/>
            <w:szCs w:val="24"/>
          </w:rPr>
          <w:t>ntroles birojam”</w:t>
        </w:r>
      </w:hyperlink>
      <w:r w:rsidR="00815248">
        <w:rPr>
          <w:rFonts w:cs="Times New Roman"/>
          <w:szCs w:val="24"/>
        </w:rPr>
        <w:t>)</w:t>
      </w:r>
      <w:r>
        <w:rPr>
          <w:rFonts w:cs="Times New Roman"/>
          <w:szCs w:val="24"/>
        </w:rPr>
        <w:t xml:space="preserve"> noteikto, 2019. gada nogalē tika sagatavoti atbilstoši dokumenti, lai reorganizētu un no EM organizatoriskās struktūras </w:t>
      </w:r>
      <w:r w:rsidRPr="0017566F">
        <w:rPr>
          <w:rFonts w:cs="Times New Roman"/>
          <w:b/>
          <w:bCs/>
          <w:color w:val="00859B"/>
          <w:szCs w:val="24"/>
        </w:rPr>
        <w:t>izslēgtu</w:t>
      </w:r>
      <w:r w:rsidRPr="0017566F">
        <w:rPr>
          <w:rFonts w:cs="Times New Roman"/>
          <w:szCs w:val="24"/>
        </w:rPr>
        <w:t xml:space="preserve"> </w:t>
      </w:r>
      <w:r w:rsidRPr="0017566F">
        <w:rPr>
          <w:rFonts w:cs="Times New Roman"/>
          <w:b/>
          <w:bCs/>
          <w:color w:val="00859B"/>
          <w:szCs w:val="24"/>
        </w:rPr>
        <w:t>Enerģētikas politikas administrēšanas departamentu</w:t>
      </w:r>
      <w:r>
        <w:rPr>
          <w:rFonts w:cs="Times New Roman"/>
          <w:szCs w:val="24"/>
        </w:rPr>
        <w:t>, nododot 9 amata vietas BVKB ar nepieciešamo tehniku un darba vietas aprīkojumu.</w:t>
      </w:r>
    </w:p>
    <w:p w14:paraId="26B082C9" w14:textId="272DDFE1" w:rsidR="000270C4" w:rsidRPr="00F27ABD" w:rsidRDefault="005B27B0" w:rsidP="00E12162">
      <w:pPr>
        <w:pStyle w:val="BodyText2"/>
        <w:spacing w:before="120" w:after="60"/>
        <w:rPr>
          <w:shd w:val="clear" w:color="auto" w:fill="FFFFFF"/>
        </w:rPr>
      </w:pPr>
      <w:r w:rsidRPr="00F27ABD">
        <w:t>EM</w:t>
      </w:r>
      <w:r w:rsidR="000270C4" w:rsidRPr="00F27ABD">
        <w:t xml:space="preserve"> savā darbā ievēro labas pārvaldības principu, kas ietver atklātību pret sabiedrību, datu aizsardzību, taisnīgu procedūru īstenošanu saprātīgā laikā, kvalitatīvu pakalpojumu sniegšanu un citus noteikumus, lai veiktu </w:t>
      </w:r>
      <w:r w:rsidR="00F27ABD" w:rsidRPr="00F27ABD">
        <w:t>savas</w:t>
      </w:r>
      <w:r w:rsidR="000270C4" w:rsidRPr="00F27ABD">
        <w:t xml:space="preserve"> funkcijas ievērojot </w:t>
      </w:r>
      <w:r w:rsidR="000270C4" w:rsidRPr="00F27ABD">
        <w:rPr>
          <w:shd w:val="clear" w:color="auto" w:fill="FFFFFF"/>
        </w:rPr>
        <w:t>sabiedrības intereses.</w:t>
      </w:r>
    </w:p>
    <w:p w14:paraId="0658F891" w14:textId="77777777" w:rsidR="00E12162" w:rsidRDefault="00F27ABD" w:rsidP="00E12162">
      <w:pPr>
        <w:spacing w:after="60" w:line="240" w:lineRule="auto"/>
        <w:jc w:val="both"/>
        <w:rPr>
          <w:szCs w:val="24"/>
        </w:rPr>
      </w:pPr>
      <w:r w:rsidRPr="00F27ABD">
        <w:t xml:space="preserve">Pārskata periodā saskaņā ar ekonomikas ministra rīkojumu „Par iekšējā audita sistēmu ekonomikas ministram padotajās institūcijās” un EM Iekšējā audita nodaļas 2019. gada aktualizēto plānu </w:t>
      </w:r>
      <w:r w:rsidRPr="00F27ABD">
        <w:rPr>
          <w:szCs w:val="24"/>
        </w:rPr>
        <w:t xml:space="preserve">nodaļas auditori ir veikuši </w:t>
      </w:r>
      <w:r w:rsidR="007E7B42">
        <w:rPr>
          <w:szCs w:val="24"/>
        </w:rPr>
        <w:t>6</w:t>
      </w:r>
      <w:r w:rsidRPr="00F27ABD">
        <w:rPr>
          <w:szCs w:val="24"/>
        </w:rPr>
        <w:t xml:space="preserve"> auditus – piecus ministrijas pamatdarbības sistēmās un vienu ministrijas atbalsta sistēmā, novērtējot auditējamo sistēmu iekšējās kontroles darbību. Auditu rezultātā tika secināts, ka auditējamo sistēmu iekšējās kontroles sistēmas darbojas,</w:t>
      </w:r>
      <w:r w:rsidRPr="00F27ABD">
        <w:t xml:space="preserve"> </w:t>
      </w:r>
      <w:r w:rsidRPr="00F27ABD">
        <w:rPr>
          <w:szCs w:val="24"/>
        </w:rPr>
        <w:t>lai gan ir nepieciešami atsevišķi uzlabojumi – konstatēti atsevišķu, specifisku kontroļu trūkumi</w:t>
      </w:r>
      <w:r w:rsidRPr="00F8434F">
        <w:rPr>
          <w:szCs w:val="24"/>
        </w:rPr>
        <w:t>, tomēr</w:t>
      </w:r>
      <w:r w:rsidRPr="00F27ABD">
        <w:rPr>
          <w:szCs w:val="24"/>
        </w:rPr>
        <w:t xml:space="preserve"> kopumā novērtētās kontroles ir atbilstošas, pietiekamas un efektīvas, kas ļauj sniegt pietiekamu pārliecību, ka riski tiek vadīti un auditēto sistēmu mērķi tiks sasniegti.</w:t>
      </w:r>
      <w:r w:rsidR="00E12162">
        <w:rPr>
          <w:szCs w:val="24"/>
        </w:rPr>
        <w:t xml:space="preserve"> </w:t>
      </w:r>
    </w:p>
    <w:p w14:paraId="3EC032A8" w14:textId="36661C50" w:rsidR="00F27ABD" w:rsidRPr="00036610" w:rsidRDefault="00F27ABD" w:rsidP="00E12162">
      <w:pPr>
        <w:spacing w:after="60" w:line="240" w:lineRule="auto"/>
        <w:jc w:val="both"/>
      </w:pPr>
      <w:r w:rsidRPr="00F27ABD">
        <w:t xml:space="preserve">Kopā </w:t>
      </w:r>
      <w:r w:rsidR="00E12162">
        <w:t>2019. gadā</w:t>
      </w:r>
      <w:r w:rsidRPr="00F27ABD">
        <w:t xml:space="preserve"> sagatavoti 10 audita ziņojumi, lai pilnveidotu un uzlabotu ministrijas un padotības iestāžu iekšējo kontroles sistēmu atbilstību normatīvo aktu prasībām, nodrošinātu efektīvu funkciju pārdali un cilvēkresursu plānošanu ministrijā un padotības iestādēs.</w:t>
      </w:r>
      <w:r w:rsidR="00036610">
        <w:t xml:space="preserve"> </w:t>
      </w:r>
      <w:r w:rsidRPr="00F27ABD">
        <w:t>2019.</w:t>
      </w:r>
      <w:r>
        <w:t> </w:t>
      </w:r>
      <w:r w:rsidRPr="00F27ABD">
        <w:t>gadā sniegti iekšējo auditu un ārējo revīziju ieteikumi, lai uzlabotu vairākus procesus un pilnveidotu atsevišķas iekšējās kontroles ministrijā un tās padotības iestādēs. Pārskata periodā ieviesto iekšējo audita ieteikumu skaits bija 93% un ārējo revīziju ieteikumu skaits bija 83% attiecībā pret ieteikumu skaitu, kuru ieviešanas termiņš bija pārskata gads.</w:t>
      </w:r>
    </w:p>
    <w:p w14:paraId="6E64240E" w14:textId="62685C84" w:rsidR="00F27ABD" w:rsidRPr="00F27ABD" w:rsidRDefault="00F27ABD" w:rsidP="00AA0FF5">
      <w:pPr>
        <w:spacing w:after="60" w:line="240" w:lineRule="auto"/>
        <w:jc w:val="both"/>
        <w:rPr>
          <w:szCs w:val="24"/>
        </w:rPr>
      </w:pPr>
      <w:r w:rsidRPr="00F27ABD">
        <w:t xml:space="preserve">Lai sabiedrībai nodrošinātu pietiekamu pārliecību par ministrijas funkciju un uzdevumu kvalitatīvu izpildi, mērķu un rezultatīvo rādītāju sasniegšanu, </w:t>
      </w:r>
      <w:r w:rsidR="00AA0FF5">
        <w:t>EM</w:t>
      </w:r>
      <w:r w:rsidRPr="00F27ABD">
        <w:t xml:space="preserve"> 2019.</w:t>
      </w:r>
      <w:r w:rsidR="00AA0FF5">
        <w:t> </w:t>
      </w:r>
      <w:r w:rsidRPr="00F27ABD">
        <w:t>gadā tik</w:t>
      </w:r>
      <w:r w:rsidR="00AA0FF5">
        <w:t>a</w:t>
      </w:r>
      <w:r w:rsidRPr="00F27ABD">
        <w:t xml:space="preserve"> turpināts ieviest risku vadības procesa normatīvo regulējumu un turpinā</w:t>
      </w:r>
      <w:r w:rsidR="00AA0FF5">
        <w:t>jā</w:t>
      </w:r>
      <w:r w:rsidRPr="00F27ABD">
        <w:t>s 2019.</w:t>
      </w:r>
      <w:r w:rsidR="00AA0FF5">
        <w:t> </w:t>
      </w:r>
      <w:r w:rsidRPr="00F27ABD">
        <w:t>gadā pārskatītā “Ekonomikas ministrijas risku vadības plān</w:t>
      </w:r>
      <w:r w:rsidR="003C60BE">
        <w:t>a</w:t>
      </w:r>
      <w:r w:rsidRPr="00F27ABD">
        <w:t>” aktualizēšana.</w:t>
      </w:r>
    </w:p>
    <w:p w14:paraId="45EBD55A" w14:textId="0B60FCF2" w:rsidR="000F376D" w:rsidRDefault="000F376D" w:rsidP="00E00987">
      <w:pPr>
        <w:spacing w:after="60" w:line="240" w:lineRule="auto"/>
        <w:jc w:val="both"/>
        <w:rPr>
          <w:highlight w:val="yellow"/>
        </w:rPr>
      </w:pPr>
    </w:p>
    <w:p w14:paraId="22D4875D" w14:textId="4E59BE25" w:rsidR="00AA0FF5" w:rsidRDefault="00AA0FF5">
      <w:pPr>
        <w:spacing w:after="0" w:line="240" w:lineRule="auto"/>
        <w:rPr>
          <w:highlight w:val="yellow"/>
        </w:rPr>
      </w:pPr>
      <w:r>
        <w:rPr>
          <w:highlight w:val="yellow"/>
        </w:rPr>
        <w:br w:type="page"/>
      </w:r>
    </w:p>
    <w:p w14:paraId="20830705" w14:textId="58F20E30" w:rsidR="00385B6E" w:rsidRPr="000C5CD0" w:rsidRDefault="009D6CC0" w:rsidP="00A81864">
      <w:pPr>
        <w:spacing w:after="120" w:line="240" w:lineRule="auto"/>
        <w:ind w:left="3544"/>
        <w:jc w:val="both"/>
        <w:rPr>
          <w:szCs w:val="24"/>
          <w:highlight w:val="yellow"/>
        </w:rPr>
      </w:pPr>
      <w:r w:rsidRPr="000D749E">
        <w:rPr>
          <w:szCs w:val="28"/>
        </w:rPr>
        <w:lastRenderedPageBreak/>
        <w:t>2019.</w:t>
      </w:r>
      <w:r w:rsidR="00D9585A">
        <w:rPr>
          <w:szCs w:val="28"/>
        </w:rPr>
        <w:t> </w:t>
      </w:r>
      <w:r w:rsidRPr="000D749E">
        <w:rPr>
          <w:szCs w:val="28"/>
        </w:rPr>
        <w:t xml:space="preserve">gadā </w:t>
      </w:r>
      <w:r w:rsidRPr="00D9585A">
        <w:rPr>
          <w:szCs w:val="28"/>
        </w:rPr>
        <w:t>EM īstenoja virkni pētījumu būvniecības un mājokļu nodrošināšanas, enerģētikas</w:t>
      </w:r>
      <w:r w:rsidR="00273936">
        <w:rPr>
          <w:szCs w:val="28"/>
        </w:rPr>
        <w:t>, tūrisma</w:t>
      </w:r>
      <w:r w:rsidRPr="00D9585A">
        <w:rPr>
          <w:szCs w:val="28"/>
        </w:rPr>
        <w:t xml:space="preserve"> un </w:t>
      </w:r>
      <w:r w:rsidR="00D9585A">
        <w:rPr>
          <w:szCs w:val="28"/>
        </w:rPr>
        <w:t>citu nozaru</w:t>
      </w:r>
      <w:r w:rsidRPr="00D9585A">
        <w:rPr>
          <w:szCs w:val="28"/>
        </w:rPr>
        <w:t xml:space="preserve"> pilnveidošanas jomās.</w:t>
      </w:r>
      <w:r w:rsidRPr="000D749E">
        <w:rPr>
          <w:szCs w:val="28"/>
        </w:rPr>
        <w:t xml:space="preserve"> </w:t>
      </w:r>
      <w:r w:rsidRPr="005B079F">
        <w:rPr>
          <w:szCs w:val="28"/>
        </w:rPr>
        <w:t>Detalizētāka i</w:t>
      </w:r>
      <w:r w:rsidRPr="005B079F">
        <w:rPr>
          <w:rFonts w:eastAsia="Calibri" w:cs="Times New Roman"/>
          <w:szCs w:val="24"/>
        </w:rPr>
        <w:t xml:space="preserve">nformācija par EM pētījumiem ir pieejama </w:t>
      </w:r>
      <w:hyperlink r:id="rId128" w:history="1">
        <w:r w:rsidRPr="005B079F">
          <w:rPr>
            <w:rStyle w:val="Hyperlink"/>
            <w:rFonts w:eastAsia="Calibri" w:cs="Times New Roman"/>
            <w:i/>
            <w:color w:val="00859B"/>
            <w:szCs w:val="24"/>
          </w:rPr>
          <w:t>pētījumu datu bāzē</w:t>
        </w:r>
      </w:hyperlink>
      <w:r w:rsidRPr="005B079F">
        <w:rPr>
          <w:rFonts w:eastAsia="Calibri" w:cs="Times New Roman"/>
          <w:szCs w:val="24"/>
        </w:rPr>
        <w:t>, kā arī informācija par visa pārskata perioda pētījumiem</w:t>
      </w:r>
      <w:r>
        <w:rPr>
          <w:rFonts w:eastAsia="Calibri" w:cs="Times New Roman"/>
          <w:szCs w:val="24"/>
        </w:rPr>
        <w:t xml:space="preserve">, to </w:t>
      </w:r>
      <w:r>
        <w:t>mērķiem, līguma summām, pētījumu veicējiem, galvenajiem rezultātiem, kā arī iespējām saņemt plašāku i</w:t>
      </w:r>
      <w:r w:rsidR="00D9585A">
        <w:t xml:space="preserve">eskatu pētījumu rezultātos </w:t>
      </w:r>
      <w:r w:rsidRPr="005B079F">
        <w:rPr>
          <w:rFonts w:eastAsia="Calibri" w:cs="Times New Roman"/>
          <w:szCs w:val="24"/>
        </w:rPr>
        <w:t xml:space="preserve">ir apkopota </w:t>
      </w:r>
      <w:hyperlink w:anchor="_Pielikums._EM_plānotie" w:history="1">
        <w:r w:rsidRPr="006110A9">
          <w:rPr>
            <w:rStyle w:val="Hyperlink"/>
            <w:rFonts w:eastAsia="Franklin Gothic Book" w:cs="Times New Roman"/>
            <w:color w:val="00859B"/>
            <w:szCs w:val="24"/>
          </w:rPr>
          <w:t>9.pielikumā</w:t>
        </w:r>
        <w:r w:rsidRPr="006110A9">
          <w:rPr>
            <w:rStyle w:val="Hyperlink"/>
            <w:rFonts w:eastAsia="Franklin Gothic Book" w:cs="Times New Roman"/>
            <w:szCs w:val="24"/>
          </w:rPr>
          <w:t>.</w:t>
        </w:r>
      </w:hyperlink>
      <w:r w:rsidR="005C79AF" w:rsidRPr="000C5CD0">
        <w:rPr>
          <w:smallCaps/>
          <w:noProof/>
          <w:sz w:val="32"/>
          <w:szCs w:val="32"/>
          <w:highlight w:val="yellow"/>
          <w:lang w:eastAsia="lv-LV"/>
        </w:rPr>
        <mc:AlternateContent>
          <mc:Choice Requires="wps">
            <w:drawing>
              <wp:anchor distT="0" distB="0" distL="114300" distR="114300" simplePos="0" relativeHeight="251658244" behindDoc="0" locked="0" layoutInCell="1" allowOverlap="1" wp14:anchorId="6168C44E" wp14:editId="1522B2DA">
                <wp:simplePos x="0" y="0"/>
                <wp:positionH relativeFrom="margin">
                  <wp:posOffset>0</wp:posOffset>
                </wp:positionH>
                <wp:positionV relativeFrom="paragraph">
                  <wp:posOffset>207949</wp:posOffset>
                </wp:positionV>
                <wp:extent cx="2164715" cy="899795"/>
                <wp:effectExtent l="0" t="0" r="26035" b="14605"/>
                <wp:wrapNone/>
                <wp:docPr id="255" name="Round Diagonal Corner Rectangle 16"/>
                <wp:cNvGraphicFramePr/>
                <a:graphic xmlns:a="http://schemas.openxmlformats.org/drawingml/2006/main">
                  <a:graphicData uri="http://schemas.microsoft.com/office/word/2010/wordprocessingShape">
                    <wps:wsp>
                      <wps:cNvSpPr/>
                      <wps:spPr>
                        <a:xfrm>
                          <a:off x="0" y="0"/>
                          <a:ext cx="2164715" cy="89979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A7DE918" w14:textId="3FA2769F" w:rsidR="00F24BB1" w:rsidRPr="00FF7E4C" w:rsidRDefault="00F24BB1" w:rsidP="00705A67">
                            <w:pPr>
                              <w:pStyle w:val="Heading1"/>
                              <w:numPr>
                                <w:ilvl w:val="0"/>
                                <w:numId w:val="23"/>
                              </w:numPr>
                            </w:pPr>
                            <w:bookmarkStart w:id="75" w:name="_Toc47704136"/>
                            <w:r>
                              <w:t>EM lielie pētījumi</w:t>
                            </w:r>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C44E" id="_x0000_s1032" style="position:absolute;left:0;text-align:left;margin-left:0;margin-top:16.35pt;width:170.45pt;height:70.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" adj="-11796480,,5400" path="m149969,l2164715,r,l2164715,749826v,82826,-67143,149969,-149969,149969l,899795r,l,149969c,67143,67143,,149969,xe" fillcolor="#00859b" strokecolor="#62b1c6" strokeweight="1.5pt">
                <v:stroke joinstyle="miter"/>
                <v:formulas/>
                <v:path arrowok="t" o:connecttype="custom" o:connectlocs="149969,0;2164715,0;2164715,0;2164715,749826;2014746,899795;0,899795;0,899795;0,149969;149969,0" o:connectangles="0,0,0,0,0,0,0,0,0" textboxrect="0,0,2164715,899795"/>
                <v:textbox>
                  <w:txbxContent>
                    <w:p w14:paraId="7A7DE918" w14:textId="3FA2769F" w:rsidR="00F24BB1" w:rsidRPr="00FF7E4C" w:rsidRDefault="00F24BB1" w:rsidP="00705A67">
                      <w:pPr>
                        <w:pStyle w:val="Heading1"/>
                        <w:numPr>
                          <w:ilvl w:val="0"/>
                          <w:numId w:val="23"/>
                        </w:numPr>
                      </w:pPr>
                      <w:bookmarkStart w:id="76" w:name="_Toc47704136"/>
                      <w:r>
                        <w:t>EM lielie pētījumi</w:t>
                      </w:r>
                      <w:bookmarkEnd w:id="76"/>
                    </w:p>
                  </w:txbxContent>
                </v:textbox>
                <w10:wrap anchorx="margin"/>
              </v:shape>
            </w:pict>
          </mc:Fallback>
        </mc:AlternateContent>
      </w:r>
    </w:p>
    <w:p w14:paraId="0D54B17F" w14:textId="67FAD92D" w:rsidR="000D749E" w:rsidRPr="009D6CC0" w:rsidRDefault="006110A9" w:rsidP="00DE6E64">
      <w:pPr>
        <w:spacing w:after="60" w:line="240" w:lineRule="auto"/>
        <w:jc w:val="both"/>
        <w:rPr>
          <w:rFonts w:cstheme="minorHAnsi"/>
          <w:szCs w:val="24"/>
          <w:lang w:eastAsia="en-GB"/>
        </w:rPr>
      </w:pPr>
      <w:r w:rsidRPr="006110A9">
        <w:rPr>
          <w:b/>
          <w:bCs/>
          <w:color w:val="00859B"/>
          <w:szCs w:val="24"/>
        </w:rPr>
        <w:t>Būvniecības jom</w:t>
      </w:r>
      <w:r w:rsidR="002D349F">
        <w:rPr>
          <w:b/>
          <w:bCs/>
          <w:color w:val="00859B"/>
          <w:szCs w:val="24"/>
        </w:rPr>
        <w:t>ā</w:t>
      </w:r>
      <w:r w:rsidR="002D349F">
        <w:rPr>
          <w:szCs w:val="24"/>
        </w:rPr>
        <w:t xml:space="preserve"> </w:t>
      </w:r>
      <w:r w:rsidR="000D749E" w:rsidRPr="000D749E">
        <w:rPr>
          <w:szCs w:val="24"/>
        </w:rPr>
        <w:t>EM veic</w:t>
      </w:r>
      <w:r w:rsidR="002B725C">
        <w:rPr>
          <w:szCs w:val="24"/>
        </w:rPr>
        <w:t>a</w:t>
      </w:r>
      <w:r w:rsidR="000D749E" w:rsidRPr="000D749E">
        <w:rPr>
          <w:szCs w:val="24"/>
        </w:rPr>
        <w:t xml:space="preserve"> pētījumu </w:t>
      </w:r>
      <w:hyperlink r:id="rId129" w:tgtFrame="_blank" w:history="1">
        <w:r w:rsidRPr="006110A9">
          <w:rPr>
            <w:rStyle w:val="Hyperlink"/>
            <w:i/>
            <w:iCs/>
            <w:color w:val="00859B"/>
            <w:szCs w:val="24"/>
          </w:rPr>
          <w:t>Par prognozētām izmaiņām darbaspēka un būvmateriālu izmaksās būvniecības nozarē Latvijā</w:t>
        </w:r>
      </w:hyperlink>
      <w:r w:rsidR="002D349F">
        <w:rPr>
          <w:szCs w:val="24"/>
        </w:rPr>
        <w:t>, l</w:t>
      </w:r>
      <w:r w:rsidR="002D349F" w:rsidRPr="000D749E">
        <w:rPr>
          <w:szCs w:val="24"/>
        </w:rPr>
        <w:t>ai valsts pārvalde varētu efektīvāk plānot publisko būvniecības iepirkumu potenciālās izmaksas un novērtētu iespējamās cenu izmaiņas tuvākajos gados</w:t>
      </w:r>
      <w:r w:rsidR="002D349F">
        <w:rPr>
          <w:szCs w:val="24"/>
        </w:rPr>
        <w:t xml:space="preserve">. </w:t>
      </w:r>
      <w:r w:rsidR="000D749E" w:rsidRPr="000D749E">
        <w:rPr>
          <w:szCs w:val="24"/>
        </w:rPr>
        <w:t xml:space="preserve">Šāds </w:t>
      </w:r>
      <w:r w:rsidR="000D749E" w:rsidRPr="006920EA">
        <w:rPr>
          <w:szCs w:val="24"/>
        </w:rPr>
        <w:t>pētījums</w:t>
      </w:r>
      <w:r w:rsidRPr="006920EA">
        <w:rPr>
          <w:szCs w:val="24"/>
        </w:rPr>
        <w:t xml:space="preserve"> </w:t>
      </w:r>
      <w:r w:rsidR="000D749E" w:rsidRPr="006920EA">
        <w:rPr>
          <w:szCs w:val="24"/>
        </w:rPr>
        <w:t>tika veikts</w:t>
      </w:r>
      <w:r w:rsidR="000D749E" w:rsidRPr="000D749E">
        <w:rPr>
          <w:szCs w:val="24"/>
        </w:rPr>
        <w:t xml:space="preserve"> </w:t>
      </w:r>
      <w:r w:rsidR="002D349F">
        <w:rPr>
          <w:szCs w:val="24"/>
        </w:rPr>
        <w:t xml:space="preserve">jau </w:t>
      </w:r>
      <w:r w:rsidR="000D749E" w:rsidRPr="000D749E">
        <w:rPr>
          <w:bCs/>
          <w:szCs w:val="24"/>
        </w:rPr>
        <w:t>otro gadu, pēc iepriekš izstrādātas metodoloģijas</w:t>
      </w:r>
      <w:r w:rsidR="008F42AB">
        <w:rPr>
          <w:bCs/>
          <w:szCs w:val="24"/>
        </w:rPr>
        <w:t>,</w:t>
      </w:r>
      <w:r w:rsidR="000D749E" w:rsidRPr="000D749E">
        <w:rPr>
          <w:bCs/>
          <w:szCs w:val="24"/>
        </w:rPr>
        <w:t xml:space="preserve"> </w:t>
      </w:r>
      <w:r w:rsidR="002B725C">
        <w:rPr>
          <w:bCs/>
          <w:szCs w:val="24"/>
        </w:rPr>
        <w:t xml:space="preserve">2019. gadā </w:t>
      </w:r>
      <w:r w:rsidR="000D749E" w:rsidRPr="000D749E">
        <w:rPr>
          <w:bCs/>
          <w:szCs w:val="24"/>
        </w:rPr>
        <w:t>progno</w:t>
      </w:r>
      <w:r w:rsidR="008F42AB">
        <w:rPr>
          <w:bCs/>
          <w:szCs w:val="24"/>
        </w:rPr>
        <w:t>zes</w:t>
      </w:r>
      <w:r w:rsidR="000D749E" w:rsidRPr="000D749E">
        <w:rPr>
          <w:rFonts w:cstheme="minorHAnsi"/>
          <w:szCs w:val="24"/>
          <w:bdr w:val="none" w:sz="0" w:space="0" w:color="auto" w:frame="1"/>
          <w:lang w:eastAsia="en-GB"/>
        </w:rPr>
        <w:t xml:space="preserve"> vei</w:t>
      </w:r>
      <w:r w:rsidR="008F42AB">
        <w:rPr>
          <w:rFonts w:cstheme="minorHAnsi"/>
          <w:szCs w:val="24"/>
          <w:bdr w:val="none" w:sz="0" w:space="0" w:color="auto" w:frame="1"/>
          <w:lang w:eastAsia="en-GB"/>
        </w:rPr>
        <w:t>cot</w:t>
      </w:r>
      <w:r w:rsidR="000D749E" w:rsidRPr="000D749E">
        <w:rPr>
          <w:rFonts w:cstheme="minorHAnsi"/>
          <w:szCs w:val="24"/>
          <w:bdr w:val="none" w:sz="0" w:space="0" w:color="auto" w:frame="1"/>
          <w:lang w:eastAsia="en-GB"/>
        </w:rPr>
        <w:t xml:space="preserve"> par laika periodu no </w:t>
      </w:r>
      <w:r w:rsidR="002B725C" w:rsidRPr="000D749E">
        <w:rPr>
          <w:rFonts w:cstheme="minorHAnsi"/>
          <w:szCs w:val="24"/>
          <w:bdr w:val="none" w:sz="0" w:space="0" w:color="auto" w:frame="1"/>
          <w:lang w:eastAsia="en-GB"/>
        </w:rPr>
        <w:t>20</w:t>
      </w:r>
      <w:r w:rsidR="002B725C">
        <w:rPr>
          <w:rFonts w:cstheme="minorHAnsi"/>
          <w:szCs w:val="24"/>
          <w:bdr w:val="none" w:sz="0" w:space="0" w:color="auto" w:frame="1"/>
          <w:lang w:eastAsia="en-GB"/>
        </w:rPr>
        <w:t>20</w:t>
      </w:r>
      <w:r w:rsidR="000D749E" w:rsidRPr="000D749E">
        <w:rPr>
          <w:rFonts w:cstheme="minorHAnsi"/>
          <w:szCs w:val="24"/>
          <w:bdr w:val="none" w:sz="0" w:space="0" w:color="auto" w:frame="1"/>
          <w:lang w:eastAsia="en-GB"/>
        </w:rPr>
        <w:t>. līdz 2023.</w:t>
      </w:r>
      <w:r w:rsidR="009D6CC0">
        <w:rPr>
          <w:rFonts w:cstheme="minorHAnsi"/>
          <w:szCs w:val="24"/>
          <w:bdr w:val="none" w:sz="0" w:space="0" w:color="auto" w:frame="1"/>
          <w:lang w:eastAsia="en-GB"/>
        </w:rPr>
        <w:t> </w:t>
      </w:r>
      <w:r w:rsidR="000D749E" w:rsidRPr="000D749E">
        <w:rPr>
          <w:rFonts w:cstheme="minorHAnsi"/>
          <w:szCs w:val="24"/>
          <w:bdr w:val="none" w:sz="0" w:space="0" w:color="auto" w:frame="1"/>
          <w:lang w:eastAsia="en-GB"/>
        </w:rPr>
        <w:t xml:space="preserve">gadam, </w:t>
      </w:r>
      <w:r w:rsidR="000D749E" w:rsidRPr="000D749E">
        <w:rPr>
          <w:bCs/>
          <w:szCs w:val="24"/>
        </w:rPr>
        <w:t xml:space="preserve">detalizāciju veicot būvniecības objektu grupās (ēkas (dzīvojamas un nedzīvojamas), ceļi un tilti, dzelzceļš, inženiertīkli) un pa resursu veidiem (darbaspēks, būvmateriāli, tehnika). </w:t>
      </w:r>
      <w:r w:rsidR="008F42AB">
        <w:rPr>
          <w:bCs/>
          <w:szCs w:val="24"/>
        </w:rPr>
        <w:t>S</w:t>
      </w:r>
      <w:r w:rsidR="000D749E" w:rsidRPr="000D749E">
        <w:rPr>
          <w:bCs/>
          <w:szCs w:val="24"/>
        </w:rPr>
        <w:t>ecinā</w:t>
      </w:r>
      <w:r w:rsidR="008F42AB">
        <w:rPr>
          <w:bCs/>
          <w:szCs w:val="24"/>
        </w:rPr>
        <w:t>ts</w:t>
      </w:r>
      <w:r w:rsidR="000D749E" w:rsidRPr="000D749E">
        <w:rPr>
          <w:bCs/>
          <w:szCs w:val="24"/>
        </w:rPr>
        <w:t>, ka galvenais faktors, kas ietekmē darbaspēka un būvniecības izmaksu izmaiņas ir būvniecības produkcijas apjoms Latvijā. Būvniecības produkcijas kopējā apjoma pieaugums tiešā veidā ietekmēs izmaksu izmaiņas, kas 2020.</w:t>
      </w:r>
      <w:r w:rsidR="009D6CC0">
        <w:rPr>
          <w:bCs/>
          <w:szCs w:val="24"/>
        </w:rPr>
        <w:t> </w:t>
      </w:r>
      <w:r w:rsidR="000D749E" w:rsidRPr="000D749E">
        <w:rPr>
          <w:bCs/>
          <w:szCs w:val="24"/>
        </w:rPr>
        <w:t xml:space="preserve">gadā pieaugs par aptuveni 5%. </w:t>
      </w:r>
      <w:r w:rsidR="008F42AB">
        <w:rPr>
          <w:bCs/>
          <w:szCs w:val="24"/>
        </w:rPr>
        <w:t>P</w:t>
      </w:r>
      <w:r w:rsidR="000D749E" w:rsidRPr="000D749E">
        <w:rPr>
          <w:bCs/>
          <w:szCs w:val="24"/>
        </w:rPr>
        <w:t xml:space="preserve">ublisko pasūtījumu </w:t>
      </w:r>
      <w:r w:rsidR="008F42AB">
        <w:rPr>
          <w:bCs/>
          <w:szCs w:val="24"/>
        </w:rPr>
        <w:t xml:space="preserve">ieteikts </w:t>
      </w:r>
      <w:r w:rsidR="000D749E" w:rsidRPr="000D749E">
        <w:rPr>
          <w:bCs/>
          <w:szCs w:val="24"/>
        </w:rPr>
        <w:t xml:space="preserve">izmantot kā instrumentu tirgus svārstību izlīdzināšanai. </w:t>
      </w:r>
      <w:r w:rsidR="008F42AB">
        <w:rPr>
          <w:bCs/>
          <w:szCs w:val="24"/>
        </w:rPr>
        <w:t>Saņemtas</w:t>
      </w:r>
      <w:r w:rsidR="000D749E" w:rsidRPr="000D749E">
        <w:rPr>
          <w:bCs/>
          <w:szCs w:val="24"/>
        </w:rPr>
        <w:t xml:space="preserve"> atbildes par valdības īstenoto Ēnu ekonomikas apkarošanas pasākumu ietekmi uz būvniecības cenu izmaiņām. Pētījums rādīja, ka būvniecības izmaksas visvairāk ietekmē divi ēnu ekonomikas apkarošanas pasākumi: elektroniskās darba laika uzskaites sistēmas pilna ieviešana, t.sk. datu nodošana VID un minimālā atalgojuma līmeņa noteikšana būvniecības nozarē, izmantojot </w:t>
      </w:r>
      <w:proofErr w:type="spellStart"/>
      <w:r w:rsidR="000D749E" w:rsidRPr="000D749E">
        <w:rPr>
          <w:bCs/>
          <w:szCs w:val="24"/>
        </w:rPr>
        <w:t>ģenerālvienošanos</w:t>
      </w:r>
      <w:proofErr w:type="spellEnd"/>
      <w:r w:rsidR="000D749E" w:rsidRPr="000D749E">
        <w:rPr>
          <w:bCs/>
          <w:szCs w:val="24"/>
        </w:rPr>
        <w:t xml:space="preserve">. </w:t>
      </w:r>
      <w:r w:rsidR="008F42AB">
        <w:rPr>
          <w:bCs/>
          <w:szCs w:val="24"/>
        </w:rPr>
        <w:t>P</w:t>
      </w:r>
      <w:r w:rsidR="000D749E" w:rsidRPr="000D749E">
        <w:rPr>
          <w:bCs/>
          <w:szCs w:val="24"/>
        </w:rPr>
        <w:t>rognozēts, ka vislielāko ietekmi tie atstās uz darbaspēka izmaksām.</w:t>
      </w:r>
      <w:r w:rsidR="009D6CC0">
        <w:rPr>
          <w:rFonts w:cstheme="minorHAnsi"/>
          <w:szCs w:val="24"/>
          <w:lang w:eastAsia="en-GB"/>
        </w:rPr>
        <w:t xml:space="preserve"> </w:t>
      </w:r>
      <w:r w:rsidR="000D749E" w:rsidRPr="000D749E">
        <w:rPr>
          <w:bCs/>
          <w:szCs w:val="24"/>
        </w:rPr>
        <w:t xml:space="preserve">Pētījums izmantots </w:t>
      </w:r>
      <w:r w:rsidR="000D749E" w:rsidRPr="00DE6E64">
        <w:rPr>
          <w:bCs/>
          <w:szCs w:val="24"/>
        </w:rPr>
        <w:t xml:space="preserve">gatavojot </w:t>
      </w:r>
      <w:hyperlink r:id="rId130" w:history="1">
        <w:r w:rsidR="00DE6E64" w:rsidRPr="00DE6E64">
          <w:rPr>
            <w:rStyle w:val="Hyperlink"/>
            <w:i/>
            <w:iCs/>
            <w:color w:val="00859B"/>
            <w:szCs w:val="24"/>
          </w:rPr>
          <w:t>informatīvo ziņojumu "Par prognozētām izmaiņām darba spēka un būvmateriālu izmaksās būvniecības nozarē un to ietekmi uz tautsaimniecību"</w:t>
        </w:r>
      </w:hyperlink>
      <w:r w:rsidR="000D749E" w:rsidRPr="000D749E">
        <w:rPr>
          <w:szCs w:val="24"/>
          <w:shd w:val="clear" w:color="auto" w:fill="FFFFFF"/>
        </w:rPr>
        <w:t>.</w:t>
      </w:r>
    </w:p>
    <w:p w14:paraId="2602B7AD" w14:textId="37B0B308" w:rsidR="000D749E" w:rsidRPr="008F42AB" w:rsidRDefault="000D749E" w:rsidP="00DE6E64">
      <w:pPr>
        <w:spacing w:after="60" w:line="240" w:lineRule="auto"/>
        <w:jc w:val="both"/>
        <w:rPr>
          <w:bCs/>
          <w:szCs w:val="24"/>
        </w:rPr>
      </w:pPr>
      <w:r w:rsidRPr="009D6CC0">
        <w:rPr>
          <w:szCs w:val="24"/>
        </w:rPr>
        <w:t xml:space="preserve">Pētījuma </w:t>
      </w:r>
      <w:hyperlink r:id="rId131" w:tgtFrame="_blank" w:history="1">
        <w:r w:rsidR="009D6CC0" w:rsidRPr="009D6CC0">
          <w:rPr>
            <w:rStyle w:val="Hyperlink"/>
            <w:i/>
            <w:iCs/>
            <w:color w:val="00859B"/>
            <w:szCs w:val="24"/>
          </w:rPr>
          <w:t>Kvalitātes un apmierinātības mērījumu būvniecībā veikšana</w:t>
        </w:r>
      </w:hyperlink>
      <w:r w:rsidR="009D6CC0">
        <w:rPr>
          <w:szCs w:val="24"/>
        </w:rPr>
        <w:t xml:space="preserve"> m</w:t>
      </w:r>
      <w:r w:rsidRPr="000D749E">
        <w:rPr>
          <w:szCs w:val="24"/>
        </w:rPr>
        <w:t xml:space="preserve">ērķis </w:t>
      </w:r>
      <w:r w:rsidR="008967B7">
        <w:rPr>
          <w:szCs w:val="24"/>
        </w:rPr>
        <w:t>bija</w:t>
      </w:r>
      <w:r w:rsidRPr="000D749E">
        <w:rPr>
          <w:szCs w:val="24"/>
        </w:rPr>
        <w:t xml:space="preserve"> izveidot ilgtspējīgu </w:t>
      </w:r>
      <w:r w:rsidRPr="002B725C">
        <w:rPr>
          <w:szCs w:val="24"/>
        </w:rPr>
        <w:t>Latvijas būvniecības nozares pakalpojumu kvalitātes monitoringa sistēmu.</w:t>
      </w:r>
      <w:r w:rsidR="008967B7">
        <w:rPr>
          <w:szCs w:val="24"/>
        </w:rPr>
        <w:t xml:space="preserve"> Slēdzot līgumu precizēts </w:t>
      </w:r>
      <w:r w:rsidR="008967B7">
        <w:rPr>
          <w:bCs/>
        </w:rPr>
        <w:t>p</w:t>
      </w:r>
      <w:r w:rsidRPr="000D749E">
        <w:rPr>
          <w:bCs/>
        </w:rPr>
        <w:t>ētījum</w:t>
      </w:r>
      <w:r w:rsidR="008967B7">
        <w:rPr>
          <w:bCs/>
        </w:rPr>
        <w:t>a nosaukums</w:t>
      </w:r>
      <w:r w:rsidRPr="000D749E">
        <w:rPr>
          <w:bCs/>
        </w:rPr>
        <w:t xml:space="preserve"> </w:t>
      </w:r>
      <w:r w:rsidRPr="008967B7">
        <w:rPr>
          <w:bCs/>
          <w:i/>
          <w:iCs/>
          <w:color w:val="00859B"/>
        </w:rPr>
        <w:t>“Latvijas būvniecības nozares kvalitātes indeksa noteikšana, veicot būvniecības procesā iesaistīto procesa dalībnieku aptauju”</w:t>
      </w:r>
      <w:r w:rsidR="008967B7">
        <w:rPr>
          <w:szCs w:val="24"/>
        </w:rPr>
        <w:t>.</w:t>
      </w:r>
      <w:r w:rsidRPr="008967B7">
        <w:rPr>
          <w:szCs w:val="24"/>
        </w:rPr>
        <w:t xml:space="preserve"> 2019.</w:t>
      </w:r>
      <w:r w:rsidR="008967B7">
        <w:rPr>
          <w:szCs w:val="24"/>
        </w:rPr>
        <w:t> </w:t>
      </w:r>
      <w:r w:rsidRPr="008967B7">
        <w:rPr>
          <w:szCs w:val="24"/>
        </w:rPr>
        <w:t xml:space="preserve">gadā </w:t>
      </w:r>
      <w:r w:rsidR="002B725C">
        <w:rPr>
          <w:szCs w:val="24"/>
        </w:rPr>
        <w:t xml:space="preserve">veiktā monitoringa rezultātā </w:t>
      </w:r>
      <w:r w:rsidRPr="008967B7">
        <w:rPr>
          <w:szCs w:val="24"/>
        </w:rPr>
        <w:t>būvniecības nozarē sniegto pakalpojumu kvalitātes indekss novērtēts ar 78% no 100%, kas vērtējams kā labs rādītājs, bet kā mērķis varētu tikt izvirzīts 90%. Augstāk novērtētie kvalitātes rādītāji ir būvniecības nozares pārstāvju kompetence un sadarbības prasmes.</w:t>
      </w:r>
      <w:r w:rsidR="008967B7">
        <w:rPr>
          <w:szCs w:val="24"/>
        </w:rPr>
        <w:t xml:space="preserve"> </w:t>
      </w:r>
      <w:r w:rsidR="00757180">
        <w:rPr>
          <w:bCs/>
          <w:szCs w:val="24"/>
        </w:rPr>
        <w:t>Izveidotās monitoringa sistēmas ietvaros veiktais p</w:t>
      </w:r>
      <w:r w:rsidRPr="000D749E">
        <w:rPr>
          <w:bCs/>
          <w:szCs w:val="24"/>
        </w:rPr>
        <w:t>ētījums</w:t>
      </w:r>
      <w:r w:rsidR="00757180">
        <w:rPr>
          <w:bCs/>
          <w:szCs w:val="24"/>
        </w:rPr>
        <w:t xml:space="preserve">, nosakot </w:t>
      </w:r>
      <w:r w:rsidR="00757180" w:rsidRPr="008967B7">
        <w:rPr>
          <w:szCs w:val="24"/>
        </w:rPr>
        <w:t>nozarē sniegto pakalpojumu kvalitātes indeks</w:t>
      </w:r>
      <w:r w:rsidR="00757180">
        <w:rPr>
          <w:szCs w:val="24"/>
        </w:rPr>
        <w:t>u,</w:t>
      </w:r>
      <w:r w:rsidRPr="000D749E">
        <w:rPr>
          <w:bCs/>
          <w:szCs w:val="24"/>
        </w:rPr>
        <w:t xml:space="preserve"> izmantots popularizējot būvniecības nozari un vērtējot </w:t>
      </w:r>
      <w:proofErr w:type="spellStart"/>
      <w:r w:rsidRPr="000D749E">
        <w:rPr>
          <w:bCs/>
          <w:szCs w:val="24"/>
        </w:rPr>
        <w:t>būvspeciālistu</w:t>
      </w:r>
      <w:proofErr w:type="spellEnd"/>
      <w:r w:rsidRPr="000D749E">
        <w:rPr>
          <w:bCs/>
          <w:szCs w:val="24"/>
        </w:rPr>
        <w:t xml:space="preserve"> un būvkomersantu darbu</w:t>
      </w:r>
      <w:r w:rsidR="00DE6E64">
        <w:rPr>
          <w:bCs/>
          <w:szCs w:val="24"/>
        </w:rPr>
        <w:t>. Abi iepriekšminētie pētījumi</w:t>
      </w:r>
      <w:r w:rsidRPr="000D749E">
        <w:rPr>
          <w:bCs/>
          <w:szCs w:val="24"/>
        </w:rPr>
        <w:t xml:space="preserve"> </w:t>
      </w:r>
      <w:r w:rsidR="00757180" w:rsidRPr="000D749E">
        <w:rPr>
          <w:szCs w:val="24"/>
          <w:shd w:val="clear" w:color="auto" w:fill="FFFFFF"/>
        </w:rPr>
        <w:t>publicēt</w:t>
      </w:r>
      <w:r w:rsidR="00757180">
        <w:rPr>
          <w:szCs w:val="24"/>
          <w:shd w:val="clear" w:color="auto" w:fill="FFFFFF"/>
        </w:rPr>
        <w:t>i</w:t>
      </w:r>
      <w:r w:rsidR="00757180" w:rsidRPr="000D749E">
        <w:rPr>
          <w:szCs w:val="24"/>
          <w:shd w:val="clear" w:color="auto" w:fill="FFFFFF"/>
        </w:rPr>
        <w:t xml:space="preserve"> </w:t>
      </w:r>
      <w:r w:rsidRPr="000D749E">
        <w:rPr>
          <w:szCs w:val="24"/>
          <w:shd w:val="clear" w:color="auto" w:fill="FFFFFF"/>
        </w:rPr>
        <w:t>EM mājas lapā</w:t>
      </w:r>
      <w:r w:rsidR="00DE6E64">
        <w:rPr>
          <w:szCs w:val="24"/>
          <w:shd w:val="clear" w:color="auto" w:fill="FFFFFF"/>
        </w:rPr>
        <w:t xml:space="preserve"> </w:t>
      </w:r>
      <w:hyperlink r:id="rId132" w:history="1">
        <w:r w:rsidR="00DE6E64">
          <w:rPr>
            <w:rStyle w:val="Hyperlink"/>
            <w:i/>
            <w:iCs/>
            <w:color w:val="00859B"/>
          </w:rPr>
          <w:t>Bū</w:t>
        </w:r>
        <w:r w:rsidR="00DE6E64" w:rsidRPr="009D6CC0">
          <w:rPr>
            <w:rStyle w:val="Hyperlink"/>
            <w:i/>
            <w:iCs/>
            <w:color w:val="00859B"/>
          </w:rPr>
          <w:t>vniec</w:t>
        </w:r>
        <w:r w:rsidR="00DE6E64">
          <w:rPr>
            <w:rStyle w:val="Hyperlink"/>
            <w:i/>
            <w:iCs/>
            <w:color w:val="00859B"/>
          </w:rPr>
          <w:t>ī</w:t>
        </w:r>
        <w:r w:rsidR="00DE6E64" w:rsidRPr="009D6CC0">
          <w:rPr>
            <w:rStyle w:val="Hyperlink"/>
            <w:i/>
            <w:iCs/>
            <w:color w:val="00859B"/>
          </w:rPr>
          <w:t>ba/</w:t>
        </w:r>
        <w:r w:rsidR="00DE6E64">
          <w:rPr>
            <w:rStyle w:val="Hyperlink"/>
            <w:i/>
            <w:iCs/>
            <w:color w:val="00859B"/>
          </w:rPr>
          <w:t xml:space="preserve"> </w:t>
        </w:r>
        <w:r w:rsidR="00DE6E64" w:rsidRPr="009D6CC0">
          <w:rPr>
            <w:rStyle w:val="Hyperlink"/>
            <w:i/>
            <w:iCs/>
            <w:color w:val="00859B"/>
          </w:rPr>
          <w:t>statistika</w:t>
        </w:r>
        <w:r w:rsidR="00DE6E64">
          <w:rPr>
            <w:rStyle w:val="Hyperlink"/>
            <w:i/>
            <w:iCs/>
            <w:color w:val="00859B"/>
          </w:rPr>
          <w:t xml:space="preserve"> </w:t>
        </w:r>
        <w:r w:rsidR="00DE6E64" w:rsidRPr="009D6CC0">
          <w:rPr>
            <w:rStyle w:val="Hyperlink"/>
            <w:i/>
            <w:iCs/>
            <w:color w:val="00859B"/>
          </w:rPr>
          <w:t>p</w:t>
        </w:r>
        <w:r w:rsidR="00DE6E64">
          <w:rPr>
            <w:rStyle w:val="Hyperlink"/>
            <w:i/>
            <w:iCs/>
            <w:color w:val="00859B"/>
          </w:rPr>
          <w:t>ē</w:t>
        </w:r>
        <w:r w:rsidR="00DE6E64" w:rsidRPr="009D6CC0">
          <w:rPr>
            <w:rStyle w:val="Hyperlink"/>
            <w:i/>
            <w:iCs/>
            <w:color w:val="00859B"/>
          </w:rPr>
          <w:t>t</w:t>
        </w:r>
        <w:r w:rsidR="00DE6E64">
          <w:rPr>
            <w:rStyle w:val="Hyperlink"/>
            <w:i/>
            <w:iCs/>
            <w:color w:val="00859B"/>
          </w:rPr>
          <w:t>ī</w:t>
        </w:r>
        <w:r w:rsidR="00DE6E64" w:rsidRPr="009D6CC0">
          <w:rPr>
            <w:rStyle w:val="Hyperlink"/>
            <w:i/>
            <w:iCs/>
            <w:color w:val="00859B"/>
          </w:rPr>
          <w:t>jumi/</w:t>
        </w:r>
      </w:hyperlink>
      <w:r w:rsidRPr="000D749E">
        <w:rPr>
          <w:szCs w:val="24"/>
          <w:shd w:val="clear" w:color="auto" w:fill="FFFFFF"/>
        </w:rPr>
        <w:t>.</w:t>
      </w:r>
    </w:p>
    <w:p w14:paraId="0F6BB6E7" w14:textId="7035040B" w:rsidR="000D749E" w:rsidRDefault="000D749E" w:rsidP="00E252AF">
      <w:pPr>
        <w:spacing w:after="60" w:line="240" w:lineRule="auto"/>
        <w:ind w:right="-1"/>
        <w:jc w:val="both"/>
        <w:rPr>
          <w:bCs/>
          <w:szCs w:val="24"/>
        </w:rPr>
      </w:pPr>
      <w:r w:rsidRPr="000D749E">
        <w:rPr>
          <w:szCs w:val="24"/>
        </w:rPr>
        <w:t xml:space="preserve">Ņemot vērā </w:t>
      </w:r>
      <w:r w:rsidR="009D3B98">
        <w:rPr>
          <w:szCs w:val="24"/>
        </w:rPr>
        <w:t xml:space="preserve">būvniecības </w:t>
      </w:r>
      <w:r w:rsidRPr="000D749E">
        <w:rPr>
          <w:szCs w:val="24"/>
        </w:rPr>
        <w:t>nozares specifiku un situāciju Latvijā nozarē kopumā, lai nodrošinātu kvalitatīvu pētījumu</w:t>
      </w:r>
      <w:r w:rsidR="00B64962">
        <w:rPr>
          <w:szCs w:val="24"/>
        </w:rPr>
        <w:t xml:space="preserve"> </w:t>
      </w:r>
      <w:hyperlink r:id="rId133" w:tgtFrame="_blank" w:history="1">
        <w:r w:rsidR="00B64962">
          <w:rPr>
            <w:rStyle w:val="Hyperlink"/>
            <w:i/>
            <w:iCs/>
            <w:color w:val="00859B"/>
            <w:szCs w:val="24"/>
          </w:rPr>
          <w:t>P</w:t>
        </w:r>
        <w:r w:rsidR="00B64962" w:rsidRPr="008967B7">
          <w:rPr>
            <w:rStyle w:val="Hyperlink"/>
            <w:i/>
            <w:iCs/>
            <w:color w:val="00859B"/>
            <w:szCs w:val="24"/>
          </w:rPr>
          <w:t>ar būvlaukumā nodarbināto kvalifikācijas</w:t>
        </w:r>
        <w:r w:rsidR="00B64962">
          <w:rPr>
            <w:rStyle w:val="Hyperlink"/>
            <w:i/>
            <w:iCs/>
            <w:color w:val="00859B"/>
            <w:szCs w:val="24"/>
          </w:rPr>
          <w:t xml:space="preserve"> prasībām</w:t>
        </w:r>
        <w:r w:rsidR="00B64962" w:rsidRPr="008967B7">
          <w:rPr>
            <w:rStyle w:val="Hyperlink"/>
            <w:i/>
            <w:iCs/>
            <w:color w:val="00859B"/>
            <w:szCs w:val="24"/>
          </w:rPr>
          <w:t xml:space="preserve"> un </w:t>
        </w:r>
        <w:r w:rsidR="00B64962">
          <w:rPr>
            <w:rStyle w:val="Hyperlink"/>
            <w:i/>
            <w:iCs/>
            <w:color w:val="00859B"/>
            <w:szCs w:val="24"/>
          </w:rPr>
          <w:t>to uzraudzību</w:t>
        </w:r>
      </w:hyperlink>
      <w:r w:rsidRPr="000D749E">
        <w:rPr>
          <w:szCs w:val="24"/>
        </w:rPr>
        <w:t>, Latvijas būvniecības padomes locekļi iesaistījās iepirkuma uzraudzībā.</w:t>
      </w:r>
      <w:r w:rsidR="00E252AF">
        <w:rPr>
          <w:szCs w:val="24"/>
        </w:rPr>
        <w:t xml:space="preserve"> </w:t>
      </w:r>
      <w:r w:rsidRPr="000D749E">
        <w:rPr>
          <w:szCs w:val="24"/>
        </w:rPr>
        <w:t>Izpildītāj</w:t>
      </w:r>
      <w:r w:rsidR="00E252AF">
        <w:rPr>
          <w:szCs w:val="24"/>
        </w:rPr>
        <w:t>i</w:t>
      </w:r>
      <w:r w:rsidRPr="000D749E">
        <w:rPr>
          <w:szCs w:val="24"/>
        </w:rPr>
        <w:t xml:space="preserve"> veica </w:t>
      </w:r>
      <w:r w:rsidR="00E252AF">
        <w:rPr>
          <w:szCs w:val="24"/>
        </w:rPr>
        <w:t>ā</w:t>
      </w:r>
      <w:r w:rsidRPr="000D749E">
        <w:rPr>
          <w:szCs w:val="24"/>
        </w:rPr>
        <w:t>rvalstu pieredzes izpēti</w:t>
      </w:r>
      <w:r w:rsidR="00E252AF">
        <w:rPr>
          <w:szCs w:val="24"/>
        </w:rPr>
        <w:t>, taču</w:t>
      </w:r>
      <w:r w:rsidRPr="000D749E">
        <w:rPr>
          <w:szCs w:val="24"/>
        </w:rPr>
        <w:t xml:space="preserve"> </w:t>
      </w:r>
      <w:r w:rsidR="00E252AF">
        <w:rPr>
          <w:szCs w:val="24"/>
        </w:rPr>
        <w:t>d</w:t>
      </w:r>
      <w:r w:rsidRPr="000D749E">
        <w:rPr>
          <w:szCs w:val="24"/>
        </w:rPr>
        <w:t xml:space="preserve">arba izpildes gaitā </w:t>
      </w:r>
      <w:r w:rsidR="00E252AF">
        <w:rPr>
          <w:szCs w:val="24"/>
        </w:rPr>
        <w:t>p</w:t>
      </w:r>
      <w:r w:rsidRPr="000D749E">
        <w:rPr>
          <w:szCs w:val="24"/>
        </w:rPr>
        <w:t>uses konstatēja, ka lai izstrādātu kvalitatīvu piedāvājumu būvlaukumā nodarbināto kvalifikācijas prasībām un to uzturēšanas sistēmai Latvijā, nepieciešama padziļinātāka izpēte, ilgāks laiks un resursi. Ņemot vērā katras valsts atšķirīgo pieeju būvlaukumā strādājošo kvalifikācijas noteikšanā,</w:t>
      </w:r>
      <w:r w:rsidR="00E252AF">
        <w:rPr>
          <w:szCs w:val="24"/>
        </w:rPr>
        <w:t xml:space="preserve"> p</w:t>
      </w:r>
      <w:r w:rsidRPr="000D749E">
        <w:rPr>
          <w:szCs w:val="24"/>
        </w:rPr>
        <w:t xml:space="preserve">uses vienojās, ka balstoties tikai uz ārvalstu pieredzes izpēti, nav iespējams kvalitatīvi izstrādāt piedāvājumus kvalifikācijas prasībām un to uzturēšanas sistēmai Latvijā. </w:t>
      </w:r>
      <w:r w:rsidRPr="000D749E">
        <w:rPr>
          <w:iCs/>
          <w:szCs w:val="24"/>
        </w:rPr>
        <w:t>Lai turpinātu darbu pie kvalifikācijas noteikšanas būvlaukumā nodarbinātajiem</w:t>
      </w:r>
      <w:r w:rsidR="00B64962">
        <w:rPr>
          <w:iCs/>
          <w:szCs w:val="24"/>
        </w:rPr>
        <w:t>,</w:t>
      </w:r>
      <w:r w:rsidRPr="000D749E">
        <w:rPr>
          <w:iCs/>
          <w:szCs w:val="24"/>
        </w:rPr>
        <w:t xml:space="preserve"> </w:t>
      </w:r>
      <w:r w:rsidR="003C0572">
        <w:rPr>
          <w:iCs/>
          <w:szCs w:val="24"/>
        </w:rPr>
        <w:t xml:space="preserve">pētījums </w:t>
      </w:r>
      <w:r w:rsidR="00757180">
        <w:rPr>
          <w:iCs/>
          <w:szCs w:val="24"/>
        </w:rPr>
        <w:t>netiks turpināts</w:t>
      </w:r>
      <w:r w:rsidR="003C0572">
        <w:rPr>
          <w:iCs/>
          <w:szCs w:val="24"/>
        </w:rPr>
        <w:t>,</w:t>
      </w:r>
      <w:r w:rsidR="00757180">
        <w:rPr>
          <w:iCs/>
          <w:szCs w:val="24"/>
        </w:rPr>
        <w:t xml:space="preserve"> bet ir </w:t>
      </w:r>
      <w:r w:rsidRPr="000D749E">
        <w:rPr>
          <w:iCs/>
          <w:szCs w:val="24"/>
        </w:rPr>
        <w:t>paredzēts īstenot būvkomersantu aptauju, kā arī</w:t>
      </w:r>
      <w:r w:rsidRPr="000D749E">
        <w:rPr>
          <w:szCs w:val="24"/>
        </w:rPr>
        <w:t xml:space="preserve"> veidot </w:t>
      </w:r>
      <w:r w:rsidR="00E252AF">
        <w:rPr>
          <w:szCs w:val="24"/>
        </w:rPr>
        <w:t>b</w:t>
      </w:r>
      <w:r w:rsidRPr="000D749E">
        <w:rPr>
          <w:szCs w:val="24"/>
        </w:rPr>
        <w:t xml:space="preserve">ūvniecības nozares pārstāvju </w:t>
      </w:r>
      <w:r w:rsidR="00E252AF">
        <w:rPr>
          <w:szCs w:val="24"/>
        </w:rPr>
        <w:t>d</w:t>
      </w:r>
      <w:r w:rsidRPr="000D749E">
        <w:rPr>
          <w:szCs w:val="24"/>
        </w:rPr>
        <w:t xml:space="preserve">arba grupu </w:t>
      </w:r>
      <w:r w:rsidRPr="000D749E">
        <w:rPr>
          <w:bCs/>
          <w:szCs w:val="24"/>
        </w:rPr>
        <w:t>būvlaukumā nodarbināto kvalifikācijas prasību un to uzraudzības modeļu izstrādei, par pamatu ņemot pētnieku sagatavoto ārvalstu pieredzes apkopojumu.</w:t>
      </w:r>
      <w:r w:rsidR="00D01435">
        <w:rPr>
          <w:bCs/>
          <w:szCs w:val="24"/>
        </w:rPr>
        <w:t xml:space="preserve"> </w:t>
      </w:r>
    </w:p>
    <w:p w14:paraId="27B66BAE" w14:textId="10D1049D" w:rsidR="00CC15D8" w:rsidRDefault="00537384" w:rsidP="00CC15D8">
      <w:pPr>
        <w:spacing w:after="60" w:line="240" w:lineRule="auto"/>
        <w:ind w:right="-1"/>
        <w:jc w:val="both"/>
      </w:pPr>
      <w:r w:rsidRPr="002D349F">
        <w:rPr>
          <w:b/>
          <w:color w:val="00859B"/>
          <w:szCs w:val="24"/>
        </w:rPr>
        <w:t>Enerģētikas jomā</w:t>
      </w:r>
      <w:r w:rsidRPr="002D349F">
        <w:rPr>
          <w:bCs/>
          <w:color w:val="00859B"/>
          <w:szCs w:val="24"/>
        </w:rPr>
        <w:t xml:space="preserve"> </w:t>
      </w:r>
      <w:r w:rsidRPr="00537384">
        <w:rPr>
          <w:bCs/>
          <w:szCs w:val="24"/>
        </w:rPr>
        <w:t xml:space="preserve">tika veikts </w:t>
      </w:r>
      <w:r w:rsidRPr="00537384">
        <w:rPr>
          <w:rFonts w:eastAsia="Times New Roman" w:cs="Times New Roman"/>
          <w:szCs w:val="24"/>
          <w:lang w:eastAsia="lv-LV"/>
        </w:rPr>
        <w:t xml:space="preserve">pētījums par </w:t>
      </w:r>
      <w:hyperlink r:id="rId134" w:tgtFrame="_blank" w:history="1">
        <w:r w:rsidRPr="00537384">
          <w:rPr>
            <w:rStyle w:val="Hyperlink"/>
            <w:i/>
            <w:iCs/>
            <w:color w:val="00859B"/>
          </w:rPr>
          <w:t>Naftas un naftas produktu drošības rezervju cenas veidošanos</w:t>
        </w:r>
      </w:hyperlink>
      <w:r w:rsidRPr="00537384">
        <w:t xml:space="preserve"> </w:t>
      </w:r>
      <w:r w:rsidRPr="00537384">
        <w:rPr>
          <w:rFonts w:eastAsia="Times New Roman" w:cs="Times New Roman"/>
          <w:i/>
          <w:color w:val="00859B"/>
          <w:szCs w:val="24"/>
          <w:lang w:eastAsia="lv-LV"/>
        </w:rPr>
        <w:t>un priekšlikumu izstrādi labākajam risinājumam valsts naftas produktu drošības rezervju izveidei</w:t>
      </w:r>
      <w:r w:rsidRPr="00537384">
        <w:rPr>
          <w:rFonts w:eastAsia="Times New Roman" w:cs="Times New Roman"/>
          <w:szCs w:val="24"/>
          <w:lang w:eastAsia="lv-LV"/>
        </w:rPr>
        <w:t>,</w:t>
      </w:r>
      <w:r w:rsidR="00CC15D8">
        <w:rPr>
          <w:rFonts w:eastAsia="Times New Roman" w:cs="Times New Roman"/>
          <w:szCs w:val="24"/>
          <w:lang w:eastAsia="lv-LV"/>
        </w:rPr>
        <w:t xml:space="preserve"> </w:t>
      </w:r>
      <w:r w:rsidR="00CC15D8">
        <w:rPr>
          <w:rStyle w:val="normaltextrun"/>
          <w:color w:val="000000"/>
          <w:shd w:val="clear" w:color="auto" w:fill="FFFFFF"/>
        </w:rPr>
        <w:t xml:space="preserve">kura mērķis bija izvērtēt </w:t>
      </w:r>
      <w:r w:rsidR="00CC15D8">
        <w:rPr>
          <w:iCs/>
        </w:rPr>
        <w:t xml:space="preserve">naftas un naftas produktu uzglabāšanas pieredzi un cenas veidošanās mehānismus, uzglabāšanas iespējās, kā arī izstrādāt priekšlikumus labākajam </w:t>
      </w:r>
      <w:r w:rsidR="00CC15D8">
        <w:rPr>
          <w:iCs/>
        </w:rPr>
        <w:lastRenderedPageBreak/>
        <w:t xml:space="preserve">risinājumam valsts naftas produktu drošības rezervju izveidei. </w:t>
      </w:r>
      <w:r w:rsidR="00CC15D8">
        <w:rPr>
          <w:rStyle w:val="normaltextrun"/>
          <w:color w:val="000000"/>
          <w:shd w:val="clear" w:color="auto" w:fill="FFFFFF"/>
        </w:rPr>
        <w:t xml:space="preserve">Pētījums ir izstrādāts saskaņā ar </w:t>
      </w:r>
      <w:hyperlink r:id="rId135" w:history="1">
        <w:r w:rsidR="00CC15D8" w:rsidRPr="00CC15D8">
          <w:rPr>
            <w:rFonts w:cs="Times New Roman"/>
            <w:i/>
            <w:iCs/>
            <w:color w:val="00859B"/>
            <w:szCs w:val="24"/>
            <w:u w:val="single"/>
          </w:rPr>
          <w:t>konceptuālo ziņojumu "Par drošības rezervju pakalpojuma valsts naftas produktu drošības rezervju izveidei pilnveidošanu"</w:t>
        </w:r>
      </w:hyperlink>
      <w:r w:rsidR="00CC15D8">
        <w:rPr>
          <w:rStyle w:val="normaltextrun"/>
          <w:color w:val="000000"/>
          <w:shd w:val="clear" w:color="auto" w:fill="FFFFFF"/>
        </w:rPr>
        <w:t xml:space="preserve">, tajā kā ilgtermiņa risinājums tika atzīts priekšlikums par valsts veidotu aģentūru. </w:t>
      </w:r>
      <w:r w:rsidR="00150F95">
        <w:rPr>
          <w:rStyle w:val="normaltextrun"/>
          <w:color w:val="000000"/>
          <w:shd w:val="clear" w:color="auto" w:fill="FFFFFF"/>
        </w:rPr>
        <w:t xml:space="preserve">Minēta </w:t>
      </w:r>
      <w:r w:rsidR="00150F95">
        <w:rPr>
          <w:iCs/>
        </w:rPr>
        <w:t>p</w:t>
      </w:r>
      <w:r w:rsidR="00CC15D8">
        <w:t xml:space="preserve">ētījuma ietvaros </w:t>
      </w:r>
      <w:r w:rsidR="00CC15D8">
        <w:rPr>
          <w:iCs/>
        </w:rPr>
        <w:t xml:space="preserve">sagatavots padziļināts </w:t>
      </w:r>
      <w:proofErr w:type="spellStart"/>
      <w:r w:rsidR="00CC15D8">
        <w:rPr>
          <w:iCs/>
        </w:rPr>
        <w:t>izvērtējums</w:t>
      </w:r>
      <w:proofErr w:type="spellEnd"/>
      <w:r w:rsidR="00CC15D8">
        <w:rPr>
          <w:iCs/>
        </w:rPr>
        <w:t xml:space="preserve"> efektīvākam paņēmienam kā nodrošināt valstij nepieciešamās naftas produktu drošības rezerves</w:t>
      </w:r>
      <w:r w:rsidR="001E4732">
        <w:rPr>
          <w:iCs/>
        </w:rPr>
        <w:t>;</w:t>
      </w:r>
      <w:r w:rsidR="00CC15D8">
        <w:rPr>
          <w:iCs/>
        </w:rPr>
        <w:t xml:space="preserve"> </w:t>
      </w:r>
      <w:r w:rsidR="00CC15D8">
        <w:t>veikta trīs ES dalībvalstu centrālās krājumu uzturēšanas struktūras izpēte un salīdzinošā analīze</w:t>
      </w:r>
      <w:r w:rsidR="001E4732">
        <w:t>;</w:t>
      </w:r>
      <w:r w:rsidR="00CC15D8">
        <w:t xml:space="preserve"> Latvijas naftas produktu rezervju pārvaldības SVID analīze, kā arī veikta naftas produktu iegādes un uzglābšanas izmaksu prognoze un izstrādāta prognozēšanas metodika. Izstrādāti priekšlikumi risinājuma Latvijas gadījumā, iesakot īstenot pakāpenisku pāreju uz aģentūras modeli. </w:t>
      </w:r>
    </w:p>
    <w:p w14:paraId="7C1DA67E" w14:textId="055CBFC3" w:rsidR="003E1A7F" w:rsidRPr="00332293" w:rsidRDefault="00332293" w:rsidP="00332293">
      <w:pPr>
        <w:spacing w:before="120" w:after="60" w:line="240" w:lineRule="auto"/>
        <w:jc w:val="both"/>
        <w:rPr>
          <w:rFonts w:cs="Times New Roman"/>
          <w:color w:val="000000"/>
          <w:szCs w:val="24"/>
        </w:rPr>
      </w:pPr>
      <w:bookmarkStart w:id="77" w:name="_Hlk42260486"/>
      <w:r w:rsidRPr="00332293">
        <w:rPr>
          <w:rFonts w:eastAsia="Calibri" w:cs="Times New Roman"/>
          <w:color w:val="000000"/>
          <w:szCs w:val="24"/>
        </w:rPr>
        <w:t xml:space="preserve">Atsevišķi ir jāizdala 2018. gadā izveidotā </w:t>
      </w:r>
      <w:r w:rsidRPr="00332293">
        <w:rPr>
          <w:rFonts w:eastAsia="Calibri" w:cs="Times New Roman"/>
          <w:b/>
          <w:bCs/>
          <w:color w:val="00859B"/>
          <w:szCs w:val="24"/>
        </w:rPr>
        <w:t>valsts pētījumu programmu "Enerģētika"</w:t>
      </w:r>
      <w:r w:rsidRPr="00332293">
        <w:rPr>
          <w:rFonts w:cs="Times New Roman"/>
          <w:color w:val="000000"/>
          <w:szCs w:val="24"/>
        </w:rPr>
        <w:t xml:space="preserve">, </w:t>
      </w:r>
      <w:r w:rsidRPr="00332293">
        <w:rPr>
          <w:rFonts w:cs="Times New Roman"/>
          <w:szCs w:val="24"/>
        </w:rPr>
        <w:t xml:space="preserve">ar programmai piešķirto kopējo finansējumu 6 milj. </w:t>
      </w:r>
      <w:proofErr w:type="spellStart"/>
      <w:r w:rsidRPr="00332293">
        <w:rPr>
          <w:rFonts w:cs="Times New Roman"/>
          <w:i/>
          <w:iCs/>
          <w:szCs w:val="24"/>
        </w:rPr>
        <w:t>euro</w:t>
      </w:r>
      <w:proofErr w:type="spellEnd"/>
      <w:r w:rsidRPr="00332293">
        <w:rPr>
          <w:rFonts w:cs="Times New Roman"/>
          <w:szCs w:val="24"/>
        </w:rPr>
        <w:t xml:space="preserve"> apmērā, </w:t>
      </w:r>
      <w:r w:rsidRPr="00332293">
        <w:rPr>
          <w:rFonts w:cs="Times New Roman"/>
          <w:color w:val="000000"/>
          <w:szCs w:val="24"/>
        </w:rPr>
        <w:t xml:space="preserve">ko īsteno un uzrauga EM, pamatojoties uz </w:t>
      </w:r>
      <w:r w:rsidRPr="00332293">
        <w:rPr>
          <w:rStyle w:val="Hyperlink"/>
          <w:i/>
          <w:iCs/>
          <w:color w:val="00859B"/>
        </w:rPr>
        <w:t>noteikumiem “</w:t>
      </w:r>
      <w:hyperlink r:id="rId136" w:history="1">
        <w:r w:rsidRPr="00332293">
          <w:rPr>
            <w:rStyle w:val="Hyperlink"/>
            <w:rFonts w:cs="Times New Roman"/>
            <w:i/>
            <w:iCs/>
            <w:color w:val="00859B"/>
            <w:szCs w:val="24"/>
          </w:rPr>
          <w:t>Par valsts pētījumu programmu “Enerģētika</w:t>
        </w:r>
      </w:hyperlink>
      <w:r w:rsidRPr="00332293">
        <w:rPr>
          <w:rStyle w:val="Hyperlink"/>
          <w:rFonts w:cs="Times New Roman"/>
          <w:i/>
          <w:iCs/>
          <w:color w:val="00859B"/>
          <w:szCs w:val="24"/>
        </w:rPr>
        <w:t>””</w:t>
      </w:r>
      <w:r w:rsidRPr="00332293">
        <w:rPr>
          <w:rFonts w:cs="Times New Roman"/>
          <w:color w:val="000000"/>
          <w:szCs w:val="24"/>
        </w:rPr>
        <w:t xml:space="preserve">. Programma tiks turpināta arī 2020. gadā un </w:t>
      </w:r>
      <w:r w:rsidR="00757180" w:rsidRPr="00332293">
        <w:rPr>
          <w:rFonts w:cs="Times New Roman"/>
          <w:color w:val="000000"/>
          <w:szCs w:val="24"/>
        </w:rPr>
        <w:t>t</w:t>
      </w:r>
      <w:r w:rsidR="00757180">
        <w:rPr>
          <w:rFonts w:cs="Times New Roman"/>
          <w:color w:val="000000"/>
          <w:szCs w:val="24"/>
        </w:rPr>
        <w:t>ā</w:t>
      </w:r>
      <w:r w:rsidR="00757180" w:rsidRPr="00332293">
        <w:rPr>
          <w:rFonts w:cs="Times New Roman"/>
          <w:color w:val="000000"/>
          <w:szCs w:val="24"/>
        </w:rPr>
        <w:t xml:space="preserve">s </w:t>
      </w:r>
      <w:r w:rsidRPr="00332293">
        <w:rPr>
          <w:rFonts w:cs="Times New Roman"/>
          <w:color w:val="000000"/>
          <w:szCs w:val="24"/>
        </w:rPr>
        <w:t>ietvaros tiek īstenoti</w:t>
      </w:r>
      <w:r w:rsidR="003E1A7F">
        <w:rPr>
          <w:rFonts w:cs="Times New Roman"/>
          <w:color w:val="000000"/>
          <w:szCs w:val="24"/>
        </w:rPr>
        <w:t xml:space="preserve"> jau 2018.gadā uzsāktie</w:t>
      </w:r>
      <w:r w:rsidRPr="00332293">
        <w:rPr>
          <w:rFonts w:cs="Times New Roman"/>
          <w:color w:val="000000"/>
          <w:szCs w:val="24"/>
        </w:rPr>
        <w:t xml:space="preserve"> 11 apjomīgi </w:t>
      </w:r>
      <w:hyperlink r:id="rId137" w:history="1">
        <w:r w:rsidRPr="00332293">
          <w:rPr>
            <w:rStyle w:val="Hyperlink"/>
            <w:rFonts w:cs="Times New Roman"/>
            <w:i/>
            <w:iCs/>
            <w:color w:val="00859B"/>
            <w:szCs w:val="24"/>
          </w:rPr>
          <w:t>enerģētikas studiju un pētniecības projekti</w:t>
        </w:r>
      </w:hyperlink>
      <w:r w:rsidRPr="00332293">
        <w:rPr>
          <w:rFonts w:cs="Times New Roman"/>
          <w:color w:val="000000"/>
          <w:szCs w:val="24"/>
        </w:rPr>
        <w:t xml:space="preserve"> (ar īstenošanas laiku līdz trim gadiem) šādās jomās: </w:t>
      </w:r>
      <w:r w:rsidRPr="00332293">
        <w:rPr>
          <w:color w:val="000000"/>
        </w:rPr>
        <w:t>analītiskā bāze (rīki, modeļi, ietekmes novērtējumi) ilgtermiņa nacionālās enerģētikas politikas stratēģisko mērķu noteikšanai;</w:t>
      </w:r>
      <w:r w:rsidRPr="00332293">
        <w:rPr>
          <w:rFonts w:cs="Times New Roman"/>
          <w:color w:val="000000"/>
          <w:szCs w:val="24"/>
        </w:rPr>
        <w:t xml:space="preserve"> </w:t>
      </w:r>
      <w:r w:rsidRPr="00332293">
        <w:rPr>
          <w:color w:val="000000"/>
        </w:rPr>
        <w:t>enerģijas infrastruktūras un tirgus attīstība;</w:t>
      </w:r>
      <w:r w:rsidRPr="00332293">
        <w:rPr>
          <w:rFonts w:cs="Times New Roman"/>
          <w:color w:val="000000"/>
          <w:szCs w:val="24"/>
        </w:rPr>
        <w:t xml:space="preserve"> </w:t>
      </w:r>
      <w:r w:rsidRPr="00332293">
        <w:rPr>
          <w:color w:val="000000"/>
        </w:rPr>
        <w:t>energoefektivitāte;</w:t>
      </w:r>
      <w:r w:rsidRPr="00332293">
        <w:rPr>
          <w:rFonts w:cs="Times New Roman"/>
          <w:color w:val="000000"/>
          <w:szCs w:val="24"/>
        </w:rPr>
        <w:t xml:space="preserve"> </w:t>
      </w:r>
      <w:r w:rsidRPr="00332293">
        <w:rPr>
          <w:color w:val="000000"/>
        </w:rPr>
        <w:t>atjaunojamo un vietējo energoresursu izmantošana.</w:t>
      </w:r>
      <w:r w:rsidRPr="00332293">
        <w:rPr>
          <w:rFonts w:cs="Times New Roman"/>
          <w:color w:val="000000"/>
          <w:szCs w:val="24"/>
        </w:rPr>
        <w:t xml:space="preserve"> Pamatojoties uz 2018. gadā noslēgto </w:t>
      </w:r>
      <w:hyperlink r:id="rId138" w:history="1">
        <w:r w:rsidRPr="00332293">
          <w:rPr>
            <w:rStyle w:val="Hyperlink"/>
            <w:rFonts w:cs="Times New Roman"/>
            <w:i/>
            <w:iCs/>
            <w:color w:val="00859B"/>
            <w:szCs w:val="24"/>
          </w:rPr>
          <w:t>Saprašanās</w:t>
        </w:r>
      </w:hyperlink>
      <w:r w:rsidRPr="00332293">
        <w:rPr>
          <w:rStyle w:val="Hyperlink"/>
          <w:rFonts w:cs="Times New Roman"/>
          <w:i/>
          <w:iCs/>
          <w:color w:val="00859B"/>
          <w:szCs w:val="24"/>
        </w:rPr>
        <w:t xml:space="preserve"> memorandu</w:t>
      </w:r>
      <w:r w:rsidRPr="00332293">
        <w:rPr>
          <w:rFonts w:cs="Times New Roman"/>
          <w:color w:val="000000"/>
          <w:szCs w:val="24"/>
        </w:rPr>
        <w:t>, EM veiksmīgi sadarbojās ar Baltijas valstīm un Ziemeļu Enerģētikas pētniecības institūtu (Ziemeļu Ministru padomes organizācija) enerģētikas pētniecības jautājumos</w:t>
      </w:r>
      <w:r w:rsidRPr="00332293">
        <w:rPr>
          <w:rFonts w:cs="Times New Roman"/>
          <w:color w:val="000000" w:themeColor="text1"/>
          <w:szCs w:val="24"/>
        </w:rPr>
        <w:t>. Memoranda ietvaros tiek paredzēts īstenot aktivitātes trīs virzienos - pētījumu īstenošana, atbalsts doktorantu mobilitātei kā arī pētnieku apmaiņa. P</w:t>
      </w:r>
      <w:r w:rsidRPr="00332293">
        <w:rPr>
          <w:rFonts w:cs="Times New Roman"/>
          <w:color w:val="000000"/>
          <w:szCs w:val="24"/>
        </w:rPr>
        <w:t xml:space="preserve">ārskata periodā </w:t>
      </w:r>
      <w:r w:rsidRPr="00332293">
        <w:rPr>
          <w:rFonts w:cs="Times New Roman"/>
          <w:color w:val="000000" w:themeColor="text1"/>
          <w:szCs w:val="24"/>
        </w:rPr>
        <w:t xml:space="preserve">jau pabeigts </w:t>
      </w:r>
      <w:hyperlink r:id="rId139" w:history="1">
        <w:r w:rsidRPr="00332293">
          <w:rPr>
            <w:rStyle w:val="Hyperlink"/>
            <w:rFonts w:cs="Times New Roman"/>
            <w:i/>
            <w:iCs/>
            <w:color w:val="00859B"/>
            <w:szCs w:val="24"/>
          </w:rPr>
          <w:t>pētījums par transportu Baltijas valstīs</w:t>
        </w:r>
      </w:hyperlink>
      <w:r w:rsidRPr="00332293">
        <w:rPr>
          <w:rFonts w:cs="Times New Roman"/>
          <w:color w:val="000000"/>
          <w:szCs w:val="24"/>
        </w:rPr>
        <w:t xml:space="preserve">, </w:t>
      </w:r>
      <w:r w:rsidRPr="00332293">
        <w:rPr>
          <w:rFonts w:cs="Times New Roman"/>
          <w:color w:val="000000" w:themeColor="text1"/>
          <w:szCs w:val="24"/>
        </w:rPr>
        <w:t xml:space="preserve">pētniecības stadijā vēl ir </w:t>
      </w:r>
      <w:bookmarkStart w:id="78" w:name="_Hlk47615238"/>
      <w:r w:rsidR="00CC5383">
        <w:fldChar w:fldCharType="begin"/>
      </w:r>
      <w:r w:rsidR="00CC5383">
        <w:instrText xml:space="preserve"> HYPERLINK "https://www.nordicenergy.org/article/jbnerp-first-call-completed/p" </w:instrText>
      </w:r>
      <w:r w:rsidR="00CC5383">
        <w:fldChar w:fldCharType="separate"/>
      </w:r>
      <w:r w:rsidRPr="00332293">
        <w:rPr>
          <w:rStyle w:val="Hyperlink"/>
          <w:rFonts w:eastAsia="Times New Roman" w:cs="Times New Roman"/>
          <w:i/>
          <w:iCs/>
          <w:color w:val="00859B"/>
          <w:szCs w:val="24"/>
        </w:rPr>
        <w:t>pirmā konkursa trīs pētījumi</w:t>
      </w:r>
      <w:r w:rsidR="00CC5383">
        <w:rPr>
          <w:rStyle w:val="Hyperlink"/>
          <w:rFonts w:eastAsia="Times New Roman" w:cs="Times New Roman"/>
          <w:i/>
          <w:iCs/>
          <w:color w:val="00859B"/>
          <w:szCs w:val="24"/>
        </w:rPr>
        <w:fldChar w:fldCharType="end"/>
      </w:r>
      <w:r w:rsidRPr="00332293">
        <w:rPr>
          <w:rFonts w:cs="Times New Roman"/>
          <w:color w:val="000000" w:themeColor="text1"/>
          <w:szCs w:val="24"/>
        </w:rPr>
        <w:t xml:space="preserve"> </w:t>
      </w:r>
      <w:bookmarkEnd w:id="78"/>
      <w:r w:rsidR="00875A00">
        <w:rPr>
          <w:rFonts w:cs="Times New Roman"/>
          <w:color w:val="000000" w:themeColor="text1"/>
          <w:szCs w:val="24"/>
        </w:rPr>
        <w:t xml:space="preserve">– </w:t>
      </w:r>
      <w:r w:rsidRPr="00332293">
        <w:rPr>
          <w:rFonts w:cs="Times New Roman"/>
          <w:color w:val="000000" w:themeColor="text1"/>
          <w:szCs w:val="24"/>
        </w:rPr>
        <w:t>par Baltijas dekarbonizācijas potenciālu</w:t>
      </w:r>
      <w:r w:rsidR="00875A00">
        <w:rPr>
          <w:rFonts w:cs="Times New Roman"/>
          <w:color w:val="000000" w:themeColor="text1"/>
          <w:szCs w:val="24"/>
        </w:rPr>
        <w:t>;</w:t>
      </w:r>
      <w:r w:rsidR="00875A00" w:rsidRPr="00332293">
        <w:rPr>
          <w:rFonts w:cs="Times New Roman"/>
          <w:color w:val="000000" w:themeColor="text1"/>
          <w:szCs w:val="24"/>
        </w:rPr>
        <w:t xml:space="preserve"> </w:t>
      </w:r>
      <w:r w:rsidR="00875A00">
        <w:rPr>
          <w:rFonts w:cs="Times New Roman"/>
          <w:color w:val="000000" w:themeColor="text1"/>
          <w:szCs w:val="24"/>
        </w:rPr>
        <w:t xml:space="preserve">par </w:t>
      </w:r>
      <w:r w:rsidRPr="00332293">
        <w:rPr>
          <w:rFonts w:cs="Times New Roman"/>
          <w:color w:val="000000" w:themeColor="text1"/>
          <w:szCs w:val="24"/>
        </w:rPr>
        <w:t>enerģētikas attīstību</w:t>
      </w:r>
      <w:r w:rsidR="007F15CC">
        <w:rPr>
          <w:rFonts w:cs="Times New Roman"/>
          <w:color w:val="000000" w:themeColor="text1"/>
          <w:szCs w:val="24"/>
        </w:rPr>
        <w:t>,</w:t>
      </w:r>
      <w:r w:rsidRPr="00332293">
        <w:rPr>
          <w:rFonts w:cs="Times New Roman"/>
          <w:color w:val="000000" w:themeColor="text1"/>
          <w:szCs w:val="24"/>
        </w:rPr>
        <w:t xml:space="preserve"> racionalizējot pieprasījumu (meklējot līdzsvaru starp pietiekamību, efektivitāti un AER) Latvijā, Lietuvā un Dānijā</w:t>
      </w:r>
      <w:r w:rsidR="00875A00">
        <w:rPr>
          <w:rFonts w:cs="Times New Roman"/>
          <w:color w:val="000000" w:themeColor="text1"/>
          <w:szCs w:val="24"/>
        </w:rPr>
        <w:t>;</w:t>
      </w:r>
      <w:r w:rsidR="00875A00" w:rsidRPr="00332293">
        <w:rPr>
          <w:rFonts w:cs="Times New Roman"/>
          <w:color w:val="000000" w:themeColor="text1"/>
          <w:szCs w:val="24"/>
        </w:rPr>
        <w:t xml:space="preserve"> par</w:t>
      </w:r>
      <w:r w:rsidR="00875A00" w:rsidRPr="00332293" w:rsidDel="00875A00">
        <w:rPr>
          <w:rFonts w:cs="Times New Roman"/>
          <w:color w:val="000000" w:themeColor="text1"/>
          <w:szCs w:val="24"/>
        </w:rPr>
        <w:t xml:space="preserve"> </w:t>
      </w:r>
      <w:r w:rsidRPr="00332293">
        <w:rPr>
          <w:rFonts w:cs="Times New Roman"/>
          <w:color w:val="000000" w:themeColor="text1"/>
          <w:szCs w:val="24"/>
        </w:rPr>
        <w:t xml:space="preserve">“gandrīz nulles enerģijas ēku” </w:t>
      </w:r>
      <w:r w:rsidR="00875A00" w:rsidRPr="00332293">
        <w:rPr>
          <w:rFonts w:cs="Times New Roman"/>
          <w:color w:val="000000" w:themeColor="text1"/>
          <w:szCs w:val="24"/>
        </w:rPr>
        <w:t>būvniecīb</w:t>
      </w:r>
      <w:r w:rsidR="00875A00">
        <w:rPr>
          <w:rFonts w:cs="Times New Roman"/>
          <w:color w:val="000000" w:themeColor="text1"/>
          <w:szCs w:val="24"/>
        </w:rPr>
        <w:t>u</w:t>
      </w:r>
      <w:r w:rsidR="00875A00" w:rsidRPr="00332293">
        <w:rPr>
          <w:rFonts w:cs="Times New Roman"/>
          <w:color w:val="000000" w:themeColor="text1"/>
          <w:szCs w:val="24"/>
        </w:rPr>
        <w:t xml:space="preserve"> </w:t>
      </w:r>
      <w:r w:rsidRPr="00332293">
        <w:rPr>
          <w:rFonts w:cs="Times New Roman"/>
          <w:color w:val="000000" w:themeColor="text1"/>
          <w:szCs w:val="24"/>
        </w:rPr>
        <w:t xml:space="preserve">Baltijas/Skandināvijas reģionā. </w:t>
      </w:r>
      <w:r w:rsidRPr="00332293">
        <w:rPr>
          <w:rFonts w:cs="Times New Roman"/>
          <w:szCs w:val="24"/>
        </w:rPr>
        <w:t xml:space="preserve">Sadarbība minētā memoranda ietvarā paredzēta līdz 2021. gadam un tās ietvaros ir </w:t>
      </w:r>
      <w:r w:rsidRPr="00332293">
        <w:rPr>
          <w:rFonts w:cs="Times New Roman"/>
          <w:color w:val="000000" w:themeColor="text1"/>
          <w:szCs w:val="24"/>
        </w:rPr>
        <w:t>i</w:t>
      </w:r>
      <w:r w:rsidRPr="00332293">
        <w:rPr>
          <w:rFonts w:cs="Times New Roman"/>
          <w:color w:val="000000"/>
          <w:szCs w:val="24"/>
        </w:rPr>
        <w:t xml:space="preserve">zsludināts jauns </w:t>
      </w:r>
      <w:hyperlink r:id="rId140" w:history="1">
        <w:r w:rsidRPr="00332293">
          <w:rPr>
            <w:rStyle w:val="Hyperlink"/>
            <w:rFonts w:cs="Times New Roman"/>
            <w:i/>
            <w:iCs/>
            <w:color w:val="00859B"/>
            <w:szCs w:val="24"/>
          </w:rPr>
          <w:t>konkurss pētījumam</w:t>
        </w:r>
      </w:hyperlink>
      <w:r w:rsidRPr="00332293">
        <w:rPr>
          <w:rFonts w:cs="Times New Roman"/>
          <w:color w:val="000000"/>
          <w:szCs w:val="24"/>
        </w:rPr>
        <w:t xml:space="preserve"> </w:t>
      </w:r>
      <w:r w:rsidRPr="00332293">
        <w:rPr>
          <w:rFonts w:cs="Times New Roman"/>
          <w:szCs w:val="24"/>
        </w:rPr>
        <w:t>“</w:t>
      </w:r>
      <w:proofErr w:type="spellStart"/>
      <w:r w:rsidRPr="00332293">
        <w:rPr>
          <w:rFonts w:cs="Times New Roman"/>
          <w:szCs w:val="24"/>
        </w:rPr>
        <w:t>Siltumsūkņu</w:t>
      </w:r>
      <w:proofErr w:type="spellEnd"/>
      <w:r w:rsidRPr="00332293">
        <w:rPr>
          <w:rFonts w:cs="Times New Roman"/>
          <w:szCs w:val="24"/>
        </w:rPr>
        <w:t xml:space="preserve"> un dzesēšanas iekārtu potenciāls Baltijas valstīs”, kurā aicināti pieteikties arī Latvijas pētniecības institūti.</w:t>
      </w:r>
      <w:r w:rsidR="007F15CC" w:rsidRPr="00332293">
        <w:rPr>
          <w:rFonts w:cs="Times New Roman"/>
          <w:color w:val="000000"/>
          <w:szCs w:val="24"/>
        </w:rPr>
        <w:t xml:space="preserve"> </w:t>
      </w:r>
    </w:p>
    <w:bookmarkEnd w:id="77"/>
    <w:p w14:paraId="50D85BA8" w14:textId="52355BD4" w:rsidR="002D349F" w:rsidRPr="003F0137" w:rsidRDefault="00A733A8" w:rsidP="002D349F">
      <w:pPr>
        <w:spacing w:after="60" w:line="240" w:lineRule="auto"/>
        <w:jc w:val="both"/>
        <w:rPr>
          <w:rFonts w:eastAsia="Times New Roman" w:cs="Times New Roman"/>
          <w:szCs w:val="24"/>
        </w:rPr>
      </w:pPr>
      <w:r w:rsidRPr="00A733A8">
        <w:rPr>
          <w:rFonts w:eastAsia="Times New Roman" w:cs="Times New Roman"/>
          <w:b/>
          <w:bCs/>
          <w:color w:val="00859B"/>
          <w:szCs w:val="24"/>
        </w:rPr>
        <w:t>Tūrisma nozares</w:t>
      </w:r>
      <w:r w:rsidRPr="00A733A8">
        <w:rPr>
          <w:rFonts w:eastAsia="Times New Roman" w:cs="Times New Roman"/>
          <w:color w:val="00859B"/>
          <w:szCs w:val="24"/>
        </w:rPr>
        <w:t xml:space="preserve"> </w:t>
      </w:r>
      <w:r>
        <w:rPr>
          <w:rFonts w:eastAsia="Times New Roman" w:cs="Times New Roman"/>
          <w:szCs w:val="24"/>
        </w:rPr>
        <w:t xml:space="preserve">attīstības veicināšanai </w:t>
      </w:r>
      <w:r w:rsidR="002D349F" w:rsidRPr="003F0137">
        <w:rPr>
          <w:rFonts w:eastAsia="Times New Roman" w:cs="Times New Roman"/>
          <w:szCs w:val="24"/>
        </w:rPr>
        <w:t xml:space="preserve">2019. gadā </w:t>
      </w:r>
      <w:proofErr w:type="spellStart"/>
      <w:r w:rsidR="002D349F" w:rsidRPr="002D349F">
        <w:rPr>
          <w:rFonts w:eastAsia="Times New Roman" w:cs="Times New Roman"/>
          <w:i/>
          <w:iCs/>
          <w:szCs w:val="24"/>
        </w:rPr>
        <w:t>Interreg</w:t>
      </w:r>
      <w:proofErr w:type="spellEnd"/>
      <w:r w:rsidR="002D349F" w:rsidRPr="002D349F">
        <w:rPr>
          <w:rFonts w:eastAsia="Times New Roman" w:cs="Times New Roman"/>
          <w:i/>
          <w:iCs/>
          <w:szCs w:val="24"/>
        </w:rPr>
        <w:t xml:space="preserve"> </w:t>
      </w:r>
      <w:proofErr w:type="spellStart"/>
      <w:r w:rsidR="002D349F" w:rsidRPr="002D349F">
        <w:rPr>
          <w:rFonts w:eastAsia="Times New Roman" w:cs="Times New Roman"/>
          <w:i/>
          <w:iCs/>
          <w:szCs w:val="24"/>
        </w:rPr>
        <w:t>Europe</w:t>
      </w:r>
      <w:proofErr w:type="spellEnd"/>
      <w:r w:rsidR="002D349F" w:rsidRPr="002D349F">
        <w:rPr>
          <w:rFonts w:eastAsia="Times New Roman" w:cs="Times New Roman"/>
          <w:i/>
          <w:iCs/>
          <w:szCs w:val="24"/>
        </w:rPr>
        <w:t xml:space="preserve"> </w:t>
      </w:r>
      <w:proofErr w:type="spellStart"/>
      <w:r w:rsidR="002D349F" w:rsidRPr="002D349F">
        <w:rPr>
          <w:rFonts w:eastAsia="Times New Roman" w:cs="Times New Roman"/>
          <w:i/>
          <w:iCs/>
          <w:szCs w:val="24"/>
        </w:rPr>
        <w:t>BRANDTour</w:t>
      </w:r>
      <w:proofErr w:type="spellEnd"/>
      <w:r w:rsidR="002D349F" w:rsidRPr="003F0137">
        <w:rPr>
          <w:rFonts w:eastAsia="Times New Roman" w:cs="Times New Roman"/>
          <w:szCs w:val="24"/>
        </w:rPr>
        <w:t xml:space="preserve"> projekta ietvaros </w:t>
      </w:r>
      <w:r w:rsidR="002D349F">
        <w:rPr>
          <w:rFonts w:eastAsia="Times New Roman" w:cs="Times New Roman"/>
          <w:szCs w:val="24"/>
        </w:rPr>
        <w:t>EM</w:t>
      </w:r>
      <w:r w:rsidR="002D349F" w:rsidRPr="003F0137">
        <w:rPr>
          <w:rFonts w:eastAsia="Times New Roman" w:cs="Times New Roman"/>
          <w:szCs w:val="24"/>
        </w:rPr>
        <w:t xml:space="preserve"> veica divus nozīmīgus </w:t>
      </w:r>
      <w:hyperlink r:id="rId141">
        <w:r w:rsidR="002D349F" w:rsidRPr="00140ADC">
          <w:rPr>
            <w:rStyle w:val="Hyperlink"/>
            <w:rFonts w:eastAsia="Times New Roman" w:cs="Times New Roman"/>
            <w:i/>
            <w:iCs/>
            <w:color w:val="00859B"/>
            <w:szCs w:val="24"/>
          </w:rPr>
          <w:t>pētījumus tūrisma jomā</w:t>
        </w:r>
      </w:hyperlink>
      <w:r w:rsidR="002D349F" w:rsidRPr="003F0137">
        <w:rPr>
          <w:rFonts w:eastAsia="Times New Roman" w:cs="Times New Roman"/>
          <w:szCs w:val="24"/>
        </w:rPr>
        <w:t>, pamatojoties uz kuriem, 2020. gadā plānots izstrādāt Tūrisma attīstības plānu 2021.-2027. </w:t>
      </w:r>
      <w:r w:rsidR="002D349F">
        <w:rPr>
          <w:rFonts w:eastAsia="Times New Roman" w:cs="Times New Roman"/>
          <w:szCs w:val="24"/>
        </w:rPr>
        <w:t xml:space="preserve">gadam. </w:t>
      </w:r>
      <w:r w:rsidR="002D349F" w:rsidRPr="003F0137">
        <w:rPr>
          <w:rFonts w:eastAsia="Times New Roman" w:cs="Times New Roman"/>
          <w:szCs w:val="24"/>
        </w:rPr>
        <w:t xml:space="preserve">Pētījuma </w:t>
      </w:r>
      <w:r w:rsidR="00BA2F25" w:rsidRPr="00BA2F25">
        <w:rPr>
          <w:rStyle w:val="Hyperlink"/>
          <w:i/>
          <w:iCs/>
          <w:color w:val="00859B"/>
        </w:rPr>
        <w:t>“</w:t>
      </w:r>
      <w:hyperlink r:id="rId142" w:tgtFrame="_blank" w:history="1">
        <w:r w:rsidR="00BA2F25" w:rsidRPr="00BA2F25">
          <w:rPr>
            <w:rStyle w:val="Hyperlink"/>
            <w:i/>
            <w:iCs/>
            <w:color w:val="00859B"/>
            <w:szCs w:val="24"/>
          </w:rPr>
          <w:t>Esošo atbalsta instrumentu situācijas analīze un konceptuālu priekšlikumu izstrāde tūrisma nozares politikas pilnveidošanai</w:t>
        </w:r>
      </w:hyperlink>
      <w:r w:rsidR="00BA2F25">
        <w:rPr>
          <w:rStyle w:val="Hyperlink"/>
          <w:i/>
          <w:iCs/>
          <w:color w:val="00859B"/>
          <w:szCs w:val="24"/>
        </w:rPr>
        <w:t>”</w:t>
      </w:r>
      <w:r w:rsidR="00BA2F25">
        <w:rPr>
          <w:rFonts w:eastAsia="Times New Roman" w:cs="Times New Roman"/>
          <w:szCs w:val="24"/>
        </w:rPr>
        <w:t xml:space="preserve"> </w:t>
      </w:r>
      <w:r w:rsidR="002D349F" w:rsidRPr="003F0137">
        <w:rPr>
          <w:rFonts w:eastAsia="Times New Roman" w:cs="Times New Roman"/>
          <w:szCs w:val="24"/>
        </w:rPr>
        <w:t xml:space="preserve">rezultātā tika veikta esošo atbalsta instrumentu situācijas analīze un izstrādāti </w:t>
      </w:r>
      <w:r w:rsidR="00150F95" w:rsidRPr="003F0137">
        <w:rPr>
          <w:rFonts w:eastAsia="Times New Roman" w:cs="Times New Roman"/>
          <w:szCs w:val="24"/>
        </w:rPr>
        <w:t>priekšlikum</w:t>
      </w:r>
      <w:r w:rsidR="00150F95">
        <w:rPr>
          <w:rFonts w:eastAsia="Times New Roman" w:cs="Times New Roman"/>
          <w:szCs w:val="24"/>
        </w:rPr>
        <w:t>i</w:t>
      </w:r>
      <w:r w:rsidR="00150F95" w:rsidRPr="003F0137">
        <w:rPr>
          <w:rFonts w:eastAsia="Times New Roman" w:cs="Times New Roman"/>
          <w:szCs w:val="24"/>
        </w:rPr>
        <w:t xml:space="preserve"> </w:t>
      </w:r>
      <w:r w:rsidR="002D349F" w:rsidRPr="003F0137">
        <w:rPr>
          <w:rFonts w:eastAsia="Times New Roman" w:cs="Times New Roman"/>
          <w:szCs w:val="24"/>
        </w:rPr>
        <w:t>tūrisma nozares politikas pilnveidošanai. Savukārt</w:t>
      </w:r>
      <w:r w:rsidR="002D349F">
        <w:rPr>
          <w:rFonts w:eastAsia="Times New Roman" w:cs="Times New Roman"/>
          <w:szCs w:val="24"/>
        </w:rPr>
        <w:t>,</w:t>
      </w:r>
      <w:r w:rsidR="002D349F" w:rsidRPr="003F0137">
        <w:rPr>
          <w:rFonts w:eastAsia="Times New Roman" w:cs="Times New Roman"/>
          <w:szCs w:val="24"/>
        </w:rPr>
        <w:t xml:space="preserve"> pētījuma </w:t>
      </w:r>
      <w:r w:rsidR="00CA4199" w:rsidRPr="00CA4199">
        <w:rPr>
          <w:rFonts w:eastAsia="Times New Roman" w:cs="Times New Roman"/>
          <w:i/>
          <w:iCs/>
          <w:color w:val="00859B"/>
          <w:szCs w:val="24"/>
        </w:rPr>
        <w:t>“</w:t>
      </w:r>
      <w:hyperlink r:id="rId143" w:tgtFrame="_blank" w:history="1">
        <w:r w:rsidR="00CA4199" w:rsidRPr="00CA4199">
          <w:rPr>
            <w:rStyle w:val="Hyperlink"/>
            <w:i/>
            <w:iCs/>
            <w:color w:val="00859B"/>
          </w:rPr>
          <w:t>Latvijas tūrisma piedāvājuma attīstības rīcības plāna izstrāde</w:t>
        </w:r>
      </w:hyperlink>
      <w:r w:rsidR="00CA4199" w:rsidRPr="00CA4199">
        <w:rPr>
          <w:i/>
          <w:iCs/>
          <w:color w:val="00859B"/>
        </w:rPr>
        <w:t>”</w:t>
      </w:r>
      <w:r w:rsidR="00CA4199" w:rsidRPr="003F0137">
        <w:rPr>
          <w:rFonts w:eastAsia="Times New Roman" w:cs="Times New Roman"/>
          <w:szCs w:val="24"/>
        </w:rPr>
        <w:t xml:space="preserve"> </w:t>
      </w:r>
      <w:r w:rsidR="002D349F" w:rsidRPr="003F0137">
        <w:rPr>
          <w:rFonts w:eastAsia="Times New Roman" w:cs="Times New Roman"/>
          <w:szCs w:val="24"/>
        </w:rPr>
        <w:t>rezultātā tika izstrādātas rīcības tūrisma nozares attīstībai no</w:t>
      </w:r>
      <w:r w:rsidR="00CA4199">
        <w:rPr>
          <w:rFonts w:eastAsia="Times New Roman" w:cs="Times New Roman"/>
          <w:szCs w:val="24"/>
        </w:rPr>
        <w:t xml:space="preserve"> </w:t>
      </w:r>
      <w:r w:rsidR="002D349F" w:rsidRPr="003F0137">
        <w:rPr>
          <w:rFonts w:eastAsia="Times New Roman" w:cs="Times New Roman"/>
          <w:szCs w:val="24"/>
        </w:rPr>
        <w:t>2021. līdz 2027.</w:t>
      </w:r>
      <w:r w:rsidR="002D349F">
        <w:rPr>
          <w:rFonts w:eastAsia="Times New Roman" w:cs="Times New Roman"/>
          <w:szCs w:val="24"/>
        </w:rPr>
        <w:t> </w:t>
      </w:r>
      <w:r w:rsidR="002D349F" w:rsidRPr="003F0137">
        <w:rPr>
          <w:rFonts w:eastAsia="Times New Roman" w:cs="Times New Roman"/>
          <w:szCs w:val="24"/>
        </w:rPr>
        <w:t xml:space="preserve">gadam, norādot attīstības prioritātes, virzienus, aktivitātes, atbildīgos, iespējamo finansējuma avotus un sasniedzamos rezultātus. </w:t>
      </w:r>
    </w:p>
    <w:p w14:paraId="17410F94" w14:textId="5B260BBC" w:rsidR="002D349F" w:rsidRPr="003F0137" w:rsidRDefault="00A733A8" w:rsidP="002D349F">
      <w:pPr>
        <w:spacing w:after="60" w:line="240" w:lineRule="auto"/>
        <w:jc w:val="both"/>
        <w:rPr>
          <w:rFonts w:cs="Times New Roman"/>
          <w:szCs w:val="24"/>
        </w:rPr>
      </w:pPr>
      <w:r w:rsidRPr="00A733A8">
        <w:rPr>
          <w:rFonts w:cs="Times New Roman"/>
          <w:b/>
          <w:bCs/>
          <w:color w:val="00859B"/>
          <w:szCs w:val="24"/>
        </w:rPr>
        <w:t xml:space="preserve">Investīciju </w:t>
      </w:r>
      <w:r>
        <w:rPr>
          <w:rFonts w:cs="Times New Roman"/>
          <w:b/>
          <w:bCs/>
          <w:color w:val="00859B"/>
          <w:szCs w:val="24"/>
        </w:rPr>
        <w:t xml:space="preserve">piesaistes </w:t>
      </w:r>
      <w:r w:rsidRPr="00A733A8">
        <w:rPr>
          <w:rFonts w:cs="Times New Roman"/>
          <w:b/>
          <w:bCs/>
          <w:color w:val="00859B"/>
          <w:szCs w:val="24"/>
        </w:rPr>
        <w:t>jomā</w:t>
      </w:r>
      <w:r w:rsidRPr="00A733A8">
        <w:rPr>
          <w:rFonts w:cs="Times New Roman"/>
          <w:color w:val="00859B"/>
          <w:szCs w:val="24"/>
        </w:rPr>
        <w:t xml:space="preserve"> </w:t>
      </w:r>
      <w:r>
        <w:rPr>
          <w:rFonts w:cs="Times New Roman"/>
          <w:szCs w:val="24"/>
        </w:rPr>
        <w:t>p</w:t>
      </w:r>
      <w:r w:rsidR="002D349F" w:rsidRPr="003F0137">
        <w:rPr>
          <w:rFonts w:cs="Times New Roman"/>
          <w:szCs w:val="24"/>
        </w:rPr>
        <w:t xml:space="preserve">ārskata gadā </w:t>
      </w:r>
      <w:r w:rsidR="002D349F">
        <w:rPr>
          <w:rFonts w:cs="Times New Roman"/>
          <w:szCs w:val="24"/>
        </w:rPr>
        <w:t>EM</w:t>
      </w:r>
      <w:r w:rsidR="002D349F" w:rsidRPr="003F0137">
        <w:rPr>
          <w:rFonts w:cs="Times New Roman"/>
          <w:szCs w:val="24"/>
        </w:rPr>
        <w:t xml:space="preserve"> īstenoja pētījumu </w:t>
      </w:r>
      <w:r w:rsidR="002D349F" w:rsidRPr="00140ADC">
        <w:rPr>
          <w:rFonts w:cs="Times New Roman"/>
          <w:i/>
          <w:iCs/>
          <w:color w:val="00859B"/>
          <w:szCs w:val="24"/>
        </w:rPr>
        <w:t>“</w:t>
      </w:r>
      <w:hyperlink r:id="rId144" w:history="1">
        <w:r w:rsidR="002D349F" w:rsidRPr="00140ADC">
          <w:rPr>
            <w:rStyle w:val="Hyperlink"/>
            <w:rFonts w:cs="Times New Roman"/>
            <w:i/>
            <w:iCs/>
            <w:color w:val="00859B"/>
            <w:szCs w:val="24"/>
          </w:rPr>
          <w:t>Priekšlikumu izstrāde par ienākumu dalīšanas operacionālā modeļa ietvaru un tā ieviešanu Latvijas inovāciju ekosistēmā</w:t>
        </w:r>
      </w:hyperlink>
      <w:r w:rsidR="002D349F" w:rsidRPr="00140ADC">
        <w:rPr>
          <w:rFonts w:cs="Times New Roman"/>
          <w:i/>
          <w:iCs/>
          <w:color w:val="00859B"/>
          <w:szCs w:val="24"/>
        </w:rPr>
        <w:t>”</w:t>
      </w:r>
      <w:r w:rsidR="007F15CC" w:rsidRPr="007F15CC">
        <w:rPr>
          <w:rStyle w:val="FootnoteReference"/>
          <w:rFonts w:cs="Times New Roman"/>
          <w:szCs w:val="24"/>
        </w:rPr>
        <w:footnoteReference w:id="13"/>
      </w:r>
      <w:r w:rsidRPr="00D9585A">
        <w:rPr>
          <w:rFonts w:cs="Times New Roman"/>
          <w:szCs w:val="24"/>
        </w:rPr>
        <w:t>,</w:t>
      </w:r>
      <w:r>
        <w:rPr>
          <w:rFonts w:cs="Times New Roman"/>
          <w:szCs w:val="24"/>
        </w:rPr>
        <w:t xml:space="preserve"> </w:t>
      </w:r>
      <w:r w:rsidR="002D349F" w:rsidRPr="003F0137">
        <w:rPr>
          <w:rFonts w:cs="Times New Roman"/>
          <w:szCs w:val="24"/>
        </w:rPr>
        <w:t xml:space="preserve">lai spētu veiksmīgi veidot finanšu instrumentos balstītas inovāciju investīciju atbalsta programmas jaunajam plānošanas periodam. Pētījuma rezultātā tika izstrādāti priekšlikumi ienākumu dalīšanas operacionālā modeļa ietvara ieviešanai Latvijas inovāciju ekosistēmā. </w:t>
      </w:r>
    </w:p>
    <w:p w14:paraId="743B734A" w14:textId="77777777" w:rsidR="00631C7D" w:rsidRDefault="005F3D07" w:rsidP="00ED05FB">
      <w:pPr>
        <w:spacing w:before="60" w:after="60" w:line="240" w:lineRule="auto"/>
        <w:jc w:val="both"/>
      </w:pPr>
      <w:r w:rsidRPr="006124D3">
        <w:rPr>
          <w:szCs w:val="28"/>
        </w:rPr>
        <w:t xml:space="preserve">2019.gadā tika pabeigts </w:t>
      </w:r>
      <w:r w:rsidR="006124D3" w:rsidRPr="006124D3">
        <w:rPr>
          <w:szCs w:val="28"/>
        </w:rPr>
        <w:t xml:space="preserve">iepriekš īstenotais </w:t>
      </w:r>
      <w:r w:rsidRPr="006124D3">
        <w:rPr>
          <w:szCs w:val="28"/>
        </w:rPr>
        <w:t xml:space="preserve">ESF līdzfinansētais pētījums </w:t>
      </w:r>
      <w:r w:rsidR="006124D3" w:rsidRPr="006124D3">
        <w:rPr>
          <w:rStyle w:val="Hyperlink"/>
          <w:i/>
          <w:color w:val="00859B"/>
        </w:rPr>
        <w:t>“</w:t>
      </w:r>
      <w:hyperlink r:id="rId145" w:tgtFrame="_blank" w:history="1">
        <w:r w:rsidRPr="006124D3">
          <w:rPr>
            <w:rStyle w:val="Hyperlink"/>
            <w:i/>
            <w:color w:val="00859B"/>
          </w:rPr>
          <w:t xml:space="preserve">Darba tirgus apsteidzošo pārkārtojumu sistēmas izveides iespējas un vidēja un ilgtermiņa darba tirgus prognožu sasaiste ar </w:t>
        </w:r>
        <w:proofErr w:type="spellStart"/>
        <w:r w:rsidRPr="006124D3">
          <w:rPr>
            <w:rStyle w:val="Hyperlink"/>
            <w:i/>
            <w:color w:val="00859B"/>
          </w:rPr>
          <w:t>rīcībpolitiku</w:t>
        </w:r>
        <w:proofErr w:type="spellEnd"/>
      </w:hyperlink>
      <w:r w:rsidR="006124D3">
        <w:rPr>
          <w:rStyle w:val="Hyperlink"/>
          <w:i/>
          <w:color w:val="00859B"/>
        </w:rPr>
        <w:t>”</w:t>
      </w:r>
      <w:r w:rsidRPr="006124D3">
        <w:t>. Pētījuma</w:t>
      </w:r>
      <w:r w:rsidR="006124D3" w:rsidRPr="006124D3">
        <w:t xml:space="preserve"> rezultātā</w:t>
      </w:r>
      <w:r w:rsidRPr="006124D3">
        <w:t xml:space="preserve"> </w:t>
      </w:r>
      <w:hyperlink r:id="rId146" w:history="1">
        <w:r w:rsidR="006124D3" w:rsidRPr="006E6612">
          <w:rPr>
            <w:rStyle w:val="Hyperlink"/>
            <w:i/>
            <w:iCs/>
            <w:color w:val="00859B"/>
          </w:rPr>
          <w:t>(gala ziņojums</w:t>
        </w:r>
      </w:hyperlink>
      <w:r w:rsidR="006124D3" w:rsidRPr="006E6612">
        <w:rPr>
          <w:i/>
          <w:iCs/>
          <w:color w:val="00859B"/>
        </w:rPr>
        <w:t>)</w:t>
      </w:r>
      <w:r w:rsidR="006124D3" w:rsidRPr="006E6612">
        <w:t xml:space="preserve"> </w:t>
      </w:r>
      <w:r w:rsidRPr="006E6612">
        <w:t xml:space="preserve">tika izstrādāti priekšlikumi </w:t>
      </w:r>
      <w:r w:rsidR="00B64962" w:rsidRPr="006124D3">
        <w:t>darba tirgus apsteidzošo pārkārtojumu sistēm</w:t>
      </w:r>
      <w:r w:rsidR="00B64962">
        <w:t>as</w:t>
      </w:r>
      <w:r w:rsidR="00B64962" w:rsidRPr="006124D3">
        <w:t xml:space="preserve"> </w:t>
      </w:r>
      <w:r w:rsidR="00B64962">
        <w:t>(</w:t>
      </w:r>
      <w:r w:rsidRPr="006E6612">
        <w:t>DTAPS</w:t>
      </w:r>
      <w:r w:rsidR="00B64962">
        <w:t>)</w:t>
      </w:r>
      <w:r w:rsidRPr="006E6612">
        <w:t xml:space="preserve"> ieviešanas </w:t>
      </w:r>
      <w:r w:rsidRPr="00F80DC6">
        <w:t>kontekstā, kas paredz kopīgu jautājumu risināšanā iesaistīto pušu sadarbību un funkciju pārdali</w:t>
      </w:r>
      <w:r w:rsidR="006E6612" w:rsidRPr="00F80DC6">
        <w:t>, lai</w:t>
      </w:r>
      <w:r w:rsidRPr="00F80DC6">
        <w:t xml:space="preserve"> izveidot</w:t>
      </w:r>
      <w:r w:rsidR="006E6612" w:rsidRPr="00F80DC6">
        <w:t>u</w:t>
      </w:r>
      <w:r w:rsidRPr="00F80DC6">
        <w:t xml:space="preserve"> koordinētu, uz vienotu mērķi vērstu sadarbības sistēmu, kuras ietvaros sistemātiski tiktu organizēti pasākumi, kas ļauj savlaicīgi prognozēt iespējamās izmaiņas darba tirgū </w:t>
      </w:r>
      <w:r w:rsidRPr="00ED05FB">
        <w:t>nākotnē. Sagatavoti arī priekšlikumi par nepieciešamajiem uzlabojumiem vidēja un ilgtermiņa prognozēšanā izmantojamo datu jomā</w:t>
      </w:r>
      <w:r w:rsidR="00ED05FB">
        <w:t>,</w:t>
      </w:r>
      <w:r w:rsidRPr="00ED05FB">
        <w:t xml:space="preserve"> izpētītas iespējas darba </w:t>
      </w:r>
      <w:r w:rsidRPr="00ED05FB">
        <w:lastRenderedPageBreak/>
        <w:t>tirgus prognožu izmantošanai selektīvas darbaspēka imigrācijas mehānismu ieviešanas kontekstā</w:t>
      </w:r>
      <w:r w:rsidR="006124D3" w:rsidRPr="00ED05FB">
        <w:t>.</w:t>
      </w:r>
      <w:r w:rsidR="00ED05FB" w:rsidRPr="00ED05FB">
        <w:t xml:space="preserve"> </w:t>
      </w:r>
      <w:r w:rsidR="00ED05FB">
        <w:rPr>
          <w:szCs w:val="28"/>
        </w:rPr>
        <w:t>P</w:t>
      </w:r>
      <w:r w:rsidR="00ED05FB" w:rsidRPr="00ED05FB">
        <w:rPr>
          <w:szCs w:val="28"/>
        </w:rPr>
        <w:t>iedāvāts efektīvākais modelis, pēc kādiem principiem veidot profesiju sarakstu, kam piemērojami imigrācijas atvieglojumi.</w:t>
      </w:r>
      <w:r w:rsidR="00432C05" w:rsidRPr="00ED05FB">
        <w:t xml:space="preserve"> </w:t>
      </w:r>
    </w:p>
    <w:p w14:paraId="54E2DA46" w14:textId="1EED4E6A" w:rsidR="005F3D07" w:rsidRPr="00ED05FB" w:rsidRDefault="005F3D07" w:rsidP="00ED05FB">
      <w:pPr>
        <w:spacing w:before="60" w:after="60" w:line="240" w:lineRule="auto"/>
        <w:jc w:val="both"/>
        <w:rPr>
          <w:szCs w:val="28"/>
          <w:highlight w:val="cyan"/>
        </w:rPr>
      </w:pPr>
      <w:r w:rsidRPr="00ED05FB">
        <w:rPr>
          <w:szCs w:val="28"/>
        </w:rPr>
        <w:t>2020</w:t>
      </w:r>
      <w:r w:rsidRPr="006E6612">
        <w:rPr>
          <w:szCs w:val="28"/>
        </w:rPr>
        <w:t>.</w:t>
      </w:r>
      <w:r w:rsidR="006E6612" w:rsidRPr="006E6612">
        <w:rPr>
          <w:szCs w:val="28"/>
        </w:rPr>
        <w:t> </w:t>
      </w:r>
      <w:r w:rsidRPr="006E6612">
        <w:rPr>
          <w:szCs w:val="28"/>
        </w:rPr>
        <w:t>gadā EM kā sadarbības partneri</w:t>
      </w:r>
      <w:r w:rsidR="006E6612" w:rsidRPr="006E6612">
        <w:rPr>
          <w:szCs w:val="28"/>
        </w:rPr>
        <w:t>s</w:t>
      </w:r>
      <w:r w:rsidRPr="006E6612">
        <w:rPr>
          <w:szCs w:val="28"/>
        </w:rPr>
        <w:t xml:space="preserve"> plāno piedalīties </w:t>
      </w:r>
      <w:r w:rsidRPr="006E6612">
        <w:rPr>
          <w:szCs w:val="24"/>
        </w:rPr>
        <w:t xml:space="preserve">ERAF projekta </w:t>
      </w:r>
      <w:r w:rsidRPr="006E6612">
        <w:rPr>
          <w:rStyle w:val="Hyperlink"/>
          <w:i/>
          <w:color w:val="00859B"/>
        </w:rPr>
        <w:t>Darbaspēka piedāvājuma un pieprasījuma prognozēšanas un monitoringa sistēmas izveide</w:t>
      </w:r>
      <w:r w:rsidR="006E6612">
        <w:rPr>
          <w:szCs w:val="24"/>
        </w:rPr>
        <w:t xml:space="preserve"> ī</w:t>
      </w:r>
      <w:r w:rsidRPr="006E6612">
        <w:rPr>
          <w:szCs w:val="24"/>
        </w:rPr>
        <w:t>stenošanā</w:t>
      </w:r>
      <w:r w:rsidR="00631C7D">
        <w:rPr>
          <w:szCs w:val="24"/>
        </w:rPr>
        <w:t>.</w:t>
      </w:r>
      <w:r w:rsidRPr="006E6612">
        <w:rPr>
          <w:szCs w:val="24"/>
        </w:rPr>
        <w:t xml:space="preserve"> </w:t>
      </w:r>
      <w:r w:rsidR="00631C7D">
        <w:rPr>
          <w:szCs w:val="24"/>
        </w:rPr>
        <w:t>T</w:t>
      </w:r>
      <w:r w:rsidR="00631C7D" w:rsidRPr="006E6612">
        <w:rPr>
          <w:szCs w:val="24"/>
        </w:rPr>
        <w:t xml:space="preserve">ā </w:t>
      </w:r>
      <w:r w:rsidR="006E6612" w:rsidRPr="006E6612">
        <w:rPr>
          <w:szCs w:val="24"/>
        </w:rPr>
        <w:t>m</w:t>
      </w:r>
      <w:r w:rsidRPr="006E6612">
        <w:rPr>
          <w:szCs w:val="24"/>
        </w:rPr>
        <w:t xml:space="preserve">ērķis </w:t>
      </w:r>
      <w:r w:rsidR="006E6612" w:rsidRPr="006E6612">
        <w:rPr>
          <w:szCs w:val="24"/>
        </w:rPr>
        <w:t xml:space="preserve">ir </w:t>
      </w:r>
      <w:r w:rsidRPr="006E6612">
        <w:rPr>
          <w:szCs w:val="24"/>
        </w:rPr>
        <w:t>izveidot interaktīvu darba tirgus prognožu atspoguļošanas platformu, kas</w:t>
      </w:r>
      <w:r w:rsidRPr="006E6612">
        <w:rPr>
          <w:bCs/>
        </w:rPr>
        <w:t xml:space="preserve"> nodrošinās darba tirgus prognožu pieejamību plašākam interesentu lokam.</w:t>
      </w:r>
    </w:p>
    <w:p w14:paraId="2907EBDB" w14:textId="1CC50CC5" w:rsidR="00A81864" w:rsidRPr="006920EA" w:rsidRDefault="00A81864" w:rsidP="00615177">
      <w:pPr>
        <w:spacing w:before="120" w:after="60" w:line="240" w:lineRule="auto"/>
        <w:jc w:val="both"/>
        <w:rPr>
          <w:rFonts w:cs="Times New Roman"/>
          <w:szCs w:val="24"/>
        </w:rPr>
      </w:pPr>
      <w:r w:rsidRPr="006920EA">
        <w:rPr>
          <w:rFonts w:cs="Times New Roman"/>
          <w:szCs w:val="24"/>
        </w:rPr>
        <w:t>20</w:t>
      </w:r>
      <w:r w:rsidR="006920EA" w:rsidRPr="006920EA">
        <w:rPr>
          <w:rFonts w:cs="Times New Roman"/>
          <w:szCs w:val="24"/>
        </w:rPr>
        <w:t>20</w:t>
      </w:r>
      <w:r w:rsidRPr="006920EA">
        <w:rPr>
          <w:rFonts w:cs="Times New Roman"/>
          <w:szCs w:val="24"/>
        </w:rPr>
        <w:t xml:space="preserve">.gadā </w:t>
      </w:r>
      <w:r w:rsidR="006920EA" w:rsidRPr="006920EA">
        <w:rPr>
          <w:rFonts w:cs="Times New Roman"/>
          <w:szCs w:val="24"/>
        </w:rPr>
        <w:t xml:space="preserve">turpinot iepriekšējos gados iesākto jomu izpēti </w:t>
      </w:r>
      <w:r w:rsidRPr="006920EA">
        <w:rPr>
          <w:rFonts w:cs="Times New Roman"/>
          <w:szCs w:val="24"/>
        </w:rPr>
        <w:t xml:space="preserve">EM plāno uzsākt būvniecības, </w:t>
      </w:r>
      <w:r w:rsidR="00EC68B8">
        <w:rPr>
          <w:rFonts w:cs="Times New Roman"/>
          <w:szCs w:val="24"/>
        </w:rPr>
        <w:t>enerģētikas</w:t>
      </w:r>
      <w:r w:rsidR="00B25DE4">
        <w:rPr>
          <w:rFonts w:cs="Times New Roman"/>
          <w:szCs w:val="24"/>
        </w:rPr>
        <w:t>,</w:t>
      </w:r>
      <w:r w:rsidR="00EC68B8">
        <w:rPr>
          <w:rFonts w:cs="Times New Roman"/>
          <w:szCs w:val="24"/>
        </w:rPr>
        <w:t xml:space="preserve"> </w:t>
      </w:r>
      <w:r w:rsidRPr="00EC68B8">
        <w:rPr>
          <w:rFonts w:cs="Times New Roman"/>
          <w:szCs w:val="24"/>
        </w:rPr>
        <w:t xml:space="preserve">tūrisma, </w:t>
      </w:r>
      <w:r w:rsidR="00EC68B8" w:rsidRPr="00B25D26">
        <w:rPr>
          <w:rFonts w:cs="Times New Roman"/>
          <w:szCs w:val="24"/>
        </w:rPr>
        <w:t>inovācijas</w:t>
      </w:r>
      <w:r w:rsidR="00583C0F">
        <w:rPr>
          <w:rFonts w:cs="Times New Roman"/>
          <w:szCs w:val="24"/>
        </w:rPr>
        <w:t xml:space="preserve">, </w:t>
      </w:r>
      <w:r w:rsidRPr="00B25D26">
        <w:rPr>
          <w:rFonts w:cs="Times New Roman"/>
          <w:szCs w:val="24"/>
        </w:rPr>
        <w:t xml:space="preserve">eksporta </w:t>
      </w:r>
      <w:r w:rsidRPr="00583C0F">
        <w:rPr>
          <w:rFonts w:cs="Times New Roman"/>
          <w:szCs w:val="24"/>
        </w:rPr>
        <w:t>veicināšanas u</w:t>
      </w:r>
      <w:r w:rsidRPr="00B25DE4">
        <w:rPr>
          <w:rFonts w:cs="Times New Roman"/>
          <w:szCs w:val="24"/>
        </w:rPr>
        <w:t xml:space="preserve">n </w:t>
      </w:r>
      <w:r w:rsidR="00B25DE4" w:rsidRPr="00B25DE4">
        <w:rPr>
          <w:rFonts w:cs="Times New Roman"/>
          <w:szCs w:val="24"/>
        </w:rPr>
        <w:t>uzņēmējdarbības</w:t>
      </w:r>
      <w:r w:rsidRPr="00B25DE4">
        <w:rPr>
          <w:rFonts w:cs="Times New Roman"/>
          <w:szCs w:val="24"/>
        </w:rPr>
        <w:t xml:space="preserve"> politikas jomās</w:t>
      </w:r>
      <w:r w:rsidRPr="006920EA">
        <w:rPr>
          <w:rFonts w:cs="Times New Roman"/>
          <w:szCs w:val="24"/>
        </w:rPr>
        <w:t xml:space="preserve"> šādus svarīgākos</w:t>
      </w:r>
      <w:r w:rsidR="000770A2">
        <w:rPr>
          <w:rFonts w:cs="Times New Roman"/>
          <w:szCs w:val="24"/>
        </w:rPr>
        <w:t xml:space="preserve"> </w:t>
      </w:r>
      <w:r w:rsidRPr="006920EA">
        <w:rPr>
          <w:rFonts w:cs="Times New Roman"/>
          <w:szCs w:val="24"/>
        </w:rPr>
        <w:t>pētījumus</w:t>
      </w:r>
      <w:r w:rsidR="000C6C15">
        <w:rPr>
          <w:rStyle w:val="FootnoteReference"/>
          <w:rFonts w:cs="Times New Roman"/>
          <w:szCs w:val="24"/>
        </w:rPr>
        <w:footnoteReference w:id="14"/>
      </w:r>
      <w:r w:rsidRPr="006920EA">
        <w:rPr>
          <w:rFonts w:cs="Times New Roman"/>
          <w:szCs w:val="24"/>
        </w:rPr>
        <w:t>:</w:t>
      </w:r>
    </w:p>
    <w:p w14:paraId="4A56F730" w14:textId="2A0C5C37" w:rsidR="006920EA" w:rsidRDefault="00656BBF" w:rsidP="00705A67">
      <w:pPr>
        <w:numPr>
          <w:ilvl w:val="0"/>
          <w:numId w:val="25"/>
        </w:numPr>
        <w:tabs>
          <w:tab w:val="left" w:pos="709"/>
          <w:tab w:val="left" w:pos="3969"/>
        </w:tabs>
        <w:spacing w:before="60" w:after="60" w:line="240" w:lineRule="auto"/>
        <w:jc w:val="both"/>
        <w:rPr>
          <w:rFonts w:cs="Times New Roman"/>
          <w:szCs w:val="24"/>
        </w:rPr>
      </w:pPr>
      <w:hyperlink r:id="rId147" w:tgtFrame="_blank" w:history="1">
        <w:r w:rsidR="006920EA" w:rsidRPr="006920EA">
          <w:rPr>
            <w:rStyle w:val="Hyperlink"/>
            <w:i/>
            <w:iCs/>
            <w:color w:val="00859B"/>
            <w:szCs w:val="24"/>
          </w:rPr>
          <w:t>Par prognozētām izmaiņām darbaspēka un būvmateriālu izmaksās būvniecības nozarē Latvijā</w:t>
        </w:r>
      </w:hyperlink>
      <w:r w:rsidR="00631C7D" w:rsidRPr="000C6C15">
        <w:rPr>
          <w:rFonts w:cs="Times New Roman"/>
          <w:szCs w:val="24"/>
          <w:u w:val="single"/>
        </w:rPr>
        <w:t xml:space="preserve"> </w:t>
      </w:r>
      <w:r w:rsidR="00631C7D">
        <w:rPr>
          <w:rFonts w:cs="Times New Roman"/>
          <w:szCs w:val="24"/>
        </w:rPr>
        <w:t>(</w:t>
      </w:r>
      <w:r w:rsidR="000770A2">
        <w:rPr>
          <w:rFonts w:cs="Times New Roman"/>
          <w:szCs w:val="24"/>
        </w:rPr>
        <w:t>regulārs pētījums</w:t>
      </w:r>
      <w:r w:rsidR="00631C7D">
        <w:rPr>
          <w:rFonts w:cs="Times New Roman"/>
          <w:szCs w:val="24"/>
        </w:rPr>
        <w:t>)</w:t>
      </w:r>
      <w:r w:rsidR="000770A2">
        <w:rPr>
          <w:rFonts w:cs="Times New Roman"/>
          <w:szCs w:val="24"/>
        </w:rPr>
        <w:t>;</w:t>
      </w:r>
      <w:r w:rsidR="006920EA" w:rsidRPr="006920EA">
        <w:rPr>
          <w:rFonts w:cs="Times New Roman"/>
          <w:szCs w:val="24"/>
        </w:rPr>
        <w:t xml:space="preserve"> </w:t>
      </w:r>
    </w:p>
    <w:p w14:paraId="0F09F12E" w14:textId="7AF2A819" w:rsidR="006920EA" w:rsidRPr="005E47EF" w:rsidRDefault="00656BBF" w:rsidP="00705A67">
      <w:pPr>
        <w:numPr>
          <w:ilvl w:val="0"/>
          <w:numId w:val="25"/>
        </w:numPr>
        <w:tabs>
          <w:tab w:val="left" w:pos="709"/>
          <w:tab w:val="left" w:pos="3969"/>
        </w:tabs>
        <w:spacing w:before="60" w:after="60" w:line="240" w:lineRule="auto"/>
        <w:jc w:val="both"/>
        <w:rPr>
          <w:rFonts w:cs="Times New Roman"/>
          <w:szCs w:val="24"/>
        </w:rPr>
      </w:pPr>
      <w:hyperlink r:id="rId148" w:tgtFrame="_blank" w:history="1">
        <w:r w:rsidR="005E47EF" w:rsidRPr="005E47EF">
          <w:rPr>
            <w:rStyle w:val="Hyperlink"/>
            <w:i/>
            <w:iCs/>
            <w:color w:val="00859B"/>
            <w:szCs w:val="24"/>
          </w:rPr>
          <w:t>Būvniecības profesiju standartu Būvniecības nozares kvalifikācijas struktūrā iekļauto profesiju kartē 5.-7.līmenim funkcionālā analīze un profesiju standartu pārskatīšana</w:t>
        </w:r>
      </w:hyperlink>
      <w:r w:rsidR="005E47EF">
        <w:rPr>
          <w:szCs w:val="24"/>
        </w:rPr>
        <w:t>;</w:t>
      </w:r>
    </w:p>
    <w:p w14:paraId="03CCD667" w14:textId="0D04EBEF" w:rsidR="005E47EF" w:rsidRDefault="00656BBF" w:rsidP="00705A67">
      <w:pPr>
        <w:numPr>
          <w:ilvl w:val="0"/>
          <w:numId w:val="25"/>
        </w:numPr>
        <w:tabs>
          <w:tab w:val="left" w:pos="709"/>
          <w:tab w:val="left" w:pos="3969"/>
        </w:tabs>
        <w:spacing w:before="60" w:after="60" w:line="240" w:lineRule="auto"/>
        <w:jc w:val="both"/>
        <w:rPr>
          <w:rFonts w:cs="Times New Roman"/>
          <w:szCs w:val="24"/>
        </w:rPr>
      </w:pPr>
      <w:hyperlink r:id="rId149" w:tgtFrame="_blank" w:history="1">
        <w:r w:rsidR="00642AF2" w:rsidRPr="00642AF2">
          <w:rPr>
            <w:rStyle w:val="Hyperlink"/>
            <w:i/>
            <w:iCs/>
            <w:color w:val="00859B"/>
          </w:rPr>
          <w:t xml:space="preserve">ES stratēģija </w:t>
        </w:r>
        <w:r w:rsidR="00E05B90">
          <w:rPr>
            <w:rStyle w:val="Hyperlink"/>
            <w:i/>
            <w:iCs/>
            <w:color w:val="00859B"/>
          </w:rPr>
          <w:t>BJR</w:t>
        </w:r>
        <w:r w:rsidR="00642AF2" w:rsidRPr="00642AF2">
          <w:rPr>
            <w:rStyle w:val="Hyperlink"/>
            <w:i/>
            <w:iCs/>
            <w:color w:val="00859B"/>
          </w:rPr>
          <w:t xml:space="preserve"> par BEMIP politikas jomas “Enerģētika” problēmu risinājumiem</w:t>
        </w:r>
      </w:hyperlink>
      <w:r w:rsidR="00642AF2">
        <w:rPr>
          <w:rFonts w:cs="Times New Roman"/>
          <w:szCs w:val="24"/>
        </w:rPr>
        <w:t>;</w:t>
      </w:r>
    </w:p>
    <w:p w14:paraId="60A61610" w14:textId="44D77C5B" w:rsidR="00642AF2" w:rsidRDefault="00656BBF" w:rsidP="00705A67">
      <w:pPr>
        <w:numPr>
          <w:ilvl w:val="0"/>
          <w:numId w:val="25"/>
        </w:numPr>
        <w:tabs>
          <w:tab w:val="left" w:pos="709"/>
          <w:tab w:val="left" w:pos="3969"/>
        </w:tabs>
        <w:spacing w:before="60" w:after="60" w:line="240" w:lineRule="auto"/>
        <w:jc w:val="both"/>
        <w:rPr>
          <w:rFonts w:cs="Times New Roman"/>
          <w:szCs w:val="24"/>
        </w:rPr>
      </w:pPr>
      <w:hyperlink r:id="rId150" w:tgtFrame="_blank" w:history="1">
        <w:r w:rsidR="00EC68B8" w:rsidRPr="00EC68B8">
          <w:rPr>
            <w:rStyle w:val="Hyperlink"/>
            <w:i/>
            <w:iCs/>
            <w:color w:val="00859B"/>
          </w:rPr>
          <w:t>Tūrisma nozares ekosistēmas izveide ar augstu pievienoto vērtību</w:t>
        </w:r>
      </w:hyperlink>
      <w:r w:rsidR="00642AF2">
        <w:rPr>
          <w:rFonts w:cs="Times New Roman"/>
          <w:szCs w:val="24"/>
        </w:rPr>
        <w:t>;</w:t>
      </w:r>
    </w:p>
    <w:p w14:paraId="4B6D0277" w14:textId="47A1AA2F" w:rsidR="00642AF2" w:rsidRDefault="00656BBF" w:rsidP="00705A67">
      <w:pPr>
        <w:numPr>
          <w:ilvl w:val="0"/>
          <w:numId w:val="25"/>
        </w:numPr>
        <w:tabs>
          <w:tab w:val="left" w:pos="709"/>
          <w:tab w:val="left" w:pos="3969"/>
        </w:tabs>
        <w:spacing w:before="60" w:after="60" w:line="240" w:lineRule="auto"/>
        <w:jc w:val="both"/>
        <w:rPr>
          <w:rFonts w:cs="Times New Roman"/>
          <w:szCs w:val="24"/>
        </w:rPr>
      </w:pPr>
      <w:hyperlink r:id="rId151" w:tgtFrame="_blank" w:history="1">
        <w:r w:rsidR="00EC68B8" w:rsidRPr="00EC68B8">
          <w:rPr>
            <w:rStyle w:val="Hyperlink"/>
            <w:i/>
            <w:iCs/>
            <w:color w:val="00859B"/>
          </w:rPr>
          <w:t>Rekomendāciju izstrāde inovācijas iepirkuma atbalsta instrumenta izveidei un tiesiskā regulējuma prasību piemērošanai Latvijā</w:t>
        </w:r>
      </w:hyperlink>
      <w:r w:rsidR="00EC68B8">
        <w:rPr>
          <w:rFonts w:cs="Times New Roman"/>
          <w:szCs w:val="24"/>
        </w:rPr>
        <w:t>;</w:t>
      </w:r>
    </w:p>
    <w:p w14:paraId="2A95F30B" w14:textId="74EF1B1D" w:rsidR="00EC68B8" w:rsidRDefault="00656BBF" w:rsidP="00705A67">
      <w:pPr>
        <w:numPr>
          <w:ilvl w:val="0"/>
          <w:numId w:val="25"/>
        </w:numPr>
        <w:tabs>
          <w:tab w:val="left" w:pos="709"/>
          <w:tab w:val="left" w:pos="3969"/>
        </w:tabs>
        <w:spacing w:before="60" w:after="60" w:line="240" w:lineRule="auto"/>
        <w:jc w:val="both"/>
        <w:rPr>
          <w:rFonts w:cs="Times New Roman"/>
          <w:szCs w:val="24"/>
        </w:rPr>
      </w:pPr>
      <w:hyperlink r:id="rId152" w:tgtFrame="_blank" w:history="1">
        <w:r w:rsidR="000770A2" w:rsidRPr="000770A2">
          <w:rPr>
            <w:rStyle w:val="Hyperlink"/>
            <w:i/>
            <w:iCs/>
            <w:color w:val="00859B"/>
          </w:rPr>
          <w:t>Enerģētikas attīstības pamatnostādņu 2015.-2020.gadam īstenošanas ietekmes uz vidi monitoringa ziņojums</w:t>
        </w:r>
      </w:hyperlink>
      <w:r w:rsidR="000770A2">
        <w:rPr>
          <w:rFonts w:cs="Times New Roman"/>
          <w:szCs w:val="24"/>
        </w:rPr>
        <w:t>;</w:t>
      </w:r>
    </w:p>
    <w:p w14:paraId="714FDA23" w14:textId="2E632B89" w:rsidR="000770A2" w:rsidRDefault="00656BBF" w:rsidP="00705A67">
      <w:pPr>
        <w:numPr>
          <w:ilvl w:val="0"/>
          <w:numId w:val="25"/>
        </w:numPr>
        <w:tabs>
          <w:tab w:val="left" w:pos="709"/>
          <w:tab w:val="left" w:pos="3969"/>
        </w:tabs>
        <w:spacing w:before="60" w:after="60" w:line="240" w:lineRule="auto"/>
        <w:jc w:val="both"/>
        <w:rPr>
          <w:rFonts w:cs="Times New Roman"/>
          <w:szCs w:val="24"/>
        </w:rPr>
      </w:pPr>
      <w:hyperlink r:id="rId153" w:tgtFrame="_blank" w:history="1">
        <w:r w:rsidR="00B25D26" w:rsidRPr="00B25D26">
          <w:rPr>
            <w:rStyle w:val="Hyperlink"/>
            <w:i/>
            <w:iCs/>
            <w:color w:val="00859B"/>
          </w:rPr>
          <w:t>Augstākās IKT izglītības eksporta mērķa valstu noteikšana un stratēģijas izstrāde</w:t>
        </w:r>
      </w:hyperlink>
      <w:r w:rsidR="00B25D26">
        <w:rPr>
          <w:rFonts w:cs="Times New Roman"/>
          <w:szCs w:val="24"/>
        </w:rPr>
        <w:t>;</w:t>
      </w:r>
    </w:p>
    <w:p w14:paraId="346BFEB0" w14:textId="5B275AA1" w:rsidR="00B25D26" w:rsidRDefault="00656BBF" w:rsidP="00705A67">
      <w:pPr>
        <w:numPr>
          <w:ilvl w:val="0"/>
          <w:numId w:val="25"/>
        </w:numPr>
        <w:tabs>
          <w:tab w:val="left" w:pos="709"/>
          <w:tab w:val="left" w:pos="3969"/>
        </w:tabs>
        <w:spacing w:before="60" w:after="60" w:line="240" w:lineRule="auto"/>
        <w:jc w:val="both"/>
        <w:rPr>
          <w:rFonts w:cs="Times New Roman"/>
          <w:szCs w:val="24"/>
        </w:rPr>
      </w:pPr>
      <w:hyperlink r:id="rId154" w:tgtFrame="_blank" w:history="1">
        <w:r w:rsidR="00B25DE4" w:rsidRPr="00B25DE4">
          <w:rPr>
            <w:rStyle w:val="Hyperlink"/>
            <w:i/>
            <w:iCs/>
            <w:color w:val="00859B"/>
          </w:rPr>
          <w:t xml:space="preserve">Analīze par labāko Eiropas atbalsta, agrās brīdināšanas un otrās iespējas sistēmu </w:t>
        </w:r>
        <w:proofErr w:type="spellStart"/>
        <w:r w:rsidR="00B25DE4" w:rsidRPr="00B25DE4">
          <w:rPr>
            <w:rStyle w:val="Hyperlink"/>
            <w:i/>
            <w:iCs/>
            <w:color w:val="00859B"/>
          </w:rPr>
          <w:t>pārneses</w:t>
        </w:r>
        <w:proofErr w:type="spellEnd"/>
        <w:r w:rsidR="00B25DE4" w:rsidRPr="00B25DE4">
          <w:rPr>
            <w:rStyle w:val="Hyperlink"/>
            <w:i/>
            <w:iCs/>
            <w:color w:val="00859B"/>
          </w:rPr>
          <w:t xml:space="preserve"> iespējām </w:t>
        </w:r>
        <w:r w:rsidR="00E05B90">
          <w:rPr>
            <w:rStyle w:val="Hyperlink"/>
            <w:i/>
            <w:iCs/>
            <w:color w:val="00859B"/>
          </w:rPr>
          <w:t>BJR</w:t>
        </w:r>
        <w:r w:rsidR="00B25DE4" w:rsidRPr="00B25DE4">
          <w:rPr>
            <w:rStyle w:val="Hyperlink"/>
            <w:i/>
            <w:iCs/>
            <w:color w:val="00859B"/>
          </w:rPr>
          <w:t xml:space="preserve"> valstīs</w:t>
        </w:r>
      </w:hyperlink>
      <w:r w:rsidR="00B25DE4">
        <w:rPr>
          <w:rFonts w:cs="Times New Roman"/>
          <w:szCs w:val="24"/>
        </w:rPr>
        <w:t>;</w:t>
      </w:r>
    </w:p>
    <w:p w14:paraId="4FE9D1F6" w14:textId="4F5D3314" w:rsidR="00B25DE4" w:rsidRPr="009C4096" w:rsidRDefault="00656BBF" w:rsidP="009C4096">
      <w:pPr>
        <w:numPr>
          <w:ilvl w:val="0"/>
          <w:numId w:val="25"/>
        </w:numPr>
        <w:tabs>
          <w:tab w:val="left" w:pos="709"/>
          <w:tab w:val="left" w:pos="3969"/>
        </w:tabs>
        <w:spacing w:before="60" w:after="60" w:line="240" w:lineRule="auto"/>
        <w:jc w:val="both"/>
        <w:rPr>
          <w:rFonts w:cs="Times New Roman"/>
          <w:szCs w:val="24"/>
        </w:rPr>
      </w:pPr>
      <w:hyperlink r:id="rId155" w:tgtFrame="_blank" w:history="1">
        <w:r w:rsidR="00B25DE4" w:rsidRPr="00B25DE4">
          <w:rPr>
            <w:rStyle w:val="Hyperlink"/>
            <w:i/>
            <w:iCs/>
            <w:color w:val="00859B"/>
          </w:rPr>
          <w:t>Energoefektivitātes pienākuma shēmas paplašināšanas ietekmes novērtējums</w:t>
        </w:r>
      </w:hyperlink>
      <w:r w:rsidR="009C4096" w:rsidRPr="00030FC1">
        <w:rPr>
          <w:rFonts w:cs="Times New Roman"/>
          <w:szCs w:val="24"/>
        </w:rPr>
        <w:t>.</w:t>
      </w:r>
    </w:p>
    <w:p w14:paraId="5D4ABB73" w14:textId="77777777" w:rsidR="00C54CA1" w:rsidRPr="000C5CD0" w:rsidRDefault="00C54CA1">
      <w:pPr>
        <w:spacing w:after="0" w:line="240" w:lineRule="auto"/>
        <w:rPr>
          <w:szCs w:val="28"/>
          <w:highlight w:val="yellow"/>
        </w:rPr>
      </w:pPr>
    </w:p>
    <w:p w14:paraId="5EEE23A0" w14:textId="3D14E5B9" w:rsidR="00011596" w:rsidRPr="000C5CD0" w:rsidRDefault="00011596">
      <w:pPr>
        <w:spacing w:after="0" w:line="240" w:lineRule="auto"/>
        <w:rPr>
          <w:szCs w:val="24"/>
          <w:highlight w:val="yellow"/>
        </w:rPr>
      </w:pPr>
      <w:r w:rsidRPr="000C5CD0">
        <w:rPr>
          <w:szCs w:val="24"/>
          <w:highlight w:val="yellow"/>
        </w:rPr>
        <w:br w:type="page"/>
      </w:r>
    </w:p>
    <w:p w14:paraId="74AB920E" w14:textId="4EBD6F41" w:rsidR="007936CA" w:rsidRPr="007936CA" w:rsidRDefault="006F7BCF" w:rsidP="007936CA">
      <w:pPr>
        <w:spacing w:before="120" w:after="60" w:line="240" w:lineRule="auto"/>
        <w:ind w:left="3544"/>
        <w:jc w:val="both"/>
        <w:rPr>
          <w:rFonts w:cs="Times New Roman"/>
          <w:szCs w:val="24"/>
          <w:highlight w:val="yellow"/>
        </w:rPr>
      </w:pPr>
      <w:r w:rsidRPr="000C5CD0">
        <w:rPr>
          <w:smallCaps/>
          <w:noProof/>
          <w:sz w:val="32"/>
          <w:szCs w:val="32"/>
          <w:highlight w:val="yellow"/>
          <w:lang w:eastAsia="lv-LV"/>
        </w:rPr>
        <w:lastRenderedPageBreak/>
        <mc:AlternateContent>
          <mc:Choice Requires="wps">
            <w:drawing>
              <wp:anchor distT="0" distB="0" distL="114300" distR="114300" simplePos="0" relativeHeight="251658246" behindDoc="0" locked="0" layoutInCell="1" allowOverlap="1" wp14:anchorId="49537CB7" wp14:editId="7F596073">
                <wp:simplePos x="0" y="0"/>
                <wp:positionH relativeFrom="margin">
                  <wp:posOffset>1270</wp:posOffset>
                </wp:positionH>
                <wp:positionV relativeFrom="paragraph">
                  <wp:posOffset>148894</wp:posOffset>
                </wp:positionV>
                <wp:extent cx="2164715" cy="899795"/>
                <wp:effectExtent l="0" t="0" r="26035" b="14605"/>
                <wp:wrapNone/>
                <wp:docPr id="320" name="Round Diagonal Corner Rectangle 16"/>
                <wp:cNvGraphicFramePr/>
                <a:graphic xmlns:a="http://schemas.openxmlformats.org/drawingml/2006/main">
                  <a:graphicData uri="http://schemas.microsoft.com/office/word/2010/wordprocessingShape">
                    <wps:wsp>
                      <wps:cNvSpPr/>
                      <wps:spPr>
                        <a:xfrm>
                          <a:off x="0" y="0"/>
                          <a:ext cx="2164715" cy="89979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4E09452" w14:textId="67FA8502" w:rsidR="00F24BB1" w:rsidRPr="00FF7E4C" w:rsidRDefault="00F24BB1" w:rsidP="006124D3">
                            <w:pPr>
                              <w:pStyle w:val="Heading1"/>
                              <w:numPr>
                                <w:ilvl w:val="0"/>
                                <w:numId w:val="24"/>
                              </w:numPr>
                            </w:pPr>
                            <w:bookmarkStart w:id="79" w:name="_Toc47704137"/>
                            <w:r>
                              <w:t>Komunikācija ar sabiedrību</w:t>
                            </w:r>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7CB7" id="_x0000_s1033" style="position:absolute;left:0;text-align:left;margin-left:.1pt;margin-top:11.7pt;width:170.45pt;height:70.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" adj="-11796480,,5400" path="m149969,l2164715,r,l2164715,749826v,82826,-67143,149969,-149969,149969l,899795r,l,149969c,67143,67143,,149969,xe" fillcolor="#00859b" strokecolor="#62b1c6" strokeweight="1.5pt">
                <v:stroke joinstyle="miter"/>
                <v:formulas/>
                <v:path arrowok="t" o:connecttype="custom" o:connectlocs="149969,0;2164715,0;2164715,0;2164715,749826;2014746,899795;0,899795;0,899795;0,149969;149969,0" o:connectangles="0,0,0,0,0,0,0,0,0" textboxrect="0,0,2164715,899795"/>
                <v:textbox>
                  <w:txbxContent>
                    <w:p w14:paraId="14E09452" w14:textId="67FA8502" w:rsidR="00F24BB1" w:rsidRPr="00FF7E4C" w:rsidRDefault="00F24BB1" w:rsidP="006124D3">
                      <w:pPr>
                        <w:pStyle w:val="Heading1"/>
                        <w:numPr>
                          <w:ilvl w:val="0"/>
                          <w:numId w:val="24"/>
                        </w:numPr>
                      </w:pPr>
                      <w:bookmarkStart w:id="80" w:name="_Toc47704137"/>
                      <w:r>
                        <w:t>Komunikācija ar sabiedrību</w:t>
                      </w:r>
                      <w:bookmarkEnd w:id="80"/>
                    </w:p>
                  </w:txbxContent>
                </v:textbox>
                <w10:wrap anchorx="margin"/>
              </v:shape>
            </w:pict>
          </mc:Fallback>
        </mc:AlternateContent>
      </w:r>
      <w:r w:rsidR="007936CA" w:rsidRPr="007936CA">
        <w:rPr>
          <w:rFonts w:cs="Times New Roman"/>
          <w:szCs w:val="24"/>
        </w:rPr>
        <w:t xml:space="preserve">Atbilstoši EM definētajām stratēģiskās komunikācijas prioritātēm un ar mērķi informēt sabiedrību par īstenotajām aktivitātēm, izstrādātajiem politikas plānošanas dokumentiem, normatīvo aktu projektiem, ministrijas pieņemto lēmumu skaidrošanai, ikdienas komunikācijas un viedokļu apmaiņas nodrošināšanai, </w:t>
      </w:r>
      <w:r w:rsidR="007936CA">
        <w:rPr>
          <w:rFonts w:cs="Times New Roman"/>
          <w:szCs w:val="24"/>
        </w:rPr>
        <w:t>pārskata periodā</w:t>
      </w:r>
      <w:r w:rsidR="007936CA" w:rsidRPr="007936CA">
        <w:rPr>
          <w:rFonts w:cs="Times New Roman"/>
          <w:szCs w:val="24"/>
        </w:rPr>
        <w:t xml:space="preserve"> regulāri </w:t>
      </w:r>
      <w:r w:rsidR="0095502D">
        <w:rPr>
          <w:rFonts w:cs="Times New Roman"/>
          <w:szCs w:val="24"/>
        </w:rPr>
        <w:t xml:space="preserve">tika </w:t>
      </w:r>
      <w:r w:rsidR="007936CA" w:rsidRPr="007936CA">
        <w:rPr>
          <w:rFonts w:cs="Times New Roman"/>
          <w:szCs w:val="24"/>
        </w:rPr>
        <w:t>gatavota un izplatīta informācija plašsaziņas līdzekļiem, sniegtas intervijas un atbildes gan uz iedzīvotāju, gan žurnālistu jautājumiem par ministrijas kompetencē esošaj</w:t>
      </w:r>
      <w:r w:rsidR="0095502D">
        <w:rPr>
          <w:rFonts w:cs="Times New Roman"/>
          <w:szCs w:val="24"/>
        </w:rPr>
        <w:t>ām</w:t>
      </w:r>
      <w:r w:rsidR="007936CA" w:rsidRPr="007936CA">
        <w:rPr>
          <w:rFonts w:cs="Times New Roman"/>
          <w:szCs w:val="24"/>
        </w:rPr>
        <w:t xml:space="preserve"> j</w:t>
      </w:r>
      <w:r w:rsidR="0095502D">
        <w:rPr>
          <w:rFonts w:cs="Times New Roman"/>
          <w:szCs w:val="24"/>
        </w:rPr>
        <w:t>omām</w:t>
      </w:r>
      <w:r w:rsidR="007936CA">
        <w:rPr>
          <w:rFonts w:cs="Times New Roman"/>
          <w:szCs w:val="24"/>
        </w:rPr>
        <w:t>.</w:t>
      </w:r>
      <w:r w:rsidR="007936CA" w:rsidRPr="007936CA">
        <w:rPr>
          <w:rFonts w:cs="Times New Roman"/>
          <w:szCs w:val="24"/>
        </w:rPr>
        <w:t xml:space="preserve"> </w:t>
      </w:r>
    </w:p>
    <w:p w14:paraId="717C7A97" w14:textId="7A91E499" w:rsidR="00C604D8" w:rsidRDefault="007936CA" w:rsidP="00EC795F">
      <w:pPr>
        <w:spacing w:after="60" w:line="240" w:lineRule="auto"/>
        <w:jc w:val="both"/>
        <w:rPr>
          <w:rFonts w:cs="Times New Roman"/>
          <w:szCs w:val="24"/>
        </w:rPr>
      </w:pPr>
      <w:r>
        <w:rPr>
          <w:rFonts w:cs="Times New Roman"/>
          <w:szCs w:val="24"/>
        </w:rPr>
        <w:t xml:space="preserve">Līdzīgi kā </w:t>
      </w:r>
      <w:r w:rsidR="007F15CC">
        <w:rPr>
          <w:rFonts w:cs="Times New Roman"/>
          <w:szCs w:val="24"/>
        </w:rPr>
        <w:t>iepriekšējos gados</w:t>
      </w:r>
      <w:r>
        <w:rPr>
          <w:rFonts w:cs="Times New Roman"/>
          <w:szCs w:val="24"/>
        </w:rPr>
        <w:t>, arī 2019. gadā EM</w:t>
      </w:r>
      <w:r w:rsidRPr="007936CA">
        <w:rPr>
          <w:rFonts w:cs="Times New Roman"/>
          <w:szCs w:val="24"/>
        </w:rPr>
        <w:t xml:space="preserve"> pārstāvji piedalījušies dažādos televīzijas un radio raidījumos, </w:t>
      </w:r>
      <w:r>
        <w:rPr>
          <w:rFonts w:cs="Times New Roman"/>
          <w:szCs w:val="24"/>
        </w:rPr>
        <w:t xml:space="preserve">tika </w:t>
      </w:r>
      <w:r w:rsidRPr="007936CA">
        <w:rPr>
          <w:rFonts w:cs="Times New Roman"/>
          <w:szCs w:val="24"/>
        </w:rPr>
        <w:t xml:space="preserve">organizētas konferences, semināri uzņēmējiem un citiem interesentiem, pilnveidota un regulāri aktualizēta ministrijas tīmekļa vietne </w:t>
      </w:r>
      <w:hyperlink r:id="rId156" w:history="1">
        <w:r w:rsidRPr="007936CA">
          <w:rPr>
            <w:rStyle w:val="Hyperlink"/>
            <w:rFonts w:cs="Times New Roman"/>
            <w:i/>
            <w:iCs/>
            <w:color w:val="00859B"/>
            <w:szCs w:val="24"/>
          </w:rPr>
          <w:t>www.em.gov.lv</w:t>
        </w:r>
      </w:hyperlink>
      <w:r w:rsidRPr="007936CA">
        <w:rPr>
          <w:rFonts w:cs="Times New Roman"/>
          <w:szCs w:val="24"/>
        </w:rPr>
        <w:t>, kā arī īstenota aktīva komunikācija sociālajos tīklos.</w:t>
      </w:r>
      <w:r w:rsidR="009D38E6">
        <w:rPr>
          <w:rFonts w:cs="Times New Roman"/>
          <w:szCs w:val="24"/>
        </w:rPr>
        <w:t xml:space="preserve"> </w:t>
      </w:r>
    </w:p>
    <w:p w14:paraId="458F50D3" w14:textId="77777777" w:rsidR="00C604D8" w:rsidRDefault="0095502D" w:rsidP="00EC795F">
      <w:pPr>
        <w:spacing w:after="60" w:line="240" w:lineRule="auto"/>
        <w:jc w:val="both"/>
        <w:rPr>
          <w:rFonts w:cs="Times New Roman"/>
          <w:szCs w:val="24"/>
        </w:rPr>
      </w:pPr>
      <w:r w:rsidRPr="007936CA">
        <w:rPr>
          <w:rFonts w:cs="Times New Roman"/>
          <w:szCs w:val="24"/>
        </w:rPr>
        <w:t xml:space="preserve">Nozīmīgākās īstenotās komunikācijas kampaņas 2019. gadā bija </w:t>
      </w:r>
      <w:r w:rsidRPr="0095502D">
        <w:rPr>
          <w:rFonts w:cs="Times New Roman"/>
          <w:b/>
          <w:bCs/>
          <w:color w:val="00859B"/>
          <w:szCs w:val="24"/>
        </w:rPr>
        <w:t>“Atbalsts uzņēmējiem”</w:t>
      </w:r>
      <w:r w:rsidRPr="007936CA">
        <w:rPr>
          <w:rFonts w:cs="Times New Roman"/>
          <w:szCs w:val="24"/>
        </w:rPr>
        <w:t xml:space="preserve"> un </w:t>
      </w:r>
      <w:r w:rsidRPr="0095502D">
        <w:rPr>
          <w:rFonts w:cs="Times New Roman"/>
          <w:b/>
          <w:bCs/>
          <w:color w:val="00859B"/>
          <w:szCs w:val="24"/>
        </w:rPr>
        <w:t>“Dzīvo</w:t>
      </w:r>
      <w:r w:rsidR="00835965">
        <w:rPr>
          <w:rFonts w:cs="Times New Roman"/>
          <w:b/>
          <w:bCs/>
          <w:color w:val="00859B"/>
          <w:szCs w:val="24"/>
        </w:rPr>
        <w:t xml:space="preserve"> </w:t>
      </w:r>
      <w:r w:rsidRPr="0095502D">
        <w:rPr>
          <w:rFonts w:cs="Times New Roman"/>
          <w:b/>
          <w:bCs/>
          <w:color w:val="00859B"/>
          <w:szCs w:val="24"/>
        </w:rPr>
        <w:t>siltāk”</w:t>
      </w:r>
      <w:r w:rsidRPr="007936CA">
        <w:rPr>
          <w:rFonts w:cs="Times New Roman"/>
          <w:szCs w:val="24"/>
        </w:rPr>
        <w:t xml:space="preserve">, kuru ietvaros tika organizēti informatīvi pasākumi par atbalstu uzņēmējdarbības uzsākšanai un paplašināšanai, pieejamo atbalstu energoefektivitātes pasākumu īstenošanai daudzdzīvokļu ēkās, valsts ēkās, ražošanas ēkās, būvniecības kvalitātes jautājumiem, t.sk. organizējot seminārus būvniecības nozares pārstāvjiem un renovācijas projektu vadītājiem ar prakses demonstrējumiem ventilējamo un apmesto fasāžu montāžā, utt. </w:t>
      </w:r>
    </w:p>
    <w:p w14:paraId="55EE36E5" w14:textId="313B6EA1" w:rsidR="0095502D" w:rsidRDefault="0095502D" w:rsidP="00EC795F">
      <w:pPr>
        <w:spacing w:after="60" w:line="240" w:lineRule="auto"/>
        <w:jc w:val="both"/>
        <w:rPr>
          <w:rFonts w:cs="Times New Roman"/>
          <w:szCs w:val="24"/>
        </w:rPr>
      </w:pPr>
      <w:r w:rsidRPr="007936CA">
        <w:rPr>
          <w:rFonts w:cs="Times New Roman"/>
          <w:szCs w:val="24"/>
        </w:rPr>
        <w:t xml:space="preserve">Lai veicinātu labo praksi ēku energoefektivitātes jomā, </w:t>
      </w:r>
      <w:r w:rsidR="00461570">
        <w:rPr>
          <w:rFonts w:cs="Times New Roman"/>
          <w:szCs w:val="24"/>
        </w:rPr>
        <w:t xml:space="preserve">EM </w:t>
      </w:r>
      <w:r w:rsidRPr="007936CA">
        <w:rPr>
          <w:rFonts w:cs="Times New Roman"/>
          <w:szCs w:val="24"/>
        </w:rPr>
        <w:t xml:space="preserve">sadarbībā ar </w:t>
      </w:r>
      <w:r w:rsidR="001B679E">
        <w:rPr>
          <w:rFonts w:cs="Times New Roman"/>
          <w:szCs w:val="24"/>
        </w:rPr>
        <w:t xml:space="preserve">VARAM </w:t>
      </w:r>
      <w:r w:rsidRPr="007936CA">
        <w:rPr>
          <w:rFonts w:cs="Times New Roman"/>
          <w:szCs w:val="24"/>
        </w:rPr>
        <w:t xml:space="preserve">un žurnālu “Būvinženieris” </w:t>
      </w:r>
      <w:r w:rsidR="00461570" w:rsidRPr="007936CA">
        <w:rPr>
          <w:rFonts w:cs="Times New Roman"/>
          <w:szCs w:val="24"/>
        </w:rPr>
        <w:t>organizē</w:t>
      </w:r>
      <w:r w:rsidR="00461570">
        <w:rPr>
          <w:rFonts w:cs="Times New Roman"/>
          <w:szCs w:val="24"/>
        </w:rPr>
        <w:t>ja</w:t>
      </w:r>
      <w:r w:rsidR="00461570" w:rsidRPr="007936CA">
        <w:rPr>
          <w:rFonts w:cs="Times New Roman"/>
          <w:szCs w:val="24"/>
        </w:rPr>
        <w:t xml:space="preserve"> konkurs</w:t>
      </w:r>
      <w:r w:rsidR="00461570">
        <w:rPr>
          <w:rFonts w:cs="Times New Roman"/>
          <w:szCs w:val="24"/>
        </w:rPr>
        <w:t>u</w:t>
      </w:r>
      <w:r w:rsidR="00461570" w:rsidRPr="007936CA">
        <w:rPr>
          <w:rFonts w:cs="Times New Roman"/>
          <w:szCs w:val="24"/>
        </w:rPr>
        <w:t xml:space="preserve"> </w:t>
      </w:r>
      <w:r w:rsidRPr="007936CA">
        <w:rPr>
          <w:rFonts w:cs="Times New Roman"/>
          <w:szCs w:val="24"/>
        </w:rPr>
        <w:t>“Energoefektīvākā ēka Latvijā 2019”. K</w:t>
      </w:r>
      <w:r w:rsidRPr="007936CA">
        <w:rPr>
          <w:rFonts w:cs="Times New Roman"/>
          <w:szCs w:val="24"/>
          <w:lang w:eastAsia="lv-LV"/>
        </w:rPr>
        <w:t>onkursā</w:t>
      </w:r>
      <w:r w:rsidR="007F15CC">
        <w:rPr>
          <w:rStyle w:val="FootnoteReference"/>
          <w:rFonts w:cs="Times New Roman"/>
          <w:szCs w:val="24"/>
          <w:lang w:eastAsia="lv-LV"/>
        </w:rPr>
        <w:footnoteReference w:id="15"/>
      </w:r>
      <w:r w:rsidRPr="007936CA">
        <w:rPr>
          <w:rFonts w:cs="Times New Roman"/>
          <w:szCs w:val="24"/>
          <w:lang w:eastAsia="lv-LV"/>
        </w:rPr>
        <w:t xml:space="preserve"> kopumā tika saņemti 27 pieteikumi</w:t>
      </w:r>
      <w:r>
        <w:rPr>
          <w:rFonts w:cs="Times New Roman"/>
          <w:szCs w:val="24"/>
          <w:lang w:eastAsia="lv-LV"/>
        </w:rPr>
        <w:t>, tā</w:t>
      </w:r>
      <w:r w:rsidRPr="007936CA">
        <w:rPr>
          <w:rFonts w:cs="Times New Roman"/>
          <w:szCs w:val="24"/>
          <w:lang w:eastAsia="lv-LV"/>
        </w:rPr>
        <w:t xml:space="preserve"> laureātu godu ieguva ēkas Siguldā Institūta ielā 10, </w:t>
      </w:r>
      <w:r w:rsidRPr="007936CA">
        <w:rPr>
          <w:rFonts w:cs="Times New Roman"/>
          <w:szCs w:val="24"/>
        </w:rPr>
        <w:t>Valmierā Mālu ielā 1 un Ķieģeļu ielā 8, kā arī</w:t>
      </w:r>
      <w:r w:rsidRPr="007936CA">
        <w:rPr>
          <w:rFonts w:cs="Times New Roman"/>
          <w:szCs w:val="24"/>
          <w:lang w:eastAsia="lv-LV"/>
        </w:rPr>
        <w:t xml:space="preserve"> </w:t>
      </w:r>
      <w:r w:rsidRPr="007936CA">
        <w:rPr>
          <w:rFonts w:cs="Times New Roman"/>
          <w:color w:val="000000"/>
          <w:szCs w:val="24"/>
          <w:shd w:val="clear" w:color="auto" w:fill="FFFFFF"/>
        </w:rPr>
        <w:t xml:space="preserve">Liepājas Olimpiskā centra Manēža. </w:t>
      </w:r>
      <w:r w:rsidR="000B0F34" w:rsidRPr="007936CA">
        <w:rPr>
          <w:rFonts w:cs="Times New Roman"/>
          <w:szCs w:val="24"/>
          <w:lang w:eastAsia="lv-LV"/>
        </w:rPr>
        <w:t>Starp nozīmīgākajiem 2019. gadā organizētajiem pasākumiem</w:t>
      </w:r>
      <w:r w:rsidR="000B0F34">
        <w:rPr>
          <w:rFonts w:cs="Times New Roman"/>
          <w:szCs w:val="24"/>
          <w:lang w:eastAsia="lv-LV"/>
        </w:rPr>
        <w:t xml:space="preserve"> minams</w:t>
      </w:r>
      <w:r w:rsidR="000B0F34" w:rsidRPr="007936CA">
        <w:rPr>
          <w:rFonts w:cs="Times New Roman"/>
          <w:szCs w:val="24"/>
          <w:lang w:eastAsia="lv-LV"/>
        </w:rPr>
        <w:t xml:space="preserve"> </w:t>
      </w:r>
      <w:r w:rsidR="000B0F34">
        <w:rPr>
          <w:rFonts w:cs="Times New Roman"/>
          <w:szCs w:val="24"/>
          <w:lang w:eastAsia="lv-LV"/>
        </w:rPr>
        <w:t>arī</w:t>
      </w:r>
      <w:r w:rsidR="000B0F34" w:rsidRPr="007936CA">
        <w:rPr>
          <w:rFonts w:cs="Times New Roman"/>
          <w:szCs w:val="24"/>
          <w:lang w:eastAsia="lv-LV"/>
        </w:rPr>
        <w:t xml:space="preserve"> forums uzņēmējiem “Vai bizness šodien var atļauties </w:t>
      </w:r>
      <w:proofErr w:type="spellStart"/>
      <w:r w:rsidR="000B0F34" w:rsidRPr="007936CA">
        <w:rPr>
          <w:rFonts w:cs="Times New Roman"/>
          <w:szCs w:val="24"/>
          <w:lang w:eastAsia="lv-LV"/>
        </w:rPr>
        <w:t>NEbūt</w:t>
      </w:r>
      <w:proofErr w:type="spellEnd"/>
      <w:r w:rsidR="000B0F34" w:rsidRPr="007936CA">
        <w:rPr>
          <w:rFonts w:cs="Times New Roman"/>
          <w:szCs w:val="24"/>
          <w:lang w:eastAsia="lv-LV"/>
        </w:rPr>
        <w:t xml:space="preserve"> energoefektīvs?”</w:t>
      </w:r>
    </w:p>
    <w:p w14:paraId="70FF4DE0" w14:textId="21D17AB9" w:rsidR="00C0559C" w:rsidRPr="009D38E6" w:rsidRDefault="00C0559C" w:rsidP="00EC795F">
      <w:pPr>
        <w:spacing w:after="60" w:line="240" w:lineRule="auto"/>
        <w:jc w:val="both"/>
        <w:rPr>
          <w:rFonts w:cs="Times New Roman"/>
          <w:szCs w:val="24"/>
        </w:rPr>
      </w:pPr>
      <w:r>
        <w:rPr>
          <w:rFonts w:cs="Times New Roman"/>
          <w:szCs w:val="24"/>
        </w:rPr>
        <w:t>N</w:t>
      </w:r>
      <w:r w:rsidRPr="007936CA">
        <w:rPr>
          <w:rFonts w:cs="Times New Roman"/>
          <w:szCs w:val="24"/>
        </w:rPr>
        <w:t xml:space="preserve">odrošināta komunikācija par </w:t>
      </w:r>
      <w:r>
        <w:rPr>
          <w:rFonts w:cs="Times New Roman"/>
          <w:szCs w:val="24"/>
        </w:rPr>
        <w:t xml:space="preserve">NEKP </w:t>
      </w:r>
      <w:r w:rsidRPr="007936CA">
        <w:rPr>
          <w:rFonts w:cs="Times New Roman"/>
          <w:szCs w:val="24"/>
        </w:rPr>
        <w:t>izstrādes gaitu un rezultātiem, kā arī par piedāvātajām un ieviestajām izmaiņām valsts atbalsta sistēmā elektroenerģijas ražotājiem.</w:t>
      </w:r>
      <w:r>
        <w:rPr>
          <w:rFonts w:cs="Times New Roman"/>
          <w:szCs w:val="24"/>
        </w:rPr>
        <w:t xml:space="preserve"> Plāna</w:t>
      </w:r>
      <w:r w:rsidRPr="00BB2C81">
        <w:rPr>
          <w:rFonts w:cs="Times New Roman"/>
          <w:szCs w:val="24"/>
        </w:rPr>
        <w:t xml:space="preserve"> izstrādes un saskaņošanas gaitā </w:t>
      </w:r>
      <w:r>
        <w:rPr>
          <w:rFonts w:cs="Times New Roman"/>
          <w:szCs w:val="24"/>
        </w:rPr>
        <w:t>EM</w:t>
      </w:r>
      <w:r w:rsidRPr="00BB2C81">
        <w:rPr>
          <w:rFonts w:cs="Times New Roman"/>
          <w:szCs w:val="24"/>
        </w:rPr>
        <w:t xml:space="preserve"> rīkoja un piedalījās virknē pasākumu un diskusij</w:t>
      </w:r>
      <w:r>
        <w:rPr>
          <w:rFonts w:cs="Times New Roman"/>
          <w:szCs w:val="24"/>
        </w:rPr>
        <w:t>u</w:t>
      </w:r>
      <w:r w:rsidRPr="00BB2C81">
        <w:rPr>
          <w:rFonts w:cs="Times New Roman"/>
          <w:szCs w:val="24"/>
        </w:rPr>
        <w:t xml:space="preserve"> par enerģētikas sektora un klimata jautājumu nākotnes izaicinājumiem. </w:t>
      </w:r>
      <w:r w:rsidRPr="007936CA">
        <w:rPr>
          <w:rFonts w:cs="Times New Roman"/>
          <w:szCs w:val="24"/>
          <w:lang w:eastAsia="lv-LV"/>
        </w:rPr>
        <w:t>Starp nozīmīgākajiem 2019. gadā organizētajiem pasākumiem jāuzsver forums “</w:t>
      </w:r>
      <w:r w:rsidRPr="00C0559C">
        <w:rPr>
          <w:rFonts w:cs="Times New Roman"/>
          <w:b/>
          <w:bCs/>
          <w:color w:val="00859B"/>
          <w:szCs w:val="24"/>
          <w:lang w:eastAsia="lv-LV"/>
        </w:rPr>
        <w:t xml:space="preserve">Enerģētikas un klimata plāns 2030 </w:t>
      </w:r>
      <w:r w:rsidRPr="007936CA">
        <w:rPr>
          <w:rFonts w:cs="Times New Roman"/>
          <w:szCs w:val="24"/>
          <w:lang w:eastAsia="lv-LV"/>
        </w:rPr>
        <w:t>– ceļā uz ilgtspējīgu valsti”</w:t>
      </w:r>
      <w:r w:rsidRPr="00BB2C81">
        <w:rPr>
          <w:rFonts w:cs="Times New Roman"/>
          <w:szCs w:val="24"/>
        </w:rPr>
        <w:t>, kurā klātienē un arī tiešsaistē piedalījās ap 200 enerģētikas un klimata jautājumu interesenti</w:t>
      </w:r>
      <w:r>
        <w:rPr>
          <w:rFonts w:cs="Times New Roman"/>
          <w:szCs w:val="24"/>
        </w:rPr>
        <w:t xml:space="preserve">, </w:t>
      </w:r>
      <w:r w:rsidRPr="007936CA">
        <w:rPr>
          <w:rFonts w:cs="Times New Roman"/>
          <w:szCs w:val="24"/>
          <w:lang w:eastAsia="lv-LV"/>
        </w:rPr>
        <w:t>diskutē</w:t>
      </w:r>
      <w:r>
        <w:rPr>
          <w:rFonts w:cs="Times New Roman"/>
          <w:szCs w:val="24"/>
          <w:lang w:eastAsia="lv-LV"/>
        </w:rPr>
        <w:t>jo</w:t>
      </w:r>
      <w:r w:rsidRPr="007936CA">
        <w:rPr>
          <w:rFonts w:cs="Times New Roman"/>
          <w:szCs w:val="24"/>
          <w:lang w:eastAsia="lv-LV"/>
        </w:rPr>
        <w:t xml:space="preserve">t par </w:t>
      </w:r>
      <w:r>
        <w:rPr>
          <w:rFonts w:cs="Times New Roman"/>
          <w:szCs w:val="24"/>
          <w:lang w:eastAsia="lv-LV"/>
        </w:rPr>
        <w:t xml:space="preserve">NEKP </w:t>
      </w:r>
      <w:r w:rsidRPr="007936CA">
        <w:rPr>
          <w:rFonts w:cs="Times New Roman"/>
          <w:szCs w:val="24"/>
          <w:lang w:eastAsia="lv-LV"/>
        </w:rPr>
        <w:t>un nākotnes izaicinājumiem enerģētikas nozarē</w:t>
      </w:r>
      <w:r w:rsidRPr="00BB2C81">
        <w:rPr>
          <w:rFonts w:cs="Times New Roman"/>
          <w:szCs w:val="24"/>
        </w:rPr>
        <w:t xml:space="preserve">. </w:t>
      </w:r>
      <w:r>
        <w:rPr>
          <w:rFonts w:cs="Times New Roman"/>
          <w:szCs w:val="24"/>
        </w:rPr>
        <w:t>EM</w:t>
      </w:r>
      <w:r w:rsidRPr="00BB2C81">
        <w:rPr>
          <w:rFonts w:cs="Times New Roman"/>
          <w:szCs w:val="24"/>
        </w:rPr>
        <w:t xml:space="preserve"> pārstāvji piedalījās </w:t>
      </w:r>
      <w:r>
        <w:rPr>
          <w:rFonts w:cs="Times New Roman"/>
          <w:szCs w:val="24"/>
        </w:rPr>
        <w:t xml:space="preserve">arī </w:t>
      </w:r>
      <w:r w:rsidRPr="00BB2C81">
        <w:rPr>
          <w:rFonts w:cs="Times New Roman"/>
          <w:szCs w:val="24"/>
        </w:rPr>
        <w:t xml:space="preserve">sadarbības partneru, </w:t>
      </w:r>
      <w:r>
        <w:rPr>
          <w:rFonts w:cs="Times New Roman"/>
          <w:szCs w:val="24"/>
        </w:rPr>
        <w:t>NVO</w:t>
      </w:r>
      <w:r w:rsidRPr="00BB2C81">
        <w:rPr>
          <w:rFonts w:cs="Times New Roman"/>
          <w:szCs w:val="24"/>
        </w:rPr>
        <w:t xml:space="preserve"> un plānošanas reģionu rīkotajos pasākumos, informējot par </w:t>
      </w:r>
      <w:r>
        <w:rPr>
          <w:rFonts w:cs="Times New Roman"/>
          <w:szCs w:val="24"/>
        </w:rPr>
        <w:t>plānā</w:t>
      </w:r>
      <w:r w:rsidRPr="00BB2C81">
        <w:rPr>
          <w:rFonts w:cs="Times New Roman"/>
          <w:szCs w:val="24"/>
        </w:rPr>
        <w:t xml:space="preserve"> ietvertajiem pasākumiem un iesaistoties diskusijās. Kopumā gandrīz </w:t>
      </w:r>
      <w:r>
        <w:rPr>
          <w:rFonts w:cs="Times New Roman"/>
          <w:szCs w:val="24"/>
        </w:rPr>
        <w:t>divu</w:t>
      </w:r>
      <w:r w:rsidRPr="00BB2C81">
        <w:rPr>
          <w:rFonts w:cs="Times New Roman"/>
          <w:szCs w:val="24"/>
        </w:rPr>
        <w:t xml:space="preserve"> gadu laikā </w:t>
      </w:r>
      <w:r>
        <w:rPr>
          <w:rFonts w:cs="Times New Roman"/>
          <w:szCs w:val="24"/>
        </w:rPr>
        <w:t>NEKP</w:t>
      </w:r>
      <w:r w:rsidRPr="00BB2C81">
        <w:rPr>
          <w:rFonts w:cs="Times New Roman"/>
          <w:szCs w:val="24"/>
        </w:rPr>
        <w:t xml:space="preserve"> tika prezentēts 30 pasākumos, ko</w:t>
      </w:r>
      <w:r>
        <w:rPr>
          <w:rFonts w:cs="Times New Roman"/>
          <w:szCs w:val="24"/>
        </w:rPr>
        <w:t>p</w:t>
      </w:r>
      <w:r w:rsidRPr="00BB2C81">
        <w:rPr>
          <w:rFonts w:cs="Times New Roman"/>
          <w:szCs w:val="24"/>
        </w:rPr>
        <w:t>ā uzrunājot līdz 1000 enerģētikas un klimata jautājumu interesentu.</w:t>
      </w:r>
    </w:p>
    <w:p w14:paraId="1041C51E" w14:textId="4E5B4C0B" w:rsidR="0095502D" w:rsidRDefault="006825BD" w:rsidP="00EC795F">
      <w:pPr>
        <w:spacing w:after="60" w:line="240" w:lineRule="auto"/>
        <w:jc w:val="both"/>
        <w:rPr>
          <w:rFonts w:cs="Times New Roman"/>
          <w:szCs w:val="24"/>
        </w:rPr>
      </w:pPr>
      <w:r w:rsidRPr="00493E7D">
        <w:rPr>
          <w:rFonts w:cs="Times New Roman"/>
          <w:szCs w:val="24"/>
          <w:lang w:eastAsia="lv-LV"/>
        </w:rPr>
        <w:t>EM organizētajā</w:t>
      </w:r>
      <w:r w:rsidR="007E59B4" w:rsidRPr="00493E7D">
        <w:rPr>
          <w:rFonts w:cs="Times New Roman"/>
          <w:szCs w:val="24"/>
          <w:lang w:eastAsia="lv-LV"/>
        </w:rPr>
        <w:t xml:space="preserve"> </w:t>
      </w:r>
      <w:hyperlink r:id="rId157" w:history="1">
        <w:proofErr w:type="spellStart"/>
        <w:r w:rsidR="00493E7D" w:rsidRPr="00493E7D">
          <w:rPr>
            <w:rStyle w:val="Hyperlink"/>
            <w:b/>
            <w:bCs/>
            <w:i/>
            <w:iCs/>
            <w:color w:val="00859B"/>
          </w:rPr>
          <w:t>digitalizācijas</w:t>
        </w:r>
        <w:proofErr w:type="spellEnd"/>
        <w:r w:rsidR="00493E7D" w:rsidRPr="00493E7D">
          <w:rPr>
            <w:rStyle w:val="Hyperlink"/>
            <w:b/>
            <w:bCs/>
            <w:i/>
            <w:iCs/>
            <w:color w:val="00859B"/>
          </w:rPr>
          <w:t xml:space="preserve"> un inovācijas forumā</w:t>
        </w:r>
      </w:hyperlink>
      <w:r w:rsidR="00493E7D" w:rsidRPr="00493E7D">
        <w:rPr>
          <w:b/>
          <w:bCs/>
          <w:i/>
          <w:iCs/>
          <w:color w:val="00859B"/>
          <w:u w:val="single"/>
        </w:rPr>
        <w:t xml:space="preserve"> </w:t>
      </w:r>
      <w:r w:rsidR="00493E7D" w:rsidRPr="00493E7D">
        <w:rPr>
          <w:b/>
          <w:bCs/>
          <w:i/>
          <w:iCs/>
          <w:color w:val="00859B"/>
          <w:szCs w:val="24"/>
          <w:u w:val="single"/>
        </w:rPr>
        <w:t>DIG-IN</w:t>
      </w:r>
      <w:r w:rsidR="00493E7D" w:rsidRPr="00493E7D">
        <w:rPr>
          <w:rFonts w:cs="Times New Roman"/>
          <w:szCs w:val="24"/>
        </w:rPr>
        <w:t xml:space="preserve">, ar mērķi - parādīt, kā sadarbība starp uzņēmējdarbību un zinātnisko sektoru mazajos, vidējos un lielajos uzņēmumos ietekmē jaunu inovatīvu produktu attīstību, </w:t>
      </w:r>
      <w:r w:rsidR="007E59B4" w:rsidRPr="00493E7D">
        <w:rPr>
          <w:rFonts w:cs="Times New Roman"/>
          <w:szCs w:val="24"/>
        </w:rPr>
        <w:t xml:space="preserve">tika diskutēts par sadarbības lomas nozīmību nozaru starpā, </w:t>
      </w:r>
      <w:proofErr w:type="spellStart"/>
      <w:r w:rsidR="007E59B4" w:rsidRPr="00493E7D">
        <w:rPr>
          <w:rFonts w:cs="Times New Roman"/>
          <w:szCs w:val="24"/>
        </w:rPr>
        <w:t>digitalizācijas</w:t>
      </w:r>
      <w:proofErr w:type="spellEnd"/>
      <w:r w:rsidR="007E59B4" w:rsidRPr="00493E7D">
        <w:rPr>
          <w:rFonts w:cs="Times New Roman"/>
          <w:szCs w:val="24"/>
        </w:rPr>
        <w:t xml:space="preserve"> potenciāla veicināšanu, sadarbību starp uzņēmējdarbību un zinātnisko sektoru mazajos, vidējos un lielajos uzņēmumos.</w:t>
      </w:r>
    </w:p>
    <w:p w14:paraId="6D59B5D6" w14:textId="31050631" w:rsidR="007E59B4" w:rsidRPr="00E96D87" w:rsidRDefault="007E59B4" w:rsidP="00EC795F">
      <w:pPr>
        <w:spacing w:after="60" w:line="240" w:lineRule="auto"/>
        <w:jc w:val="both"/>
        <w:rPr>
          <w:rStyle w:val="Strong"/>
          <w:rFonts w:eastAsia="Times New Roman"/>
          <w:b w:val="0"/>
          <w:bCs w:val="0"/>
          <w:szCs w:val="24"/>
        </w:rPr>
      </w:pPr>
      <w:r w:rsidRPr="00C80048">
        <w:rPr>
          <w:rFonts w:cs="Times New Roman"/>
          <w:szCs w:val="24"/>
        </w:rPr>
        <w:t>2019. gadā Latvijā pirmo reizi notika iniciatīva “</w:t>
      </w:r>
      <w:r w:rsidRPr="00C80048">
        <w:rPr>
          <w:rFonts w:cs="Times New Roman"/>
          <w:b/>
          <w:bCs/>
          <w:color w:val="00859B"/>
          <w:szCs w:val="24"/>
        </w:rPr>
        <w:t>Ierēdnis ēno uzņēmēju</w:t>
      </w:r>
      <w:r w:rsidRPr="00C80048">
        <w:rPr>
          <w:rFonts w:cs="Times New Roman"/>
          <w:szCs w:val="24"/>
        </w:rPr>
        <w:t xml:space="preserve">”, </w:t>
      </w:r>
      <w:r w:rsidR="00C80048" w:rsidRPr="000D7A09">
        <w:rPr>
          <w:rFonts w:eastAsia="Times New Roman"/>
          <w:szCs w:val="24"/>
        </w:rPr>
        <w:t>k</w:t>
      </w:r>
      <w:r w:rsidR="00C80048">
        <w:rPr>
          <w:rFonts w:eastAsia="Times New Roman"/>
          <w:szCs w:val="24"/>
        </w:rPr>
        <w:t>o</w:t>
      </w:r>
      <w:r w:rsidR="00C80048" w:rsidRPr="000D7A09">
        <w:rPr>
          <w:rFonts w:eastAsia="Times New Roman"/>
          <w:szCs w:val="24"/>
        </w:rPr>
        <w:t xml:space="preserve"> organizēja EM sadarbībā ar LTRK, LDDK un </w:t>
      </w:r>
      <w:r w:rsidR="00C80048" w:rsidRPr="000D7A09">
        <w:rPr>
          <w:rFonts w:eastAsia="Times New Roman"/>
          <w:i/>
          <w:iCs/>
          <w:szCs w:val="24"/>
        </w:rPr>
        <w:t xml:space="preserve">Junior </w:t>
      </w:r>
      <w:proofErr w:type="spellStart"/>
      <w:r w:rsidR="00C80048" w:rsidRPr="000D7A09">
        <w:rPr>
          <w:rFonts w:eastAsia="Times New Roman"/>
          <w:i/>
          <w:iCs/>
          <w:szCs w:val="24"/>
        </w:rPr>
        <w:t>Achievement</w:t>
      </w:r>
      <w:proofErr w:type="spellEnd"/>
      <w:r w:rsidR="00C80048" w:rsidRPr="000D7A09">
        <w:rPr>
          <w:rFonts w:eastAsia="Times New Roman"/>
          <w:i/>
          <w:iCs/>
          <w:szCs w:val="24"/>
        </w:rPr>
        <w:t xml:space="preserve"> Latvia</w:t>
      </w:r>
      <w:r w:rsidR="00C80048" w:rsidRPr="000D7A09">
        <w:rPr>
          <w:rFonts w:eastAsia="Times New Roman"/>
          <w:szCs w:val="24"/>
        </w:rPr>
        <w:t>.</w:t>
      </w:r>
      <w:r w:rsidR="00C80048">
        <w:rPr>
          <w:rFonts w:eastAsia="Times New Roman"/>
          <w:szCs w:val="24"/>
        </w:rPr>
        <w:t xml:space="preserve"> </w:t>
      </w:r>
      <w:r w:rsidR="00E96D87" w:rsidRPr="000D7A09">
        <w:rPr>
          <w:rFonts w:eastAsia="Times New Roman"/>
          <w:szCs w:val="24"/>
        </w:rPr>
        <w:t>Iniciatīvas prototips izstrādāts Valsts kancelejas valsts pārvaldes administratīvā sloga mazināšanas inovācijas laboratorijā, līdzdarbojoties visu iesaistīto pušu ekspertiem. Iniciatīvas ietvaros ar ierēdni saprotams jebkurš valsts pārvaldes darbinieks (ne tikai amatpersona). Kopumā iniciatīvā piedalījās 35 uzņēmēji</w:t>
      </w:r>
      <w:r w:rsidR="00E96D87">
        <w:rPr>
          <w:rFonts w:eastAsia="Times New Roman"/>
          <w:szCs w:val="24"/>
        </w:rPr>
        <w:t xml:space="preserve"> un </w:t>
      </w:r>
      <w:r w:rsidRPr="00C80048">
        <w:rPr>
          <w:rFonts w:cs="Times New Roman"/>
          <w:szCs w:val="24"/>
        </w:rPr>
        <w:t xml:space="preserve">uzņēmumu </w:t>
      </w:r>
      <w:r w:rsidRPr="00EC795F">
        <w:rPr>
          <w:rFonts w:cs="Times New Roman"/>
          <w:szCs w:val="24"/>
        </w:rPr>
        <w:t xml:space="preserve">ikdienas darbu iepazina 99 ierēdņi no 30 valsts pārvaldes </w:t>
      </w:r>
      <w:r w:rsidRPr="00D7377C">
        <w:rPr>
          <w:rFonts w:cs="Times New Roman"/>
          <w:szCs w:val="24"/>
        </w:rPr>
        <w:t>iestādēm. Iniciatīvas mērķis ir tiesību aktu izstrādātājam, kā arī īstenotājam novērtēt radītā regulējuma darbību tieši pie</w:t>
      </w:r>
      <w:r w:rsidRPr="00D7377C">
        <w:rPr>
          <w:rFonts w:cs="Times New Roman"/>
          <w:spacing w:val="6"/>
          <w:szCs w:val="24"/>
          <w:lang w:eastAsia="lv-LV"/>
        </w:rPr>
        <w:t xml:space="preserve"> </w:t>
      </w:r>
      <w:r w:rsidRPr="00D7377C">
        <w:t xml:space="preserve">lietotāja. </w:t>
      </w:r>
      <w:r w:rsidRPr="007936CA">
        <w:rPr>
          <w:rFonts w:cs="Times New Roman"/>
          <w:szCs w:val="24"/>
        </w:rPr>
        <w:t xml:space="preserve">Plānots, ka </w:t>
      </w:r>
      <w:r w:rsidR="00B04DB6">
        <w:rPr>
          <w:rFonts w:cs="Times New Roman"/>
          <w:szCs w:val="24"/>
        </w:rPr>
        <w:t xml:space="preserve">šī </w:t>
      </w:r>
      <w:r w:rsidRPr="007936CA">
        <w:rPr>
          <w:rFonts w:cs="Times New Roman"/>
          <w:szCs w:val="24"/>
        </w:rPr>
        <w:lastRenderedPageBreak/>
        <w:t>i</w:t>
      </w:r>
      <w:r w:rsidRPr="007936CA">
        <w:rPr>
          <w:rFonts w:cs="Times New Roman"/>
          <w:spacing w:val="6"/>
          <w:szCs w:val="24"/>
          <w:lang w:eastAsia="lv-LV"/>
        </w:rPr>
        <w:t>niciatīva</w:t>
      </w:r>
      <w:r w:rsidR="008231EC">
        <w:rPr>
          <w:rStyle w:val="FootnoteReference"/>
          <w:rFonts w:eastAsia="Times New Roman"/>
          <w:szCs w:val="24"/>
        </w:rPr>
        <w:footnoteReference w:id="16"/>
      </w:r>
      <w:r w:rsidRPr="007936CA">
        <w:rPr>
          <w:rFonts w:cs="Times New Roman"/>
          <w:spacing w:val="6"/>
          <w:szCs w:val="24"/>
          <w:lang w:eastAsia="lv-LV"/>
        </w:rPr>
        <w:t xml:space="preserve"> kļūs par ikgadēju platformu sadarbības stiprināšanai starp valsts pārvaldi </w:t>
      </w:r>
      <w:r w:rsidR="00DC327A">
        <w:rPr>
          <w:rFonts w:cs="Times New Roman"/>
          <w:spacing w:val="6"/>
          <w:szCs w:val="24"/>
          <w:lang w:eastAsia="lv-LV"/>
        </w:rPr>
        <w:t>(</w:t>
      </w:r>
      <w:hyperlink r:id="rId158" w:tgtFrame="_blank" w:history="1">
        <w:r w:rsidR="00DC327A">
          <w:rPr>
            <w:rStyle w:val="Hyperlink"/>
            <w:rFonts w:cs="Times New Roman"/>
            <w:i/>
            <w:iCs/>
            <w:color w:val="00859B"/>
            <w:szCs w:val="24"/>
            <w:shd w:val="clear" w:color="auto" w:fill="FFFFFF"/>
          </w:rPr>
          <w:t>i</w:t>
        </w:r>
        <w:r w:rsidR="00DC327A" w:rsidRPr="00B04DB6">
          <w:rPr>
            <w:rStyle w:val="Hyperlink"/>
            <w:rFonts w:cs="Times New Roman"/>
            <w:i/>
            <w:iCs/>
            <w:color w:val="00859B"/>
            <w:szCs w:val="24"/>
            <w:shd w:val="clear" w:color="auto" w:fill="FFFFFF"/>
          </w:rPr>
          <w:t>estādes, kuras piedalās iniciatīvā "Ierēdnis ēno uzņēmēju"</w:t>
        </w:r>
      </w:hyperlink>
      <w:r w:rsidR="00DC327A">
        <w:rPr>
          <w:rFonts w:cs="Times New Roman"/>
          <w:spacing w:val="6"/>
          <w:szCs w:val="24"/>
          <w:lang w:eastAsia="lv-LV"/>
        </w:rPr>
        <w:t xml:space="preserve">) </w:t>
      </w:r>
      <w:r w:rsidRPr="007936CA">
        <w:rPr>
          <w:rFonts w:cs="Times New Roman"/>
          <w:spacing w:val="6"/>
          <w:szCs w:val="24"/>
          <w:lang w:eastAsia="lv-LV"/>
        </w:rPr>
        <w:t>un uzņēmējiem.</w:t>
      </w:r>
    </w:p>
    <w:p w14:paraId="49D7BF65" w14:textId="1AC85E24" w:rsidR="00B04DB6" w:rsidRDefault="005F1FD6" w:rsidP="00B04DB6">
      <w:pPr>
        <w:spacing w:after="60" w:line="240" w:lineRule="auto"/>
        <w:jc w:val="both"/>
      </w:pPr>
      <w:r>
        <w:t>EM</w:t>
      </w:r>
      <w:r w:rsidR="00B04DB6">
        <w:t xml:space="preserve"> un tās padotībā esošajām iestādēm ir izveidojusies aktīva un </w:t>
      </w:r>
      <w:r w:rsidR="00B04DB6" w:rsidRPr="00EC795F">
        <w:rPr>
          <w:b/>
          <w:bCs/>
          <w:color w:val="00859B"/>
        </w:rPr>
        <w:t>produktīva sadarbība ar dažādām NVO</w:t>
      </w:r>
      <w:r w:rsidR="00B04DB6">
        <w:t>, kas regulāri tiek iesaistītas ministrijas kompetencē esošās politikas, lēmumu un normatīvo aktu izstrādē un pilnveidošanā. Aktīvākie sociālie partneri ir L</w:t>
      </w:r>
      <w:r w:rsidR="001B679E">
        <w:t>TRK</w:t>
      </w:r>
      <w:r w:rsidR="00B04DB6">
        <w:t>, L</w:t>
      </w:r>
      <w:r w:rsidR="001B679E">
        <w:t xml:space="preserve">DDK </w:t>
      </w:r>
      <w:r w:rsidR="00B04DB6">
        <w:t>un Latvijas Pašvaldību savienība</w:t>
      </w:r>
      <w:r>
        <w:t>.</w:t>
      </w:r>
      <w:r w:rsidR="00B04DB6">
        <w:t xml:space="preserve"> </w:t>
      </w:r>
      <w:r>
        <w:t>S</w:t>
      </w:r>
      <w:r w:rsidR="00B04DB6">
        <w:t>avukārt, ikdienā ministrija sadarbojas ar vairākiem desmitiem NVO, t</w:t>
      </w:r>
      <w:r w:rsidR="001B679E">
        <w:t>.</w:t>
      </w:r>
      <w:r w:rsidR="00B04DB6">
        <w:t>sk</w:t>
      </w:r>
      <w:r w:rsidR="001B679E">
        <w:t>.</w:t>
      </w:r>
      <w:r w:rsidR="00B04DB6">
        <w:t xml:space="preserve"> dažādu konsultatīvo padomju ietvaros</w:t>
      </w:r>
      <w:r w:rsidR="00461570">
        <w:rPr>
          <w:rStyle w:val="FootnoteReference"/>
        </w:rPr>
        <w:footnoteReference w:id="17"/>
      </w:r>
      <w:r w:rsidR="00B04DB6">
        <w:t xml:space="preserve">. </w:t>
      </w:r>
      <w:r>
        <w:t>EM</w:t>
      </w:r>
      <w:r w:rsidR="00B04DB6">
        <w:t xml:space="preserve"> atzinīgi novērtē uzņēmēju un viņus pārstāvošo NVO ieguldījumu dažādu politiku izstrādē un uzņēmējdarbības vides pastāvīgā uzlabošanā. </w:t>
      </w:r>
    </w:p>
    <w:p w14:paraId="5EB71A9A" w14:textId="0460E615" w:rsidR="00B04DB6" w:rsidRDefault="00B04DB6" w:rsidP="00B04DB6">
      <w:pPr>
        <w:spacing w:after="60" w:line="240" w:lineRule="auto"/>
        <w:jc w:val="both"/>
      </w:pPr>
      <w:r>
        <w:t>2019.</w:t>
      </w:r>
      <w:r w:rsidR="005F1FD6">
        <w:t> </w:t>
      </w:r>
      <w:r>
        <w:t xml:space="preserve">gada decembrī </w:t>
      </w:r>
      <w:r w:rsidR="005F1FD6">
        <w:t xml:space="preserve">EM </w:t>
      </w:r>
      <w:r>
        <w:t xml:space="preserve">sadarbībā ar citām valsts iestādēm un kapitālsabiedrībām, būvniecības nozares, izglītības iestāžu un būvniecības pasūtītāju pārstāvjiem parakstīja </w:t>
      </w:r>
      <w:r w:rsidRPr="000C4914">
        <w:t>Ceļa karti</w:t>
      </w:r>
      <w:r w:rsidRPr="005F1FD6">
        <w:rPr>
          <w:b/>
          <w:bCs/>
          <w:color w:val="00859B"/>
        </w:rPr>
        <w:t xml:space="preserve"> </w:t>
      </w:r>
      <w:hyperlink r:id="rId159" w:history="1">
        <w:r w:rsidR="000C4914" w:rsidRPr="000C4914">
          <w:rPr>
            <w:rStyle w:val="Hyperlink"/>
            <w:i/>
            <w:iCs/>
            <w:color w:val="00859B"/>
          </w:rPr>
          <w:t>Būvniecības informācijas modelēšanas (BIM)</w:t>
        </w:r>
      </w:hyperlink>
      <w:r w:rsidR="000C4914" w:rsidRPr="000C4914">
        <w:t xml:space="preserve"> </w:t>
      </w:r>
      <w:r w:rsidR="000C4914">
        <w:t xml:space="preserve">ieviešanai </w:t>
      </w:r>
      <w:r>
        <w:t xml:space="preserve">Latvijā. </w:t>
      </w:r>
      <w:r w:rsidR="000B0F34" w:rsidRPr="000B0F34">
        <w:rPr>
          <w:color w:val="000000"/>
        </w:rPr>
        <w:t xml:space="preserve">Valsts AS “Valsts nekustamie īpašumi” (VNĪ) iepazīstināja plašāku sabiedrību arī ar izstrādātajām vadlīnijām BIM piemērošanai publiskajos iepirkumos. </w:t>
      </w:r>
      <w:r w:rsidRPr="000B0F34">
        <w:t>Atbalstu BIM Ceļa kartē iekļautajiem pasākumiem</w:t>
      </w:r>
      <w:r>
        <w:t xml:space="preserve"> ir apliecinājušas vairāk kā 20 būvniecības nozares </w:t>
      </w:r>
      <w:r w:rsidR="005F1FD6">
        <w:t>NVO</w:t>
      </w:r>
      <w:r>
        <w:t xml:space="preserve">, izglītības un valsts iestādes, tādejādi apņemoties kopīgi sadarboties un ieviest BIM visā Latvijā. </w:t>
      </w:r>
    </w:p>
    <w:p w14:paraId="09BB7064" w14:textId="3D862BBF" w:rsidR="00B04DB6" w:rsidRDefault="00B04DB6" w:rsidP="00B04DB6">
      <w:pPr>
        <w:spacing w:after="60" w:line="240" w:lineRule="auto"/>
        <w:jc w:val="both"/>
      </w:pPr>
      <w:r>
        <w:t>2019. gada oktobrī EM, Latvijas Start-</w:t>
      </w:r>
      <w:proofErr w:type="spellStart"/>
      <w:r>
        <w:t>up</w:t>
      </w:r>
      <w:proofErr w:type="spellEnd"/>
      <w:r>
        <w:t xml:space="preserve"> uzņēmumu asociācija “Startin.lv”, Latvijas Privātā un riska kapitāla asociācija un Latvijas Biznesa Eņģeļu Tīkls parakstīja </w:t>
      </w:r>
      <w:hyperlink r:id="rId160" w:history="1">
        <w:r w:rsidR="00835965" w:rsidRPr="00835965">
          <w:rPr>
            <w:rStyle w:val="Strong"/>
            <w:b w:val="0"/>
            <w:bCs w:val="0"/>
            <w:i/>
            <w:iCs/>
            <w:color w:val="00859B"/>
            <w:u w:val="single"/>
          </w:rPr>
          <w:t xml:space="preserve">Memorandu par sadarbības pastiprināšanu </w:t>
        </w:r>
        <w:proofErr w:type="spellStart"/>
        <w:r w:rsidR="00835965" w:rsidRPr="00835965">
          <w:rPr>
            <w:rStyle w:val="Strong"/>
            <w:b w:val="0"/>
            <w:bCs w:val="0"/>
            <w:i/>
            <w:iCs/>
            <w:color w:val="00859B"/>
            <w:u w:val="single"/>
          </w:rPr>
          <w:t>jaunuzņēmumu</w:t>
        </w:r>
        <w:proofErr w:type="spellEnd"/>
        <w:r w:rsidR="00835965" w:rsidRPr="00835965">
          <w:rPr>
            <w:rStyle w:val="Strong"/>
            <w:b w:val="0"/>
            <w:bCs w:val="0"/>
            <w:i/>
            <w:iCs/>
            <w:color w:val="00859B"/>
            <w:u w:val="single"/>
          </w:rPr>
          <w:t xml:space="preserve"> ekosistēmas attīstībā un sabiedrības izpratnes veicināšanu par </w:t>
        </w:r>
        <w:proofErr w:type="spellStart"/>
        <w:r w:rsidR="00835965" w:rsidRPr="00835965">
          <w:rPr>
            <w:rStyle w:val="Strong"/>
            <w:b w:val="0"/>
            <w:bCs w:val="0"/>
            <w:i/>
            <w:iCs/>
            <w:color w:val="00859B"/>
            <w:u w:val="single"/>
          </w:rPr>
          <w:t>jaunuzņēmumiem</w:t>
        </w:r>
        <w:proofErr w:type="spellEnd"/>
      </w:hyperlink>
      <w:r w:rsidR="00835965">
        <w:t xml:space="preserve">, kura </w:t>
      </w:r>
      <w:r>
        <w:t xml:space="preserve">ietvaros puses apņēmušās pilnveidot nozares tiesisko regulējumu, veicināt ekosistēmas atpazīstamību un izglītot </w:t>
      </w:r>
      <w:proofErr w:type="spellStart"/>
      <w:r>
        <w:t>jaunuzņēmumus</w:t>
      </w:r>
      <w:proofErr w:type="spellEnd"/>
      <w:r>
        <w:t xml:space="preserve"> un investorus, kā arī sekmēt sabiedrības izpratni par </w:t>
      </w:r>
      <w:proofErr w:type="spellStart"/>
      <w:r>
        <w:t>jaunuzņēmumiem</w:t>
      </w:r>
      <w:proofErr w:type="spellEnd"/>
      <w:r>
        <w:t xml:space="preserve">. </w:t>
      </w:r>
    </w:p>
    <w:p w14:paraId="5491C389" w14:textId="77777777" w:rsidR="007936CA" w:rsidRDefault="007936CA" w:rsidP="009A746D">
      <w:pPr>
        <w:spacing w:before="120" w:after="20" w:line="240" w:lineRule="auto"/>
        <w:jc w:val="both"/>
        <w:rPr>
          <w:rFonts w:cs="Times New Roman"/>
          <w:color w:val="000000"/>
          <w:szCs w:val="24"/>
          <w:highlight w:val="yellow"/>
        </w:rPr>
      </w:pPr>
    </w:p>
    <w:p w14:paraId="007A8332" w14:textId="7707CB8F" w:rsidR="00752C66" w:rsidRDefault="00752C66">
      <w:pPr>
        <w:spacing w:after="0" w:line="240" w:lineRule="auto"/>
        <w:rPr>
          <w:rFonts w:cs="Times New Roman"/>
          <w:color w:val="000000"/>
          <w:szCs w:val="24"/>
          <w:highlight w:val="yellow"/>
        </w:rPr>
      </w:pPr>
      <w:r>
        <w:rPr>
          <w:rFonts w:cs="Times New Roman"/>
          <w:color w:val="000000"/>
          <w:szCs w:val="24"/>
          <w:highlight w:val="yellow"/>
        </w:rPr>
        <w:br w:type="page"/>
      </w:r>
    </w:p>
    <w:p w14:paraId="31C6169E" w14:textId="6DFBA5C4" w:rsidR="00C03517" w:rsidRDefault="00C07561" w:rsidP="00F16F1F">
      <w:pPr>
        <w:spacing w:before="120" w:after="60" w:line="240" w:lineRule="auto"/>
        <w:ind w:left="3969"/>
        <w:jc w:val="both"/>
        <w:rPr>
          <w:bCs/>
          <w:szCs w:val="24"/>
        </w:rPr>
      </w:pPr>
      <w:r w:rsidRPr="00FF2EF4">
        <w:rPr>
          <w:smallCaps/>
          <w:noProof/>
          <w:sz w:val="32"/>
          <w:szCs w:val="32"/>
          <w:lang w:eastAsia="lv-LV"/>
        </w:rPr>
        <w:lastRenderedPageBreak/>
        <mc:AlternateContent>
          <mc:Choice Requires="wps">
            <w:drawing>
              <wp:anchor distT="0" distB="0" distL="114300" distR="114300" simplePos="0" relativeHeight="251658245" behindDoc="0" locked="0" layoutInCell="1" allowOverlap="1" wp14:anchorId="00D89687" wp14:editId="4B88A4C3">
                <wp:simplePos x="0" y="0"/>
                <wp:positionH relativeFrom="margin">
                  <wp:posOffset>0</wp:posOffset>
                </wp:positionH>
                <wp:positionV relativeFrom="paragraph">
                  <wp:posOffset>180975</wp:posOffset>
                </wp:positionV>
                <wp:extent cx="2390775" cy="2000250"/>
                <wp:effectExtent l="0" t="0" r="28575" b="19050"/>
                <wp:wrapNone/>
                <wp:docPr id="261" name="Round Diagonal Corner Rectangle 16"/>
                <wp:cNvGraphicFramePr/>
                <a:graphic xmlns:a="http://schemas.openxmlformats.org/drawingml/2006/main">
                  <a:graphicData uri="http://schemas.microsoft.com/office/word/2010/wordprocessingShape">
                    <wps:wsp>
                      <wps:cNvSpPr/>
                      <wps:spPr>
                        <a:xfrm>
                          <a:off x="0" y="0"/>
                          <a:ext cx="2390775" cy="200025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A560404" w14:textId="45B6087D" w:rsidR="00F24BB1" w:rsidRPr="00FF7E4C" w:rsidRDefault="00F24BB1" w:rsidP="00B64962">
                            <w:pPr>
                              <w:pStyle w:val="Heading1"/>
                              <w:numPr>
                                <w:ilvl w:val="0"/>
                                <w:numId w:val="27"/>
                              </w:numPr>
                              <w:ind w:left="714" w:hanging="357"/>
                            </w:pPr>
                            <w:bookmarkStart w:id="81" w:name="_Toc520374380"/>
                            <w:bookmarkStart w:id="82" w:name="_Toc47704138"/>
                            <w:r>
                              <w:t>2020.</w:t>
                            </w:r>
                            <w:r>
                              <w:rPr>
                                <w:rFonts w:hint="eastAsia"/>
                              </w:rPr>
                              <w:t> </w:t>
                            </w:r>
                            <w:r>
                              <w:t>gadā plānotie pasākumi</w:t>
                            </w:r>
                            <w:bookmarkEnd w:id="81"/>
                            <w:r>
                              <w:t xml:space="preserve">, </w:t>
                            </w:r>
                            <w:r w:rsidRPr="00656503">
                              <w:rPr>
                                <w:b w:val="0"/>
                                <w:bCs w:val="0"/>
                              </w:rPr>
                              <w:t>ekonomik</w:t>
                            </w:r>
                            <w:r>
                              <w:rPr>
                                <w:b w:val="0"/>
                                <w:bCs w:val="0"/>
                              </w:rPr>
                              <w:t>a</w:t>
                            </w:r>
                            <w:r w:rsidRPr="00656503">
                              <w:rPr>
                                <w:b w:val="0"/>
                                <w:bCs w:val="0"/>
                              </w:rPr>
                              <w:t>s atjaunošana un C</w:t>
                            </w:r>
                            <w:r>
                              <w:rPr>
                                <w:b w:val="0"/>
                                <w:bCs w:val="0"/>
                              </w:rPr>
                              <w:t>ovid</w:t>
                            </w:r>
                            <w:r w:rsidRPr="00656503">
                              <w:rPr>
                                <w:b w:val="0"/>
                                <w:bCs w:val="0"/>
                              </w:rPr>
                              <w:t>-19 seku mazināšana</w:t>
                            </w:r>
                            <w:bookmarkEnd w:id="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9687" id="_x0000_s1034" style="position:absolute;left:0;text-align:left;margin-left:0;margin-top:14.25pt;width:188.25pt;height:15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90775,20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" adj="-11796480,,5400" path="m333382,l2390775,r,l2390775,1666868v,184122,-149260,333382,-333382,333382l,2000250r,l,333382c,149260,149260,,333382,xe" fillcolor="#00859b" strokecolor="#62b1c6" strokeweight="1.5pt">
                <v:stroke joinstyle="miter"/>
                <v:formulas/>
                <v:path arrowok="t" o:connecttype="custom" o:connectlocs="333382,0;2390775,0;2390775,0;2390775,1666868;2057393,2000250;0,2000250;0,2000250;0,333382;333382,0" o:connectangles="0,0,0,0,0,0,0,0,0" textboxrect="0,0,2390775,2000250"/>
                <v:textbox>
                  <w:txbxContent>
                    <w:p w14:paraId="0A560404" w14:textId="45B6087D" w:rsidR="00F24BB1" w:rsidRPr="00FF7E4C" w:rsidRDefault="00F24BB1" w:rsidP="00B64962">
                      <w:pPr>
                        <w:pStyle w:val="Heading1"/>
                        <w:numPr>
                          <w:ilvl w:val="0"/>
                          <w:numId w:val="27"/>
                        </w:numPr>
                        <w:ind w:left="714" w:hanging="357"/>
                      </w:pPr>
                      <w:bookmarkStart w:id="83" w:name="_Toc520374380"/>
                      <w:bookmarkStart w:id="84" w:name="_Toc47704138"/>
                      <w:r>
                        <w:t>2020.</w:t>
                      </w:r>
                      <w:r>
                        <w:rPr>
                          <w:rFonts w:hint="eastAsia"/>
                        </w:rPr>
                        <w:t> </w:t>
                      </w:r>
                      <w:r>
                        <w:t>gadā plānotie pasākumi</w:t>
                      </w:r>
                      <w:bookmarkEnd w:id="83"/>
                      <w:r>
                        <w:t xml:space="preserve">, </w:t>
                      </w:r>
                      <w:r w:rsidRPr="00656503">
                        <w:rPr>
                          <w:b w:val="0"/>
                          <w:bCs w:val="0"/>
                        </w:rPr>
                        <w:t>ekonomik</w:t>
                      </w:r>
                      <w:r>
                        <w:rPr>
                          <w:b w:val="0"/>
                          <w:bCs w:val="0"/>
                        </w:rPr>
                        <w:t>a</w:t>
                      </w:r>
                      <w:r w:rsidRPr="00656503">
                        <w:rPr>
                          <w:b w:val="0"/>
                          <w:bCs w:val="0"/>
                        </w:rPr>
                        <w:t>s atjaunošana un C</w:t>
                      </w:r>
                      <w:r>
                        <w:rPr>
                          <w:b w:val="0"/>
                          <w:bCs w:val="0"/>
                        </w:rPr>
                        <w:t>ovid</w:t>
                      </w:r>
                      <w:r w:rsidRPr="00656503">
                        <w:rPr>
                          <w:b w:val="0"/>
                          <w:bCs w:val="0"/>
                        </w:rPr>
                        <w:t>-19 seku mazināšana</w:t>
                      </w:r>
                      <w:bookmarkEnd w:id="84"/>
                    </w:p>
                  </w:txbxContent>
                </v:textbox>
                <w10:wrap anchorx="margin"/>
              </v:shape>
            </w:pict>
          </mc:Fallback>
        </mc:AlternateContent>
      </w:r>
      <w:r>
        <w:rPr>
          <w:bCs/>
          <w:szCs w:val="24"/>
        </w:rPr>
        <w:t xml:space="preserve">Atbilstoši jaunam plānošanas ciklam izstrādātai </w:t>
      </w:r>
      <w:hyperlink r:id="rId161" w:history="1">
        <w:r w:rsidRPr="008D3881">
          <w:rPr>
            <w:rStyle w:val="Hyperlink"/>
            <w:i/>
            <w:iCs/>
            <w:color w:val="00859B"/>
          </w:rPr>
          <w:t>EM darbības stratēģij</w:t>
        </w:r>
        <w:r>
          <w:rPr>
            <w:rStyle w:val="Hyperlink"/>
            <w:i/>
            <w:iCs/>
            <w:color w:val="00859B"/>
          </w:rPr>
          <w:t>ai</w:t>
        </w:r>
      </w:hyperlink>
      <w:r w:rsidRPr="00F20585">
        <w:rPr>
          <w:rStyle w:val="Hyperlink"/>
          <w:i/>
          <w:iCs/>
          <w:color w:val="00859B"/>
          <w:u w:val="none"/>
        </w:rPr>
        <w:t xml:space="preserve"> </w:t>
      </w:r>
      <w:r w:rsidRPr="001C1BCA">
        <w:rPr>
          <w:bCs/>
          <w:szCs w:val="24"/>
        </w:rPr>
        <w:t>2020.</w:t>
      </w:r>
      <w:r w:rsidR="007F14D3">
        <w:rPr>
          <w:bCs/>
          <w:szCs w:val="24"/>
        </w:rPr>
        <w:t> </w:t>
      </w:r>
      <w:r w:rsidRPr="001C1BCA">
        <w:rPr>
          <w:bCs/>
          <w:szCs w:val="24"/>
        </w:rPr>
        <w:t>gad</w:t>
      </w:r>
      <w:r>
        <w:rPr>
          <w:bCs/>
          <w:szCs w:val="24"/>
        </w:rPr>
        <w:t>ā</w:t>
      </w:r>
      <w:r w:rsidRPr="001C1BCA">
        <w:rPr>
          <w:bCs/>
          <w:szCs w:val="24"/>
        </w:rPr>
        <w:t xml:space="preserve"> </w:t>
      </w:r>
      <w:r>
        <w:rPr>
          <w:bCs/>
          <w:szCs w:val="24"/>
        </w:rPr>
        <w:t>ir</w:t>
      </w:r>
      <w:r w:rsidRPr="001C1BCA">
        <w:rPr>
          <w:bCs/>
          <w:szCs w:val="24"/>
        </w:rPr>
        <w:t xml:space="preserve"> iez</w:t>
      </w:r>
      <w:r>
        <w:rPr>
          <w:bCs/>
          <w:szCs w:val="24"/>
        </w:rPr>
        <w:t>ī</w:t>
      </w:r>
      <w:r w:rsidRPr="001C1BCA">
        <w:rPr>
          <w:bCs/>
          <w:szCs w:val="24"/>
        </w:rPr>
        <w:t>mēt</w:t>
      </w:r>
      <w:r>
        <w:rPr>
          <w:bCs/>
          <w:szCs w:val="24"/>
        </w:rPr>
        <w:t>as</w:t>
      </w:r>
      <w:r w:rsidRPr="001C1BCA">
        <w:rPr>
          <w:bCs/>
          <w:szCs w:val="24"/>
        </w:rPr>
        <w:t xml:space="preserve"> šād</w:t>
      </w:r>
      <w:r>
        <w:rPr>
          <w:bCs/>
          <w:szCs w:val="24"/>
        </w:rPr>
        <w:t>as</w:t>
      </w:r>
      <w:r w:rsidRPr="001C1BCA">
        <w:rPr>
          <w:bCs/>
          <w:szCs w:val="24"/>
        </w:rPr>
        <w:t xml:space="preserve"> EM prioritāt</w:t>
      </w:r>
      <w:r>
        <w:rPr>
          <w:bCs/>
          <w:szCs w:val="24"/>
        </w:rPr>
        <w:t>es</w:t>
      </w:r>
      <w:r w:rsidRPr="001C1BCA">
        <w:rPr>
          <w:bCs/>
          <w:szCs w:val="24"/>
        </w:rPr>
        <w:t xml:space="preserve">: </w:t>
      </w:r>
      <w:r>
        <w:rPr>
          <w:rFonts w:cs="Times New Roman"/>
          <w:color w:val="000000"/>
          <w:szCs w:val="24"/>
        </w:rPr>
        <w:t>p</w:t>
      </w:r>
      <w:r w:rsidRPr="008B70A4">
        <w:rPr>
          <w:szCs w:val="24"/>
        </w:rPr>
        <w:t>asākumu īstenošana C</w:t>
      </w:r>
      <w:r>
        <w:rPr>
          <w:szCs w:val="24"/>
        </w:rPr>
        <w:t>ovid</w:t>
      </w:r>
      <w:r w:rsidRPr="008B70A4">
        <w:rPr>
          <w:szCs w:val="24"/>
        </w:rPr>
        <w:t>-19 izraisīto seku mazināšana</w:t>
      </w:r>
      <w:r>
        <w:rPr>
          <w:szCs w:val="24"/>
        </w:rPr>
        <w:t>i;</w:t>
      </w:r>
      <w:r w:rsidRPr="008B70A4">
        <w:rPr>
          <w:szCs w:val="24"/>
        </w:rPr>
        <w:t xml:space="preserve"> </w:t>
      </w:r>
      <w:r>
        <w:rPr>
          <w:rFonts w:cs="Times New Roman"/>
          <w:color w:val="000000"/>
          <w:szCs w:val="24"/>
        </w:rPr>
        <w:t>e</w:t>
      </w:r>
      <w:r>
        <w:rPr>
          <w:szCs w:val="24"/>
        </w:rPr>
        <w:t>ksporta veicināšanas pasākumu īstenošana;</w:t>
      </w:r>
      <w:r w:rsidRPr="008B70A4">
        <w:rPr>
          <w:szCs w:val="24"/>
        </w:rPr>
        <w:t xml:space="preserve"> </w:t>
      </w:r>
      <w:r>
        <w:rPr>
          <w:szCs w:val="24"/>
        </w:rPr>
        <w:t>atbalsta sniegšana mājokļu tehniskā stāvokļa sakārtošanai.</w:t>
      </w:r>
    </w:p>
    <w:p w14:paraId="031DF955" w14:textId="6A134D8E" w:rsidR="008D3881" w:rsidRDefault="00C07561" w:rsidP="00C07561">
      <w:pPr>
        <w:spacing w:after="60" w:line="240" w:lineRule="auto"/>
        <w:ind w:left="3969"/>
        <w:jc w:val="both"/>
        <w:rPr>
          <w:bCs/>
          <w:szCs w:val="24"/>
        </w:rPr>
      </w:pPr>
      <w:r w:rsidRPr="00002ACD">
        <w:t>2020.</w:t>
      </w:r>
      <w:r w:rsidR="007F14D3">
        <w:t> </w:t>
      </w:r>
      <w:r w:rsidRPr="00002ACD">
        <w:t>gadā plānot</w:t>
      </w:r>
      <w:r>
        <w:t>i</w:t>
      </w:r>
      <w:r w:rsidRPr="00002ACD">
        <w:t xml:space="preserve"> </w:t>
      </w:r>
      <w:r w:rsidRPr="00002ACD">
        <w:rPr>
          <w:b/>
          <w:bCs/>
          <w:color w:val="00859B"/>
        </w:rPr>
        <w:t>pasākum</w:t>
      </w:r>
      <w:r>
        <w:rPr>
          <w:b/>
          <w:bCs/>
          <w:color w:val="00859B"/>
        </w:rPr>
        <w:t>i</w:t>
      </w:r>
      <w:r w:rsidRPr="00002ACD">
        <w:rPr>
          <w:b/>
          <w:bCs/>
          <w:color w:val="00859B"/>
        </w:rPr>
        <w:t xml:space="preserve"> ekonomiskās aktivitātes atjaunošan</w:t>
      </w:r>
      <w:r>
        <w:rPr>
          <w:b/>
          <w:bCs/>
          <w:color w:val="00859B"/>
        </w:rPr>
        <w:t>ai</w:t>
      </w:r>
      <w:r w:rsidRPr="00002ACD">
        <w:rPr>
          <w:b/>
          <w:bCs/>
          <w:color w:val="00859B"/>
        </w:rPr>
        <w:t xml:space="preserve"> un COVID-19 seku mazināšan</w:t>
      </w:r>
      <w:r>
        <w:rPr>
          <w:b/>
          <w:bCs/>
          <w:color w:val="00859B"/>
        </w:rPr>
        <w:t>ai</w:t>
      </w:r>
      <w:r>
        <w:t xml:space="preserve">, </w:t>
      </w:r>
      <w:r>
        <w:rPr>
          <w:rFonts w:eastAsia="Times New Roman"/>
          <w:szCs w:val="24"/>
        </w:rPr>
        <w:t xml:space="preserve">panākot īstermiņā pēc iespējas mazāku ietekmi uz ekonomiku un uzņēmumu darbību (īpaši tūrisma un pasākumu organizēšanas pakalpojumu jomā). Turklāt </w:t>
      </w:r>
      <w:r>
        <w:t>vidējā termiņā ir jāpanāk produktivitātes pieaugumā balstītas ekonomikas strukturālās izmaiņas par labu zināšanu ietilpīga preču un pakalpojumu eksporta attīstībai</w:t>
      </w:r>
      <w:r w:rsidR="00F64F78">
        <w:rPr>
          <w:szCs w:val="24"/>
        </w:rPr>
        <w:t>.</w:t>
      </w:r>
    </w:p>
    <w:p w14:paraId="38B0B014" w14:textId="01933C72" w:rsidR="0018357F" w:rsidRDefault="0055204A" w:rsidP="00167BA9">
      <w:pPr>
        <w:tabs>
          <w:tab w:val="left" w:pos="567"/>
        </w:tabs>
        <w:spacing w:after="60" w:line="240" w:lineRule="auto"/>
        <w:jc w:val="both"/>
        <w:rPr>
          <w:rFonts w:eastAsia="Times New Roman"/>
          <w:szCs w:val="24"/>
        </w:rPr>
      </w:pPr>
      <w:r w:rsidRPr="0055204A">
        <w:rPr>
          <w:rFonts w:eastAsia="Times New Roman"/>
          <w:szCs w:val="24"/>
        </w:rPr>
        <w:t>Lai mazinātu ar epidemioloģisko situāciju saistīto ekonomiskās aktivitātes un nodarbinātības kritumu, valstij jāpielieto arī iekšzemes pieprasījuma atbalsta instrumenti, kas strukturāli stiprinātu Latvijas tautsaimniecības ilgtspēju. Iekšzemes ekonomiskās aktivitātes veicināšanas jomā būtu izmantojami valsts un pašvaldību pasūtījuma instrumenti</w:t>
      </w:r>
      <w:r w:rsidR="00153303">
        <w:rPr>
          <w:rFonts w:eastAsia="Times New Roman"/>
          <w:szCs w:val="24"/>
        </w:rPr>
        <w:t>, finanšu un aizdevumu instrumenti, kā arī mērķtiecīgas atbalsta programmas</w:t>
      </w:r>
      <w:r w:rsidRPr="0055204A">
        <w:rPr>
          <w:rFonts w:eastAsia="Times New Roman"/>
          <w:szCs w:val="24"/>
        </w:rPr>
        <w:t xml:space="preserve">. </w:t>
      </w:r>
      <w:r w:rsidR="00F94890">
        <w:rPr>
          <w:szCs w:val="24"/>
        </w:rPr>
        <w:t xml:space="preserve">Izstrādājot </w:t>
      </w:r>
      <w:hyperlink r:id="rId162" w:history="1">
        <w:r w:rsidR="00F94890" w:rsidRPr="00F21A34">
          <w:rPr>
            <w:rStyle w:val="Hyperlink"/>
            <w:i/>
            <w:iCs/>
            <w:color w:val="00859B"/>
          </w:rPr>
          <w:t>Stratēģij</w:t>
        </w:r>
        <w:r w:rsidR="00F94890">
          <w:rPr>
            <w:rStyle w:val="Hyperlink"/>
            <w:i/>
            <w:iCs/>
            <w:color w:val="00859B"/>
          </w:rPr>
          <w:t>u</w:t>
        </w:r>
        <w:r w:rsidR="00F94890" w:rsidRPr="00F21A34">
          <w:rPr>
            <w:rStyle w:val="Hyperlink"/>
            <w:i/>
            <w:iCs/>
            <w:color w:val="00859B"/>
          </w:rPr>
          <w:t xml:space="preserve"> Latvijai Covid-19 krīzes radīto seku mazināšanai</w:t>
        </w:r>
      </w:hyperlink>
      <w:r w:rsidR="00F94890">
        <w:rPr>
          <w:rStyle w:val="Hyperlink"/>
          <w:i/>
          <w:iCs/>
          <w:color w:val="00859B"/>
        </w:rPr>
        <w:t xml:space="preserve"> </w:t>
      </w:r>
      <w:r w:rsidR="00F94890" w:rsidRPr="0086632D">
        <w:rPr>
          <w:szCs w:val="24"/>
        </w:rPr>
        <w:t xml:space="preserve">ir </w:t>
      </w:r>
      <w:r w:rsidR="00F94890">
        <w:rPr>
          <w:szCs w:val="24"/>
        </w:rPr>
        <w:t>paredzēta virkne atbalsta pasākumu.</w:t>
      </w:r>
      <w:r w:rsidR="00167BA9">
        <w:rPr>
          <w:rFonts w:eastAsia="Times New Roman"/>
          <w:szCs w:val="24"/>
        </w:rPr>
        <w:t xml:space="preserve"> </w:t>
      </w:r>
      <w:r w:rsidR="0018357F">
        <w:rPr>
          <w:rFonts w:eastAsia="Times New Roman"/>
          <w:szCs w:val="24"/>
        </w:rPr>
        <w:t>Ārkārtas situācijas radīto seku mazināšanai</w:t>
      </w:r>
      <w:r w:rsidR="007F14D3">
        <w:rPr>
          <w:rFonts w:eastAsia="Times New Roman"/>
          <w:szCs w:val="24"/>
        </w:rPr>
        <w:t>,</w:t>
      </w:r>
      <w:r w:rsidR="0018357F">
        <w:rPr>
          <w:rFonts w:eastAsia="Times New Roman"/>
          <w:szCs w:val="24"/>
        </w:rPr>
        <w:t xml:space="preserve"> piešķirto līdzekļu ietvaros</w:t>
      </w:r>
      <w:r w:rsidR="00397C20">
        <w:rPr>
          <w:rFonts w:eastAsia="Times New Roman"/>
          <w:szCs w:val="24"/>
        </w:rPr>
        <w:t>,</w:t>
      </w:r>
      <w:r w:rsidR="00605705">
        <w:rPr>
          <w:rFonts w:eastAsia="Times New Roman"/>
          <w:szCs w:val="24"/>
        </w:rPr>
        <w:t xml:space="preserve"> līdztekus jau esošajām atbalsta programmām</w:t>
      </w:r>
      <w:r w:rsidR="0018357F">
        <w:rPr>
          <w:rFonts w:eastAsia="Times New Roman"/>
          <w:szCs w:val="24"/>
        </w:rPr>
        <w:t>, n</w:t>
      </w:r>
      <w:r w:rsidR="0018357F" w:rsidRPr="001D4A6A">
        <w:rPr>
          <w:rFonts w:eastAsia="Times New Roman"/>
          <w:szCs w:val="24"/>
        </w:rPr>
        <w:t>o 2020.</w:t>
      </w:r>
      <w:r w:rsidR="0018357F">
        <w:rPr>
          <w:rFonts w:eastAsia="Times New Roman"/>
          <w:szCs w:val="24"/>
        </w:rPr>
        <w:t> </w:t>
      </w:r>
      <w:r w:rsidR="0018357F" w:rsidRPr="001D4A6A">
        <w:rPr>
          <w:rFonts w:eastAsia="Times New Roman"/>
          <w:szCs w:val="24"/>
        </w:rPr>
        <w:t xml:space="preserve">gada marta Covid-19 skartie uzņēmēji </w:t>
      </w:r>
      <w:r w:rsidR="00605705">
        <w:rPr>
          <w:rFonts w:eastAsia="Times New Roman"/>
          <w:szCs w:val="24"/>
        </w:rPr>
        <w:t xml:space="preserve">neatkarīgi no to darbības nozares </w:t>
      </w:r>
      <w:r w:rsidR="0018357F" w:rsidRPr="001D4A6A">
        <w:rPr>
          <w:rFonts w:eastAsia="Times New Roman"/>
          <w:szCs w:val="24"/>
        </w:rPr>
        <w:t>var pieteikties</w:t>
      </w:r>
      <w:r w:rsidR="00605705">
        <w:rPr>
          <w:rFonts w:eastAsia="Times New Roman"/>
          <w:szCs w:val="24"/>
        </w:rPr>
        <w:t>:</w:t>
      </w:r>
      <w:r w:rsidR="0018357F" w:rsidRPr="001D4A6A">
        <w:rPr>
          <w:rFonts w:eastAsia="Times New Roman"/>
          <w:szCs w:val="24"/>
        </w:rPr>
        <w:t xml:space="preserve"> </w:t>
      </w:r>
    </w:p>
    <w:p w14:paraId="554B54F7" w14:textId="30404DD3" w:rsidR="00605705" w:rsidRDefault="00605705" w:rsidP="00605705">
      <w:pPr>
        <w:pStyle w:val="ListParagraph"/>
        <w:numPr>
          <w:ilvl w:val="0"/>
          <w:numId w:val="41"/>
        </w:numPr>
        <w:spacing w:after="60"/>
        <w:ind w:left="1134" w:hanging="567"/>
        <w:jc w:val="both"/>
        <w:rPr>
          <w:rFonts w:cstheme="minorBidi"/>
          <w:lang w:eastAsia="en-US"/>
        </w:rPr>
      </w:pPr>
      <w:r w:rsidRPr="001D4A6A">
        <w:rPr>
          <w:b/>
          <w:bCs/>
          <w:color w:val="00859B"/>
        </w:rPr>
        <w:t>garantijām banku kredītu brīvdienām</w:t>
      </w:r>
      <w:r>
        <w:rPr>
          <w:b/>
          <w:bCs/>
          <w:color w:val="00859B"/>
        </w:rPr>
        <w:t xml:space="preserve"> </w:t>
      </w:r>
      <w:r w:rsidRPr="00605705">
        <w:rPr>
          <w:rFonts w:cstheme="minorBidi"/>
          <w:lang w:eastAsia="en-US"/>
        </w:rPr>
        <w:t>(programmu</w:t>
      </w:r>
      <w:r w:rsidR="00A07DBB">
        <w:rPr>
          <w:rStyle w:val="FootnoteReference"/>
          <w:rFonts w:cstheme="minorBidi"/>
          <w:lang w:eastAsia="en-US"/>
        </w:rPr>
        <w:footnoteReference w:id="18"/>
      </w:r>
      <w:r w:rsidRPr="00605705">
        <w:rPr>
          <w:rFonts w:cstheme="minorBidi"/>
          <w:lang w:eastAsia="en-US"/>
        </w:rPr>
        <w:t xml:space="preserve"> īsteno ALTUM)</w:t>
      </w:r>
      <w:r>
        <w:rPr>
          <w:rFonts w:cstheme="minorBidi"/>
          <w:lang w:eastAsia="en-US"/>
        </w:rPr>
        <w:t>;</w:t>
      </w:r>
    </w:p>
    <w:p w14:paraId="1FA9A0AB" w14:textId="0BBA2917" w:rsidR="00605705" w:rsidRDefault="00167BA9" w:rsidP="00605705">
      <w:pPr>
        <w:pStyle w:val="ListParagraph"/>
        <w:numPr>
          <w:ilvl w:val="0"/>
          <w:numId w:val="41"/>
        </w:numPr>
        <w:spacing w:after="60"/>
        <w:ind w:left="1134" w:hanging="567"/>
        <w:jc w:val="both"/>
        <w:rPr>
          <w:rFonts w:cstheme="minorBidi"/>
          <w:lang w:eastAsia="en-US"/>
        </w:rPr>
      </w:pPr>
      <w:r w:rsidRPr="001D4A6A">
        <w:rPr>
          <w:b/>
          <w:bCs/>
          <w:color w:val="00859B"/>
        </w:rPr>
        <w:t>apgrozāmo līdzekļu aizdevumiem</w:t>
      </w:r>
      <w:r>
        <w:rPr>
          <w:b/>
          <w:bCs/>
          <w:color w:val="00859B"/>
        </w:rPr>
        <w:t xml:space="preserve"> </w:t>
      </w:r>
      <w:r w:rsidRPr="00167BA9">
        <w:rPr>
          <w:rFonts w:cstheme="minorBidi"/>
          <w:lang w:eastAsia="en-US"/>
        </w:rPr>
        <w:t>(</w:t>
      </w:r>
      <w:r w:rsidRPr="00605705">
        <w:rPr>
          <w:rFonts w:cstheme="minorBidi"/>
          <w:lang w:eastAsia="en-US"/>
        </w:rPr>
        <w:t>programmu</w:t>
      </w:r>
      <w:r w:rsidR="00A07DBB">
        <w:rPr>
          <w:rStyle w:val="FootnoteReference"/>
          <w:rFonts w:cstheme="minorBidi"/>
          <w:lang w:eastAsia="en-US"/>
        </w:rPr>
        <w:footnoteReference w:id="19"/>
      </w:r>
      <w:r w:rsidRPr="00605705">
        <w:rPr>
          <w:rFonts w:cstheme="minorBidi"/>
          <w:lang w:eastAsia="en-US"/>
        </w:rPr>
        <w:t xml:space="preserve"> īsteno ALTUM)</w:t>
      </w:r>
      <w:r>
        <w:rPr>
          <w:rFonts w:cstheme="minorBidi"/>
          <w:lang w:eastAsia="en-US"/>
        </w:rPr>
        <w:t>.</w:t>
      </w:r>
    </w:p>
    <w:p w14:paraId="3C8A9A89" w14:textId="56AED517" w:rsidR="0018357F" w:rsidRPr="001D4A6A" w:rsidRDefault="0018357F" w:rsidP="0018357F">
      <w:pPr>
        <w:spacing w:after="60" w:line="240" w:lineRule="auto"/>
        <w:jc w:val="both"/>
        <w:rPr>
          <w:rFonts w:eastAsia="Times New Roman"/>
          <w:szCs w:val="24"/>
        </w:rPr>
      </w:pPr>
      <w:r w:rsidRPr="001D4A6A">
        <w:rPr>
          <w:rFonts w:eastAsia="Times New Roman"/>
          <w:szCs w:val="24"/>
        </w:rPr>
        <w:t>Garantijas banku kredītu brīvdienām ļaus bankām atlikt pamatmaksājumu summas uz laiku līdz diviem gadiem</w:t>
      </w:r>
      <w:r>
        <w:rPr>
          <w:rFonts w:eastAsia="Times New Roman"/>
          <w:szCs w:val="24"/>
        </w:rPr>
        <w:t>.</w:t>
      </w:r>
      <w:r w:rsidRPr="001D4A6A">
        <w:rPr>
          <w:rFonts w:eastAsia="Times New Roman"/>
          <w:szCs w:val="24"/>
        </w:rPr>
        <w:t xml:space="preserve"> </w:t>
      </w:r>
      <w:r>
        <w:rPr>
          <w:rFonts w:eastAsia="Times New Roman"/>
          <w:szCs w:val="24"/>
        </w:rPr>
        <w:t>A</w:t>
      </w:r>
      <w:r w:rsidRPr="001D4A6A">
        <w:rPr>
          <w:rFonts w:eastAsia="Times New Roman"/>
          <w:szCs w:val="24"/>
        </w:rPr>
        <w:t>pgrozāmo līdzekļu aizdevums ar atvieglotiem nosacījumie</w:t>
      </w:r>
      <w:r w:rsidR="00605705">
        <w:rPr>
          <w:rFonts w:eastAsia="Times New Roman"/>
          <w:szCs w:val="24"/>
        </w:rPr>
        <w:t>m</w:t>
      </w:r>
      <w:r w:rsidRPr="001D4A6A">
        <w:rPr>
          <w:rFonts w:eastAsia="Times New Roman"/>
          <w:szCs w:val="24"/>
        </w:rPr>
        <w:t xml:space="preserve"> paredzēts uzņēmējiem, k</w:t>
      </w:r>
      <w:r w:rsidR="00605705">
        <w:rPr>
          <w:rFonts w:eastAsia="Times New Roman"/>
          <w:szCs w:val="24"/>
        </w:rPr>
        <w:t>a</w:t>
      </w:r>
      <w:r w:rsidRPr="001D4A6A">
        <w:rPr>
          <w:rFonts w:eastAsia="Times New Roman"/>
          <w:szCs w:val="24"/>
        </w:rPr>
        <w:t>m būtiski samazinājies darbības apjoms.</w:t>
      </w:r>
    </w:p>
    <w:p w14:paraId="05875E94" w14:textId="01F334C9" w:rsidR="00595857" w:rsidRDefault="0018357F" w:rsidP="00F24E2C">
      <w:pPr>
        <w:tabs>
          <w:tab w:val="left" w:pos="1134"/>
        </w:tabs>
        <w:spacing w:after="60" w:line="240" w:lineRule="auto"/>
        <w:ind w:left="1134" w:hanging="1134"/>
        <w:jc w:val="both"/>
        <w:rPr>
          <w:rFonts w:eastAsia="Times New Roman"/>
          <w:szCs w:val="24"/>
        </w:rPr>
      </w:pPr>
      <w:bookmarkStart w:id="85" w:name="_Hlk47961365"/>
      <w:r>
        <w:t>2020.</w:t>
      </w:r>
      <w:r w:rsidR="00BE7343">
        <w:t> </w:t>
      </w:r>
      <w:r>
        <w:t xml:space="preserve">gadā EM paredz nodrošināt </w:t>
      </w:r>
      <w:r w:rsidR="00397C20" w:rsidRPr="00397C20">
        <w:rPr>
          <w:rFonts w:eastAsia="Times New Roman" w:cs="Times New Roman"/>
          <w:b/>
          <w:bCs/>
          <w:color w:val="00859B"/>
          <w:szCs w:val="24"/>
          <w:lang w:eastAsia="lv-LV"/>
        </w:rPr>
        <w:t xml:space="preserve">eksportējošu uzņēmumu atbalsta </w:t>
      </w:r>
      <w:r w:rsidRPr="00397C20">
        <w:rPr>
          <w:rFonts w:eastAsia="Times New Roman" w:cs="Times New Roman"/>
          <w:b/>
          <w:bCs/>
          <w:color w:val="00859B"/>
          <w:szCs w:val="24"/>
          <w:lang w:eastAsia="lv-LV"/>
        </w:rPr>
        <w:t>pasākumu</w:t>
      </w:r>
      <w:r>
        <w:t xml:space="preserve"> īstenošanu:</w:t>
      </w:r>
    </w:p>
    <w:p w14:paraId="0F663539" w14:textId="7FC700F0" w:rsidR="00595857" w:rsidRPr="00BE7343" w:rsidRDefault="00397C20" w:rsidP="00167BA9">
      <w:pPr>
        <w:pStyle w:val="ListParagraph"/>
        <w:numPr>
          <w:ilvl w:val="0"/>
          <w:numId w:val="42"/>
        </w:numPr>
        <w:tabs>
          <w:tab w:val="left" w:pos="567"/>
        </w:tabs>
        <w:spacing w:after="60"/>
        <w:ind w:left="1134" w:hanging="567"/>
        <w:jc w:val="both"/>
      </w:pPr>
      <w:r>
        <w:rPr>
          <w:b/>
          <w:bCs/>
          <w:color w:val="00859B"/>
        </w:rPr>
        <w:t xml:space="preserve">sniegt </w:t>
      </w:r>
      <w:r w:rsidR="00167BA9" w:rsidRPr="00167BA9">
        <w:rPr>
          <w:b/>
          <w:bCs/>
          <w:color w:val="00859B"/>
        </w:rPr>
        <w:t>eksporta kredītu garantijas</w:t>
      </w:r>
      <w:r w:rsidR="00167BA9" w:rsidRPr="00BE7343">
        <w:t xml:space="preserve"> </w:t>
      </w:r>
      <w:r w:rsidR="00167BA9" w:rsidRPr="00167BA9">
        <w:t>eksportējošiem uzņēmumiem neatkarīgi no uzņēmuma lieluma un eksporta valsts</w:t>
      </w:r>
      <w:r w:rsidR="000400AD">
        <w:t xml:space="preserve"> (</w:t>
      </w:r>
      <w:r w:rsidR="00BE7343" w:rsidRPr="00605705">
        <w:rPr>
          <w:rFonts w:cstheme="minorBidi"/>
          <w:lang w:eastAsia="en-US"/>
        </w:rPr>
        <w:t>programmu īsteno ALTUM)</w:t>
      </w:r>
      <w:r w:rsidR="00BE7343">
        <w:rPr>
          <w:rFonts w:cstheme="minorBidi"/>
          <w:lang w:eastAsia="en-US"/>
        </w:rPr>
        <w:t>;</w:t>
      </w:r>
    </w:p>
    <w:p w14:paraId="377B3E50" w14:textId="107BF020" w:rsidR="00BE7343" w:rsidRPr="00397C20" w:rsidRDefault="00397C20" w:rsidP="00167BA9">
      <w:pPr>
        <w:pStyle w:val="ListParagraph"/>
        <w:numPr>
          <w:ilvl w:val="0"/>
          <w:numId w:val="42"/>
        </w:numPr>
        <w:tabs>
          <w:tab w:val="left" w:pos="567"/>
        </w:tabs>
        <w:spacing w:after="60"/>
        <w:ind w:left="1134" w:hanging="567"/>
        <w:jc w:val="both"/>
      </w:pPr>
      <w:r>
        <w:rPr>
          <w:b/>
          <w:bCs/>
          <w:color w:val="00859B"/>
        </w:rPr>
        <w:t xml:space="preserve">sniegt </w:t>
      </w:r>
      <w:r w:rsidR="00BE7343" w:rsidRPr="00BE7343">
        <w:rPr>
          <w:b/>
          <w:bCs/>
          <w:color w:val="00859B"/>
        </w:rPr>
        <w:t>garantijas lieliem eksportējošiem uzņēmumiem</w:t>
      </w:r>
      <w:r w:rsidR="00BE7343" w:rsidRPr="00BE7343">
        <w:t xml:space="preserve"> </w:t>
      </w:r>
      <w:r w:rsidR="00BE7343" w:rsidRPr="00BE7343">
        <w:rPr>
          <w:rFonts w:cstheme="minorBidi"/>
          <w:lang w:eastAsia="en-US"/>
        </w:rPr>
        <w:t>(programmu</w:t>
      </w:r>
      <w:r w:rsidR="00A07DBB">
        <w:rPr>
          <w:rStyle w:val="FootnoteReference"/>
          <w:rFonts w:cstheme="minorBidi"/>
          <w:lang w:eastAsia="en-US"/>
        </w:rPr>
        <w:footnoteReference w:id="20"/>
      </w:r>
      <w:r w:rsidR="00BE7343" w:rsidRPr="00BE7343">
        <w:rPr>
          <w:rFonts w:cstheme="minorBidi"/>
          <w:lang w:eastAsia="en-US"/>
        </w:rPr>
        <w:t xml:space="preserve"> īsteno ALTUM)</w:t>
      </w:r>
      <w:r w:rsidR="00880655">
        <w:rPr>
          <w:rFonts w:cstheme="minorBidi"/>
          <w:lang w:eastAsia="en-US"/>
        </w:rPr>
        <w:t xml:space="preserve">, </w:t>
      </w:r>
      <w:r w:rsidR="00BE7254">
        <w:rPr>
          <w:rFonts w:cstheme="minorBidi"/>
          <w:lang w:eastAsia="en-US"/>
        </w:rPr>
        <w:t>paredz</w:t>
      </w:r>
      <w:r w:rsidR="00A07DBB">
        <w:rPr>
          <w:rFonts w:cstheme="minorBidi"/>
          <w:lang w:eastAsia="en-US"/>
        </w:rPr>
        <w:t>ot</w:t>
      </w:r>
      <w:r w:rsidR="00BE7254">
        <w:rPr>
          <w:rFonts w:cstheme="minorBidi"/>
          <w:lang w:eastAsia="en-US"/>
        </w:rPr>
        <w:t xml:space="preserve"> </w:t>
      </w:r>
      <w:r w:rsidR="00BE7254">
        <w:t>atbalstīt lielos komersantus, kuru darbībai Covid-19 izplatības dēļ nepieciešams finansējums, lai atjaunotu, saglabātu un veicinātu to konkurētspēju, kā arī palielinātu eksportu</w:t>
      </w:r>
      <w:r>
        <w:rPr>
          <w:rFonts w:cstheme="minorBidi"/>
          <w:lang w:eastAsia="en-US"/>
        </w:rPr>
        <w:t>;</w:t>
      </w:r>
    </w:p>
    <w:bookmarkEnd w:id="85"/>
    <w:p w14:paraId="38580BF8" w14:textId="7DB7B5B1" w:rsidR="00397C20" w:rsidRPr="00BE7343" w:rsidRDefault="00397C20" w:rsidP="00167BA9">
      <w:pPr>
        <w:pStyle w:val="ListParagraph"/>
        <w:numPr>
          <w:ilvl w:val="0"/>
          <w:numId w:val="42"/>
        </w:numPr>
        <w:tabs>
          <w:tab w:val="left" w:pos="567"/>
        </w:tabs>
        <w:spacing w:after="60"/>
        <w:ind w:left="1134" w:hanging="567"/>
        <w:jc w:val="both"/>
      </w:pPr>
      <w:r w:rsidRPr="00755BE6">
        <w:rPr>
          <w:b/>
          <w:bCs/>
          <w:color w:val="00859B"/>
        </w:rPr>
        <w:t>kompensēt eksportējošiem uzņēmumiem darbinieku algu</w:t>
      </w:r>
      <w:r>
        <w:t xml:space="preserve"> (</w:t>
      </w:r>
      <w:r w:rsidRPr="00605705">
        <w:rPr>
          <w:rFonts w:cstheme="minorBidi"/>
          <w:lang w:eastAsia="en-US"/>
        </w:rPr>
        <w:t>programmu</w:t>
      </w:r>
      <w:r w:rsidR="005C49AF">
        <w:rPr>
          <w:rStyle w:val="FootnoteReference"/>
          <w:rFonts w:cstheme="minorBidi"/>
          <w:lang w:eastAsia="en-US"/>
        </w:rPr>
        <w:footnoteReference w:id="21"/>
      </w:r>
      <w:r w:rsidRPr="00605705">
        <w:rPr>
          <w:rFonts w:cstheme="minorBidi"/>
          <w:lang w:eastAsia="en-US"/>
        </w:rPr>
        <w:t xml:space="preserve"> īsteno </w:t>
      </w:r>
      <w:r>
        <w:t>LIAA</w:t>
      </w:r>
      <w:r w:rsidRPr="00A85526">
        <w:t xml:space="preserve">), veidojot </w:t>
      </w:r>
      <w:r w:rsidRPr="00A85526">
        <w:rPr>
          <w:rStyle w:val="Emphasis"/>
          <w:i w:val="0"/>
          <w:iCs w:val="0"/>
        </w:rPr>
        <w:t>nozīmīgu atspaidu esošo darbinieku noturēšanai un darba vietu saglabāšanai</w:t>
      </w:r>
      <w:r>
        <w:t>.</w:t>
      </w:r>
    </w:p>
    <w:p w14:paraId="30B35BFF" w14:textId="0BC23EBD" w:rsidR="00595857" w:rsidRDefault="00F24E2C" w:rsidP="0055204A">
      <w:pPr>
        <w:tabs>
          <w:tab w:val="left" w:pos="567"/>
        </w:tabs>
        <w:spacing w:after="60" w:line="240" w:lineRule="auto"/>
        <w:jc w:val="both"/>
      </w:pPr>
      <w:r>
        <w:t>Paredzēts arī nodrošināt alternatīvo ieguldījumu fonda investīcijas lielos uzņēmumos (</w:t>
      </w:r>
      <w:r w:rsidRPr="00BE7343">
        <w:rPr>
          <w:szCs w:val="24"/>
        </w:rPr>
        <w:t>programmu</w:t>
      </w:r>
      <w:r w:rsidR="00F343B4">
        <w:rPr>
          <w:rStyle w:val="FootnoteReference"/>
          <w:szCs w:val="24"/>
        </w:rPr>
        <w:footnoteReference w:id="22"/>
      </w:r>
      <w:r w:rsidRPr="00BE7343">
        <w:rPr>
          <w:szCs w:val="24"/>
        </w:rPr>
        <w:t xml:space="preserve"> īstenos </w:t>
      </w:r>
      <w:r>
        <w:t>ALTUM)</w:t>
      </w:r>
      <w:r w:rsidR="00F343B4">
        <w:t xml:space="preserve">, </w:t>
      </w:r>
      <w:r w:rsidR="00F343B4">
        <w:rPr>
          <w:rStyle w:val="Strong"/>
          <w:b w:val="0"/>
          <w:bCs w:val="0"/>
        </w:rPr>
        <w:t>finansējums paredzēts lielajiem komersantiem, kuru darbību negatīvi ietekmēja Covid-19, kā arī tiem lielajiem komersantiem, kuri ir gatavi pielāgot vai pārveidot līdzšinējo komercdarbības modeli.</w:t>
      </w:r>
    </w:p>
    <w:p w14:paraId="1792E8D6" w14:textId="2B48C346" w:rsidR="00F7517E" w:rsidRDefault="00F24E2C" w:rsidP="0055204A">
      <w:pPr>
        <w:tabs>
          <w:tab w:val="left" w:pos="567"/>
        </w:tabs>
        <w:spacing w:after="60" w:line="240" w:lineRule="auto"/>
        <w:jc w:val="both"/>
      </w:pPr>
      <w:bookmarkStart w:id="86" w:name="_Hlk47961455"/>
      <w:r>
        <w:t>2020.gadā tiks nodrošināt</w:t>
      </w:r>
      <w:r w:rsidR="00F7517E">
        <w:t>i</w:t>
      </w:r>
      <w:r>
        <w:t xml:space="preserve"> </w:t>
      </w:r>
      <w:r w:rsidRPr="00F7517E">
        <w:rPr>
          <w:rFonts w:eastAsia="Times New Roman" w:cs="Times New Roman"/>
          <w:b/>
          <w:bCs/>
          <w:color w:val="00859B"/>
          <w:szCs w:val="24"/>
          <w:lang w:eastAsia="lv-LV"/>
        </w:rPr>
        <w:t>tūrisma nozares komersant</w:t>
      </w:r>
      <w:r w:rsidR="00F7517E" w:rsidRPr="00F7517E">
        <w:rPr>
          <w:rFonts w:eastAsia="Times New Roman" w:cs="Times New Roman"/>
          <w:b/>
          <w:bCs/>
          <w:color w:val="00859B"/>
          <w:szCs w:val="24"/>
          <w:lang w:eastAsia="lv-LV"/>
        </w:rPr>
        <w:t>u</w:t>
      </w:r>
      <w:r w:rsidRPr="00F7517E">
        <w:rPr>
          <w:rFonts w:eastAsia="Times New Roman" w:cs="Times New Roman"/>
          <w:b/>
          <w:bCs/>
          <w:color w:val="00859B"/>
          <w:szCs w:val="24"/>
          <w:lang w:eastAsia="lv-LV"/>
        </w:rPr>
        <w:t xml:space="preserve"> </w:t>
      </w:r>
      <w:r w:rsidR="00F7517E" w:rsidRPr="00F7517E">
        <w:rPr>
          <w:rFonts w:eastAsia="Times New Roman" w:cs="Times New Roman"/>
          <w:b/>
          <w:bCs/>
          <w:color w:val="00859B"/>
          <w:szCs w:val="24"/>
          <w:lang w:eastAsia="lv-LV"/>
        </w:rPr>
        <w:t>atbalsta pasākumi</w:t>
      </w:r>
      <w:r w:rsidR="00F7517E">
        <w:t>:</w:t>
      </w:r>
    </w:p>
    <w:p w14:paraId="6CCEA778" w14:textId="35EDA0D1" w:rsidR="00F24E2C" w:rsidRDefault="00F24E2C" w:rsidP="00F343B4">
      <w:pPr>
        <w:pStyle w:val="ListParagraph"/>
        <w:numPr>
          <w:ilvl w:val="0"/>
          <w:numId w:val="43"/>
        </w:numPr>
        <w:tabs>
          <w:tab w:val="left" w:pos="1134"/>
        </w:tabs>
        <w:spacing w:after="60"/>
        <w:ind w:left="567" w:firstLine="0"/>
        <w:jc w:val="both"/>
        <w:rPr>
          <w:rStyle w:val="Emphasis"/>
          <w:i w:val="0"/>
          <w:iCs w:val="0"/>
        </w:rPr>
      </w:pPr>
      <w:r w:rsidRPr="00F7517E">
        <w:rPr>
          <w:b/>
          <w:bCs/>
          <w:color w:val="00859B"/>
        </w:rPr>
        <w:lastRenderedPageBreak/>
        <w:t>kompensēta tūrisma nozares uzņēmumiem darbinieku alga</w:t>
      </w:r>
      <w:r>
        <w:t xml:space="preserve"> (</w:t>
      </w:r>
      <w:r w:rsidR="00F7517E" w:rsidRPr="00605705">
        <w:rPr>
          <w:rFonts w:cstheme="minorBidi"/>
          <w:lang w:eastAsia="en-US"/>
        </w:rPr>
        <w:t>programmu</w:t>
      </w:r>
      <w:r w:rsidR="005C49AF">
        <w:rPr>
          <w:rStyle w:val="FootnoteReference"/>
          <w:rFonts w:cstheme="minorBidi"/>
          <w:lang w:eastAsia="en-US"/>
        </w:rPr>
        <w:footnoteReference w:id="23"/>
      </w:r>
      <w:r w:rsidR="00F7517E" w:rsidRPr="00605705">
        <w:rPr>
          <w:rFonts w:cstheme="minorBidi"/>
          <w:lang w:eastAsia="en-US"/>
        </w:rPr>
        <w:t xml:space="preserve"> īsteno </w:t>
      </w:r>
      <w:r>
        <w:t>LIAA)</w:t>
      </w:r>
      <w:r w:rsidR="00F7517E">
        <w:t xml:space="preserve">, sekmējot tūrisma nozarē un ar to saistīto pakalpojumu sniegšanas uzņēmumu </w:t>
      </w:r>
      <w:r w:rsidR="00F7517E" w:rsidRPr="00A85526">
        <w:rPr>
          <w:rStyle w:val="Emphasis"/>
          <w:i w:val="0"/>
          <w:iCs w:val="0"/>
        </w:rPr>
        <w:t>esošo darbinieku noturēšan</w:t>
      </w:r>
      <w:r w:rsidR="00F7517E">
        <w:rPr>
          <w:rStyle w:val="Emphasis"/>
          <w:i w:val="0"/>
          <w:iCs w:val="0"/>
        </w:rPr>
        <w:t>u</w:t>
      </w:r>
      <w:r w:rsidR="00F7517E" w:rsidRPr="00A85526">
        <w:rPr>
          <w:rStyle w:val="Emphasis"/>
          <w:i w:val="0"/>
          <w:iCs w:val="0"/>
        </w:rPr>
        <w:t xml:space="preserve"> un darba vietu saglabāšan</w:t>
      </w:r>
      <w:r w:rsidR="00F7517E">
        <w:rPr>
          <w:rStyle w:val="Emphasis"/>
          <w:i w:val="0"/>
          <w:iCs w:val="0"/>
        </w:rPr>
        <w:t>u;</w:t>
      </w:r>
    </w:p>
    <w:p w14:paraId="636051D9" w14:textId="2ED4952E" w:rsidR="00F7517E" w:rsidRPr="000120A2" w:rsidRDefault="000120A2" w:rsidP="00F343B4">
      <w:pPr>
        <w:pStyle w:val="ListParagraph"/>
        <w:numPr>
          <w:ilvl w:val="0"/>
          <w:numId w:val="43"/>
        </w:numPr>
        <w:tabs>
          <w:tab w:val="left" w:pos="567"/>
          <w:tab w:val="left" w:pos="1134"/>
        </w:tabs>
        <w:spacing w:after="60"/>
        <w:ind w:left="567" w:firstLine="0"/>
        <w:jc w:val="both"/>
      </w:pPr>
      <w:r w:rsidRPr="000120A2">
        <w:rPr>
          <w:b/>
          <w:bCs/>
          <w:color w:val="00859B"/>
        </w:rPr>
        <w:t>repatriācijas izmaksu segšana tūrisma operatoriem</w:t>
      </w:r>
      <w:r w:rsidRPr="000120A2">
        <w:rPr>
          <w:color w:val="00859B"/>
        </w:rPr>
        <w:t xml:space="preserve"> </w:t>
      </w:r>
      <w:r w:rsidRPr="000120A2">
        <w:t>(programmu</w:t>
      </w:r>
      <w:r w:rsidRPr="000120A2">
        <w:rPr>
          <w:rStyle w:val="FootnoteReference"/>
        </w:rPr>
        <w:footnoteReference w:id="24"/>
      </w:r>
      <w:r w:rsidRPr="000120A2">
        <w:t xml:space="preserve"> īsteno PTAC</w:t>
      </w:r>
      <w:r w:rsidR="00CE230C">
        <w:t>,</w:t>
      </w:r>
      <w:r w:rsidRPr="000120A2">
        <w:t xml:space="preserve">), paredzot, ka Latvijā reģistrēti un licencēti tūrisma operatori var iesniegt pieteikumus PTAC </w:t>
      </w:r>
      <w:proofErr w:type="spellStart"/>
      <w:r w:rsidRPr="000120A2">
        <w:t>granta</w:t>
      </w:r>
      <w:proofErr w:type="spellEnd"/>
      <w:r w:rsidRPr="000120A2">
        <w:t xml:space="preserve"> saņemšanai, lai kompensētu Covid-19 izplatības rezultātā radušās tūristu repatriācijas izmaksas</w:t>
      </w:r>
      <w:r w:rsidR="00BC2A37" w:rsidRPr="000120A2">
        <w:t>.</w:t>
      </w:r>
    </w:p>
    <w:bookmarkEnd w:id="86"/>
    <w:p w14:paraId="1DCD7A72" w14:textId="66A697C5" w:rsidR="008D3881" w:rsidRPr="008D3881" w:rsidRDefault="008D3881" w:rsidP="00C07561">
      <w:pPr>
        <w:tabs>
          <w:tab w:val="left" w:pos="567"/>
        </w:tabs>
        <w:spacing w:before="60" w:after="60" w:line="240" w:lineRule="auto"/>
        <w:jc w:val="both"/>
        <w:rPr>
          <w:rStyle w:val="Hyperlink"/>
          <w:color w:val="auto"/>
          <w:u w:val="none"/>
        </w:rPr>
      </w:pPr>
      <w:r w:rsidRPr="008D3881">
        <w:rPr>
          <w:rFonts w:eastAsia="Calibri" w:cs="Times New Roman"/>
          <w:szCs w:val="24"/>
        </w:rPr>
        <w:t>Saskaņā ar</w:t>
      </w:r>
      <w:r w:rsidR="00BC2A37">
        <w:rPr>
          <w:rFonts w:eastAsia="Calibri" w:cs="Times New Roman"/>
          <w:szCs w:val="24"/>
        </w:rPr>
        <w:t xml:space="preserve"> jaunajā</w:t>
      </w:r>
      <w:r w:rsidRPr="008D3881">
        <w:rPr>
          <w:rFonts w:eastAsia="Calibri" w:cs="Times New Roman"/>
          <w:szCs w:val="24"/>
        </w:rPr>
        <w:t xml:space="preserve"> </w:t>
      </w:r>
      <w:hyperlink r:id="rId163" w:history="1">
        <w:r w:rsidRPr="008D3881">
          <w:rPr>
            <w:rStyle w:val="Hyperlink"/>
            <w:i/>
            <w:iCs/>
            <w:color w:val="00859B"/>
          </w:rPr>
          <w:t>EM darbības stratēģijā</w:t>
        </w:r>
      </w:hyperlink>
      <w:r w:rsidRPr="008D3881">
        <w:t xml:space="preserve"> </w:t>
      </w:r>
      <w:r w:rsidRPr="008D3881">
        <w:rPr>
          <w:rFonts w:eastAsia="Calibri" w:cs="Times New Roman"/>
          <w:szCs w:val="24"/>
        </w:rPr>
        <w:t xml:space="preserve">noteiktajiem darbības virzieniem </w:t>
      </w:r>
      <w:r w:rsidRPr="008D3881">
        <w:rPr>
          <w:bCs/>
          <w:szCs w:val="24"/>
        </w:rPr>
        <w:t xml:space="preserve">nākamajam </w:t>
      </w:r>
      <w:r w:rsidR="007B3B2F">
        <w:rPr>
          <w:bCs/>
          <w:szCs w:val="24"/>
        </w:rPr>
        <w:t>plānošanas ciklam</w:t>
      </w:r>
      <w:r w:rsidRPr="008D3881">
        <w:rPr>
          <w:bCs/>
          <w:szCs w:val="24"/>
        </w:rPr>
        <w:t xml:space="preserve">, izpildot </w:t>
      </w:r>
      <w:hyperlink r:id="rId164" w:history="1">
        <w:r w:rsidRPr="008D3881">
          <w:rPr>
            <w:rStyle w:val="Hyperlink"/>
            <w:bCs/>
            <w:i/>
            <w:iCs/>
            <w:color w:val="00859B"/>
            <w:szCs w:val="24"/>
          </w:rPr>
          <w:t xml:space="preserve">Valdības rīcības plānā Deklarācijas par </w:t>
        </w:r>
        <w:proofErr w:type="spellStart"/>
        <w:r w:rsidRPr="008D3881">
          <w:rPr>
            <w:rStyle w:val="Hyperlink"/>
            <w:bCs/>
            <w:i/>
            <w:iCs/>
            <w:color w:val="00859B"/>
            <w:szCs w:val="24"/>
          </w:rPr>
          <w:t>A.K.Kariņa</w:t>
        </w:r>
        <w:proofErr w:type="spellEnd"/>
        <w:r w:rsidRPr="008D3881">
          <w:rPr>
            <w:rStyle w:val="Hyperlink"/>
            <w:bCs/>
            <w:i/>
            <w:iCs/>
            <w:color w:val="00859B"/>
            <w:szCs w:val="24"/>
          </w:rPr>
          <w:t xml:space="preserve"> vadītā MK iecerēto darbību īstenošanai</w:t>
        </w:r>
      </w:hyperlink>
      <w:r w:rsidRPr="008D3881">
        <w:rPr>
          <w:bCs/>
          <w:szCs w:val="24"/>
        </w:rPr>
        <w:t xml:space="preserve"> dotos uzdevumus, ir paredzēta pasākumu īstenošana </w:t>
      </w:r>
      <w:r w:rsidRPr="008D3881">
        <w:rPr>
          <w:rFonts w:eastAsia="Calibri" w:cs="Times New Roman"/>
          <w:szCs w:val="24"/>
        </w:rPr>
        <w:t>EM kompetences jomās</w:t>
      </w:r>
      <w:r w:rsidRPr="008D3881">
        <w:rPr>
          <w:bCs/>
          <w:szCs w:val="24"/>
        </w:rPr>
        <w:t>, šādos galvenajos virzienos.</w:t>
      </w:r>
    </w:p>
    <w:p w14:paraId="2BA0D5EF" w14:textId="77777777" w:rsidR="008D3881" w:rsidRPr="008D3881" w:rsidRDefault="008D3881" w:rsidP="00C07561">
      <w:pPr>
        <w:pStyle w:val="ListParagraph"/>
        <w:numPr>
          <w:ilvl w:val="0"/>
          <w:numId w:val="40"/>
        </w:numPr>
        <w:tabs>
          <w:tab w:val="left" w:pos="1134"/>
        </w:tabs>
        <w:spacing w:before="20" w:after="60"/>
        <w:ind w:left="567" w:firstLine="0"/>
        <w:contextualSpacing w:val="0"/>
        <w:jc w:val="both"/>
        <w:rPr>
          <w:iCs/>
        </w:rPr>
      </w:pPr>
      <w:r w:rsidRPr="008D3881">
        <w:rPr>
          <w:b/>
          <w:bCs/>
          <w:iCs/>
          <w:color w:val="31849B" w:themeColor="accent5" w:themeShade="BF"/>
        </w:rPr>
        <w:t>Eksporta veicināšanai</w:t>
      </w:r>
      <w:r w:rsidRPr="008D3881">
        <w:t>, t.sk. pilnveidojot līdzšinējos, izstrādājot un īstenojot jaunus instrumentus, lai atbalstītu vidējas un augstas pievienotās vērtības preču un pakalpojumu eksportu un sekmētu eksporta struktūras atbilstošās izmaiņas, kā arī identificējot prioritārus mērķa tirgus Latvijas produktiem un pakalpojumiem, īpaši viedās specializācijas jomu ietvaros;</w:t>
      </w:r>
    </w:p>
    <w:p w14:paraId="543BEA3F" w14:textId="77777777" w:rsidR="008D3881" w:rsidRPr="008D3881" w:rsidRDefault="008D3881" w:rsidP="00C07561">
      <w:pPr>
        <w:pStyle w:val="ListParagraph"/>
        <w:numPr>
          <w:ilvl w:val="0"/>
          <w:numId w:val="40"/>
        </w:numPr>
        <w:tabs>
          <w:tab w:val="left" w:pos="1134"/>
        </w:tabs>
        <w:spacing w:before="20" w:after="60"/>
        <w:ind w:left="567" w:firstLine="0"/>
        <w:contextualSpacing w:val="0"/>
        <w:jc w:val="both"/>
        <w:rPr>
          <w:rFonts w:eastAsiaTheme="minorHAnsi" w:cstheme="minorBidi"/>
          <w:szCs w:val="22"/>
        </w:rPr>
      </w:pPr>
      <w:r w:rsidRPr="008D3881">
        <w:rPr>
          <w:b/>
          <w:bCs/>
          <w:iCs/>
          <w:color w:val="31849B" w:themeColor="accent5" w:themeShade="BF"/>
        </w:rPr>
        <w:t>Investīciju veicināšanai un piesaistei</w:t>
      </w:r>
      <w:r w:rsidRPr="008D3881">
        <w:rPr>
          <w:rFonts w:eastAsiaTheme="minorHAnsi" w:cstheme="minorBidi"/>
          <w:szCs w:val="22"/>
        </w:rPr>
        <w:t>, t.sk.</w:t>
      </w:r>
      <w:r w:rsidRPr="008D3881">
        <w:rPr>
          <w:iCs/>
        </w:rPr>
        <w:t xml:space="preserve"> </w:t>
      </w:r>
      <w:r w:rsidRPr="008D3881">
        <w:t>sekmējot vietējo un ārvalstu investīciju piesaisti, atbalstot zināšanu un tehnoloģiski ietilpīgu uzņēmējdarbību Latvijā, definējot prioritātes mērķtiecīgām investīcijām, izveidojot stabilu un prognozējamu investīciju vidi enerģētikas un ražošanas sektoriem, kā arī īstenojot valsts atbalsta programmu riska kapitāla pieejamības paaugstināšanai un nodrošinot kapitāla piesaisti uzņēmumiem, paaugstinot finanšu pieejamību lieliem investīciju projektiem</w:t>
      </w:r>
      <w:r w:rsidRPr="008D3881">
        <w:rPr>
          <w:rFonts w:eastAsia="Calibri"/>
        </w:rPr>
        <w:t>;</w:t>
      </w:r>
    </w:p>
    <w:p w14:paraId="1996441D" w14:textId="5C64CE1F" w:rsidR="008D3881" w:rsidRPr="008D3881" w:rsidRDefault="008D3881" w:rsidP="00C07561">
      <w:pPr>
        <w:pStyle w:val="ListParagraph"/>
        <w:numPr>
          <w:ilvl w:val="0"/>
          <w:numId w:val="11"/>
        </w:numPr>
        <w:tabs>
          <w:tab w:val="left" w:pos="1134"/>
        </w:tabs>
        <w:spacing w:before="20" w:after="60"/>
        <w:ind w:left="567" w:firstLine="0"/>
        <w:contextualSpacing w:val="0"/>
        <w:jc w:val="both"/>
        <w:rPr>
          <w:iCs/>
        </w:rPr>
      </w:pPr>
      <w:r w:rsidRPr="008D3881">
        <w:rPr>
          <w:b/>
          <w:bCs/>
          <w:iCs/>
          <w:color w:val="31849B" w:themeColor="accent5" w:themeShade="BF"/>
        </w:rPr>
        <w:t>Produktivitātes paaugstināšanai</w:t>
      </w:r>
      <w:r w:rsidRPr="008D3881">
        <w:rPr>
          <w:rFonts w:eastAsiaTheme="minorHAnsi"/>
        </w:rPr>
        <w:t xml:space="preserve">, t.sk. </w:t>
      </w:r>
      <w:r w:rsidRPr="008D3881">
        <w:rPr>
          <w:bCs/>
          <w:iCs/>
          <w:color w:val="000000"/>
        </w:rPr>
        <w:t>izstrādājot Nacionālās industriālās politikas pamatnostādnes; īstenojot Nacionālo Enerģētikas un klimata plānu 2021.–2030.</w:t>
      </w:r>
      <w:r w:rsidR="00817F9F">
        <w:rPr>
          <w:bCs/>
          <w:iCs/>
          <w:color w:val="000000"/>
        </w:rPr>
        <w:t> </w:t>
      </w:r>
      <w:r w:rsidRPr="008D3881">
        <w:rPr>
          <w:bCs/>
          <w:iCs/>
          <w:color w:val="000000"/>
        </w:rPr>
        <w:t>gadam un tajā ietvertos energoefektivitātes pasākumus</w:t>
      </w:r>
      <w:r w:rsidR="001177AF">
        <w:rPr>
          <w:bCs/>
          <w:iCs/>
          <w:color w:val="000000"/>
        </w:rPr>
        <w:t>;</w:t>
      </w:r>
      <w:r w:rsidR="001177AF" w:rsidRPr="008D3881">
        <w:rPr>
          <w:rFonts w:eastAsiaTheme="minorHAnsi"/>
        </w:rPr>
        <w:t xml:space="preserve"> </w:t>
      </w:r>
      <w:r w:rsidRPr="008D3881">
        <w:rPr>
          <w:rFonts w:eastAsiaTheme="minorHAnsi"/>
        </w:rPr>
        <w:t>atbalstot inovatīvus komersantus</w:t>
      </w:r>
      <w:r w:rsidR="001177AF">
        <w:rPr>
          <w:rFonts w:eastAsiaTheme="minorHAnsi"/>
        </w:rPr>
        <w:t>,</w:t>
      </w:r>
      <w:r w:rsidRPr="008D3881">
        <w:rPr>
          <w:rFonts w:eastAsiaTheme="minorHAnsi"/>
        </w:rPr>
        <w:t xml:space="preserve"> īstenojot ES fondu programmas, izstrādājot sabalansētas </w:t>
      </w:r>
      <w:r w:rsidR="001177AF">
        <w:rPr>
          <w:rFonts w:eastAsiaTheme="minorHAnsi"/>
        </w:rPr>
        <w:t>jaun</w:t>
      </w:r>
      <w:r w:rsidR="001177AF" w:rsidRPr="008D3881">
        <w:rPr>
          <w:rFonts w:eastAsiaTheme="minorHAnsi"/>
        </w:rPr>
        <w:t xml:space="preserve">ā </w:t>
      </w:r>
      <w:r w:rsidRPr="008D3881">
        <w:rPr>
          <w:rFonts w:eastAsiaTheme="minorHAnsi"/>
        </w:rPr>
        <w:t xml:space="preserve">ES fondu plānošanas perioda (2021.-2027. gadam) programmas produktivitātes, inovāciju, zināšanu un tehnoloģiju </w:t>
      </w:r>
      <w:proofErr w:type="spellStart"/>
      <w:r w:rsidRPr="008D3881">
        <w:rPr>
          <w:rFonts w:eastAsiaTheme="minorHAnsi"/>
        </w:rPr>
        <w:t>pārneses</w:t>
      </w:r>
      <w:proofErr w:type="spellEnd"/>
      <w:r w:rsidRPr="008D3881">
        <w:rPr>
          <w:rFonts w:eastAsiaTheme="minorHAnsi"/>
        </w:rPr>
        <w:t xml:space="preserve"> atbalstam;</w:t>
      </w:r>
    </w:p>
    <w:p w14:paraId="34BFBC1E" w14:textId="5A23540E" w:rsidR="008D3881" w:rsidRPr="008D3881" w:rsidRDefault="008D3881" w:rsidP="00C07561">
      <w:pPr>
        <w:pStyle w:val="ListParagraph"/>
        <w:numPr>
          <w:ilvl w:val="0"/>
          <w:numId w:val="10"/>
        </w:numPr>
        <w:tabs>
          <w:tab w:val="left" w:pos="1134"/>
        </w:tabs>
        <w:spacing w:before="20" w:after="60"/>
        <w:ind w:left="567" w:firstLine="0"/>
        <w:contextualSpacing w:val="0"/>
        <w:jc w:val="both"/>
        <w:rPr>
          <w:bCs/>
          <w:iCs/>
        </w:rPr>
      </w:pPr>
      <w:r w:rsidRPr="008D3881">
        <w:rPr>
          <w:b/>
          <w:bCs/>
          <w:iCs/>
          <w:color w:val="31849B" w:themeColor="accent5" w:themeShade="BF"/>
        </w:rPr>
        <w:t>Uzņēmējdarbības vides pilnveidošanai</w:t>
      </w:r>
      <w:r w:rsidRPr="008D3881">
        <w:rPr>
          <w:rFonts w:eastAsia="Calibri" w:cstheme="minorBidi"/>
          <w:szCs w:val="22"/>
        </w:rPr>
        <w:t xml:space="preserve">, t.sk. </w:t>
      </w:r>
      <w:r w:rsidRPr="008D3881">
        <w:rPr>
          <w:rFonts w:eastAsia="Calibri"/>
        </w:rPr>
        <w:t xml:space="preserve">īstenojot Uzņēmējdarbības vides uzlabošanas pasākumu plānu un </w:t>
      </w:r>
      <w:r w:rsidRPr="008D3881">
        <w:t>izstrādājot priekšlikumus tā darbības procesa jaunajai versijai; v</w:t>
      </w:r>
      <w:r w:rsidRPr="008D3881">
        <w:rPr>
          <w:rFonts w:eastAsiaTheme="minorHAnsi"/>
        </w:rPr>
        <w:t>eicin</w:t>
      </w:r>
      <w:r w:rsidRPr="008D3881">
        <w:t>o</w:t>
      </w:r>
      <w:r w:rsidRPr="008D3881">
        <w:rPr>
          <w:rFonts w:eastAsiaTheme="minorHAnsi"/>
        </w:rPr>
        <w:t xml:space="preserve">t </w:t>
      </w:r>
      <w:proofErr w:type="spellStart"/>
      <w:r w:rsidRPr="008D3881">
        <w:rPr>
          <w:rFonts w:eastAsiaTheme="minorHAnsi"/>
        </w:rPr>
        <w:t>jaunuzņēmumu</w:t>
      </w:r>
      <w:proofErr w:type="spellEnd"/>
      <w:r w:rsidRPr="008D3881">
        <w:rPr>
          <w:rFonts w:eastAsiaTheme="minorHAnsi"/>
        </w:rPr>
        <w:t xml:space="preserve"> ekosistēmas attīstību; </w:t>
      </w:r>
      <w:r w:rsidRPr="008D3881">
        <w:t xml:space="preserve">turpinot sniegt atbalstu </w:t>
      </w:r>
      <w:r w:rsidRPr="008D3881">
        <w:rPr>
          <w:rFonts w:eastAsiaTheme="minorHAnsi"/>
        </w:rPr>
        <w:t>uzņēmējdarbības konkurētspējas stiprināšanai</w:t>
      </w:r>
      <w:r w:rsidRPr="008D3881">
        <w:t>, uzņēmējdarbības uzsākšanai un attīstībai finanšu instrumentu veidā un attīstīt jaunas atbalsta programmas, reaģējot uz tirgus nepilnībām;</w:t>
      </w:r>
    </w:p>
    <w:p w14:paraId="3AA08B7D" w14:textId="4569014E" w:rsidR="008D3881" w:rsidRPr="008D3881" w:rsidRDefault="008D3881" w:rsidP="00C07561">
      <w:pPr>
        <w:pStyle w:val="ListParagraph"/>
        <w:numPr>
          <w:ilvl w:val="0"/>
          <w:numId w:val="9"/>
        </w:numPr>
        <w:tabs>
          <w:tab w:val="left" w:pos="1134"/>
        </w:tabs>
        <w:spacing w:before="20" w:after="60"/>
        <w:ind w:left="567" w:firstLine="0"/>
        <w:contextualSpacing w:val="0"/>
        <w:jc w:val="both"/>
        <w:rPr>
          <w:b/>
          <w:bCs/>
          <w:iCs/>
        </w:rPr>
      </w:pPr>
      <w:r w:rsidRPr="008D3881">
        <w:rPr>
          <w:b/>
          <w:bCs/>
          <w:iCs/>
          <w:color w:val="31849B" w:themeColor="accent5" w:themeShade="BF"/>
        </w:rPr>
        <w:t>Inovācijas veicināšanai</w:t>
      </w:r>
      <w:r w:rsidRPr="008D3881">
        <w:rPr>
          <w:iCs/>
        </w:rPr>
        <w:t xml:space="preserve">, t.sk. </w:t>
      </w:r>
      <w:r w:rsidRPr="008D3881">
        <w:rPr>
          <w:rFonts w:eastAsia="Calibri"/>
        </w:rPr>
        <w:t xml:space="preserve">nodrošinot </w:t>
      </w:r>
      <w:r w:rsidRPr="008D3881">
        <w:t xml:space="preserve">atbalsta </w:t>
      </w:r>
      <w:r w:rsidRPr="008D3881">
        <w:rPr>
          <w:rFonts w:eastAsia="Calibri"/>
        </w:rPr>
        <w:t xml:space="preserve">finansējumu inovācijai un tehnoloģiju veicināšanai, īstenojot ES fondu programmas, kā arī izstrādājot </w:t>
      </w:r>
      <w:r w:rsidRPr="008D3881">
        <w:t>finanšu tirgus politikas un atbalsta pasākumus, veicinot RIS3 jomās bāzētu vērtību ķēžu ekosistēmu pieejas attīstību un Latvijas uzņēmumu integrāciju starptautiskās vērtību ķēdēs; sekmējot komersantu digitālo transformāciju un nodrošināt digitālo inovācijas centru programmas izstrādi un ieviešanu;</w:t>
      </w:r>
    </w:p>
    <w:p w14:paraId="3C1403EA" w14:textId="3A3697DE" w:rsidR="008D3881" w:rsidRPr="006533B3" w:rsidRDefault="008D3881" w:rsidP="00C07561">
      <w:pPr>
        <w:pStyle w:val="ListParagraph"/>
        <w:numPr>
          <w:ilvl w:val="0"/>
          <w:numId w:val="40"/>
        </w:numPr>
        <w:tabs>
          <w:tab w:val="left" w:pos="1134"/>
        </w:tabs>
        <w:spacing w:before="20" w:after="60"/>
        <w:ind w:left="567" w:firstLine="0"/>
        <w:contextualSpacing w:val="0"/>
        <w:jc w:val="both"/>
        <w:rPr>
          <w:iCs/>
        </w:rPr>
      </w:pPr>
      <w:proofErr w:type="spellStart"/>
      <w:r w:rsidRPr="008D3881">
        <w:rPr>
          <w:b/>
          <w:bCs/>
          <w:iCs/>
          <w:color w:val="31849B" w:themeColor="accent5" w:themeShade="BF"/>
        </w:rPr>
        <w:t>Cilvēkkapitāla</w:t>
      </w:r>
      <w:proofErr w:type="spellEnd"/>
      <w:r w:rsidRPr="008D3881">
        <w:rPr>
          <w:b/>
          <w:bCs/>
          <w:iCs/>
          <w:color w:val="31849B" w:themeColor="accent5" w:themeShade="BF"/>
        </w:rPr>
        <w:t xml:space="preserve"> attīstībai</w:t>
      </w:r>
      <w:r w:rsidRPr="008D3881">
        <w:rPr>
          <w:rFonts w:eastAsia="Calibri" w:cstheme="minorBidi"/>
          <w:szCs w:val="22"/>
        </w:rPr>
        <w:t xml:space="preserve">, </w:t>
      </w:r>
      <w:r w:rsidRPr="008D3881">
        <w:rPr>
          <w:rFonts w:eastAsia="Calibri"/>
        </w:rPr>
        <w:t xml:space="preserve">t.sk. turpinot īstenot ES fondu programmas nodarbināto apmācībām, </w:t>
      </w:r>
      <w:r w:rsidRPr="008D3881">
        <w:t>sekmējot augsti kvalificētu speciālistu sagatavošanu/piesaisti, kā arī veicināt mājokļu pieejamību, turpinot sniegt</w:t>
      </w:r>
      <w:r w:rsidRPr="008D3881">
        <w:rPr>
          <w:rFonts w:eastAsiaTheme="minorHAnsi"/>
          <w:lang w:eastAsia="en-US"/>
        </w:rPr>
        <w:t xml:space="preserve"> atbalstu </w:t>
      </w:r>
      <w:r w:rsidRPr="008D3881">
        <w:t xml:space="preserve">mājokļu garantijām ģimenēm ar bērniem un </w:t>
      </w:r>
      <w:r w:rsidRPr="008D3881">
        <w:rPr>
          <w:iCs/>
        </w:rPr>
        <w:t>iz</w:t>
      </w:r>
      <w:r w:rsidRPr="008D3881">
        <w:t xml:space="preserve">strādājot atbalsta instrumentu, kas veicinās ieguldījumus nekustamā īpašuma attīstīšanā un nodrošinās finanšu pieejamību īres namu celtniecībai. </w:t>
      </w:r>
    </w:p>
    <w:p w14:paraId="514C9200" w14:textId="77777777" w:rsidR="00373FB3" w:rsidRPr="000C5CD0" w:rsidRDefault="00373FB3" w:rsidP="00373FB3">
      <w:pPr>
        <w:pStyle w:val="ListParagraph"/>
        <w:spacing w:before="20" w:after="20"/>
        <w:ind w:left="714"/>
        <w:contextualSpacing w:val="0"/>
        <w:jc w:val="both"/>
        <w:rPr>
          <w:rFonts w:eastAsia="Calibri"/>
          <w:highlight w:val="yellow"/>
        </w:rPr>
      </w:pPr>
    </w:p>
    <w:p w14:paraId="237D494C" w14:textId="157A586D" w:rsidR="008627B0" w:rsidRPr="000C5CD0" w:rsidRDefault="008627B0" w:rsidP="0003586D">
      <w:pPr>
        <w:pStyle w:val="ListParagraph"/>
        <w:spacing w:before="20" w:after="20"/>
        <w:ind w:left="714"/>
        <w:contextualSpacing w:val="0"/>
        <w:jc w:val="both"/>
        <w:rPr>
          <w:highlight w:val="yellow"/>
          <w:lang w:eastAsia="en-US"/>
        </w:rPr>
        <w:sectPr w:rsidR="008627B0" w:rsidRPr="000C5CD0" w:rsidSect="00566A81">
          <w:type w:val="continuous"/>
          <w:pgSz w:w="11906" w:h="16838" w:code="9"/>
          <w:pgMar w:top="1134" w:right="1134" w:bottom="1134" w:left="1134" w:header="709" w:footer="408" w:gutter="0"/>
          <w:pgNumType w:start="1"/>
          <w:cols w:space="708"/>
          <w:titlePg/>
          <w:docGrid w:linePitch="381"/>
        </w:sectPr>
      </w:pPr>
    </w:p>
    <w:p w14:paraId="02F82A96" w14:textId="599FA943" w:rsidR="004015E4" w:rsidRPr="009D38E6" w:rsidRDefault="008E0258" w:rsidP="000562FA">
      <w:pPr>
        <w:pStyle w:val="Heading1"/>
        <w:numPr>
          <w:ilvl w:val="0"/>
          <w:numId w:val="14"/>
        </w:numPr>
        <w:spacing w:after="60"/>
        <w:ind w:left="714" w:hanging="357"/>
      </w:pPr>
      <w:bookmarkStart w:id="87" w:name="_Pielikums._EM_plānošanas"/>
      <w:bookmarkStart w:id="88" w:name="_Pielikums._EM_aktuālo"/>
      <w:bookmarkStart w:id="89" w:name="_Toc47704139"/>
      <w:bookmarkStart w:id="90" w:name="_Toc520374382"/>
      <w:bookmarkEnd w:id="87"/>
      <w:bookmarkEnd w:id="88"/>
      <w:r w:rsidRPr="009D38E6">
        <w:lastRenderedPageBreak/>
        <w:t>P</w:t>
      </w:r>
      <w:r w:rsidR="0007454F" w:rsidRPr="009D38E6">
        <w:t xml:space="preserve">ielikums. </w:t>
      </w:r>
      <w:bookmarkStart w:id="91" w:name="_Toc520374381"/>
      <w:r w:rsidR="004015E4" w:rsidRPr="009D38E6">
        <w:t xml:space="preserve">EM </w:t>
      </w:r>
      <w:r w:rsidR="00A2621A">
        <w:t xml:space="preserve">aktuālo </w:t>
      </w:r>
      <w:r w:rsidR="004015E4" w:rsidRPr="009D38E6">
        <w:t>plānošanas dokumentu saraksts</w:t>
      </w:r>
      <w:bookmarkEnd w:id="89"/>
      <w:bookmarkEnd w:id="91"/>
    </w:p>
    <w:tbl>
      <w:tblPr>
        <w:tblStyle w:val="TableGrid"/>
        <w:tblW w:w="4929" w:type="pct"/>
        <w:tblLayout w:type="fixed"/>
        <w:tblLook w:val="04A0" w:firstRow="1" w:lastRow="0" w:firstColumn="1" w:lastColumn="0" w:noHBand="0" w:noVBand="1"/>
      </w:tblPr>
      <w:tblGrid>
        <w:gridCol w:w="703"/>
        <w:gridCol w:w="3316"/>
        <w:gridCol w:w="5902"/>
        <w:gridCol w:w="4432"/>
      </w:tblGrid>
      <w:tr w:rsidR="004015E4" w:rsidRPr="000C5CD0" w14:paraId="133AE790" w14:textId="77777777" w:rsidTr="00325DF8">
        <w:trPr>
          <w:tblHeader/>
        </w:trPr>
        <w:tc>
          <w:tcPr>
            <w:tcW w:w="245" w:type="pct"/>
          </w:tcPr>
          <w:p w14:paraId="05867CC9" w14:textId="77777777" w:rsidR="004015E4" w:rsidRPr="009D38E6" w:rsidRDefault="004015E4" w:rsidP="00325DF8">
            <w:pPr>
              <w:spacing w:after="0" w:line="240" w:lineRule="auto"/>
              <w:jc w:val="center"/>
              <w:rPr>
                <w:rFonts w:cs="Times New Roman"/>
                <w:b/>
                <w:sz w:val="22"/>
                <w:shd w:val="clear" w:color="auto" w:fill="E2E2E2"/>
              </w:rPr>
            </w:pPr>
            <w:r w:rsidRPr="009D38E6">
              <w:rPr>
                <w:rFonts w:cs="Times New Roman"/>
                <w:b/>
                <w:sz w:val="22"/>
              </w:rPr>
              <w:t>Nr.</w:t>
            </w:r>
          </w:p>
        </w:tc>
        <w:tc>
          <w:tcPr>
            <w:tcW w:w="1155" w:type="pct"/>
          </w:tcPr>
          <w:p w14:paraId="136DD8A8" w14:textId="26794DC1" w:rsidR="004015E4" w:rsidRPr="009D38E6" w:rsidRDefault="004015E4" w:rsidP="00325DF8">
            <w:pPr>
              <w:spacing w:after="0" w:line="240" w:lineRule="auto"/>
              <w:jc w:val="center"/>
              <w:rPr>
                <w:rFonts w:cs="Times New Roman"/>
                <w:b/>
                <w:sz w:val="22"/>
                <w:shd w:val="clear" w:color="auto" w:fill="E2E2E2"/>
              </w:rPr>
            </w:pPr>
            <w:r w:rsidRPr="009D38E6">
              <w:rPr>
                <w:rFonts w:cs="Times New Roman"/>
                <w:b/>
                <w:sz w:val="22"/>
              </w:rPr>
              <w:t>EM atbildības joma/nozare (atbilstoši EM nolikuma</w:t>
            </w:r>
            <w:r w:rsidR="00F24BB1">
              <w:rPr>
                <w:rStyle w:val="FootnoteReference"/>
                <w:rFonts w:cs="Times New Roman"/>
                <w:b/>
                <w:sz w:val="22"/>
              </w:rPr>
              <w:footnoteReference w:id="25"/>
            </w:r>
            <w:r w:rsidRPr="009D38E6">
              <w:rPr>
                <w:rFonts w:cs="Times New Roman"/>
                <w:b/>
                <w:sz w:val="22"/>
              </w:rPr>
              <w:t xml:space="preserve"> punktam)</w:t>
            </w:r>
          </w:p>
        </w:tc>
        <w:tc>
          <w:tcPr>
            <w:tcW w:w="2056" w:type="pct"/>
          </w:tcPr>
          <w:p w14:paraId="781D60E3" w14:textId="3B35BE6D" w:rsidR="004015E4" w:rsidRPr="009D38E6" w:rsidRDefault="004015E4" w:rsidP="00325DF8">
            <w:pPr>
              <w:spacing w:after="0" w:line="240" w:lineRule="auto"/>
              <w:jc w:val="center"/>
              <w:rPr>
                <w:rFonts w:cs="Times New Roman"/>
                <w:b/>
                <w:sz w:val="22"/>
                <w:shd w:val="clear" w:color="auto" w:fill="E2E2E2"/>
              </w:rPr>
            </w:pPr>
            <w:r w:rsidRPr="009D38E6">
              <w:rPr>
                <w:rFonts w:cs="Times New Roman"/>
                <w:b/>
                <w:sz w:val="22"/>
              </w:rPr>
              <w:t>Apstiprinātais politikas plānošanas dokuments attiecīgajā jomā</w:t>
            </w:r>
            <w:r w:rsidR="00650B8D">
              <w:rPr>
                <w:rFonts w:cs="Times New Roman"/>
                <w:b/>
                <w:sz w:val="22"/>
              </w:rPr>
              <w:t>, tiesību akts</w:t>
            </w:r>
          </w:p>
        </w:tc>
        <w:tc>
          <w:tcPr>
            <w:tcW w:w="1544" w:type="pct"/>
          </w:tcPr>
          <w:p w14:paraId="1A1ADA71" w14:textId="77777777" w:rsidR="004015E4" w:rsidRPr="009D38E6" w:rsidRDefault="004015E4" w:rsidP="00325DF8">
            <w:pPr>
              <w:spacing w:after="0" w:line="240" w:lineRule="auto"/>
              <w:rPr>
                <w:rFonts w:cs="Times New Roman"/>
                <w:b/>
                <w:sz w:val="22"/>
              </w:rPr>
            </w:pPr>
            <w:r w:rsidRPr="009D38E6">
              <w:rPr>
                <w:rFonts w:cs="Times New Roman"/>
                <w:b/>
                <w:sz w:val="22"/>
              </w:rPr>
              <w:t>Norādes uz dokumenta atrašanas vietu</w:t>
            </w:r>
          </w:p>
        </w:tc>
      </w:tr>
      <w:tr w:rsidR="004015E4" w:rsidRPr="000C5CD0" w14:paraId="7B832618" w14:textId="77777777" w:rsidTr="00721278">
        <w:trPr>
          <w:trHeight w:val="283"/>
        </w:trPr>
        <w:tc>
          <w:tcPr>
            <w:tcW w:w="5000" w:type="pct"/>
            <w:gridSpan w:val="4"/>
            <w:shd w:val="clear" w:color="auto" w:fill="DAEEF3" w:themeFill="accent5" w:themeFillTint="33"/>
            <w:vAlign w:val="center"/>
          </w:tcPr>
          <w:p w14:paraId="55D22FDD" w14:textId="77777777" w:rsidR="004015E4" w:rsidRPr="000C5CD0" w:rsidRDefault="004015E4" w:rsidP="007D2510">
            <w:pPr>
              <w:spacing w:after="0" w:line="240" w:lineRule="auto"/>
              <w:jc w:val="center"/>
              <w:rPr>
                <w:rFonts w:cs="Times New Roman"/>
                <w:b/>
                <w:sz w:val="18"/>
                <w:szCs w:val="18"/>
                <w:highlight w:val="yellow"/>
              </w:rPr>
            </w:pPr>
            <w:r w:rsidRPr="00E7199C">
              <w:rPr>
                <w:rFonts w:cs="Times New Roman"/>
                <w:b/>
                <w:sz w:val="18"/>
                <w:szCs w:val="18"/>
              </w:rPr>
              <w:t>Informācija par EM nozarēm</w:t>
            </w:r>
          </w:p>
        </w:tc>
      </w:tr>
      <w:tr w:rsidR="004015E4" w:rsidRPr="000C5CD0" w14:paraId="6645E264" w14:textId="77777777" w:rsidTr="001D24BE">
        <w:trPr>
          <w:trHeight w:val="619"/>
        </w:trPr>
        <w:tc>
          <w:tcPr>
            <w:tcW w:w="245" w:type="pct"/>
            <w:vMerge w:val="restart"/>
          </w:tcPr>
          <w:p w14:paraId="71596DBD" w14:textId="77777777" w:rsidR="004015E4" w:rsidRPr="00E7199C" w:rsidRDefault="004015E4" w:rsidP="00325DF8">
            <w:pPr>
              <w:spacing w:after="0" w:line="240" w:lineRule="auto"/>
              <w:jc w:val="center"/>
              <w:rPr>
                <w:rFonts w:cs="Times New Roman"/>
                <w:b/>
                <w:sz w:val="22"/>
              </w:rPr>
            </w:pPr>
            <w:r w:rsidRPr="00E7199C">
              <w:rPr>
                <w:rFonts w:cs="Times New Roman"/>
                <w:b/>
                <w:sz w:val="22"/>
              </w:rPr>
              <w:t>1.</w:t>
            </w:r>
          </w:p>
        </w:tc>
        <w:tc>
          <w:tcPr>
            <w:tcW w:w="1155" w:type="pct"/>
            <w:vMerge w:val="restart"/>
          </w:tcPr>
          <w:p w14:paraId="0ED3D1CA" w14:textId="77777777" w:rsidR="004015E4" w:rsidRPr="00E7199C" w:rsidRDefault="004015E4" w:rsidP="00325DF8">
            <w:pPr>
              <w:pStyle w:val="tv213"/>
              <w:spacing w:before="0" w:beforeAutospacing="0" w:after="0" w:afterAutospacing="0"/>
              <w:jc w:val="both"/>
              <w:rPr>
                <w:rFonts w:ascii="Arial" w:hAnsi="Arial" w:cs="Arial"/>
                <w:sz w:val="20"/>
                <w:szCs w:val="20"/>
              </w:rPr>
            </w:pPr>
            <w:r w:rsidRPr="00E7199C">
              <w:rPr>
                <w:rFonts w:eastAsiaTheme="minorHAnsi"/>
                <w:color w:val="333333"/>
                <w:sz w:val="22"/>
                <w:szCs w:val="22"/>
                <w:lang w:eastAsia="en-US"/>
              </w:rPr>
              <w:t>5.3. Izstrādā un īsteno tautsaimniecības politiku, t.sk. rūpniecības (5.3.1.) un tirdzniecības (5.3.5.) nozarēs</w:t>
            </w:r>
          </w:p>
        </w:tc>
        <w:tc>
          <w:tcPr>
            <w:tcW w:w="2056" w:type="pct"/>
          </w:tcPr>
          <w:p w14:paraId="6F23FC09" w14:textId="574C9312" w:rsidR="004015E4" w:rsidRPr="00E7199C" w:rsidRDefault="00656BBF" w:rsidP="00325DF8">
            <w:pPr>
              <w:spacing w:after="0" w:line="240" w:lineRule="auto"/>
              <w:rPr>
                <w:rFonts w:cs="Times New Roman"/>
                <w:b/>
                <w:sz w:val="22"/>
              </w:rPr>
            </w:pPr>
            <w:hyperlink r:id="rId165" w:history="1">
              <w:r w:rsidR="001D24BE" w:rsidRPr="001D24BE">
                <w:rPr>
                  <w:rStyle w:val="Emphasis"/>
                  <w:color w:val="00859B"/>
                  <w:sz w:val="22"/>
                  <w:u w:val="single"/>
                </w:rPr>
                <w:t>Nacionālās</w:t>
              </w:r>
              <w:r w:rsidR="001D24BE" w:rsidRPr="001D24BE">
                <w:rPr>
                  <w:rStyle w:val="Hyperlink"/>
                  <w:color w:val="00859B"/>
                  <w:sz w:val="22"/>
                </w:rPr>
                <w:t xml:space="preserve"> </w:t>
              </w:r>
              <w:r w:rsidR="001D24BE" w:rsidRPr="001D24BE">
                <w:rPr>
                  <w:rStyle w:val="Emphasis"/>
                  <w:color w:val="00859B"/>
                  <w:sz w:val="22"/>
                  <w:u w:val="single"/>
                </w:rPr>
                <w:t>industriālās</w:t>
              </w:r>
              <w:r w:rsidR="001D24BE" w:rsidRPr="001D24BE">
                <w:rPr>
                  <w:rStyle w:val="Hyperlink"/>
                  <w:color w:val="00859B"/>
                  <w:sz w:val="22"/>
                </w:rPr>
                <w:t xml:space="preserve"> </w:t>
              </w:r>
              <w:r w:rsidR="001D24BE" w:rsidRPr="001D24BE">
                <w:rPr>
                  <w:rStyle w:val="Emphasis"/>
                  <w:color w:val="00859B"/>
                  <w:sz w:val="22"/>
                  <w:u w:val="single"/>
                </w:rPr>
                <w:t>politikas</w:t>
              </w:r>
              <w:r w:rsidR="001D24BE" w:rsidRPr="001D24BE">
                <w:rPr>
                  <w:rStyle w:val="Hyperlink"/>
                  <w:color w:val="00859B"/>
                  <w:sz w:val="22"/>
                </w:rPr>
                <w:t xml:space="preserve"> </w:t>
              </w:r>
              <w:r w:rsidR="001D24BE" w:rsidRPr="001D24BE">
                <w:rPr>
                  <w:rStyle w:val="Emphasis"/>
                  <w:color w:val="00859B"/>
                  <w:sz w:val="22"/>
                  <w:u w:val="single"/>
                </w:rPr>
                <w:t>pamatnostādnes</w:t>
              </w:r>
              <w:r w:rsidR="001D24BE" w:rsidRPr="001D24BE">
                <w:rPr>
                  <w:rStyle w:val="Hyperlink"/>
                  <w:color w:val="00859B"/>
                  <w:sz w:val="22"/>
                </w:rPr>
                <w:t xml:space="preserve"> </w:t>
              </w:r>
              <w:r w:rsidR="001D24BE" w:rsidRPr="001D24BE">
                <w:rPr>
                  <w:rStyle w:val="Hyperlink"/>
                  <w:i/>
                  <w:iCs/>
                  <w:color w:val="00859B"/>
                  <w:sz w:val="22"/>
                </w:rPr>
                <w:t>2014.-2020.gadam</w:t>
              </w:r>
            </w:hyperlink>
            <w:r w:rsidR="004015E4" w:rsidRPr="00E7199C">
              <w:rPr>
                <w:rFonts w:cs="Times New Roman"/>
                <w:sz w:val="22"/>
              </w:rPr>
              <w:t xml:space="preserve">, </w:t>
            </w:r>
            <w:r w:rsidR="00E7199C">
              <w:rPr>
                <w:sz w:val="22"/>
              </w:rPr>
              <w:t>MK</w:t>
            </w:r>
            <w:r w:rsidR="00E7199C" w:rsidRPr="00E7199C">
              <w:rPr>
                <w:sz w:val="22"/>
              </w:rPr>
              <w:t xml:space="preserve"> </w:t>
            </w:r>
            <w:r w:rsidR="00E7199C" w:rsidRPr="00E7199C">
              <w:rPr>
                <w:rFonts w:cs="Times New Roman"/>
                <w:bCs/>
                <w:sz w:val="22"/>
              </w:rPr>
              <w:t>28.06.2013.</w:t>
            </w:r>
            <w:r w:rsidR="00E7199C">
              <w:rPr>
                <w:rFonts w:cs="Times New Roman"/>
                <w:bCs/>
                <w:sz w:val="22"/>
              </w:rPr>
              <w:t xml:space="preserve"> </w:t>
            </w:r>
            <w:r w:rsidR="00E7199C" w:rsidRPr="00E7199C">
              <w:rPr>
                <w:sz w:val="22"/>
              </w:rPr>
              <w:t>rīkojums Nr.282</w:t>
            </w:r>
            <w:r w:rsidR="0054169C">
              <w:rPr>
                <w:sz w:val="22"/>
              </w:rPr>
              <w:t>.</w:t>
            </w:r>
            <w:r w:rsidR="00E7199C" w:rsidRPr="00E7199C">
              <w:rPr>
                <w:sz w:val="22"/>
              </w:rPr>
              <w:t xml:space="preserve"> </w:t>
            </w:r>
          </w:p>
        </w:tc>
        <w:tc>
          <w:tcPr>
            <w:tcW w:w="1544" w:type="pct"/>
          </w:tcPr>
          <w:p w14:paraId="5288D450" w14:textId="3174E340" w:rsidR="00CE199F" w:rsidRPr="00CE199F" w:rsidRDefault="00656BBF" w:rsidP="00325DF8">
            <w:pPr>
              <w:spacing w:after="0" w:line="240" w:lineRule="auto"/>
              <w:rPr>
                <w:rFonts w:cs="Times New Roman"/>
                <w:sz w:val="20"/>
                <w:szCs w:val="20"/>
                <w:highlight w:val="yellow"/>
              </w:rPr>
            </w:pPr>
            <w:hyperlink r:id="rId166" w:history="1">
              <w:r w:rsidR="00CE199F" w:rsidRPr="00CE199F">
                <w:rPr>
                  <w:rStyle w:val="Hyperlink"/>
                  <w:rFonts w:cs="Times New Roman"/>
                  <w:color w:val="auto"/>
                  <w:sz w:val="20"/>
                  <w:szCs w:val="20"/>
                  <w:u w:val="none"/>
                </w:rPr>
                <w:t>https://likumi.lv/ta/id/257875-par-nacionalas-industrialas-politikas-pamatnostadnem-2014-2020-gadam</w:t>
              </w:r>
            </w:hyperlink>
            <w:r w:rsidR="00CE199F" w:rsidRPr="00CE199F">
              <w:rPr>
                <w:rFonts w:cs="Times New Roman"/>
                <w:sz w:val="20"/>
                <w:szCs w:val="20"/>
              </w:rPr>
              <w:t xml:space="preserve"> </w:t>
            </w:r>
          </w:p>
        </w:tc>
      </w:tr>
      <w:tr w:rsidR="004015E4" w:rsidRPr="000C5CD0" w14:paraId="10BD6395" w14:textId="77777777" w:rsidTr="00F24BB1">
        <w:trPr>
          <w:trHeight w:val="1020"/>
        </w:trPr>
        <w:tc>
          <w:tcPr>
            <w:tcW w:w="245" w:type="pct"/>
            <w:vMerge/>
          </w:tcPr>
          <w:p w14:paraId="220B14A9" w14:textId="77777777" w:rsidR="004015E4" w:rsidRPr="000C5CD0" w:rsidRDefault="004015E4" w:rsidP="00325DF8">
            <w:pPr>
              <w:spacing w:after="0" w:line="240" w:lineRule="auto"/>
              <w:jc w:val="center"/>
              <w:rPr>
                <w:rFonts w:cs="Times New Roman"/>
                <w:b/>
                <w:sz w:val="22"/>
                <w:highlight w:val="yellow"/>
              </w:rPr>
            </w:pPr>
          </w:p>
        </w:tc>
        <w:tc>
          <w:tcPr>
            <w:tcW w:w="1155" w:type="pct"/>
            <w:vMerge/>
          </w:tcPr>
          <w:p w14:paraId="1E245450" w14:textId="77777777" w:rsidR="004015E4" w:rsidRPr="000C5CD0" w:rsidRDefault="004015E4" w:rsidP="00325DF8">
            <w:pPr>
              <w:pStyle w:val="tv213"/>
              <w:spacing w:before="0" w:beforeAutospacing="0" w:after="0" w:afterAutospacing="0"/>
              <w:jc w:val="both"/>
              <w:rPr>
                <w:rFonts w:ascii="Arial" w:hAnsi="Arial" w:cs="Arial"/>
                <w:color w:val="414142"/>
                <w:sz w:val="20"/>
                <w:szCs w:val="20"/>
                <w:highlight w:val="yellow"/>
              </w:rPr>
            </w:pPr>
          </w:p>
        </w:tc>
        <w:tc>
          <w:tcPr>
            <w:tcW w:w="2056" w:type="pct"/>
          </w:tcPr>
          <w:p w14:paraId="0E3A09B7" w14:textId="77777777" w:rsidR="0054169C" w:rsidRDefault="00656BBF" w:rsidP="0054169C">
            <w:pPr>
              <w:pStyle w:val="liknoteik"/>
              <w:spacing w:before="0" w:beforeAutospacing="0" w:after="0" w:afterAutospacing="0"/>
              <w:rPr>
                <w:bCs/>
                <w:sz w:val="22"/>
                <w:szCs w:val="22"/>
              </w:rPr>
            </w:pPr>
            <w:hyperlink r:id="rId167" w:history="1">
              <w:r w:rsidR="001D24BE" w:rsidRPr="001D24BE">
                <w:rPr>
                  <w:rStyle w:val="Emphasis"/>
                  <w:color w:val="00859B"/>
                  <w:sz w:val="22"/>
                  <w:szCs w:val="22"/>
                  <w:u w:val="single"/>
                </w:rPr>
                <w:t>Latvijas</w:t>
              </w:r>
              <w:r w:rsidR="001D24BE" w:rsidRPr="001D24BE">
                <w:rPr>
                  <w:rStyle w:val="Hyperlink"/>
                  <w:color w:val="00859B"/>
                  <w:sz w:val="22"/>
                  <w:szCs w:val="22"/>
                </w:rPr>
                <w:t xml:space="preserve"> </w:t>
              </w:r>
              <w:r w:rsidR="001D24BE" w:rsidRPr="001D24BE">
                <w:rPr>
                  <w:rStyle w:val="Emphasis"/>
                  <w:color w:val="00859B"/>
                  <w:sz w:val="22"/>
                  <w:szCs w:val="22"/>
                  <w:u w:val="single"/>
                </w:rPr>
                <w:t>preču</w:t>
              </w:r>
              <w:r w:rsidR="001D24BE" w:rsidRPr="001D24BE">
                <w:rPr>
                  <w:rStyle w:val="Hyperlink"/>
                  <w:color w:val="00859B"/>
                  <w:sz w:val="22"/>
                  <w:szCs w:val="22"/>
                </w:rPr>
                <w:t xml:space="preserve"> </w:t>
              </w:r>
              <w:r w:rsidR="001D24BE" w:rsidRPr="001D24BE">
                <w:rPr>
                  <w:rStyle w:val="Emphasis"/>
                  <w:color w:val="00859B"/>
                  <w:sz w:val="22"/>
                  <w:szCs w:val="22"/>
                  <w:u w:val="single"/>
                </w:rPr>
                <w:t>un</w:t>
              </w:r>
              <w:r w:rsidR="001D24BE" w:rsidRPr="001D24BE">
                <w:rPr>
                  <w:rStyle w:val="Hyperlink"/>
                  <w:color w:val="00859B"/>
                  <w:sz w:val="22"/>
                  <w:szCs w:val="22"/>
                </w:rPr>
                <w:t xml:space="preserve"> </w:t>
              </w:r>
              <w:r w:rsidR="001D24BE" w:rsidRPr="001D24BE">
                <w:rPr>
                  <w:rStyle w:val="Emphasis"/>
                  <w:color w:val="00859B"/>
                  <w:sz w:val="22"/>
                  <w:szCs w:val="22"/>
                  <w:u w:val="single"/>
                </w:rPr>
                <w:t>pakalpojumu</w:t>
              </w:r>
              <w:r w:rsidR="001D24BE" w:rsidRPr="001D24BE">
                <w:rPr>
                  <w:rStyle w:val="Hyperlink"/>
                  <w:color w:val="00859B"/>
                  <w:sz w:val="22"/>
                  <w:szCs w:val="22"/>
                </w:rPr>
                <w:t xml:space="preserve"> </w:t>
              </w:r>
              <w:r w:rsidR="001D24BE" w:rsidRPr="001D24BE">
                <w:rPr>
                  <w:rStyle w:val="Emphasis"/>
                  <w:color w:val="00859B"/>
                  <w:sz w:val="22"/>
                  <w:szCs w:val="22"/>
                  <w:u w:val="single"/>
                </w:rPr>
                <w:t>eksporta</w:t>
              </w:r>
              <w:r w:rsidR="001D24BE" w:rsidRPr="001D24BE">
                <w:rPr>
                  <w:rStyle w:val="Hyperlink"/>
                  <w:color w:val="00859B"/>
                  <w:sz w:val="22"/>
                  <w:szCs w:val="22"/>
                </w:rPr>
                <w:t xml:space="preserve"> </w:t>
              </w:r>
              <w:r w:rsidR="001D24BE" w:rsidRPr="001D24BE">
                <w:rPr>
                  <w:rStyle w:val="Emphasis"/>
                  <w:color w:val="00859B"/>
                  <w:sz w:val="22"/>
                  <w:szCs w:val="22"/>
                  <w:u w:val="single"/>
                </w:rPr>
                <w:t>veicināšanas</w:t>
              </w:r>
              <w:r w:rsidR="001D24BE" w:rsidRPr="001D24BE">
                <w:rPr>
                  <w:rStyle w:val="Hyperlink"/>
                  <w:color w:val="00859B"/>
                  <w:sz w:val="22"/>
                  <w:szCs w:val="22"/>
                </w:rPr>
                <w:t xml:space="preserve"> </w:t>
              </w:r>
              <w:r w:rsidR="001D24BE" w:rsidRPr="001D24BE">
                <w:rPr>
                  <w:rStyle w:val="Emphasis"/>
                  <w:color w:val="00859B"/>
                  <w:sz w:val="22"/>
                  <w:szCs w:val="22"/>
                  <w:u w:val="single"/>
                </w:rPr>
                <w:t>un</w:t>
              </w:r>
              <w:r w:rsidR="001D24BE" w:rsidRPr="001D24BE">
                <w:rPr>
                  <w:rStyle w:val="Hyperlink"/>
                  <w:color w:val="00859B"/>
                  <w:sz w:val="22"/>
                  <w:szCs w:val="22"/>
                </w:rPr>
                <w:t xml:space="preserve"> </w:t>
              </w:r>
              <w:r w:rsidR="001D24BE" w:rsidRPr="001D24BE">
                <w:rPr>
                  <w:rStyle w:val="Emphasis"/>
                  <w:color w:val="00859B"/>
                  <w:sz w:val="22"/>
                  <w:szCs w:val="22"/>
                  <w:u w:val="single"/>
                </w:rPr>
                <w:t>ārvalstu</w:t>
              </w:r>
              <w:r w:rsidR="001D24BE" w:rsidRPr="001D24BE">
                <w:rPr>
                  <w:rStyle w:val="Hyperlink"/>
                  <w:color w:val="00859B"/>
                  <w:sz w:val="22"/>
                  <w:szCs w:val="22"/>
                </w:rPr>
                <w:t xml:space="preserve"> </w:t>
              </w:r>
              <w:r w:rsidR="001D24BE" w:rsidRPr="001D24BE">
                <w:rPr>
                  <w:rStyle w:val="Emphasis"/>
                  <w:color w:val="00859B"/>
                  <w:sz w:val="22"/>
                  <w:szCs w:val="22"/>
                  <w:u w:val="single"/>
                </w:rPr>
                <w:t>investīciju</w:t>
              </w:r>
              <w:r w:rsidR="001D24BE" w:rsidRPr="001D24BE">
                <w:rPr>
                  <w:rStyle w:val="Hyperlink"/>
                  <w:color w:val="00859B"/>
                  <w:sz w:val="22"/>
                  <w:szCs w:val="22"/>
                </w:rPr>
                <w:t xml:space="preserve"> </w:t>
              </w:r>
              <w:r w:rsidR="001D24BE" w:rsidRPr="001D24BE">
                <w:rPr>
                  <w:rStyle w:val="Emphasis"/>
                  <w:color w:val="00859B"/>
                  <w:sz w:val="22"/>
                  <w:szCs w:val="22"/>
                  <w:u w:val="single"/>
                </w:rPr>
                <w:t>piesaistes</w:t>
              </w:r>
              <w:r w:rsidR="001D24BE" w:rsidRPr="001D24BE">
                <w:rPr>
                  <w:rStyle w:val="Hyperlink"/>
                  <w:color w:val="00859B"/>
                  <w:sz w:val="22"/>
                  <w:szCs w:val="22"/>
                </w:rPr>
                <w:t xml:space="preserve"> </w:t>
              </w:r>
              <w:r w:rsidR="001D24BE" w:rsidRPr="001D24BE">
                <w:rPr>
                  <w:rStyle w:val="Emphasis"/>
                  <w:color w:val="00859B"/>
                  <w:sz w:val="22"/>
                  <w:szCs w:val="22"/>
                  <w:u w:val="single"/>
                </w:rPr>
                <w:t>pamatnostādnes</w:t>
              </w:r>
              <w:r w:rsidR="001D24BE" w:rsidRPr="001D24BE">
                <w:rPr>
                  <w:rStyle w:val="Hyperlink"/>
                  <w:color w:val="00859B"/>
                  <w:sz w:val="22"/>
                  <w:szCs w:val="22"/>
                </w:rPr>
                <w:t xml:space="preserve"> </w:t>
              </w:r>
              <w:r w:rsidR="001D24BE" w:rsidRPr="001D24BE">
                <w:rPr>
                  <w:rStyle w:val="Hyperlink"/>
                  <w:i/>
                  <w:iCs/>
                  <w:color w:val="00859B"/>
                  <w:sz w:val="22"/>
                  <w:szCs w:val="22"/>
                </w:rPr>
                <w:t>2013.-2019.gadam</w:t>
              </w:r>
            </w:hyperlink>
            <w:r w:rsidR="004015E4" w:rsidRPr="001D24BE">
              <w:rPr>
                <w:sz w:val="22"/>
                <w:szCs w:val="22"/>
              </w:rPr>
              <w:t xml:space="preserve">, </w:t>
            </w:r>
            <w:r w:rsidR="001D24BE" w:rsidRPr="001D24BE">
              <w:rPr>
                <w:sz w:val="22"/>
                <w:szCs w:val="22"/>
              </w:rPr>
              <w:t xml:space="preserve">MK </w:t>
            </w:r>
            <w:r w:rsidR="001D24BE" w:rsidRPr="001D24BE">
              <w:rPr>
                <w:bCs/>
                <w:sz w:val="22"/>
                <w:szCs w:val="22"/>
              </w:rPr>
              <w:t>17.06.2013.</w:t>
            </w:r>
            <w:r w:rsidR="001D24BE" w:rsidRPr="001D24BE">
              <w:rPr>
                <w:sz w:val="22"/>
                <w:szCs w:val="22"/>
              </w:rPr>
              <w:t>rīkojums Nr.249</w:t>
            </w:r>
            <w:r w:rsidR="001D24BE" w:rsidRPr="001D24BE">
              <w:rPr>
                <w:bCs/>
                <w:sz w:val="22"/>
                <w:szCs w:val="22"/>
              </w:rPr>
              <w:t xml:space="preserve"> </w:t>
            </w:r>
          </w:p>
          <w:p w14:paraId="72C34E63" w14:textId="343FCA20" w:rsidR="004015E4" w:rsidRPr="0054169C" w:rsidRDefault="004015E4" w:rsidP="0054169C">
            <w:pPr>
              <w:pStyle w:val="liknoteik"/>
              <w:spacing w:before="0" w:beforeAutospacing="0" w:after="0" w:afterAutospacing="0"/>
              <w:rPr>
                <w:sz w:val="22"/>
                <w:szCs w:val="22"/>
              </w:rPr>
            </w:pPr>
            <w:r w:rsidRPr="0054169C">
              <w:rPr>
                <w:bCs/>
                <w:sz w:val="22"/>
                <w:szCs w:val="22"/>
              </w:rPr>
              <w:t>(</w:t>
            </w:r>
            <w:r w:rsidR="0054169C" w:rsidRPr="0054169C">
              <w:rPr>
                <w:bCs/>
                <w:sz w:val="22"/>
                <w:szCs w:val="22"/>
              </w:rPr>
              <w:t xml:space="preserve">grozījumi ar </w:t>
            </w:r>
            <w:r w:rsidR="0054169C" w:rsidRPr="0054169C">
              <w:rPr>
                <w:sz w:val="22"/>
                <w:szCs w:val="22"/>
              </w:rPr>
              <w:t>MK</w:t>
            </w:r>
            <w:r w:rsidR="001D24BE" w:rsidRPr="0054169C">
              <w:rPr>
                <w:sz w:val="22"/>
                <w:szCs w:val="22"/>
              </w:rPr>
              <w:t xml:space="preserve"> </w:t>
            </w:r>
            <w:r w:rsidR="0054169C" w:rsidRPr="0054169C">
              <w:rPr>
                <w:bCs/>
                <w:sz w:val="22"/>
                <w:szCs w:val="22"/>
              </w:rPr>
              <w:t xml:space="preserve">14.03.2017. </w:t>
            </w:r>
            <w:r w:rsidR="001D24BE" w:rsidRPr="0054169C">
              <w:rPr>
                <w:sz w:val="22"/>
                <w:szCs w:val="22"/>
              </w:rPr>
              <w:t>rīkojum</w:t>
            </w:r>
            <w:r w:rsidR="0054169C" w:rsidRPr="0054169C">
              <w:rPr>
                <w:sz w:val="22"/>
                <w:szCs w:val="22"/>
              </w:rPr>
              <w:t>u</w:t>
            </w:r>
            <w:r w:rsidR="001D24BE" w:rsidRPr="0054169C">
              <w:rPr>
                <w:sz w:val="22"/>
                <w:szCs w:val="22"/>
              </w:rPr>
              <w:t xml:space="preserve"> Nr.117</w:t>
            </w:r>
            <w:r w:rsidR="0054169C" w:rsidRPr="0054169C">
              <w:rPr>
                <w:sz w:val="22"/>
                <w:szCs w:val="22"/>
              </w:rPr>
              <w:t>)</w:t>
            </w:r>
            <w:r w:rsidR="0054169C">
              <w:rPr>
                <w:sz w:val="22"/>
                <w:szCs w:val="22"/>
              </w:rPr>
              <w:t xml:space="preserve">. </w:t>
            </w:r>
          </w:p>
        </w:tc>
        <w:tc>
          <w:tcPr>
            <w:tcW w:w="1544" w:type="pct"/>
          </w:tcPr>
          <w:p w14:paraId="49A31730" w14:textId="77777777" w:rsidR="004015E4" w:rsidRPr="0054169C" w:rsidRDefault="00656BBF" w:rsidP="00325DF8">
            <w:pPr>
              <w:spacing w:after="0" w:line="240" w:lineRule="auto"/>
              <w:rPr>
                <w:rFonts w:cs="Times New Roman"/>
                <w:sz w:val="20"/>
                <w:szCs w:val="20"/>
                <w:highlight w:val="yellow"/>
              </w:rPr>
            </w:pPr>
            <w:hyperlink r:id="rId168" w:history="1">
              <w:r w:rsidR="004015E4" w:rsidRPr="0054169C">
                <w:rPr>
                  <w:rFonts w:cs="Times New Roman"/>
                  <w:sz w:val="20"/>
                  <w:szCs w:val="20"/>
                </w:rPr>
                <w:t>https://likumi.lv/ta/id/289445-grozijumi-latvijas-precu-un-pakalpojumu-eksporta-veicinasanas-un-arvalstu-investiciju-piesaistes-pamatnostadnes-2013-2019</w:t>
              </w:r>
            </w:hyperlink>
            <w:r w:rsidR="004015E4" w:rsidRPr="0054169C">
              <w:rPr>
                <w:rFonts w:cs="Times New Roman"/>
                <w:sz w:val="20"/>
                <w:szCs w:val="20"/>
              </w:rPr>
              <w:t xml:space="preserve"> </w:t>
            </w:r>
          </w:p>
        </w:tc>
      </w:tr>
      <w:tr w:rsidR="004015E4" w:rsidRPr="000C5CD0" w14:paraId="50B0601A" w14:textId="77777777" w:rsidTr="00820837">
        <w:trPr>
          <w:trHeight w:val="624"/>
        </w:trPr>
        <w:tc>
          <w:tcPr>
            <w:tcW w:w="245" w:type="pct"/>
            <w:vMerge/>
          </w:tcPr>
          <w:p w14:paraId="4CA2081F" w14:textId="77777777" w:rsidR="004015E4" w:rsidRPr="000C5CD0" w:rsidRDefault="004015E4" w:rsidP="00325DF8">
            <w:pPr>
              <w:spacing w:after="0" w:line="240" w:lineRule="auto"/>
              <w:jc w:val="center"/>
              <w:rPr>
                <w:rFonts w:cs="Times New Roman"/>
                <w:b/>
                <w:sz w:val="22"/>
                <w:highlight w:val="yellow"/>
              </w:rPr>
            </w:pPr>
          </w:p>
        </w:tc>
        <w:tc>
          <w:tcPr>
            <w:tcW w:w="1155" w:type="pct"/>
            <w:vMerge/>
          </w:tcPr>
          <w:p w14:paraId="7F1E618D" w14:textId="77777777" w:rsidR="004015E4" w:rsidRPr="000C5CD0" w:rsidRDefault="004015E4" w:rsidP="00325DF8">
            <w:pPr>
              <w:pStyle w:val="tv213"/>
              <w:spacing w:before="0" w:beforeAutospacing="0" w:after="0" w:afterAutospacing="0"/>
              <w:jc w:val="both"/>
              <w:rPr>
                <w:rFonts w:ascii="Arial" w:hAnsi="Arial" w:cs="Arial"/>
                <w:color w:val="414142"/>
                <w:sz w:val="20"/>
                <w:szCs w:val="20"/>
                <w:highlight w:val="yellow"/>
              </w:rPr>
            </w:pPr>
          </w:p>
        </w:tc>
        <w:tc>
          <w:tcPr>
            <w:tcW w:w="2056" w:type="pct"/>
          </w:tcPr>
          <w:p w14:paraId="4B916BB0" w14:textId="189B51AB" w:rsidR="004015E4" w:rsidRPr="000C5CD0" w:rsidRDefault="00656BBF" w:rsidP="00325DF8">
            <w:pPr>
              <w:spacing w:after="0" w:line="240" w:lineRule="auto"/>
              <w:rPr>
                <w:rFonts w:cs="Times New Roman"/>
                <w:sz w:val="22"/>
                <w:highlight w:val="yellow"/>
              </w:rPr>
            </w:pPr>
            <w:hyperlink r:id="rId169" w:history="1">
              <w:r w:rsidR="004015E4" w:rsidRPr="0054169C">
                <w:rPr>
                  <w:rFonts w:cs="Times New Roman"/>
                  <w:i/>
                  <w:iCs/>
                  <w:color w:val="00859B"/>
                  <w:sz w:val="22"/>
                  <w:u w:val="single"/>
                </w:rPr>
                <w:t>Latvijas nacionālā reformu programma "ES 2020" stratēģijas īstenošanai</w:t>
              </w:r>
            </w:hyperlink>
            <w:r w:rsidR="004015E4" w:rsidRPr="0054169C">
              <w:rPr>
                <w:rFonts w:cs="Times New Roman"/>
                <w:sz w:val="22"/>
              </w:rPr>
              <w:t xml:space="preserve">, </w:t>
            </w:r>
            <w:r w:rsidR="0040282C">
              <w:rPr>
                <w:rFonts w:cs="Times New Roman"/>
                <w:sz w:val="22"/>
              </w:rPr>
              <w:t xml:space="preserve">apstiprināta MK </w:t>
            </w:r>
            <w:r w:rsidR="004015E4" w:rsidRPr="0054169C">
              <w:rPr>
                <w:rFonts w:cs="Times New Roman"/>
                <w:bCs/>
                <w:sz w:val="22"/>
              </w:rPr>
              <w:t>26.04.2011.</w:t>
            </w:r>
            <w:r w:rsidR="0040282C">
              <w:rPr>
                <w:rFonts w:cs="Times New Roman"/>
                <w:bCs/>
                <w:sz w:val="22"/>
              </w:rPr>
              <w:t xml:space="preserve"> sēdē.</w:t>
            </w:r>
          </w:p>
        </w:tc>
        <w:tc>
          <w:tcPr>
            <w:tcW w:w="1544" w:type="pct"/>
          </w:tcPr>
          <w:p w14:paraId="24DD1661" w14:textId="6CA45F22" w:rsidR="00820837" w:rsidRPr="00820837" w:rsidRDefault="00820837" w:rsidP="00325DF8">
            <w:pPr>
              <w:spacing w:after="0" w:line="240" w:lineRule="auto"/>
              <w:rPr>
                <w:rFonts w:cs="Times New Roman"/>
                <w:sz w:val="20"/>
                <w:szCs w:val="20"/>
                <w:highlight w:val="green"/>
              </w:rPr>
            </w:pPr>
            <w:r w:rsidRPr="00820837">
              <w:rPr>
                <w:rFonts w:cs="Times New Roman"/>
                <w:sz w:val="20"/>
                <w:szCs w:val="20"/>
              </w:rPr>
              <w:t>http://polsis.mk.gov.lv/documents/4294</w:t>
            </w:r>
          </w:p>
        </w:tc>
      </w:tr>
      <w:tr w:rsidR="004015E4" w:rsidRPr="000C5CD0" w14:paraId="7A571EE2" w14:textId="77777777" w:rsidTr="00325DF8">
        <w:tc>
          <w:tcPr>
            <w:tcW w:w="245" w:type="pct"/>
          </w:tcPr>
          <w:p w14:paraId="1963AF9F" w14:textId="77777777" w:rsidR="004015E4" w:rsidRPr="0054169C" w:rsidRDefault="004015E4" w:rsidP="00325DF8">
            <w:pPr>
              <w:spacing w:after="0" w:line="240" w:lineRule="auto"/>
              <w:jc w:val="center"/>
              <w:rPr>
                <w:rFonts w:cs="Times New Roman"/>
                <w:b/>
                <w:sz w:val="22"/>
              </w:rPr>
            </w:pPr>
            <w:r w:rsidRPr="0054169C">
              <w:rPr>
                <w:rFonts w:cs="Times New Roman"/>
                <w:b/>
                <w:sz w:val="22"/>
              </w:rPr>
              <w:t>2.</w:t>
            </w:r>
          </w:p>
        </w:tc>
        <w:tc>
          <w:tcPr>
            <w:tcW w:w="1155" w:type="pct"/>
          </w:tcPr>
          <w:p w14:paraId="20552900" w14:textId="77777777" w:rsidR="004015E4" w:rsidRPr="0054169C" w:rsidRDefault="004015E4" w:rsidP="00325DF8">
            <w:pPr>
              <w:pStyle w:val="tv213"/>
              <w:spacing w:before="0" w:beforeAutospacing="0" w:after="0" w:afterAutospacing="0"/>
              <w:jc w:val="both"/>
              <w:rPr>
                <w:b/>
                <w:sz w:val="22"/>
                <w:szCs w:val="22"/>
              </w:rPr>
            </w:pPr>
            <w:r w:rsidRPr="0054169C">
              <w:rPr>
                <w:rFonts w:eastAsiaTheme="minorHAnsi"/>
                <w:color w:val="333333"/>
                <w:sz w:val="22"/>
                <w:szCs w:val="22"/>
                <w:lang w:eastAsia="en-US"/>
              </w:rPr>
              <w:t>5.3. Izstrādā un īsteno tautsaimniecības politiku tūrisma (5.3.2.) nozarē</w:t>
            </w:r>
          </w:p>
        </w:tc>
        <w:tc>
          <w:tcPr>
            <w:tcW w:w="2056" w:type="pct"/>
          </w:tcPr>
          <w:p w14:paraId="7E12AE5A" w14:textId="2B9CADDD" w:rsidR="004015E4" w:rsidRPr="0054169C" w:rsidRDefault="00656BBF" w:rsidP="00325DF8">
            <w:pPr>
              <w:spacing w:after="0" w:line="240" w:lineRule="auto"/>
              <w:rPr>
                <w:rFonts w:cs="Times New Roman"/>
                <w:b/>
                <w:sz w:val="22"/>
              </w:rPr>
            </w:pPr>
            <w:hyperlink r:id="rId170" w:history="1">
              <w:r w:rsidR="004015E4" w:rsidRPr="0054169C">
                <w:rPr>
                  <w:rFonts w:cs="Times New Roman"/>
                  <w:i/>
                  <w:iCs/>
                  <w:color w:val="00859B"/>
                  <w:sz w:val="22"/>
                  <w:u w:val="single"/>
                </w:rPr>
                <w:t>Latvijas tūrisma attīstības pamatnostādnes 2014.–2020.gadam</w:t>
              </w:r>
            </w:hyperlink>
            <w:r w:rsidR="004015E4" w:rsidRPr="0054169C">
              <w:rPr>
                <w:rFonts w:cs="Times New Roman"/>
                <w:sz w:val="22"/>
              </w:rPr>
              <w:t xml:space="preserve">, </w:t>
            </w:r>
            <w:r w:rsidR="0054169C" w:rsidRPr="0054169C">
              <w:rPr>
                <w:rFonts w:cs="Times New Roman"/>
                <w:bCs/>
                <w:sz w:val="22"/>
              </w:rPr>
              <w:t>MK 03.07.2014. rīkojums Nr.326</w:t>
            </w:r>
            <w:r w:rsidR="00EF795C">
              <w:rPr>
                <w:rFonts w:cs="Times New Roman"/>
                <w:bCs/>
                <w:sz w:val="22"/>
              </w:rPr>
              <w:t>.</w:t>
            </w:r>
            <w:r w:rsidR="0054169C" w:rsidRPr="0054169C">
              <w:rPr>
                <w:rFonts w:cs="Times New Roman"/>
                <w:bCs/>
                <w:sz w:val="22"/>
              </w:rPr>
              <w:t xml:space="preserve"> </w:t>
            </w:r>
          </w:p>
        </w:tc>
        <w:tc>
          <w:tcPr>
            <w:tcW w:w="1544" w:type="pct"/>
          </w:tcPr>
          <w:p w14:paraId="2DB7AC3B" w14:textId="768DA7D8" w:rsidR="00CE199F" w:rsidRPr="00CE199F" w:rsidRDefault="00656BBF" w:rsidP="00325DF8">
            <w:pPr>
              <w:spacing w:after="0" w:line="240" w:lineRule="auto"/>
              <w:rPr>
                <w:rFonts w:cs="Times New Roman"/>
                <w:sz w:val="20"/>
                <w:szCs w:val="20"/>
              </w:rPr>
            </w:pPr>
            <w:hyperlink r:id="rId171" w:history="1">
              <w:r w:rsidR="00CE199F" w:rsidRPr="00CE199F">
                <w:rPr>
                  <w:rStyle w:val="Hyperlink"/>
                  <w:rFonts w:cs="Times New Roman"/>
                  <w:color w:val="auto"/>
                  <w:sz w:val="20"/>
                  <w:szCs w:val="20"/>
                  <w:u w:val="none"/>
                </w:rPr>
                <w:t>https://likumi.lv/ta/id/267332-par-latvijas-turisma-attistibas-pamatnostadnem-2014-2020-gadam</w:t>
              </w:r>
            </w:hyperlink>
            <w:r w:rsidR="00CE199F" w:rsidRPr="00CE199F">
              <w:rPr>
                <w:rFonts w:cs="Times New Roman"/>
                <w:sz w:val="20"/>
                <w:szCs w:val="20"/>
              </w:rPr>
              <w:t xml:space="preserve"> </w:t>
            </w:r>
          </w:p>
        </w:tc>
      </w:tr>
      <w:tr w:rsidR="00811039" w:rsidRPr="000C5CD0" w14:paraId="59112338" w14:textId="77777777" w:rsidTr="00EF795C">
        <w:trPr>
          <w:trHeight w:val="624"/>
        </w:trPr>
        <w:tc>
          <w:tcPr>
            <w:tcW w:w="245" w:type="pct"/>
            <w:vMerge w:val="restart"/>
          </w:tcPr>
          <w:p w14:paraId="7B48C0EE" w14:textId="77777777" w:rsidR="00811039" w:rsidRPr="00811039" w:rsidRDefault="00811039" w:rsidP="00811039">
            <w:pPr>
              <w:spacing w:after="0" w:line="240" w:lineRule="auto"/>
              <w:jc w:val="center"/>
              <w:rPr>
                <w:rFonts w:cs="Times New Roman"/>
                <w:b/>
                <w:sz w:val="22"/>
              </w:rPr>
            </w:pPr>
            <w:r w:rsidRPr="00811039">
              <w:rPr>
                <w:rFonts w:cs="Times New Roman"/>
                <w:b/>
                <w:sz w:val="22"/>
              </w:rPr>
              <w:t>3.</w:t>
            </w:r>
          </w:p>
        </w:tc>
        <w:tc>
          <w:tcPr>
            <w:tcW w:w="1155" w:type="pct"/>
            <w:vMerge w:val="restart"/>
          </w:tcPr>
          <w:p w14:paraId="311E5BFB" w14:textId="77777777" w:rsidR="00811039" w:rsidRPr="00811039" w:rsidRDefault="00811039" w:rsidP="00811039">
            <w:pPr>
              <w:pStyle w:val="tv213"/>
              <w:spacing w:before="0" w:after="0"/>
              <w:jc w:val="both"/>
              <w:rPr>
                <w:rFonts w:eastAsiaTheme="minorHAnsi"/>
                <w:sz w:val="22"/>
                <w:szCs w:val="22"/>
                <w:lang w:eastAsia="en-US"/>
              </w:rPr>
            </w:pPr>
            <w:r w:rsidRPr="00811039">
              <w:rPr>
                <w:rFonts w:eastAsiaTheme="minorHAnsi"/>
                <w:sz w:val="22"/>
                <w:szCs w:val="22"/>
                <w:lang w:eastAsia="en-US"/>
              </w:rPr>
              <w:t>5.3. Izstrādā un īsteno tautsaimniecības politiku enerģētikas (5.3.3.) nozarē</w:t>
            </w:r>
          </w:p>
        </w:tc>
        <w:tc>
          <w:tcPr>
            <w:tcW w:w="2056" w:type="pct"/>
          </w:tcPr>
          <w:p w14:paraId="74BB66D9" w14:textId="11209FBC" w:rsidR="00811039" w:rsidRPr="00EF795C" w:rsidRDefault="00656BBF" w:rsidP="00EF795C">
            <w:pPr>
              <w:pStyle w:val="liknoteik"/>
              <w:rPr>
                <w:sz w:val="22"/>
                <w:szCs w:val="22"/>
              </w:rPr>
            </w:pPr>
            <w:hyperlink r:id="rId172" w:history="1">
              <w:r w:rsidR="00EF795C" w:rsidRPr="00EF795C">
                <w:rPr>
                  <w:rStyle w:val="Hyperlink"/>
                  <w:i/>
                  <w:iCs/>
                  <w:color w:val="00859B"/>
                </w:rPr>
                <w:t>Latvijas Nacionālais enerģētikas un klimata plāns 2021.-2030.gadam</w:t>
              </w:r>
            </w:hyperlink>
            <w:r w:rsidR="00811039" w:rsidRPr="0054169C">
              <w:rPr>
                <w:sz w:val="22"/>
                <w:szCs w:val="22"/>
              </w:rPr>
              <w:t xml:space="preserve">, </w:t>
            </w:r>
            <w:r w:rsidR="00EF795C" w:rsidRPr="00EF795C">
              <w:rPr>
                <w:sz w:val="22"/>
                <w:szCs w:val="22"/>
              </w:rPr>
              <w:t>MK 04.02.2020. rīkojums Nr.46</w:t>
            </w:r>
            <w:r w:rsidR="00EF795C">
              <w:rPr>
                <w:sz w:val="22"/>
                <w:szCs w:val="22"/>
              </w:rPr>
              <w:t>.</w:t>
            </w:r>
          </w:p>
        </w:tc>
        <w:tc>
          <w:tcPr>
            <w:tcW w:w="1544" w:type="pct"/>
          </w:tcPr>
          <w:p w14:paraId="54659BA6" w14:textId="6E511C11" w:rsidR="00811039" w:rsidRPr="00EF795C" w:rsidRDefault="00EF795C" w:rsidP="00811039">
            <w:pPr>
              <w:spacing w:after="0" w:line="240" w:lineRule="auto"/>
              <w:rPr>
                <w:sz w:val="20"/>
                <w:szCs w:val="20"/>
                <w:highlight w:val="yellow"/>
              </w:rPr>
            </w:pPr>
            <w:r w:rsidRPr="00EF795C">
              <w:rPr>
                <w:sz w:val="20"/>
                <w:szCs w:val="20"/>
              </w:rPr>
              <w:t>https://likumi.lv/ta/id/312423-par-latvijas-nacionalo-energetikas-un-klimata-planu-20212030-gadam</w:t>
            </w:r>
            <w:r w:rsidR="00811039" w:rsidRPr="00EF795C">
              <w:rPr>
                <w:rFonts w:cs="Times New Roman"/>
                <w:sz w:val="20"/>
                <w:szCs w:val="20"/>
                <w:highlight w:val="yellow"/>
              </w:rPr>
              <w:t xml:space="preserve"> </w:t>
            </w:r>
          </w:p>
        </w:tc>
      </w:tr>
      <w:tr w:rsidR="00811039" w:rsidRPr="000C5CD0" w14:paraId="5DB957E9" w14:textId="77777777" w:rsidTr="00484538">
        <w:trPr>
          <w:trHeight w:val="567"/>
        </w:trPr>
        <w:tc>
          <w:tcPr>
            <w:tcW w:w="245" w:type="pct"/>
            <w:vMerge/>
          </w:tcPr>
          <w:p w14:paraId="0180F51D"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4B47FDE0" w14:textId="77777777" w:rsidR="00811039" w:rsidRPr="000C5CD0" w:rsidRDefault="00811039" w:rsidP="00811039">
            <w:pPr>
              <w:pStyle w:val="tv213"/>
              <w:spacing w:before="0" w:beforeAutospacing="0" w:after="0" w:afterAutospacing="0"/>
              <w:jc w:val="both"/>
              <w:rPr>
                <w:b/>
                <w:sz w:val="22"/>
                <w:szCs w:val="22"/>
                <w:highlight w:val="yellow"/>
              </w:rPr>
            </w:pPr>
          </w:p>
        </w:tc>
        <w:tc>
          <w:tcPr>
            <w:tcW w:w="2056" w:type="pct"/>
          </w:tcPr>
          <w:p w14:paraId="23E357E4" w14:textId="34C6C476" w:rsidR="00811039" w:rsidRPr="0054169C" w:rsidRDefault="00656BBF" w:rsidP="00811039">
            <w:pPr>
              <w:spacing w:after="0" w:line="240" w:lineRule="auto"/>
              <w:rPr>
                <w:rFonts w:cs="Times New Roman"/>
                <w:sz w:val="22"/>
                <w:highlight w:val="yellow"/>
              </w:rPr>
            </w:pPr>
            <w:hyperlink r:id="rId173" w:history="1">
              <w:r w:rsidR="00811039" w:rsidRPr="0054169C">
                <w:rPr>
                  <w:rFonts w:cs="Times New Roman"/>
                  <w:i/>
                  <w:iCs/>
                  <w:color w:val="00859B"/>
                  <w:sz w:val="22"/>
                  <w:u w:val="single"/>
                </w:rPr>
                <w:t>Enerģētikas attīstības pamatnostādnes 2016.–2020.gadam</w:t>
              </w:r>
            </w:hyperlink>
            <w:r w:rsidR="00811039" w:rsidRPr="0054169C">
              <w:rPr>
                <w:rFonts w:cs="Times New Roman"/>
                <w:sz w:val="22"/>
              </w:rPr>
              <w:t xml:space="preserve">, </w:t>
            </w:r>
            <w:r w:rsidR="00811039" w:rsidRPr="0054169C">
              <w:rPr>
                <w:sz w:val="22"/>
              </w:rPr>
              <w:t>MK </w:t>
            </w:r>
            <w:r w:rsidR="00811039" w:rsidRPr="0054169C">
              <w:rPr>
                <w:rFonts w:cs="Times New Roman"/>
                <w:bCs/>
                <w:sz w:val="22"/>
              </w:rPr>
              <w:t xml:space="preserve">09.02.2016. </w:t>
            </w:r>
            <w:r w:rsidR="00811039" w:rsidRPr="0054169C">
              <w:rPr>
                <w:sz w:val="22"/>
              </w:rPr>
              <w:t>rīkojums Nr.129</w:t>
            </w:r>
            <w:r w:rsidR="00EF795C">
              <w:rPr>
                <w:sz w:val="22"/>
              </w:rPr>
              <w:t>.</w:t>
            </w:r>
            <w:r w:rsidR="00811039" w:rsidRPr="0054169C">
              <w:rPr>
                <w:sz w:val="22"/>
              </w:rPr>
              <w:t xml:space="preserve"> </w:t>
            </w:r>
          </w:p>
        </w:tc>
        <w:tc>
          <w:tcPr>
            <w:tcW w:w="1544" w:type="pct"/>
          </w:tcPr>
          <w:p w14:paraId="63AF78C7" w14:textId="77777777" w:rsidR="00811039" w:rsidRPr="000C5CD0" w:rsidRDefault="00656BBF" w:rsidP="00811039">
            <w:pPr>
              <w:spacing w:after="0" w:line="240" w:lineRule="auto"/>
              <w:rPr>
                <w:rFonts w:cs="Times New Roman"/>
                <w:sz w:val="20"/>
                <w:szCs w:val="20"/>
                <w:highlight w:val="yellow"/>
              </w:rPr>
            </w:pPr>
            <w:hyperlink r:id="rId174" w:history="1">
              <w:r w:rsidR="00811039" w:rsidRPr="0054169C">
                <w:rPr>
                  <w:rFonts w:cs="Times New Roman"/>
                  <w:sz w:val="20"/>
                  <w:szCs w:val="20"/>
                </w:rPr>
                <w:t>https://likumi.lv/ta/id/280236-par-energetikas-attistibas-pamatnostadnem-2016-2020-gadam</w:t>
              </w:r>
            </w:hyperlink>
            <w:r w:rsidR="00811039" w:rsidRPr="000C5CD0">
              <w:rPr>
                <w:rFonts w:cs="Times New Roman"/>
                <w:sz w:val="20"/>
                <w:szCs w:val="20"/>
                <w:highlight w:val="yellow"/>
              </w:rPr>
              <w:t xml:space="preserve"> </w:t>
            </w:r>
          </w:p>
        </w:tc>
      </w:tr>
      <w:tr w:rsidR="00811039" w:rsidRPr="000C5CD0" w14:paraId="4A79FFC8" w14:textId="77777777" w:rsidTr="00325DF8">
        <w:tc>
          <w:tcPr>
            <w:tcW w:w="245" w:type="pct"/>
            <w:vMerge/>
          </w:tcPr>
          <w:p w14:paraId="2A6E7BE2"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6B9358B4" w14:textId="77777777" w:rsidR="00811039" w:rsidRPr="000C5CD0" w:rsidRDefault="00811039" w:rsidP="00811039">
            <w:pPr>
              <w:pStyle w:val="tv213"/>
              <w:spacing w:before="0" w:beforeAutospacing="0" w:after="0" w:afterAutospacing="0"/>
              <w:jc w:val="both"/>
              <w:rPr>
                <w:b/>
                <w:sz w:val="22"/>
                <w:szCs w:val="22"/>
                <w:highlight w:val="yellow"/>
              </w:rPr>
            </w:pPr>
          </w:p>
        </w:tc>
        <w:tc>
          <w:tcPr>
            <w:tcW w:w="2056" w:type="pct"/>
          </w:tcPr>
          <w:p w14:paraId="0EBED5CC" w14:textId="71ADCD37" w:rsidR="00811039" w:rsidRPr="003A059E" w:rsidRDefault="00656BBF" w:rsidP="00811039">
            <w:pPr>
              <w:spacing w:after="0" w:line="240" w:lineRule="auto"/>
              <w:rPr>
                <w:rFonts w:cs="Times New Roman"/>
                <w:b/>
                <w:sz w:val="22"/>
              </w:rPr>
            </w:pPr>
            <w:hyperlink r:id="rId175" w:history="1">
              <w:r w:rsidR="00810789" w:rsidRPr="003A059E">
                <w:rPr>
                  <w:rStyle w:val="Hyperlink"/>
                  <w:i/>
                  <w:iCs/>
                  <w:color w:val="00859B"/>
                  <w:sz w:val="22"/>
                </w:rPr>
                <w:t xml:space="preserve">Energoefektivitātes politikas alternatīvo pasākumu plāns enerģijas </w:t>
              </w:r>
              <w:proofErr w:type="spellStart"/>
              <w:r w:rsidR="00810789" w:rsidRPr="003A059E">
                <w:rPr>
                  <w:rStyle w:val="Hyperlink"/>
                  <w:i/>
                  <w:iCs/>
                  <w:color w:val="00859B"/>
                  <w:sz w:val="22"/>
                </w:rPr>
                <w:t>galapatēriņa</w:t>
              </w:r>
              <w:proofErr w:type="spellEnd"/>
              <w:r w:rsidR="00810789" w:rsidRPr="003A059E">
                <w:rPr>
                  <w:rStyle w:val="Hyperlink"/>
                  <w:i/>
                  <w:iCs/>
                  <w:color w:val="00859B"/>
                  <w:sz w:val="22"/>
                </w:rPr>
                <w:t xml:space="preserve"> ietaupījuma mērķa 2014.–2020.gadam sasniegšanai</w:t>
              </w:r>
            </w:hyperlink>
            <w:r w:rsidR="00811039" w:rsidRPr="003A059E">
              <w:rPr>
                <w:rFonts w:cs="Times New Roman"/>
                <w:sz w:val="22"/>
              </w:rPr>
              <w:t xml:space="preserve">, </w:t>
            </w:r>
            <w:r w:rsidR="003A059E">
              <w:rPr>
                <w:sz w:val="22"/>
              </w:rPr>
              <w:t>MK</w:t>
            </w:r>
            <w:r w:rsidR="003A059E" w:rsidRPr="003A059E">
              <w:rPr>
                <w:sz w:val="22"/>
              </w:rPr>
              <w:t xml:space="preserve"> </w:t>
            </w:r>
            <w:r w:rsidR="003A059E" w:rsidRPr="003A059E">
              <w:rPr>
                <w:rFonts w:cs="Times New Roman"/>
                <w:bCs/>
                <w:sz w:val="22"/>
              </w:rPr>
              <w:t xml:space="preserve">24.05.2017. </w:t>
            </w:r>
            <w:r w:rsidR="003A059E" w:rsidRPr="003A059E">
              <w:rPr>
                <w:sz w:val="22"/>
              </w:rPr>
              <w:t>rīkojums Nr.257</w:t>
            </w:r>
            <w:r w:rsidR="003A059E">
              <w:rPr>
                <w:sz w:val="22"/>
              </w:rPr>
              <w:t>.</w:t>
            </w:r>
            <w:r w:rsidR="003A059E" w:rsidRPr="003A059E">
              <w:rPr>
                <w:sz w:val="22"/>
              </w:rPr>
              <w:t xml:space="preserve"> </w:t>
            </w:r>
          </w:p>
        </w:tc>
        <w:tc>
          <w:tcPr>
            <w:tcW w:w="1544" w:type="pct"/>
          </w:tcPr>
          <w:p w14:paraId="4A1CB5DF" w14:textId="77777777" w:rsidR="00811039" w:rsidRPr="003A059E" w:rsidRDefault="00656BBF" w:rsidP="00811039">
            <w:pPr>
              <w:spacing w:after="0" w:line="240" w:lineRule="auto"/>
              <w:rPr>
                <w:rFonts w:cs="Times New Roman"/>
                <w:sz w:val="20"/>
                <w:szCs w:val="20"/>
              </w:rPr>
            </w:pPr>
            <w:hyperlink r:id="rId176" w:history="1">
              <w:r w:rsidR="00811039" w:rsidRPr="003A059E">
                <w:rPr>
                  <w:rFonts w:cs="Times New Roman"/>
                  <w:sz w:val="20"/>
                  <w:szCs w:val="20"/>
                </w:rPr>
                <w:t>https://likumi.lv/ta/id/291026-par-energoefektivitates-politikas-alternativo-pasakumu-planu-energijas-galapaterina-ietaupijuma-merka-2014-2020-gadam</w:t>
              </w:r>
            </w:hyperlink>
            <w:r w:rsidR="00811039" w:rsidRPr="003A059E">
              <w:rPr>
                <w:rFonts w:cs="Times New Roman"/>
                <w:sz w:val="20"/>
                <w:szCs w:val="20"/>
              </w:rPr>
              <w:t xml:space="preserve"> </w:t>
            </w:r>
          </w:p>
        </w:tc>
      </w:tr>
      <w:tr w:rsidR="00811039" w:rsidRPr="000C5CD0" w14:paraId="58704C67" w14:textId="77777777" w:rsidTr="00484538">
        <w:trPr>
          <w:trHeight w:val="567"/>
        </w:trPr>
        <w:tc>
          <w:tcPr>
            <w:tcW w:w="245" w:type="pct"/>
            <w:vMerge/>
          </w:tcPr>
          <w:p w14:paraId="45567858"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215395E5" w14:textId="77777777" w:rsidR="00811039" w:rsidRPr="000C5CD0" w:rsidRDefault="00811039" w:rsidP="00811039">
            <w:pPr>
              <w:pStyle w:val="tv213"/>
              <w:spacing w:before="0" w:beforeAutospacing="0" w:after="0" w:afterAutospacing="0"/>
              <w:jc w:val="both"/>
              <w:rPr>
                <w:b/>
                <w:sz w:val="22"/>
                <w:szCs w:val="22"/>
                <w:highlight w:val="yellow"/>
              </w:rPr>
            </w:pPr>
          </w:p>
        </w:tc>
        <w:tc>
          <w:tcPr>
            <w:tcW w:w="2056" w:type="pct"/>
          </w:tcPr>
          <w:p w14:paraId="1EAA4870" w14:textId="65A38AF1" w:rsidR="00811039" w:rsidRPr="00CE199F" w:rsidRDefault="00656BBF" w:rsidP="00811039">
            <w:pPr>
              <w:spacing w:after="0" w:line="240" w:lineRule="auto"/>
              <w:rPr>
                <w:rFonts w:cs="Times New Roman"/>
                <w:sz w:val="22"/>
                <w:highlight w:val="yellow"/>
              </w:rPr>
            </w:pPr>
            <w:hyperlink r:id="rId177" w:history="1">
              <w:r w:rsidR="00CE199F" w:rsidRPr="00CE199F">
                <w:rPr>
                  <w:rStyle w:val="Hyperlink"/>
                  <w:i/>
                  <w:iCs/>
                  <w:color w:val="00859B"/>
                  <w:sz w:val="22"/>
                </w:rPr>
                <w:t>Konceptuāls ziņojums "Kompleksi pasākumi elektroenerģijas tirgus attīstībai"</w:t>
              </w:r>
            </w:hyperlink>
            <w:r w:rsidR="00811039" w:rsidRPr="00CE199F">
              <w:rPr>
                <w:sz w:val="22"/>
              </w:rPr>
              <w:t xml:space="preserve">, </w:t>
            </w:r>
            <w:r w:rsidR="00CE199F">
              <w:t>MK</w:t>
            </w:r>
            <w:r w:rsidR="00CE199F" w:rsidRPr="00CE199F">
              <w:t xml:space="preserve"> </w:t>
            </w:r>
            <w:r w:rsidR="00CE199F" w:rsidRPr="00CE199F">
              <w:rPr>
                <w:sz w:val="22"/>
              </w:rPr>
              <w:t xml:space="preserve">22.09.2017. </w:t>
            </w:r>
            <w:r w:rsidR="00CE199F" w:rsidRPr="00CE199F">
              <w:t>rīkojums Nr.530</w:t>
            </w:r>
            <w:r w:rsidR="00CE199F">
              <w:t>.</w:t>
            </w:r>
          </w:p>
        </w:tc>
        <w:tc>
          <w:tcPr>
            <w:tcW w:w="1544" w:type="pct"/>
          </w:tcPr>
          <w:p w14:paraId="05A9A6CA" w14:textId="67B77E35" w:rsidR="00A2621A" w:rsidRPr="00A2621A" w:rsidRDefault="00656BBF" w:rsidP="00811039">
            <w:pPr>
              <w:spacing w:after="0" w:line="240" w:lineRule="auto"/>
              <w:rPr>
                <w:rFonts w:cs="Times New Roman"/>
                <w:sz w:val="20"/>
                <w:szCs w:val="20"/>
                <w:highlight w:val="yellow"/>
              </w:rPr>
            </w:pPr>
            <w:hyperlink r:id="rId178" w:history="1">
              <w:r w:rsidR="00A2621A" w:rsidRPr="00A2621A">
                <w:rPr>
                  <w:rStyle w:val="Hyperlink"/>
                  <w:rFonts w:cs="Times New Roman"/>
                  <w:color w:val="auto"/>
                  <w:sz w:val="20"/>
                  <w:szCs w:val="20"/>
                  <w:u w:val="none"/>
                </w:rPr>
                <w:t>https://likumi.lv/ta/id/293753-par-konceptualo-zinojumu-kompleksi-pasakumi-elektroenergijas-tirgus-attistibai</w:t>
              </w:r>
            </w:hyperlink>
            <w:r w:rsidR="00A2621A" w:rsidRPr="00A2621A">
              <w:rPr>
                <w:rFonts w:cs="Times New Roman"/>
                <w:sz w:val="20"/>
                <w:szCs w:val="20"/>
              </w:rPr>
              <w:t xml:space="preserve"> </w:t>
            </w:r>
          </w:p>
        </w:tc>
      </w:tr>
      <w:tr w:rsidR="00811039" w:rsidRPr="000C5CD0" w14:paraId="246E75D4" w14:textId="77777777" w:rsidTr="00484538">
        <w:trPr>
          <w:trHeight w:val="567"/>
        </w:trPr>
        <w:tc>
          <w:tcPr>
            <w:tcW w:w="245" w:type="pct"/>
            <w:vMerge/>
          </w:tcPr>
          <w:p w14:paraId="672FEE06"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34CB3785" w14:textId="77777777" w:rsidR="00811039" w:rsidRPr="000C5CD0" w:rsidRDefault="00811039" w:rsidP="00811039">
            <w:pPr>
              <w:pStyle w:val="tv213"/>
              <w:spacing w:before="0" w:beforeAutospacing="0" w:after="0" w:afterAutospacing="0"/>
              <w:jc w:val="both"/>
              <w:rPr>
                <w:rFonts w:ascii="Arial" w:hAnsi="Arial" w:cs="Arial"/>
                <w:sz w:val="20"/>
                <w:szCs w:val="20"/>
                <w:highlight w:val="yellow"/>
              </w:rPr>
            </w:pPr>
          </w:p>
        </w:tc>
        <w:tc>
          <w:tcPr>
            <w:tcW w:w="2056" w:type="pct"/>
          </w:tcPr>
          <w:p w14:paraId="731DACE6" w14:textId="6D084F79" w:rsidR="005A56F2" w:rsidRPr="00CE199F" w:rsidRDefault="00656BBF" w:rsidP="005A56F2">
            <w:pPr>
              <w:spacing w:after="0" w:line="240" w:lineRule="auto"/>
              <w:rPr>
                <w:sz w:val="22"/>
              </w:rPr>
            </w:pPr>
            <w:hyperlink r:id="rId179" w:history="1">
              <w:r w:rsidR="005A56F2" w:rsidRPr="00CE199F">
                <w:rPr>
                  <w:rStyle w:val="Hyperlink"/>
                  <w:i/>
                  <w:iCs/>
                  <w:color w:val="00859B"/>
                  <w:sz w:val="22"/>
                </w:rPr>
                <w:t>Konceptuāls ziņojums "Par atjaunojamo energoresursu izmantošanu transporta sektorā"</w:t>
              </w:r>
            </w:hyperlink>
            <w:r w:rsidR="005A56F2" w:rsidRPr="00CE199F">
              <w:rPr>
                <w:sz w:val="22"/>
              </w:rPr>
              <w:t xml:space="preserve">, MK </w:t>
            </w:r>
            <w:r w:rsidR="005A56F2" w:rsidRPr="00CE199F">
              <w:rPr>
                <w:rFonts w:cs="Times New Roman"/>
                <w:bCs/>
                <w:sz w:val="22"/>
              </w:rPr>
              <w:t>21.07.2017.</w:t>
            </w:r>
            <w:r w:rsidR="005A56F2" w:rsidRPr="00CE199F">
              <w:rPr>
                <w:bCs/>
                <w:sz w:val="22"/>
              </w:rPr>
              <w:t xml:space="preserve"> </w:t>
            </w:r>
            <w:r w:rsidR="005A56F2" w:rsidRPr="00CE199F">
              <w:rPr>
                <w:sz w:val="22"/>
              </w:rPr>
              <w:t>rīkojums Nr.379.</w:t>
            </w:r>
          </w:p>
        </w:tc>
        <w:tc>
          <w:tcPr>
            <w:tcW w:w="1544" w:type="pct"/>
          </w:tcPr>
          <w:p w14:paraId="547EED9D" w14:textId="7711CE0A" w:rsidR="005A56F2" w:rsidRPr="005A56F2" w:rsidRDefault="00656BBF" w:rsidP="00811039">
            <w:pPr>
              <w:spacing w:after="0" w:line="240" w:lineRule="auto"/>
              <w:rPr>
                <w:rFonts w:cs="Times New Roman"/>
                <w:sz w:val="20"/>
                <w:szCs w:val="20"/>
                <w:highlight w:val="yellow"/>
              </w:rPr>
            </w:pPr>
            <w:hyperlink r:id="rId180" w:history="1">
              <w:r w:rsidR="005A56F2" w:rsidRPr="005A56F2">
                <w:rPr>
                  <w:rStyle w:val="Hyperlink"/>
                  <w:rFonts w:cs="Times New Roman"/>
                  <w:color w:val="auto"/>
                  <w:sz w:val="20"/>
                  <w:szCs w:val="20"/>
                  <w:u w:val="none"/>
                </w:rPr>
                <w:t>https://likumi.lv/ta/id/292398-par-konceptualo-zinojumu-par-atjaunojamo-energoresursu-izmantosanu-transporta-sektora</w:t>
              </w:r>
            </w:hyperlink>
            <w:r w:rsidR="005A56F2" w:rsidRPr="005A56F2">
              <w:rPr>
                <w:rFonts w:cs="Times New Roman"/>
                <w:sz w:val="20"/>
                <w:szCs w:val="20"/>
              </w:rPr>
              <w:t xml:space="preserve"> </w:t>
            </w:r>
          </w:p>
        </w:tc>
      </w:tr>
      <w:tr w:rsidR="00811039" w:rsidRPr="000C5CD0" w14:paraId="6856D883" w14:textId="77777777" w:rsidTr="00B03F01">
        <w:trPr>
          <w:trHeight w:val="510"/>
        </w:trPr>
        <w:tc>
          <w:tcPr>
            <w:tcW w:w="245" w:type="pct"/>
            <w:vMerge/>
          </w:tcPr>
          <w:p w14:paraId="02E21BF4"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37570927" w14:textId="77777777" w:rsidR="00811039" w:rsidRPr="000C5CD0" w:rsidRDefault="00811039" w:rsidP="00811039">
            <w:pPr>
              <w:pStyle w:val="tv213"/>
              <w:spacing w:before="0" w:beforeAutospacing="0" w:after="0" w:afterAutospacing="0"/>
              <w:jc w:val="both"/>
              <w:rPr>
                <w:rFonts w:ascii="Arial" w:hAnsi="Arial" w:cs="Arial"/>
                <w:sz w:val="20"/>
                <w:szCs w:val="20"/>
                <w:highlight w:val="yellow"/>
              </w:rPr>
            </w:pPr>
          </w:p>
        </w:tc>
        <w:tc>
          <w:tcPr>
            <w:tcW w:w="2056" w:type="pct"/>
          </w:tcPr>
          <w:p w14:paraId="2106E8C6" w14:textId="2F1FFBA5" w:rsidR="005A56F2" w:rsidRPr="005A56F2" w:rsidRDefault="00656BBF" w:rsidP="00811039">
            <w:pPr>
              <w:spacing w:after="0" w:line="240" w:lineRule="auto"/>
              <w:rPr>
                <w:rFonts w:cs="Times New Roman"/>
                <w:sz w:val="22"/>
              </w:rPr>
            </w:pPr>
            <w:hyperlink r:id="rId181" w:history="1">
              <w:r w:rsidR="00811039" w:rsidRPr="005A56F2">
                <w:rPr>
                  <w:rFonts w:cs="Times New Roman"/>
                  <w:i/>
                  <w:iCs/>
                  <w:color w:val="00859B"/>
                  <w:sz w:val="22"/>
                  <w:u w:val="single"/>
                </w:rPr>
                <w:t>Konceptuāls ziņojums "Par drošības rezervju pakalpojuma valsts naftas produktu drošības rezervju izveidei pilnveidošanu"</w:t>
              </w:r>
            </w:hyperlink>
            <w:r w:rsidR="00811039" w:rsidRPr="005A56F2">
              <w:rPr>
                <w:rFonts w:cs="Times New Roman"/>
                <w:sz w:val="22"/>
              </w:rPr>
              <w:t xml:space="preserve">, </w:t>
            </w:r>
            <w:r w:rsidR="005A56F2">
              <w:rPr>
                <w:sz w:val="22"/>
              </w:rPr>
              <w:t>MK</w:t>
            </w:r>
            <w:r w:rsidR="005A56F2" w:rsidRPr="005A56F2">
              <w:rPr>
                <w:sz w:val="22"/>
              </w:rPr>
              <w:t xml:space="preserve"> </w:t>
            </w:r>
            <w:r w:rsidR="005A56F2" w:rsidRPr="005A56F2">
              <w:rPr>
                <w:rFonts w:cs="Times New Roman"/>
                <w:sz w:val="22"/>
              </w:rPr>
              <w:t>09.02.2018.</w:t>
            </w:r>
            <w:r w:rsidR="005A56F2">
              <w:rPr>
                <w:rFonts w:cs="Times New Roman"/>
                <w:sz w:val="22"/>
              </w:rPr>
              <w:t xml:space="preserve"> </w:t>
            </w:r>
            <w:r w:rsidR="005A56F2" w:rsidRPr="005A56F2">
              <w:rPr>
                <w:sz w:val="22"/>
              </w:rPr>
              <w:t>rīkojums Nr.49</w:t>
            </w:r>
            <w:r w:rsidR="005A56F2">
              <w:rPr>
                <w:sz w:val="22"/>
              </w:rPr>
              <w:t>.</w:t>
            </w:r>
          </w:p>
        </w:tc>
        <w:tc>
          <w:tcPr>
            <w:tcW w:w="1544" w:type="pct"/>
          </w:tcPr>
          <w:p w14:paraId="211CC8FA" w14:textId="17A943C7" w:rsidR="00811039" w:rsidRPr="005A56F2" w:rsidRDefault="00656BBF" w:rsidP="00811039">
            <w:pPr>
              <w:spacing w:after="0" w:line="240" w:lineRule="auto"/>
            </w:pPr>
            <w:hyperlink r:id="rId182" w:history="1">
              <w:r w:rsidR="00811039" w:rsidRPr="005A56F2">
                <w:rPr>
                  <w:rFonts w:cs="Times New Roman"/>
                  <w:sz w:val="20"/>
                  <w:szCs w:val="20"/>
                </w:rPr>
                <w:t>https://likumi.lv/ta/id/297026-par-konceptualo-zinojumu-par-drosibas-rezervju-pakalpojuma-</w:t>
              </w:r>
              <w:r w:rsidR="00811039" w:rsidRPr="005A56F2">
                <w:rPr>
                  <w:rFonts w:cs="Times New Roman"/>
                  <w:sz w:val="20"/>
                  <w:szCs w:val="20"/>
                </w:rPr>
                <w:lastRenderedPageBreak/>
                <w:t>valsts-naftas-produktu-drosibas-rezervju-izveidei-pilnveidosanu</w:t>
              </w:r>
            </w:hyperlink>
          </w:p>
        </w:tc>
      </w:tr>
      <w:tr w:rsidR="00811039" w:rsidRPr="000C5CD0" w14:paraId="7F2F0CC7" w14:textId="77777777" w:rsidTr="00484538">
        <w:trPr>
          <w:trHeight w:val="850"/>
        </w:trPr>
        <w:tc>
          <w:tcPr>
            <w:tcW w:w="245" w:type="pct"/>
            <w:tcBorders>
              <w:bottom w:val="nil"/>
            </w:tcBorders>
          </w:tcPr>
          <w:p w14:paraId="75E36997" w14:textId="77777777" w:rsidR="00811039" w:rsidRPr="00810789" w:rsidRDefault="00811039" w:rsidP="00811039">
            <w:pPr>
              <w:spacing w:after="0" w:line="240" w:lineRule="auto"/>
              <w:jc w:val="center"/>
              <w:rPr>
                <w:rFonts w:cs="Times New Roman"/>
                <w:b/>
                <w:sz w:val="22"/>
              </w:rPr>
            </w:pPr>
            <w:r w:rsidRPr="00810789">
              <w:rPr>
                <w:rFonts w:cs="Times New Roman"/>
                <w:b/>
                <w:sz w:val="22"/>
              </w:rPr>
              <w:lastRenderedPageBreak/>
              <w:t>4.</w:t>
            </w:r>
          </w:p>
        </w:tc>
        <w:tc>
          <w:tcPr>
            <w:tcW w:w="1155" w:type="pct"/>
            <w:tcBorders>
              <w:bottom w:val="nil"/>
            </w:tcBorders>
          </w:tcPr>
          <w:p w14:paraId="3056C084" w14:textId="048828B0" w:rsidR="00811039" w:rsidRPr="00810789" w:rsidRDefault="00811039" w:rsidP="00811039">
            <w:pPr>
              <w:pStyle w:val="tv213"/>
              <w:spacing w:before="0" w:beforeAutospacing="0" w:after="0" w:afterAutospacing="0"/>
              <w:jc w:val="both"/>
              <w:rPr>
                <w:rFonts w:ascii="Arial" w:hAnsi="Arial" w:cs="Arial"/>
                <w:sz w:val="20"/>
                <w:szCs w:val="20"/>
              </w:rPr>
            </w:pPr>
            <w:r w:rsidRPr="00810789">
              <w:rPr>
                <w:rFonts w:eastAsiaTheme="minorHAnsi"/>
                <w:sz w:val="22"/>
                <w:szCs w:val="22"/>
                <w:lang w:eastAsia="en-US"/>
              </w:rPr>
              <w:t>5.3.</w:t>
            </w:r>
            <w:r w:rsidR="00810789">
              <w:rPr>
                <w:rFonts w:eastAsiaTheme="minorHAnsi"/>
                <w:sz w:val="22"/>
                <w:szCs w:val="22"/>
                <w:lang w:eastAsia="en-US"/>
              </w:rPr>
              <w:t xml:space="preserve"> </w:t>
            </w:r>
            <w:r w:rsidRPr="00810789">
              <w:rPr>
                <w:rFonts w:eastAsiaTheme="minorHAnsi"/>
                <w:sz w:val="22"/>
                <w:szCs w:val="22"/>
                <w:lang w:eastAsia="en-US"/>
              </w:rPr>
              <w:t>Izstrādā un īsteno tautsaimniecības politiku būvniecība</w:t>
            </w:r>
            <w:r w:rsidR="00810789">
              <w:rPr>
                <w:rFonts w:eastAsiaTheme="minorHAnsi"/>
                <w:sz w:val="22"/>
                <w:szCs w:val="22"/>
                <w:lang w:eastAsia="en-US"/>
              </w:rPr>
              <w:t>s</w:t>
            </w:r>
            <w:r w:rsidRPr="00810789">
              <w:rPr>
                <w:rFonts w:eastAsiaTheme="minorHAnsi"/>
                <w:sz w:val="22"/>
                <w:szCs w:val="22"/>
                <w:lang w:eastAsia="en-US"/>
              </w:rPr>
              <w:t xml:space="preserve"> (5.3.4.)</w:t>
            </w:r>
            <w:r w:rsidR="00810789">
              <w:rPr>
                <w:rFonts w:eastAsiaTheme="minorHAnsi"/>
                <w:sz w:val="22"/>
                <w:szCs w:val="22"/>
                <w:lang w:eastAsia="en-US"/>
              </w:rPr>
              <w:t xml:space="preserve"> nozarē</w:t>
            </w:r>
          </w:p>
        </w:tc>
        <w:tc>
          <w:tcPr>
            <w:tcW w:w="2056" w:type="pct"/>
            <w:tcBorders>
              <w:bottom w:val="nil"/>
            </w:tcBorders>
          </w:tcPr>
          <w:p w14:paraId="0B2448C5" w14:textId="348D9DC0" w:rsidR="00811039" w:rsidRPr="00810789" w:rsidRDefault="00656BBF" w:rsidP="00811039">
            <w:pPr>
              <w:spacing w:after="0" w:line="240" w:lineRule="auto"/>
              <w:rPr>
                <w:rFonts w:cs="Times New Roman"/>
                <w:sz w:val="22"/>
              </w:rPr>
            </w:pPr>
            <w:hyperlink r:id="rId183" w:tgtFrame="_blank" w:history="1">
              <w:r w:rsidR="00811039" w:rsidRPr="00810789">
                <w:rPr>
                  <w:rFonts w:cs="Times New Roman"/>
                  <w:i/>
                  <w:iCs/>
                  <w:color w:val="00859B"/>
                  <w:sz w:val="22"/>
                  <w:u w:val="single"/>
                </w:rPr>
                <w:t>Latvijas būvniecības nozares attīstības stratēģija 2017. – 2024.gadam</w:t>
              </w:r>
            </w:hyperlink>
            <w:r w:rsidR="00810789">
              <w:rPr>
                <w:rFonts w:cs="Times New Roman"/>
                <w:sz w:val="22"/>
              </w:rPr>
              <w:t>, a</w:t>
            </w:r>
            <w:r w:rsidR="00811039" w:rsidRPr="00810789">
              <w:rPr>
                <w:rFonts w:cs="Times New Roman"/>
                <w:sz w:val="22"/>
              </w:rPr>
              <w:t xml:space="preserve">pstiprināta Latvijas Būvniecības padomes </w:t>
            </w:r>
            <w:r w:rsidR="00810789" w:rsidRPr="00810789">
              <w:rPr>
                <w:rFonts w:cs="Times New Roman"/>
                <w:sz w:val="22"/>
              </w:rPr>
              <w:t>13.04.</w:t>
            </w:r>
            <w:r w:rsidR="00811039" w:rsidRPr="00810789">
              <w:rPr>
                <w:rFonts w:cs="Times New Roman"/>
                <w:sz w:val="22"/>
              </w:rPr>
              <w:t>2017. sēdē</w:t>
            </w:r>
            <w:r w:rsidR="00810789">
              <w:rPr>
                <w:rFonts w:cs="Times New Roman"/>
                <w:sz w:val="22"/>
              </w:rPr>
              <w:t>.</w:t>
            </w:r>
          </w:p>
        </w:tc>
        <w:tc>
          <w:tcPr>
            <w:tcW w:w="1544" w:type="pct"/>
            <w:tcBorders>
              <w:bottom w:val="nil"/>
            </w:tcBorders>
          </w:tcPr>
          <w:p w14:paraId="0A08659E" w14:textId="77777777" w:rsidR="00811039" w:rsidRPr="00810789" w:rsidRDefault="00656BBF" w:rsidP="00811039">
            <w:pPr>
              <w:spacing w:after="0" w:line="240" w:lineRule="auto"/>
              <w:rPr>
                <w:rFonts w:cs="Times New Roman"/>
                <w:sz w:val="20"/>
                <w:szCs w:val="20"/>
              </w:rPr>
            </w:pPr>
            <w:hyperlink r:id="rId184" w:history="1">
              <w:r w:rsidR="00811039" w:rsidRPr="00810789">
                <w:rPr>
                  <w:rFonts w:cs="Times New Roman"/>
                  <w:sz w:val="20"/>
                  <w:szCs w:val="20"/>
                </w:rPr>
                <w:t>https://www.em.gov.lv/lv/nozares_politika/buvnieciba/buvniecibas_strategija/</w:t>
              </w:r>
            </w:hyperlink>
            <w:r w:rsidR="00811039" w:rsidRPr="00810789">
              <w:rPr>
                <w:rFonts w:cs="Times New Roman"/>
                <w:sz w:val="20"/>
                <w:szCs w:val="20"/>
              </w:rPr>
              <w:t xml:space="preserve"> </w:t>
            </w:r>
          </w:p>
        </w:tc>
      </w:tr>
      <w:tr w:rsidR="00811039" w:rsidRPr="000C5CD0" w14:paraId="5D67D555" w14:textId="77777777" w:rsidTr="0072127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0A18D7" w14:textId="77777777" w:rsidR="00811039" w:rsidRPr="000C5CD0" w:rsidRDefault="00811039" w:rsidP="00811039">
            <w:pPr>
              <w:spacing w:after="0" w:line="240" w:lineRule="auto"/>
              <w:jc w:val="center"/>
              <w:rPr>
                <w:rFonts w:cs="Times New Roman"/>
                <w:b/>
                <w:sz w:val="18"/>
                <w:szCs w:val="18"/>
                <w:highlight w:val="yellow"/>
              </w:rPr>
            </w:pPr>
            <w:r w:rsidRPr="00820837">
              <w:rPr>
                <w:rFonts w:cs="Times New Roman"/>
                <w:b/>
                <w:sz w:val="18"/>
                <w:szCs w:val="18"/>
              </w:rPr>
              <w:t>Informācija par EM jomām</w:t>
            </w:r>
          </w:p>
        </w:tc>
      </w:tr>
      <w:tr w:rsidR="00811039" w:rsidRPr="000C5CD0" w14:paraId="2E39C5B7" w14:textId="77777777" w:rsidTr="00325DF8">
        <w:tc>
          <w:tcPr>
            <w:tcW w:w="245" w:type="pct"/>
            <w:vMerge w:val="restart"/>
            <w:tcBorders>
              <w:top w:val="single" w:sz="4" w:space="0" w:color="auto"/>
            </w:tcBorders>
          </w:tcPr>
          <w:p w14:paraId="737006ED" w14:textId="77777777" w:rsidR="00811039" w:rsidRPr="00820837" w:rsidRDefault="00811039" w:rsidP="00811039">
            <w:pPr>
              <w:spacing w:after="0" w:line="240" w:lineRule="auto"/>
              <w:jc w:val="center"/>
              <w:rPr>
                <w:rFonts w:cs="Times New Roman"/>
                <w:b/>
                <w:sz w:val="22"/>
              </w:rPr>
            </w:pPr>
            <w:r w:rsidRPr="00820837">
              <w:rPr>
                <w:rFonts w:cs="Times New Roman"/>
                <w:b/>
                <w:sz w:val="22"/>
              </w:rPr>
              <w:t>5.</w:t>
            </w:r>
          </w:p>
        </w:tc>
        <w:tc>
          <w:tcPr>
            <w:tcW w:w="1155" w:type="pct"/>
            <w:vMerge w:val="restart"/>
            <w:tcBorders>
              <w:top w:val="single" w:sz="4" w:space="0" w:color="auto"/>
            </w:tcBorders>
          </w:tcPr>
          <w:p w14:paraId="2BC6A544" w14:textId="333C4FE9" w:rsidR="00811039" w:rsidRPr="00820837" w:rsidRDefault="00811039" w:rsidP="00811039">
            <w:pPr>
              <w:pStyle w:val="tv213"/>
              <w:spacing w:before="0" w:after="0"/>
              <w:jc w:val="both"/>
              <w:rPr>
                <w:rFonts w:eastAsiaTheme="minorHAnsi"/>
                <w:sz w:val="22"/>
                <w:szCs w:val="22"/>
                <w:lang w:eastAsia="en-US"/>
              </w:rPr>
            </w:pPr>
            <w:r w:rsidRPr="00820837">
              <w:rPr>
                <w:rFonts w:eastAsiaTheme="minorHAnsi"/>
                <w:sz w:val="22"/>
                <w:szCs w:val="22"/>
                <w:lang w:eastAsia="en-US"/>
              </w:rPr>
              <w:t xml:space="preserve">5.4. Izstrādā un īsteno </w:t>
            </w:r>
            <w:r w:rsidR="00810789" w:rsidRPr="00820837">
              <w:rPr>
                <w:rFonts w:eastAsiaTheme="minorHAnsi"/>
                <w:sz w:val="22"/>
                <w:szCs w:val="22"/>
                <w:lang w:eastAsia="en-US"/>
              </w:rPr>
              <w:t>u</w:t>
            </w:r>
            <w:r w:rsidRPr="00820837">
              <w:rPr>
                <w:rFonts w:eastAsiaTheme="minorHAnsi"/>
                <w:sz w:val="22"/>
                <w:szCs w:val="22"/>
                <w:lang w:eastAsia="en-US"/>
              </w:rPr>
              <w:t xml:space="preserve">zņēmējdarbības politiku, t.sk. mazo un vidējo uzņēmumu (5.4.1.), </w:t>
            </w:r>
            <w:proofErr w:type="spellStart"/>
            <w:r w:rsidRPr="00820837">
              <w:rPr>
                <w:rFonts w:eastAsiaTheme="minorHAnsi"/>
                <w:sz w:val="22"/>
                <w:szCs w:val="22"/>
                <w:lang w:eastAsia="en-US"/>
              </w:rPr>
              <w:t>mikrouzņēmumu</w:t>
            </w:r>
            <w:proofErr w:type="spellEnd"/>
            <w:r w:rsidRPr="00820837">
              <w:rPr>
                <w:rFonts w:eastAsiaTheme="minorHAnsi"/>
                <w:sz w:val="22"/>
                <w:szCs w:val="22"/>
                <w:lang w:eastAsia="en-US"/>
              </w:rPr>
              <w:t xml:space="preserve"> (5.4.2.) attīstības jomā</w:t>
            </w:r>
          </w:p>
        </w:tc>
        <w:tc>
          <w:tcPr>
            <w:tcW w:w="2056" w:type="pct"/>
            <w:tcBorders>
              <w:top w:val="single" w:sz="4" w:space="0" w:color="auto"/>
            </w:tcBorders>
          </w:tcPr>
          <w:p w14:paraId="7EBEDC38" w14:textId="0131426D" w:rsidR="00811039" w:rsidRPr="00820837" w:rsidRDefault="00656BBF" w:rsidP="00811039">
            <w:pPr>
              <w:spacing w:after="0" w:line="240" w:lineRule="auto"/>
              <w:rPr>
                <w:rFonts w:cs="Times New Roman"/>
                <w:sz w:val="22"/>
              </w:rPr>
            </w:pPr>
            <w:hyperlink r:id="rId185" w:history="1">
              <w:r w:rsidR="00811039" w:rsidRPr="00820837">
                <w:rPr>
                  <w:rFonts w:cs="Times New Roman"/>
                  <w:i/>
                  <w:iCs/>
                  <w:color w:val="00859B"/>
                  <w:sz w:val="22"/>
                  <w:u w:val="single"/>
                </w:rPr>
                <w:t>Uzņēmējdarbības vides pilnveidošanas pasākumu plāns 2019.–2022.gadam</w:t>
              </w:r>
            </w:hyperlink>
            <w:r w:rsidR="00811039" w:rsidRPr="00820837">
              <w:rPr>
                <w:rFonts w:cs="Times New Roman"/>
                <w:sz w:val="22"/>
              </w:rPr>
              <w:t xml:space="preserve">, </w:t>
            </w:r>
            <w:r w:rsidR="00820837" w:rsidRPr="00820837">
              <w:rPr>
                <w:sz w:val="22"/>
              </w:rPr>
              <w:t xml:space="preserve">MK </w:t>
            </w:r>
            <w:r w:rsidR="00820837" w:rsidRPr="00820837">
              <w:rPr>
                <w:rFonts w:cs="Times New Roman"/>
                <w:sz w:val="22"/>
              </w:rPr>
              <w:t>22.05.2019.</w:t>
            </w:r>
            <w:r w:rsidR="00820837" w:rsidRPr="00820837">
              <w:rPr>
                <w:sz w:val="22"/>
              </w:rPr>
              <w:t xml:space="preserve"> rīkojums Nr.247</w:t>
            </w:r>
            <w:r w:rsidR="00820837">
              <w:rPr>
                <w:sz w:val="22"/>
              </w:rPr>
              <w:t>.</w:t>
            </w:r>
            <w:r w:rsidR="00820837" w:rsidRPr="00820837">
              <w:rPr>
                <w:sz w:val="22"/>
              </w:rPr>
              <w:t xml:space="preserve"> </w:t>
            </w:r>
          </w:p>
        </w:tc>
        <w:tc>
          <w:tcPr>
            <w:tcW w:w="1544" w:type="pct"/>
            <w:tcBorders>
              <w:top w:val="single" w:sz="4" w:space="0" w:color="auto"/>
            </w:tcBorders>
          </w:tcPr>
          <w:p w14:paraId="7B134B39" w14:textId="77777777" w:rsidR="00811039" w:rsidRPr="00FF0099" w:rsidRDefault="00656BBF" w:rsidP="00811039">
            <w:pPr>
              <w:spacing w:after="0" w:line="240" w:lineRule="auto"/>
            </w:pPr>
            <w:hyperlink r:id="rId186" w:history="1">
              <w:r w:rsidR="00811039" w:rsidRPr="00FF0099">
                <w:rPr>
                  <w:rFonts w:cs="Times New Roman"/>
                  <w:sz w:val="20"/>
                  <w:szCs w:val="20"/>
                </w:rPr>
                <w:t>https://likumi.lv/ta/id/307037-par-uznemejdarbibas-vides-pilnveidosanas-pasakumu-planu-2019-2022-gadam</w:t>
              </w:r>
            </w:hyperlink>
          </w:p>
        </w:tc>
      </w:tr>
      <w:tr w:rsidR="00811039" w:rsidRPr="000C5CD0" w14:paraId="0B500641" w14:textId="77777777" w:rsidTr="00325DF8">
        <w:tc>
          <w:tcPr>
            <w:tcW w:w="245" w:type="pct"/>
            <w:vMerge/>
          </w:tcPr>
          <w:p w14:paraId="7962C8A1"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5DB7CFCF" w14:textId="77777777" w:rsidR="00811039" w:rsidRPr="000C5CD0" w:rsidRDefault="00811039" w:rsidP="00811039">
            <w:pPr>
              <w:pStyle w:val="tv213"/>
              <w:spacing w:before="0" w:after="0"/>
              <w:jc w:val="both"/>
              <w:rPr>
                <w:rFonts w:eastAsiaTheme="minorHAnsi"/>
                <w:sz w:val="22"/>
                <w:szCs w:val="22"/>
                <w:highlight w:val="yellow"/>
                <w:lang w:eastAsia="en-US"/>
              </w:rPr>
            </w:pPr>
          </w:p>
        </w:tc>
        <w:tc>
          <w:tcPr>
            <w:tcW w:w="2056" w:type="pct"/>
            <w:tcBorders>
              <w:top w:val="single" w:sz="4" w:space="0" w:color="auto"/>
            </w:tcBorders>
          </w:tcPr>
          <w:p w14:paraId="6FAC13D5" w14:textId="56729012" w:rsidR="00811039" w:rsidRPr="00FF0099" w:rsidRDefault="00656BBF" w:rsidP="00811039">
            <w:pPr>
              <w:spacing w:after="0" w:line="240" w:lineRule="auto"/>
              <w:rPr>
                <w:rFonts w:cs="Times New Roman"/>
                <w:sz w:val="22"/>
                <w:highlight w:val="yellow"/>
              </w:rPr>
            </w:pPr>
            <w:hyperlink r:id="rId187" w:history="1">
              <w:r w:rsidR="001308A8" w:rsidRPr="00FF0099">
                <w:rPr>
                  <w:rStyle w:val="Hyperlink"/>
                  <w:i/>
                  <w:iCs/>
                  <w:color w:val="00859B"/>
                  <w:sz w:val="22"/>
                </w:rPr>
                <w:t xml:space="preserve">Konceptuāls ziņojums "Par </w:t>
              </w:r>
              <w:r w:rsidR="00FF0099" w:rsidRPr="00FF0099">
                <w:rPr>
                  <w:rStyle w:val="Hyperlink"/>
                  <w:i/>
                  <w:iCs/>
                  <w:color w:val="00859B"/>
                  <w:sz w:val="22"/>
                </w:rPr>
                <w:t xml:space="preserve">pakalpojumu regulējumu </w:t>
              </w:r>
              <w:r w:rsidR="001308A8" w:rsidRPr="00FF0099">
                <w:rPr>
                  <w:rStyle w:val="Hyperlink"/>
                  <w:i/>
                  <w:iCs/>
                  <w:color w:val="00859B"/>
                  <w:sz w:val="22"/>
                </w:rPr>
                <w:t>sadarbības ekonomikas j</w:t>
              </w:r>
              <w:r w:rsidR="00FF0099" w:rsidRPr="00FF0099">
                <w:rPr>
                  <w:rStyle w:val="Hyperlink"/>
                  <w:i/>
                  <w:iCs/>
                  <w:color w:val="00859B"/>
                  <w:sz w:val="22"/>
                </w:rPr>
                <w:t>o</w:t>
              </w:r>
              <w:r w:rsidR="001308A8" w:rsidRPr="00FF0099">
                <w:rPr>
                  <w:rStyle w:val="Hyperlink"/>
                  <w:i/>
                  <w:iCs/>
                  <w:color w:val="00859B"/>
                  <w:sz w:val="22"/>
                </w:rPr>
                <w:t>m</w:t>
              </w:r>
              <w:r w:rsidR="00FF0099" w:rsidRPr="00FF0099">
                <w:rPr>
                  <w:rStyle w:val="Hyperlink"/>
                  <w:i/>
                  <w:iCs/>
                  <w:color w:val="00859B"/>
                  <w:sz w:val="22"/>
                </w:rPr>
                <w:t>ā</w:t>
              </w:r>
              <w:r w:rsidR="001308A8" w:rsidRPr="00FF0099">
                <w:rPr>
                  <w:rStyle w:val="Hyperlink"/>
                  <w:i/>
                  <w:iCs/>
                  <w:color w:val="00859B"/>
                  <w:sz w:val="22"/>
                </w:rPr>
                <w:t>"</w:t>
              </w:r>
            </w:hyperlink>
            <w:r w:rsidR="00811039" w:rsidRPr="00FF0099">
              <w:rPr>
                <w:rFonts w:cs="Times New Roman"/>
                <w:sz w:val="22"/>
              </w:rPr>
              <w:t xml:space="preserve">, </w:t>
            </w:r>
            <w:r w:rsidR="00FF0099" w:rsidRPr="00FF0099">
              <w:rPr>
                <w:sz w:val="22"/>
              </w:rPr>
              <w:t>M</w:t>
            </w:r>
            <w:r w:rsidR="00FF0099" w:rsidRPr="00FF0099">
              <w:t>K</w:t>
            </w:r>
            <w:r w:rsidR="00FF0099" w:rsidRPr="00FF0099">
              <w:rPr>
                <w:sz w:val="22"/>
              </w:rPr>
              <w:t xml:space="preserve"> </w:t>
            </w:r>
            <w:r w:rsidR="00FF0099" w:rsidRPr="00FF0099">
              <w:rPr>
                <w:rFonts w:cs="Times New Roman"/>
                <w:sz w:val="22"/>
              </w:rPr>
              <w:t xml:space="preserve">30.04.2019. </w:t>
            </w:r>
            <w:r w:rsidR="00FF0099" w:rsidRPr="00FF0099">
              <w:rPr>
                <w:sz w:val="22"/>
              </w:rPr>
              <w:t>rīkojums Nr.209</w:t>
            </w:r>
            <w:r w:rsidR="00FF0099">
              <w:rPr>
                <w:sz w:val="22"/>
              </w:rPr>
              <w:t>.</w:t>
            </w:r>
          </w:p>
        </w:tc>
        <w:tc>
          <w:tcPr>
            <w:tcW w:w="1544" w:type="pct"/>
            <w:tcBorders>
              <w:top w:val="single" w:sz="4" w:space="0" w:color="auto"/>
            </w:tcBorders>
          </w:tcPr>
          <w:p w14:paraId="3781D834" w14:textId="77777777" w:rsidR="00811039" w:rsidRPr="00FF0099" w:rsidRDefault="00656BBF" w:rsidP="00811039">
            <w:pPr>
              <w:spacing w:after="0" w:line="240" w:lineRule="auto"/>
            </w:pPr>
            <w:hyperlink r:id="rId188" w:history="1">
              <w:r w:rsidR="00811039" w:rsidRPr="00FF0099">
                <w:rPr>
                  <w:rFonts w:cs="Times New Roman"/>
                  <w:sz w:val="20"/>
                  <w:szCs w:val="20"/>
                </w:rPr>
                <w:t>https://likumi.lv/ta/id/306581-par-konceptualo-zinojumu-par-pakalpojumu-regulejumu-sadarbibas-ekonomikas-joma</w:t>
              </w:r>
            </w:hyperlink>
          </w:p>
        </w:tc>
      </w:tr>
      <w:tr w:rsidR="00811039" w:rsidRPr="000C5CD0" w14:paraId="55E37A31" w14:textId="77777777" w:rsidTr="00484538">
        <w:trPr>
          <w:trHeight w:val="794"/>
        </w:trPr>
        <w:tc>
          <w:tcPr>
            <w:tcW w:w="245" w:type="pct"/>
            <w:vMerge/>
          </w:tcPr>
          <w:p w14:paraId="180CAA68" w14:textId="77777777" w:rsidR="00811039" w:rsidRPr="000C5CD0" w:rsidRDefault="00811039" w:rsidP="00811039">
            <w:pPr>
              <w:spacing w:after="0" w:line="240" w:lineRule="auto"/>
              <w:jc w:val="center"/>
              <w:rPr>
                <w:rFonts w:cs="Times New Roman"/>
                <w:b/>
                <w:sz w:val="22"/>
                <w:highlight w:val="yellow"/>
              </w:rPr>
            </w:pPr>
          </w:p>
        </w:tc>
        <w:tc>
          <w:tcPr>
            <w:tcW w:w="1155" w:type="pct"/>
            <w:vMerge/>
          </w:tcPr>
          <w:p w14:paraId="38F21380" w14:textId="77777777" w:rsidR="00811039" w:rsidRPr="000C5CD0" w:rsidRDefault="00811039" w:rsidP="00811039">
            <w:pPr>
              <w:pStyle w:val="tv213"/>
              <w:spacing w:before="0" w:after="0"/>
              <w:jc w:val="both"/>
              <w:rPr>
                <w:rFonts w:eastAsiaTheme="minorHAnsi"/>
                <w:sz w:val="22"/>
                <w:szCs w:val="22"/>
                <w:highlight w:val="yellow"/>
                <w:lang w:eastAsia="en-US"/>
              </w:rPr>
            </w:pPr>
          </w:p>
        </w:tc>
        <w:tc>
          <w:tcPr>
            <w:tcW w:w="2056" w:type="pct"/>
            <w:tcBorders>
              <w:top w:val="single" w:sz="4" w:space="0" w:color="auto"/>
            </w:tcBorders>
          </w:tcPr>
          <w:p w14:paraId="39E2E66C" w14:textId="4EF8DDA0" w:rsidR="00CC012C" w:rsidRPr="005D4FC2" w:rsidRDefault="00656BBF" w:rsidP="00811039">
            <w:pPr>
              <w:spacing w:after="0" w:line="240" w:lineRule="auto"/>
              <w:rPr>
                <w:rFonts w:cs="Times New Roman"/>
                <w:sz w:val="22"/>
                <w:highlight w:val="yellow"/>
              </w:rPr>
            </w:pPr>
            <w:hyperlink r:id="rId189" w:history="1">
              <w:r w:rsidR="005D4FC2" w:rsidRPr="005D4FC2">
                <w:rPr>
                  <w:rStyle w:val="Hyperlink"/>
                  <w:i/>
                  <w:iCs/>
                  <w:color w:val="00859B"/>
                  <w:sz w:val="22"/>
                </w:rPr>
                <w:t>Konceptuāls ziņojums "Par uzņēmējdarbības uzsākšanas un mazās uzņēmējdarbības ekosistēmu un turpmāk nepieciešamajiem atbalsta stimuliem"</w:t>
              </w:r>
            </w:hyperlink>
            <w:r w:rsidR="00811039" w:rsidRPr="005D4FC2">
              <w:rPr>
                <w:rFonts w:cs="Times New Roman"/>
                <w:sz w:val="22"/>
              </w:rPr>
              <w:t>,</w:t>
            </w:r>
            <w:r w:rsidR="005D4FC2" w:rsidRPr="005D4FC2">
              <w:rPr>
                <w:rFonts w:cs="Times New Roman"/>
                <w:sz w:val="22"/>
              </w:rPr>
              <w:t xml:space="preserve"> </w:t>
            </w:r>
            <w:r w:rsidR="005D4FC2" w:rsidRPr="005D4FC2">
              <w:rPr>
                <w:sz w:val="22"/>
              </w:rPr>
              <w:t>MK</w:t>
            </w:r>
            <w:r w:rsidR="00CC012C" w:rsidRPr="005D4FC2">
              <w:rPr>
                <w:sz w:val="22"/>
              </w:rPr>
              <w:t xml:space="preserve"> </w:t>
            </w:r>
            <w:r w:rsidR="005D4FC2" w:rsidRPr="005D4FC2">
              <w:rPr>
                <w:rFonts w:cs="Times New Roman"/>
                <w:sz w:val="22"/>
              </w:rPr>
              <w:t xml:space="preserve">29.09.2016. </w:t>
            </w:r>
            <w:r w:rsidR="00CC012C" w:rsidRPr="005D4FC2">
              <w:rPr>
                <w:sz w:val="22"/>
              </w:rPr>
              <w:t>rīkojums Nr.566</w:t>
            </w:r>
            <w:r w:rsidR="005D4FC2" w:rsidRPr="005D4FC2">
              <w:rPr>
                <w:sz w:val="22"/>
              </w:rPr>
              <w:t>.</w:t>
            </w:r>
          </w:p>
        </w:tc>
        <w:tc>
          <w:tcPr>
            <w:tcW w:w="1544" w:type="pct"/>
            <w:tcBorders>
              <w:top w:val="single" w:sz="4" w:space="0" w:color="auto"/>
            </w:tcBorders>
          </w:tcPr>
          <w:p w14:paraId="50AE9DAB" w14:textId="46155C27" w:rsidR="005D4FC2" w:rsidRPr="005D4FC2" w:rsidRDefault="00656BBF" w:rsidP="00811039">
            <w:pPr>
              <w:spacing w:after="0" w:line="240" w:lineRule="auto"/>
              <w:rPr>
                <w:sz w:val="20"/>
                <w:szCs w:val="20"/>
                <w:highlight w:val="yellow"/>
              </w:rPr>
            </w:pPr>
            <w:hyperlink r:id="rId190" w:history="1">
              <w:r w:rsidR="005D4FC2" w:rsidRPr="005D4FC2">
                <w:rPr>
                  <w:rStyle w:val="Hyperlink"/>
                  <w:color w:val="auto"/>
                  <w:sz w:val="20"/>
                  <w:szCs w:val="20"/>
                  <w:u w:val="none"/>
                </w:rPr>
                <w:t>https://likumi.lv/ta/id/285096-par-konceptualo-zinojumu-par-uznemejdarbibas-uzsaksanas-un-mazas-uznemejdarbibas-ekosistemu-un-turpmak-nepieciesamajiem</w:t>
              </w:r>
            </w:hyperlink>
            <w:r w:rsidR="005D4FC2" w:rsidRPr="005D4FC2">
              <w:rPr>
                <w:sz w:val="20"/>
                <w:szCs w:val="20"/>
              </w:rPr>
              <w:t xml:space="preserve"> </w:t>
            </w:r>
          </w:p>
        </w:tc>
      </w:tr>
      <w:tr w:rsidR="00CC7242" w:rsidRPr="000C5CD0" w14:paraId="57A046B1" w14:textId="77777777" w:rsidTr="00484538">
        <w:trPr>
          <w:trHeight w:val="567"/>
        </w:trPr>
        <w:tc>
          <w:tcPr>
            <w:tcW w:w="245" w:type="pct"/>
            <w:vMerge w:val="restart"/>
          </w:tcPr>
          <w:p w14:paraId="12D3982C" w14:textId="77777777" w:rsidR="00CC7242" w:rsidRPr="005D4FC2" w:rsidRDefault="00CC7242" w:rsidP="00811039">
            <w:pPr>
              <w:spacing w:after="0" w:line="240" w:lineRule="auto"/>
              <w:jc w:val="center"/>
              <w:rPr>
                <w:rFonts w:cs="Times New Roman"/>
                <w:b/>
                <w:sz w:val="22"/>
              </w:rPr>
            </w:pPr>
            <w:r w:rsidRPr="005D4FC2">
              <w:rPr>
                <w:rFonts w:cs="Times New Roman"/>
                <w:b/>
                <w:sz w:val="22"/>
              </w:rPr>
              <w:t>6.</w:t>
            </w:r>
          </w:p>
        </w:tc>
        <w:tc>
          <w:tcPr>
            <w:tcW w:w="1155" w:type="pct"/>
            <w:vMerge w:val="restart"/>
          </w:tcPr>
          <w:p w14:paraId="5A8198D0" w14:textId="77777777" w:rsidR="00CC7242" w:rsidRPr="005D4FC2" w:rsidRDefault="00CC7242" w:rsidP="00811039">
            <w:pPr>
              <w:pStyle w:val="tv213"/>
              <w:spacing w:before="0" w:beforeAutospacing="0" w:after="0" w:afterAutospacing="0"/>
              <w:jc w:val="both"/>
              <w:rPr>
                <w:b/>
                <w:sz w:val="22"/>
                <w:szCs w:val="22"/>
              </w:rPr>
            </w:pPr>
            <w:r w:rsidRPr="005D4FC2">
              <w:rPr>
                <w:rFonts w:eastAsiaTheme="minorHAnsi"/>
                <w:sz w:val="22"/>
                <w:szCs w:val="22"/>
                <w:lang w:eastAsia="en-US"/>
              </w:rPr>
              <w:t>5.4. Izstrādā un īsteno politiku inovāciju attīstības (5.4.3.) jomā</w:t>
            </w:r>
          </w:p>
        </w:tc>
        <w:tc>
          <w:tcPr>
            <w:tcW w:w="2056" w:type="pct"/>
          </w:tcPr>
          <w:p w14:paraId="38D052AF" w14:textId="22A6E898" w:rsidR="00CC7242" w:rsidRPr="000C5CD0" w:rsidRDefault="00656BBF" w:rsidP="00811039">
            <w:pPr>
              <w:spacing w:after="0" w:line="240" w:lineRule="auto"/>
              <w:rPr>
                <w:rFonts w:cs="Times New Roman"/>
                <w:b/>
                <w:bCs/>
                <w:sz w:val="22"/>
                <w:highlight w:val="yellow"/>
              </w:rPr>
            </w:pPr>
            <w:hyperlink r:id="rId191" w:tgtFrame="_self" w:history="1">
              <w:r w:rsidR="00C03AC0" w:rsidRPr="00C03AC0">
                <w:rPr>
                  <w:rStyle w:val="Hyperlink"/>
                  <w:i/>
                  <w:iCs/>
                  <w:color w:val="00859B"/>
                  <w:sz w:val="22"/>
                </w:rPr>
                <w:t>Zinātnes un tehnoloģijas attīstības un inovācijas pamatnostādnes 2014.-2020.gadam</w:t>
              </w:r>
            </w:hyperlink>
            <w:r w:rsidR="00CC7242" w:rsidRPr="00A445C3">
              <w:rPr>
                <w:rFonts w:cs="Times New Roman"/>
                <w:sz w:val="22"/>
              </w:rPr>
              <w:t xml:space="preserve">, </w:t>
            </w:r>
            <w:r w:rsidR="00CC7242" w:rsidRPr="00A445C3">
              <w:rPr>
                <w:sz w:val="22"/>
              </w:rPr>
              <w:t xml:space="preserve">MK </w:t>
            </w:r>
            <w:r w:rsidR="00CC7242" w:rsidRPr="00A445C3">
              <w:rPr>
                <w:rFonts w:cs="Times New Roman"/>
                <w:sz w:val="22"/>
              </w:rPr>
              <w:t xml:space="preserve">28.12.2013. </w:t>
            </w:r>
            <w:r w:rsidR="00CC7242" w:rsidRPr="00A445C3">
              <w:rPr>
                <w:sz w:val="22"/>
              </w:rPr>
              <w:t>rīkojums</w:t>
            </w:r>
            <w:r w:rsidR="00FF0099">
              <w:rPr>
                <w:sz w:val="22"/>
              </w:rPr>
              <w:t xml:space="preserve"> </w:t>
            </w:r>
            <w:r w:rsidR="00CC7242" w:rsidRPr="00A445C3">
              <w:rPr>
                <w:sz w:val="22"/>
              </w:rPr>
              <w:t>Nr.685.</w:t>
            </w:r>
          </w:p>
        </w:tc>
        <w:tc>
          <w:tcPr>
            <w:tcW w:w="1544" w:type="pct"/>
          </w:tcPr>
          <w:p w14:paraId="2B00C55D" w14:textId="469968A2" w:rsidR="00CC7242" w:rsidRPr="00A445C3" w:rsidRDefault="00656BBF" w:rsidP="00811039">
            <w:pPr>
              <w:spacing w:after="0" w:line="240" w:lineRule="auto"/>
              <w:rPr>
                <w:rFonts w:cs="Times New Roman"/>
                <w:sz w:val="20"/>
                <w:szCs w:val="20"/>
                <w:highlight w:val="yellow"/>
              </w:rPr>
            </w:pPr>
            <w:hyperlink r:id="rId192" w:history="1">
              <w:r w:rsidR="00CC7242" w:rsidRPr="00A445C3">
                <w:rPr>
                  <w:rStyle w:val="Hyperlink"/>
                  <w:rFonts w:cs="Times New Roman"/>
                  <w:color w:val="auto"/>
                  <w:sz w:val="20"/>
                  <w:szCs w:val="20"/>
                  <w:u w:val="none"/>
                </w:rPr>
                <w:t>https://likumi.lv/ta/id/263464-par-zinatnes-tehnologijas-attistibas-un-inovacijas-pamatnostadnem-2014-2020-gadam</w:t>
              </w:r>
            </w:hyperlink>
            <w:r w:rsidR="00CC7242" w:rsidRPr="00A445C3">
              <w:rPr>
                <w:rFonts w:cs="Times New Roman"/>
                <w:sz w:val="20"/>
                <w:szCs w:val="20"/>
              </w:rPr>
              <w:t xml:space="preserve"> </w:t>
            </w:r>
          </w:p>
        </w:tc>
      </w:tr>
      <w:tr w:rsidR="00CC7242" w:rsidRPr="000C5CD0" w14:paraId="51AA9E50" w14:textId="77777777" w:rsidTr="00484538">
        <w:trPr>
          <w:trHeight w:val="567"/>
        </w:trPr>
        <w:tc>
          <w:tcPr>
            <w:tcW w:w="245" w:type="pct"/>
            <w:vMerge/>
          </w:tcPr>
          <w:p w14:paraId="176DD228" w14:textId="77777777" w:rsidR="00CC7242" w:rsidRPr="000C5CD0" w:rsidRDefault="00CC7242" w:rsidP="005D4FC2">
            <w:pPr>
              <w:spacing w:after="0" w:line="240" w:lineRule="auto"/>
              <w:jc w:val="center"/>
              <w:rPr>
                <w:rFonts w:cs="Times New Roman"/>
                <w:b/>
                <w:sz w:val="22"/>
                <w:highlight w:val="yellow"/>
              </w:rPr>
            </w:pPr>
          </w:p>
        </w:tc>
        <w:tc>
          <w:tcPr>
            <w:tcW w:w="1155" w:type="pct"/>
            <w:vMerge/>
          </w:tcPr>
          <w:p w14:paraId="6B240A64" w14:textId="77777777" w:rsidR="00CC7242" w:rsidRPr="000C5CD0" w:rsidRDefault="00CC7242" w:rsidP="005D4FC2">
            <w:pPr>
              <w:pStyle w:val="tv213"/>
              <w:spacing w:before="0" w:beforeAutospacing="0" w:after="0" w:afterAutospacing="0"/>
              <w:jc w:val="both"/>
              <w:rPr>
                <w:rFonts w:eastAsiaTheme="minorHAnsi"/>
                <w:sz w:val="22"/>
                <w:szCs w:val="22"/>
                <w:highlight w:val="yellow"/>
                <w:lang w:eastAsia="en-US"/>
              </w:rPr>
            </w:pPr>
          </w:p>
        </w:tc>
        <w:tc>
          <w:tcPr>
            <w:tcW w:w="2056" w:type="pct"/>
          </w:tcPr>
          <w:p w14:paraId="60AF9191" w14:textId="71986671" w:rsidR="00CC7242" w:rsidRPr="000C5CD0" w:rsidRDefault="00656BBF" w:rsidP="005D4FC2">
            <w:pPr>
              <w:spacing w:after="0" w:line="240" w:lineRule="auto"/>
              <w:rPr>
                <w:rFonts w:cs="Times New Roman"/>
                <w:sz w:val="22"/>
                <w:highlight w:val="yellow"/>
              </w:rPr>
            </w:pPr>
            <w:hyperlink r:id="rId193" w:history="1">
              <w:r w:rsidR="00CC7242" w:rsidRPr="005D4FC2">
                <w:rPr>
                  <w:rStyle w:val="Hyperlink"/>
                  <w:i/>
                  <w:iCs/>
                  <w:color w:val="00859B"/>
                  <w:sz w:val="22"/>
                </w:rPr>
                <w:t>Konceptuāls ziņojums "Par uzņēmējdarbības uzsākšanas un mazās uzņēmējdarbības ekosistēmu un turpmāk nepieciešamajiem atbalsta stimuliem"</w:t>
              </w:r>
            </w:hyperlink>
            <w:r w:rsidR="00CC7242" w:rsidRPr="005D4FC2">
              <w:rPr>
                <w:rFonts w:cs="Times New Roman"/>
                <w:sz w:val="22"/>
              </w:rPr>
              <w:t xml:space="preserve">, </w:t>
            </w:r>
            <w:r w:rsidR="00CC7242" w:rsidRPr="005D4FC2">
              <w:rPr>
                <w:sz w:val="22"/>
              </w:rPr>
              <w:t xml:space="preserve">MK </w:t>
            </w:r>
            <w:r w:rsidR="00CC7242" w:rsidRPr="005D4FC2">
              <w:rPr>
                <w:rFonts w:cs="Times New Roman"/>
                <w:sz w:val="22"/>
              </w:rPr>
              <w:t xml:space="preserve">29.09.2016. </w:t>
            </w:r>
            <w:r w:rsidR="00CC7242" w:rsidRPr="005D4FC2">
              <w:rPr>
                <w:sz w:val="22"/>
              </w:rPr>
              <w:t>rīkojums Nr.566.</w:t>
            </w:r>
          </w:p>
        </w:tc>
        <w:tc>
          <w:tcPr>
            <w:tcW w:w="1544" w:type="pct"/>
          </w:tcPr>
          <w:p w14:paraId="4A704F9A" w14:textId="7E9EF2D6" w:rsidR="00CC7242" w:rsidRDefault="00656BBF" w:rsidP="005D4FC2">
            <w:pPr>
              <w:spacing w:after="0" w:line="240" w:lineRule="auto"/>
            </w:pPr>
            <w:hyperlink r:id="rId194" w:history="1">
              <w:r w:rsidR="00CC7242" w:rsidRPr="005D4FC2">
                <w:rPr>
                  <w:rStyle w:val="Hyperlink"/>
                  <w:color w:val="auto"/>
                  <w:sz w:val="20"/>
                  <w:szCs w:val="20"/>
                  <w:u w:val="none"/>
                </w:rPr>
                <w:t>https://likumi.lv/ta/id/285096-par-konceptualo-zinojumu-par-uznemejdarbibas-uzsaksanas-un-mazas-uznemejdarbibas-ekosistemu-un-turpmak-nepieciesamajiem</w:t>
              </w:r>
            </w:hyperlink>
            <w:r w:rsidR="00CC7242" w:rsidRPr="005D4FC2">
              <w:rPr>
                <w:sz w:val="20"/>
                <w:szCs w:val="20"/>
              </w:rPr>
              <w:t xml:space="preserve"> </w:t>
            </w:r>
          </w:p>
        </w:tc>
      </w:tr>
      <w:tr w:rsidR="00CC7242" w:rsidRPr="000C5CD0" w14:paraId="71FEB425" w14:textId="77777777" w:rsidTr="00C03AC0">
        <w:trPr>
          <w:trHeight w:val="1191"/>
        </w:trPr>
        <w:tc>
          <w:tcPr>
            <w:tcW w:w="245" w:type="pct"/>
            <w:vMerge/>
          </w:tcPr>
          <w:p w14:paraId="3C996D86" w14:textId="77777777" w:rsidR="00CC7242" w:rsidRPr="00810789" w:rsidRDefault="00CC7242" w:rsidP="005D4FC2">
            <w:pPr>
              <w:spacing w:after="0" w:line="240" w:lineRule="auto"/>
              <w:jc w:val="center"/>
              <w:rPr>
                <w:rFonts w:cs="Times New Roman"/>
                <w:b/>
                <w:sz w:val="22"/>
              </w:rPr>
            </w:pPr>
          </w:p>
        </w:tc>
        <w:tc>
          <w:tcPr>
            <w:tcW w:w="1155" w:type="pct"/>
            <w:vMerge/>
          </w:tcPr>
          <w:p w14:paraId="650B8B90" w14:textId="77777777" w:rsidR="00CC7242" w:rsidRPr="00810789" w:rsidRDefault="00CC7242" w:rsidP="005D4FC2">
            <w:pPr>
              <w:pStyle w:val="tv213"/>
              <w:spacing w:before="0" w:beforeAutospacing="0" w:after="0" w:afterAutospacing="0"/>
              <w:jc w:val="both"/>
              <w:rPr>
                <w:rFonts w:eastAsiaTheme="minorHAnsi"/>
                <w:sz w:val="22"/>
                <w:szCs w:val="22"/>
                <w:lang w:eastAsia="en-US"/>
              </w:rPr>
            </w:pPr>
          </w:p>
        </w:tc>
        <w:tc>
          <w:tcPr>
            <w:tcW w:w="2056" w:type="pct"/>
          </w:tcPr>
          <w:p w14:paraId="06F60402" w14:textId="6A4E2160" w:rsidR="00CC7242" w:rsidRPr="00C03AC0" w:rsidRDefault="00656BBF" w:rsidP="005D4FC2">
            <w:pPr>
              <w:pStyle w:val="liknoteik"/>
              <w:spacing w:before="0" w:beforeAutospacing="0" w:after="0" w:afterAutospacing="0"/>
              <w:rPr>
                <w:sz w:val="22"/>
                <w:szCs w:val="22"/>
              </w:rPr>
            </w:pPr>
            <w:hyperlink r:id="rId195" w:history="1">
              <w:r w:rsidR="00CC7242" w:rsidRPr="00C03AC0">
                <w:rPr>
                  <w:rStyle w:val="Hyperlink"/>
                  <w:i/>
                  <w:iCs/>
                  <w:color w:val="00859B"/>
                  <w:sz w:val="22"/>
                  <w:szCs w:val="22"/>
                </w:rPr>
                <w:t>Viedās specializācijas stratēģija (RIS3)</w:t>
              </w:r>
            </w:hyperlink>
            <w:r w:rsidR="00CC7242" w:rsidRPr="00C03AC0">
              <w:rPr>
                <w:sz w:val="22"/>
                <w:szCs w:val="22"/>
              </w:rPr>
              <w:t xml:space="preserve">, </w:t>
            </w:r>
            <w:r w:rsidR="00C03AC0" w:rsidRPr="00C03AC0">
              <w:rPr>
                <w:sz w:val="22"/>
                <w:szCs w:val="22"/>
              </w:rPr>
              <w:t xml:space="preserve">kuras ietvaros darbs turpinās saskaņā ar MK 10.03.2020. sēdē izskatīto </w:t>
            </w:r>
            <w:hyperlink r:id="rId196" w:history="1">
              <w:r w:rsidR="00C03AC0" w:rsidRPr="00C03AC0">
                <w:rPr>
                  <w:rStyle w:val="Hyperlink"/>
                  <w:i/>
                  <w:iCs/>
                  <w:color w:val="00859B"/>
                  <w:sz w:val="22"/>
                  <w:szCs w:val="22"/>
                </w:rPr>
                <w:t>informatīvo ziņojumu "Viedās specializācijas stratēģijas monitorings. Otrais ziņojums"</w:t>
              </w:r>
            </w:hyperlink>
            <w:r w:rsidR="00C03AC0" w:rsidRPr="00C03AC0">
              <w:rPr>
                <w:sz w:val="22"/>
                <w:szCs w:val="22"/>
              </w:rPr>
              <w:t>, nolemjot, ka 2021.-2027.gada plānošanas periodā Viedās specializācijas stratēģijas dokuments ir Nacionālās industriālās attīstības pamatnostādnes, kuras izstrādā EM sadarbībā ar IZM</w:t>
            </w:r>
          </w:p>
        </w:tc>
        <w:tc>
          <w:tcPr>
            <w:tcW w:w="1544" w:type="pct"/>
          </w:tcPr>
          <w:p w14:paraId="27047B66" w14:textId="32395BD6" w:rsidR="00363CAB" w:rsidRPr="00363CAB" w:rsidRDefault="00656BBF" w:rsidP="005D4FC2">
            <w:pPr>
              <w:spacing w:after="0" w:line="240" w:lineRule="auto"/>
              <w:rPr>
                <w:sz w:val="20"/>
                <w:szCs w:val="20"/>
              </w:rPr>
            </w:pPr>
            <w:hyperlink r:id="rId197" w:history="1">
              <w:r w:rsidR="00363CAB" w:rsidRPr="00363CAB">
                <w:rPr>
                  <w:rStyle w:val="Hyperlink"/>
                  <w:color w:val="auto"/>
                  <w:sz w:val="20"/>
                  <w:szCs w:val="20"/>
                  <w:u w:val="none"/>
                </w:rPr>
                <w:t>https://www.izm.gov.lv/images/zinatne/IZM_ Viedas_Specializ_strategija_2013.pdf</w:t>
              </w:r>
            </w:hyperlink>
            <w:r w:rsidR="00363CAB" w:rsidRPr="00363CAB">
              <w:rPr>
                <w:sz w:val="20"/>
                <w:szCs w:val="20"/>
              </w:rPr>
              <w:t xml:space="preserve">  </w:t>
            </w:r>
          </w:p>
        </w:tc>
      </w:tr>
      <w:tr w:rsidR="002274CE" w:rsidRPr="000C5CD0" w14:paraId="3DDBD604" w14:textId="77777777" w:rsidTr="00CC012C">
        <w:trPr>
          <w:trHeight w:val="1020"/>
        </w:trPr>
        <w:tc>
          <w:tcPr>
            <w:tcW w:w="245" w:type="pct"/>
            <w:vMerge w:val="restart"/>
          </w:tcPr>
          <w:p w14:paraId="3AC4E033" w14:textId="77777777" w:rsidR="002274CE" w:rsidRPr="00810789" w:rsidRDefault="002274CE" w:rsidP="005D4FC2">
            <w:pPr>
              <w:spacing w:after="0" w:line="240" w:lineRule="auto"/>
              <w:jc w:val="center"/>
              <w:rPr>
                <w:rFonts w:cs="Times New Roman"/>
                <w:b/>
                <w:sz w:val="22"/>
              </w:rPr>
            </w:pPr>
            <w:r w:rsidRPr="00810789">
              <w:rPr>
                <w:rFonts w:cs="Times New Roman"/>
                <w:b/>
                <w:sz w:val="22"/>
              </w:rPr>
              <w:t>7.</w:t>
            </w:r>
          </w:p>
        </w:tc>
        <w:tc>
          <w:tcPr>
            <w:tcW w:w="1155" w:type="pct"/>
            <w:vMerge w:val="restart"/>
          </w:tcPr>
          <w:p w14:paraId="2DD9CD95" w14:textId="77777777" w:rsidR="002274CE" w:rsidRPr="00810789" w:rsidRDefault="002274CE" w:rsidP="005D4FC2">
            <w:pPr>
              <w:pStyle w:val="tv213"/>
              <w:spacing w:before="0" w:beforeAutospacing="0" w:after="0" w:afterAutospacing="0"/>
              <w:jc w:val="both"/>
              <w:rPr>
                <w:rFonts w:eastAsiaTheme="minorHAnsi"/>
                <w:sz w:val="22"/>
                <w:szCs w:val="22"/>
                <w:lang w:eastAsia="en-US"/>
              </w:rPr>
            </w:pPr>
            <w:r w:rsidRPr="00810789">
              <w:rPr>
                <w:rFonts w:eastAsiaTheme="minorHAnsi"/>
                <w:sz w:val="22"/>
                <w:szCs w:val="22"/>
                <w:lang w:eastAsia="en-US"/>
              </w:rPr>
              <w:t xml:space="preserve">5.4. Izstrādā un īsteno politiku, t.sk. tirdzniecības regulēšanas (5.4.4.), konkurences veicināšanas (5.4.5.), </w:t>
            </w:r>
            <w:r w:rsidRPr="00810789">
              <w:rPr>
                <w:rFonts w:eastAsiaTheme="minorHAnsi"/>
                <w:sz w:val="22"/>
                <w:szCs w:val="22"/>
                <w:lang w:eastAsia="en-US"/>
              </w:rPr>
              <w:lastRenderedPageBreak/>
              <w:t>patērētāju tiesību aizsardzības (5.4.6.) jomās</w:t>
            </w:r>
          </w:p>
        </w:tc>
        <w:tc>
          <w:tcPr>
            <w:tcW w:w="2056" w:type="pct"/>
          </w:tcPr>
          <w:p w14:paraId="4EA57E5B" w14:textId="77777777" w:rsidR="002274CE" w:rsidRDefault="00656BBF" w:rsidP="005D4FC2">
            <w:pPr>
              <w:pStyle w:val="liknoteik"/>
              <w:spacing w:before="0" w:beforeAutospacing="0" w:after="0" w:afterAutospacing="0"/>
              <w:rPr>
                <w:bCs/>
                <w:sz w:val="22"/>
                <w:szCs w:val="22"/>
              </w:rPr>
            </w:pPr>
            <w:hyperlink r:id="rId198" w:history="1">
              <w:r w:rsidR="002274CE" w:rsidRPr="001D24BE">
                <w:rPr>
                  <w:rStyle w:val="Emphasis"/>
                  <w:color w:val="00859B"/>
                  <w:sz w:val="22"/>
                  <w:szCs w:val="22"/>
                  <w:u w:val="single"/>
                </w:rPr>
                <w:t>Latvijas</w:t>
              </w:r>
              <w:r w:rsidR="002274CE" w:rsidRPr="001D24BE">
                <w:rPr>
                  <w:rStyle w:val="Hyperlink"/>
                  <w:color w:val="00859B"/>
                  <w:sz w:val="22"/>
                  <w:szCs w:val="22"/>
                </w:rPr>
                <w:t xml:space="preserve"> </w:t>
              </w:r>
              <w:r w:rsidR="002274CE" w:rsidRPr="001D24BE">
                <w:rPr>
                  <w:rStyle w:val="Emphasis"/>
                  <w:color w:val="00859B"/>
                  <w:sz w:val="22"/>
                  <w:szCs w:val="22"/>
                  <w:u w:val="single"/>
                </w:rPr>
                <w:t>preču</w:t>
              </w:r>
              <w:r w:rsidR="002274CE" w:rsidRPr="001D24BE">
                <w:rPr>
                  <w:rStyle w:val="Hyperlink"/>
                  <w:color w:val="00859B"/>
                  <w:sz w:val="22"/>
                  <w:szCs w:val="22"/>
                </w:rPr>
                <w:t xml:space="preserve"> </w:t>
              </w:r>
              <w:r w:rsidR="002274CE" w:rsidRPr="001D24BE">
                <w:rPr>
                  <w:rStyle w:val="Emphasis"/>
                  <w:color w:val="00859B"/>
                  <w:sz w:val="22"/>
                  <w:szCs w:val="22"/>
                  <w:u w:val="single"/>
                </w:rPr>
                <w:t>un</w:t>
              </w:r>
              <w:r w:rsidR="002274CE" w:rsidRPr="001D24BE">
                <w:rPr>
                  <w:rStyle w:val="Hyperlink"/>
                  <w:color w:val="00859B"/>
                  <w:sz w:val="22"/>
                  <w:szCs w:val="22"/>
                </w:rPr>
                <w:t xml:space="preserve"> </w:t>
              </w:r>
              <w:r w:rsidR="002274CE" w:rsidRPr="001D24BE">
                <w:rPr>
                  <w:rStyle w:val="Emphasis"/>
                  <w:color w:val="00859B"/>
                  <w:sz w:val="22"/>
                  <w:szCs w:val="22"/>
                  <w:u w:val="single"/>
                </w:rPr>
                <w:t>pakalpojumu</w:t>
              </w:r>
              <w:r w:rsidR="002274CE" w:rsidRPr="001D24BE">
                <w:rPr>
                  <w:rStyle w:val="Hyperlink"/>
                  <w:color w:val="00859B"/>
                  <w:sz w:val="22"/>
                  <w:szCs w:val="22"/>
                </w:rPr>
                <w:t xml:space="preserve"> </w:t>
              </w:r>
              <w:r w:rsidR="002274CE" w:rsidRPr="001D24BE">
                <w:rPr>
                  <w:rStyle w:val="Emphasis"/>
                  <w:color w:val="00859B"/>
                  <w:sz w:val="22"/>
                  <w:szCs w:val="22"/>
                  <w:u w:val="single"/>
                </w:rPr>
                <w:t>eksporta</w:t>
              </w:r>
              <w:r w:rsidR="002274CE" w:rsidRPr="001D24BE">
                <w:rPr>
                  <w:rStyle w:val="Hyperlink"/>
                  <w:color w:val="00859B"/>
                  <w:sz w:val="22"/>
                  <w:szCs w:val="22"/>
                </w:rPr>
                <w:t xml:space="preserve"> </w:t>
              </w:r>
              <w:r w:rsidR="002274CE" w:rsidRPr="001D24BE">
                <w:rPr>
                  <w:rStyle w:val="Emphasis"/>
                  <w:color w:val="00859B"/>
                  <w:sz w:val="22"/>
                  <w:szCs w:val="22"/>
                  <w:u w:val="single"/>
                </w:rPr>
                <w:t>veicināšanas</w:t>
              </w:r>
              <w:r w:rsidR="002274CE" w:rsidRPr="001D24BE">
                <w:rPr>
                  <w:rStyle w:val="Hyperlink"/>
                  <w:color w:val="00859B"/>
                  <w:sz w:val="22"/>
                  <w:szCs w:val="22"/>
                </w:rPr>
                <w:t xml:space="preserve"> </w:t>
              </w:r>
              <w:r w:rsidR="002274CE" w:rsidRPr="001D24BE">
                <w:rPr>
                  <w:rStyle w:val="Emphasis"/>
                  <w:color w:val="00859B"/>
                  <w:sz w:val="22"/>
                  <w:szCs w:val="22"/>
                  <w:u w:val="single"/>
                </w:rPr>
                <w:t>un</w:t>
              </w:r>
              <w:r w:rsidR="002274CE" w:rsidRPr="001D24BE">
                <w:rPr>
                  <w:rStyle w:val="Hyperlink"/>
                  <w:color w:val="00859B"/>
                  <w:sz w:val="22"/>
                  <w:szCs w:val="22"/>
                </w:rPr>
                <w:t xml:space="preserve"> </w:t>
              </w:r>
              <w:r w:rsidR="002274CE" w:rsidRPr="001D24BE">
                <w:rPr>
                  <w:rStyle w:val="Emphasis"/>
                  <w:color w:val="00859B"/>
                  <w:sz w:val="22"/>
                  <w:szCs w:val="22"/>
                  <w:u w:val="single"/>
                </w:rPr>
                <w:t>ārvalstu</w:t>
              </w:r>
              <w:r w:rsidR="002274CE" w:rsidRPr="001D24BE">
                <w:rPr>
                  <w:rStyle w:val="Hyperlink"/>
                  <w:color w:val="00859B"/>
                  <w:sz w:val="22"/>
                  <w:szCs w:val="22"/>
                </w:rPr>
                <w:t xml:space="preserve"> </w:t>
              </w:r>
              <w:r w:rsidR="002274CE" w:rsidRPr="001D24BE">
                <w:rPr>
                  <w:rStyle w:val="Emphasis"/>
                  <w:color w:val="00859B"/>
                  <w:sz w:val="22"/>
                  <w:szCs w:val="22"/>
                  <w:u w:val="single"/>
                </w:rPr>
                <w:t>investīciju</w:t>
              </w:r>
              <w:r w:rsidR="002274CE" w:rsidRPr="001D24BE">
                <w:rPr>
                  <w:rStyle w:val="Hyperlink"/>
                  <w:color w:val="00859B"/>
                  <w:sz w:val="22"/>
                  <w:szCs w:val="22"/>
                </w:rPr>
                <w:t xml:space="preserve"> </w:t>
              </w:r>
              <w:r w:rsidR="002274CE" w:rsidRPr="001D24BE">
                <w:rPr>
                  <w:rStyle w:val="Emphasis"/>
                  <w:color w:val="00859B"/>
                  <w:sz w:val="22"/>
                  <w:szCs w:val="22"/>
                  <w:u w:val="single"/>
                </w:rPr>
                <w:t>piesaistes</w:t>
              </w:r>
              <w:r w:rsidR="002274CE" w:rsidRPr="001D24BE">
                <w:rPr>
                  <w:rStyle w:val="Hyperlink"/>
                  <w:color w:val="00859B"/>
                  <w:sz w:val="22"/>
                  <w:szCs w:val="22"/>
                </w:rPr>
                <w:t xml:space="preserve"> </w:t>
              </w:r>
              <w:r w:rsidR="002274CE" w:rsidRPr="001D24BE">
                <w:rPr>
                  <w:rStyle w:val="Emphasis"/>
                  <w:color w:val="00859B"/>
                  <w:sz w:val="22"/>
                  <w:szCs w:val="22"/>
                  <w:u w:val="single"/>
                </w:rPr>
                <w:t>pamatnostādnes</w:t>
              </w:r>
              <w:r w:rsidR="002274CE" w:rsidRPr="001D24BE">
                <w:rPr>
                  <w:rStyle w:val="Hyperlink"/>
                  <w:color w:val="00859B"/>
                  <w:sz w:val="22"/>
                  <w:szCs w:val="22"/>
                </w:rPr>
                <w:t xml:space="preserve"> </w:t>
              </w:r>
              <w:r w:rsidR="002274CE" w:rsidRPr="001D24BE">
                <w:rPr>
                  <w:rStyle w:val="Hyperlink"/>
                  <w:i/>
                  <w:iCs/>
                  <w:color w:val="00859B"/>
                  <w:sz w:val="22"/>
                  <w:szCs w:val="22"/>
                </w:rPr>
                <w:t>2013.-2019.gadam</w:t>
              </w:r>
            </w:hyperlink>
            <w:r w:rsidR="002274CE" w:rsidRPr="001D24BE">
              <w:rPr>
                <w:sz w:val="22"/>
                <w:szCs w:val="22"/>
              </w:rPr>
              <w:t xml:space="preserve">, MK </w:t>
            </w:r>
            <w:r w:rsidR="002274CE" w:rsidRPr="001D24BE">
              <w:rPr>
                <w:bCs/>
                <w:sz w:val="22"/>
                <w:szCs w:val="22"/>
              </w:rPr>
              <w:t>17.06.2013.</w:t>
            </w:r>
            <w:r w:rsidR="002274CE" w:rsidRPr="001D24BE">
              <w:rPr>
                <w:sz w:val="22"/>
                <w:szCs w:val="22"/>
              </w:rPr>
              <w:t>rīkojums Nr.249</w:t>
            </w:r>
            <w:r w:rsidR="002274CE" w:rsidRPr="001D24BE">
              <w:rPr>
                <w:bCs/>
                <w:sz w:val="22"/>
                <w:szCs w:val="22"/>
              </w:rPr>
              <w:t xml:space="preserve"> </w:t>
            </w:r>
          </w:p>
          <w:p w14:paraId="17B0AACB" w14:textId="3DED551B" w:rsidR="002274CE" w:rsidRPr="000C5CD0" w:rsidRDefault="002274CE" w:rsidP="005D4FC2">
            <w:pPr>
              <w:spacing w:after="0" w:line="240" w:lineRule="auto"/>
              <w:rPr>
                <w:rFonts w:cs="Times New Roman"/>
                <w:sz w:val="22"/>
                <w:highlight w:val="yellow"/>
              </w:rPr>
            </w:pPr>
            <w:r w:rsidRPr="0054169C">
              <w:rPr>
                <w:rFonts w:cs="Times New Roman"/>
                <w:bCs/>
                <w:sz w:val="22"/>
              </w:rPr>
              <w:t>(</w:t>
            </w:r>
            <w:r w:rsidRPr="0054169C">
              <w:rPr>
                <w:bCs/>
                <w:sz w:val="22"/>
              </w:rPr>
              <w:t xml:space="preserve">grozījumi ar </w:t>
            </w:r>
            <w:r w:rsidRPr="0054169C">
              <w:rPr>
                <w:sz w:val="22"/>
              </w:rPr>
              <w:t xml:space="preserve">MK </w:t>
            </w:r>
            <w:r w:rsidRPr="0054169C">
              <w:rPr>
                <w:rFonts w:cs="Times New Roman"/>
                <w:bCs/>
                <w:sz w:val="22"/>
              </w:rPr>
              <w:t>14.03.2017</w:t>
            </w:r>
            <w:r w:rsidRPr="0054169C">
              <w:rPr>
                <w:bCs/>
                <w:sz w:val="22"/>
              </w:rPr>
              <w:t xml:space="preserve">. </w:t>
            </w:r>
            <w:r w:rsidRPr="0054169C">
              <w:rPr>
                <w:sz w:val="22"/>
              </w:rPr>
              <w:t>rīkojumu Nr.117)</w:t>
            </w:r>
            <w:r>
              <w:rPr>
                <w:sz w:val="22"/>
              </w:rPr>
              <w:t xml:space="preserve">. </w:t>
            </w:r>
          </w:p>
        </w:tc>
        <w:tc>
          <w:tcPr>
            <w:tcW w:w="1544" w:type="pct"/>
          </w:tcPr>
          <w:p w14:paraId="6F94E32B" w14:textId="33F264E4" w:rsidR="002274CE" w:rsidRPr="000C5CD0" w:rsidRDefault="00656BBF" w:rsidP="005D4FC2">
            <w:pPr>
              <w:spacing w:after="0" w:line="240" w:lineRule="auto"/>
              <w:rPr>
                <w:rFonts w:cs="Times New Roman"/>
                <w:sz w:val="20"/>
                <w:szCs w:val="20"/>
                <w:highlight w:val="yellow"/>
              </w:rPr>
            </w:pPr>
            <w:hyperlink r:id="rId199" w:history="1">
              <w:r w:rsidR="002274CE" w:rsidRPr="0054169C">
                <w:rPr>
                  <w:rFonts w:cs="Times New Roman"/>
                  <w:sz w:val="20"/>
                  <w:szCs w:val="20"/>
                </w:rPr>
                <w:t>https://likumi.lv/ta/id/289445-grozijumi-latvijas-precu-un-pakalpojumu-eksporta-veicinasanas-un-arvalstu-investiciju-piesaistes-pamatnostadnes-2013-2019</w:t>
              </w:r>
            </w:hyperlink>
            <w:r w:rsidR="002274CE" w:rsidRPr="0054169C">
              <w:rPr>
                <w:rFonts w:cs="Times New Roman"/>
                <w:sz w:val="20"/>
                <w:szCs w:val="20"/>
              </w:rPr>
              <w:t xml:space="preserve"> </w:t>
            </w:r>
          </w:p>
        </w:tc>
      </w:tr>
      <w:tr w:rsidR="002274CE" w:rsidRPr="000C5CD0" w14:paraId="7716BAB2" w14:textId="77777777" w:rsidTr="00CC012C">
        <w:trPr>
          <w:trHeight w:val="794"/>
        </w:trPr>
        <w:tc>
          <w:tcPr>
            <w:tcW w:w="245" w:type="pct"/>
            <w:vMerge/>
          </w:tcPr>
          <w:p w14:paraId="35AE38C9" w14:textId="77777777" w:rsidR="002274CE" w:rsidRPr="000C5CD0" w:rsidRDefault="002274CE" w:rsidP="005D4FC2">
            <w:pPr>
              <w:spacing w:after="0" w:line="240" w:lineRule="auto"/>
              <w:jc w:val="center"/>
              <w:rPr>
                <w:rFonts w:cs="Times New Roman"/>
                <w:b/>
                <w:sz w:val="22"/>
                <w:highlight w:val="yellow"/>
              </w:rPr>
            </w:pPr>
          </w:p>
        </w:tc>
        <w:tc>
          <w:tcPr>
            <w:tcW w:w="1155" w:type="pct"/>
            <w:vMerge/>
          </w:tcPr>
          <w:p w14:paraId="77C54EFB" w14:textId="77777777" w:rsidR="002274CE" w:rsidRPr="000C5CD0" w:rsidRDefault="002274CE" w:rsidP="005D4FC2">
            <w:pPr>
              <w:pStyle w:val="tv213"/>
              <w:spacing w:before="0" w:beforeAutospacing="0" w:after="0" w:afterAutospacing="0"/>
              <w:jc w:val="both"/>
              <w:rPr>
                <w:rFonts w:eastAsiaTheme="minorHAnsi"/>
                <w:sz w:val="22"/>
                <w:szCs w:val="22"/>
                <w:highlight w:val="yellow"/>
                <w:lang w:eastAsia="en-US"/>
              </w:rPr>
            </w:pPr>
          </w:p>
        </w:tc>
        <w:tc>
          <w:tcPr>
            <w:tcW w:w="2056" w:type="pct"/>
          </w:tcPr>
          <w:p w14:paraId="398C81DC" w14:textId="499E1657" w:rsidR="002274CE" w:rsidRDefault="00656BBF" w:rsidP="005D4FC2">
            <w:pPr>
              <w:spacing w:after="0" w:line="240" w:lineRule="auto"/>
              <w:rPr>
                <w:sz w:val="22"/>
              </w:rPr>
            </w:pPr>
            <w:hyperlink r:id="rId200" w:history="1">
              <w:r w:rsidR="002274CE" w:rsidRPr="00820837">
                <w:rPr>
                  <w:rFonts w:cs="Times New Roman"/>
                  <w:i/>
                  <w:iCs/>
                  <w:color w:val="00859B"/>
                  <w:sz w:val="22"/>
                  <w:u w:val="single"/>
                </w:rPr>
                <w:t>Uzņēmējdarbības vides pilnveidošanas pasākumu plāns 2019.–2022.gadam</w:t>
              </w:r>
            </w:hyperlink>
            <w:r w:rsidR="002274CE" w:rsidRPr="00820837">
              <w:rPr>
                <w:rFonts w:cs="Times New Roman"/>
                <w:sz w:val="22"/>
              </w:rPr>
              <w:t xml:space="preserve">, </w:t>
            </w:r>
            <w:r w:rsidR="002274CE" w:rsidRPr="00820837">
              <w:rPr>
                <w:sz w:val="22"/>
              </w:rPr>
              <w:t xml:space="preserve">MK </w:t>
            </w:r>
            <w:r w:rsidR="002274CE" w:rsidRPr="00820837">
              <w:rPr>
                <w:rFonts w:cs="Times New Roman"/>
                <w:sz w:val="22"/>
              </w:rPr>
              <w:t>22.05.2019.</w:t>
            </w:r>
            <w:r w:rsidR="002274CE" w:rsidRPr="00820837">
              <w:rPr>
                <w:sz w:val="22"/>
              </w:rPr>
              <w:t xml:space="preserve"> rīkojums Nr.247 </w:t>
            </w:r>
          </w:p>
          <w:p w14:paraId="6773FCD3" w14:textId="7FB7CF71" w:rsidR="002274CE" w:rsidRPr="000C5CD0" w:rsidRDefault="002274CE" w:rsidP="005D4FC2">
            <w:pPr>
              <w:spacing w:after="0" w:line="240" w:lineRule="auto"/>
              <w:rPr>
                <w:rFonts w:cs="Times New Roman"/>
                <w:b/>
                <w:sz w:val="22"/>
                <w:highlight w:val="yellow"/>
              </w:rPr>
            </w:pPr>
            <w:r w:rsidRPr="00650B8D">
              <w:rPr>
                <w:rFonts w:cs="Times New Roman"/>
                <w:sz w:val="22"/>
              </w:rPr>
              <w:t>(t.sk. par “Konsultē vispirms” principa ieviešanu).</w:t>
            </w:r>
          </w:p>
        </w:tc>
        <w:tc>
          <w:tcPr>
            <w:tcW w:w="1544" w:type="pct"/>
          </w:tcPr>
          <w:p w14:paraId="67B71E6A" w14:textId="1E3D8D85" w:rsidR="002274CE" w:rsidRPr="000C5CD0" w:rsidRDefault="00656BBF" w:rsidP="005D4FC2">
            <w:pPr>
              <w:spacing w:after="0" w:line="240" w:lineRule="auto"/>
              <w:rPr>
                <w:rFonts w:cs="Times New Roman"/>
                <w:sz w:val="20"/>
                <w:szCs w:val="20"/>
                <w:highlight w:val="yellow"/>
              </w:rPr>
            </w:pPr>
            <w:hyperlink r:id="rId201" w:history="1">
              <w:r w:rsidR="002274CE" w:rsidRPr="00820837">
                <w:rPr>
                  <w:rFonts w:cs="Times New Roman"/>
                  <w:sz w:val="20"/>
                  <w:szCs w:val="20"/>
                </w:rPr>
                <w:t>https://likumi.lv/ta/id/307037-par-uznemejdarbibas-vides-pilnveidosanas-pasakumu-planu-2019-2022-gadam</w:t>
              </w:r>
            </w:hyperlink>
          </w:p>
        </w:tc>
      </w:tr>
      <w:tr w:rsidR="002274CE" w:rsidRPr="000C5CD0" w14:paraId="5DBE2789" w14:textId="77777777" w:rsidTr="002274CE">
        <w:trPr>
          <w:trHeight w:val="567"/>
        </w:trPr>
        <w:tc>
          <w:tcPr>
            <w:tcW w:w="245" w:type="pct"/>
            <w:vMerge/>
          </w:tcPr>
          <w:p w14:paraId="1D683C26" w14:textId="77777777" w:rsidR="002274CE" w:rsidRPr="000C5CD0" w:rsidRDefault="002274CE" w:rsidP="005D4FC2">
            <w:pPr>
              <w:spacing w:after="0" w:line="240" w:lineRule="auto"/>
              <w:jc w:val="center"/>
              <w:rPr>
                <w:rFonts w:cs="Times New Roman"/>
                <w:b/>
                <w:sz w:val="22"/>
                <w:highlight w:val="yellow"/>
              </w:rPr>
            </w:pPr>
          </w:p>
        </w:tc>
        <w:tc>
          <w:tcPr>
            <w:tcW w:w="1155" w:type="pct"/>
            <w:vMerge/>
          </w:tcPr>
          <w:p w14:paraId="42D82D62" w14:textId="77777777" w:rsidR="002274CE" w:rsidRPr="000C5CD0" w:rsidRDefault="002274CE" w:rsidP="005D4FC2">
            <w:pPr>
              <w:pStyle w:val="tv213"/>
              <w:spacing w:before="0" w:beforeAutospacing="0" w:after="0" w:afterAutospacing="0"/>
              <w:jc w:val="both"/>
              <w:rPr>
                <w:rFonts w:eastAsiaTheme="minorHAnsi"/>
                <w:sz w:val="22"/>
                <w:szCs w:val="22"/>
                <w:highlight w:val="yellow"/>
                <w:lang w:eastAsia="en-US"/>
              </w:rPr>
            </w:pPr>
          </w:p>
        </w:tc>
        <w:tc>
          <w:tcPr>
            <w:tcW w:w="2056" w:type="pct"/>
          </w:tcPr>
          <w:p w14:paraId="7A51EF8D" w14:textId="72CD2473" w:rsidR="002274CE" w:rsidRPr="002274CE" w:rsidRDefault="00656BBF" w:rsidP="002274CE">
            <w:pPr>
              <w:pStyle w:val="liknoteik"/>
              <w:rPr>
                <w:sz w:val="22"/>
                <w:szCs w:val="22"/>
              </w:rPr>
            </w:pPr>
            <w:hyperlink r:id="rId202" w:history="1">
              <w:r w:rsidR="002274CE" w:rsidRPr="002274CE">
                <w:rPr>
                  <w:rStyle w:val="Hyperlink"/>
                  <w:i/>
                  <w:iCs/>
                  <w:color w:val="00859B"/>
                  <w:sz w:val="22"/>
                  <w:szCs w:val="22"/>
                </w:rPr>
                <w:t>Rīcības plāns publisko iepirkumu sistēmas uzlabošanai</w:t>
              </w:r>
            </w:hyperlink>
            <w:r w:rsidR="002274CE" w:rsidRPr="002274CE">
              <w:rPr>
                <w:sz w:val="22"/>
                <w:szCs w:val="22"/>
              </w:rPr>
              <w:t>, MK</w:t>
            </w:r>
            <w:r w:rsidR="002274CE">
              <w:rPr>
                <w:sz w:val="22"/>
                <w:szCs w:val="22"/>
              </w:rPr>
              <w:t> </w:t>
            </w:r>
            <w:r w:rsidR="002274CE" w:rsidRPr="002274CE">
              <w:rPr>
                <w:sz w:val="22"/>
                <w:szCs w:val="22"/>
              </w:rPr>
              <w:t>11.02.2020. rīkojums Nr.49.</w:t>
            </w:r>
          </w:p>
        </w:tc>
        <w:tc>
          <w:tcPr>
            <w:tcW w:w="1544" w:type="pct"/>
          </w:tcPr>
          <w:p w14:paraId="345FE417" w14:textId="1B3673E6" w:rsidR="002274CE" w:rsidRPr="002274CE" w:rsidRDefault="00656BBF" w:rsidP="005D4FC2">
            <w:pPr>
              <w:spacing w:after="0" w:line="240" w:lineRule="auto"/>
              <w:rPr>
                <w:sz w:val="20"/>
                <w:szCs w:val="20"/>
              </w:rPr>
            </w:pPr>
            <w:hyperlink r:id="rId203" w:history="1">
              <w:r w:rsidR="002274CE" w:rsidRPr="002274CE">
                <w:rPr>
                  <w:rStyle w:val="Hyperlink"/>
                  <w:color w:val="auto"/>
                  <w:sz w:val="20"/>
                  <w:szCs w:val="20"/>
                  <w:u w:val="none"/>
                </w:rPr>
                <w:t>https://likumi.lv/ta/id/312539-par-ricibas-planu-publisko-iepirkumu-sistemas-uzlabosanai</w:t>
              </w:r>
            </w:hyperlink>
            <w:r w:rsidR="002274CE" w:rsidRPr="002274CE">
              <w:rPr>
                <w:sz w:val="20"/>
                <w:szCs w:val="20"/>
              </w:rPr>
              <w:t xml:space="preserve"> </w:t>
            </w:r>
          </w:p>
        </w:tc>
      </w:tr>
      <w:tr w:rsidR="005D4FC2" w:rsidRPr="000C5CD0" w14:paraId="1B26DE33" w14:textId="77777777" w:rsidTr="00484538">
        <w:trPr>
          <w:trHeight w:val="567"/>
        </w:trPr>
        <w:tc>
          <w:tcPr>
            <w:tcW w:w="245" w:type="pct"/>
            <w:vMerge w:val="restart"/>
          </w:tcPr>
          <w:p w14:paraId="3E0537F9" w14:textId="77777777" w:rsidR="005D4FC2" w:rsidRPr="00650B8D" w:rsidRDefault="005D4FC2" w:rsidP="005D4FC2">
            <w:pPr>
              <w:spacing w:after="0" w:line="240" w:lineRule="auto"/>
              <w:jc w:val="center"/>
              <w:rPr>
                <w:rFonts w:cs="Times New Roman"/>
                <w:b/>
                <w:sz w:val="22"/>
              </w:rPr>
            </w:pPr>
            <w:r w:rsidRPr="00650B8D">
              <w:rPr>
                <w:rFonts w:cs="Times New Roman"/>
                <w:b/>
                <w:sz w:val="22"/>
              </w:rPr>
              <w:t>8.</w:t>
            </w:r>
          </w:p>
        </w:tc>
        <w:tc>
          <w:tcPr>
            <w:tcW w:w="1155" w:type="pct"/>
            <w:vMerge w:val="restart"/>
          </w:tcPr>
          <w:p w14:paraId="6941284A" w14:textId="77777777" w:rsidR="005D4FC2" w:rsidRPr="00650B8D" w:rsidRDefault="005D4FC2" w:rsidP="005D4FC2">
            <w:pPr>
              <w:pStyle w:val="tv213"/>
              <w:spacing w:before="0" w:beforeAutospacing="0" w:after="0" w:afterAutospacing="0"/>
              <w:jc w:val="both"/>
              <w:rPr>
                <w:rFonts w:ascii="Arial" w:hAnsi="Arial" w:cs="Arial"/>
                <w:sz w:val="20"/>
                <w:szCs w:val="20"/>
              </w:rPr>
            </w:pPr>
            <w:r w:rsidRPr="00650B8D">
              <w:rPr>
                <w:rFonts w:eastAsiaTheme="minorHAnsi"/>
                <w:sz w:val="22"/>
                <w:szCs w:val="22"/>
                <w:lang w:eastAsia="en-US"/>
              </w:rPr>
              <w:t>5.4. Izstrādā un īsteno politiku atbilstības novērtēšanas, kvalitātes nodrošināšanas un bīstamo iekārtu tehniskā uzraudzības (5.4.7.) jomā</w:t>
            </w:r>
          </w:p>
        </w:tc>
        <w:tc>
          <w:tcPr>
            <w:tcW w:w="2056" w:type="pct"/>
          </w:tcPr>
          <w:p w14:paraId="3F311DC9" w14:textId="4BD9151B" w:rsidR="005D4FC2" w:rsidRPr="00CC012C" w:rsidRDefault="00656BBF" w:rsidP="005D4FC2">
            <w:pPr>
              <w:spacing w:after="0" w:line="240" w:lineRule="auto"/>
              <w:rPr>
                <w:rFonts w:cs="Times New Roman"/>
                <w:bCs/>
                <w:sz w:val="22"/>
              </w:rPr>
            </w:pPr>
            <w:hyperlink r:id="rId204" w:history="1">
              <w:r w:rsidR="005D4FC2" w:rsidRPr="00FB6F2E">
                <w:rPr>
                  <w:rFonts w:cs="Times New Roman"/>
                  <w:i/>
                  <w:iCs/>
                  <w:color w:val="00859B"/>
                  <w:sz w:val="22"/>
                  <w:u w:val="single"/>
                </w:rPr>
                <w:t>Konceptuāls ziņojums "Par Latvijas nacionālās standartizācijas sistēmas pilnveidošanu"</w:t>
              </w:r>
            </w:hyperlink>
            <w:r w:rsidR="005D4FC2" w:rsidRPr="00FB6F2E">
              <w:rPr>
                <w:rFonts w:cs="Times New Roman"/>
                <w:sz w:val="22"/>
              </w:rPr>
              <w:t xml:space="preserve">, </w:t>
            </w:r>
            <w:r w:rsidR="005D4FC2">
              <w:rPr>
                <w:sz w:val="22"/>
              </w:rPr>
              <w:t>MK</w:t>
            </w:r>
            <w:r w:rsidR="005D4FC2" w:rsidRPr="00CC012C">
              <w:rPr>
                <w:sz w:val="22"/>
              </w:rPr>
              <w:t xml:space="preserve"> </w:t>
            </w:r>
            <w:r w:rsidR="005D4FC2" w:rsidRPr="00CC012C">
              <w:rPr>
                <w:rFonts w:cs="Times New Roman"/>
                <w:sz w:val="22"/>
              </w:rPr>
              <w:t xml:space="preserve">21.09.2016. </w:t>
            </w:r>
            <w:r w:rsidR="005D4FC2" w:rsidRPr="00CC012C">
              <w:rPr>
                <w:sz w:val="22"/>
              </w:rPr>
              <w:t>rīkojums Nr.534</w:t>
            </w:r>
            <w:r w:rsidR="005D4FC2">
              <w:rPr>
                <w:sz w:val="22"/>
              </w:rPr>
              <w:t>.</w:t>
            </w:r>
          </w:p>
          <w:p w14:paraId="03B3A11D" w14:textId="6DD420B9" w:rsidR="005D4FC2" w:rsidRPr="00CC012C" w:rsidRDefault="005D4FC2" w:rsidP="005D4FC2">
            <w:pPr>
              <w:spacing w:after="0" w:line="240" w:lineRule="auto"/>
              <w:rPr>
                <w:rFonts w:cs="Times New Roman"/>
                <w:b/>
                <w:bCs/>
                <w:i/>
                <w:iCs/>
                <w:sz w:val="22"/>
              </w:rPr>
            </w:pPr>
            <w:r w:rsidRPr="00C03AC0">
              <w:rPr>
                <w:rFonts w:cs="Times New Roman"/>
                <w:sz w:val="22"/>
              </w:rPr>
              <w:t>Saskaņā ar pieņemtajiem grozījumiem MK rīkojumā, darbs turpinājās 2017.-2019.gadā</w:t>
            </w:r>
            <w:r>
              <w:rPr>
                <w:rFonts w:cs="Times New Roman"/>
                <w:i/>
                <w:iCs/>
                <w:sz w:val="22"/>
              </w:rPr>
              <w:t>.</w:t>
            </w:r>
          </w:p>
        </w:tc>
        <w:tc>
          <w:tcPr>
            <w:tcW w:w="1544" w:type="pct"/>
          </w:tcPr>
          <w:p w14:paraId="1D387D2D" w14:textId="207BDCF3" w:rsidR="005D4FC2" w:rsidRPr="00CC012C" w:rsidRDefault="00656BBF" w:rsidP="005D4FC2">
            <w:pPr>
              <w:spacing w:after="0" w:line="240" w:lineRule="auto"/>
              <w:rPr>
                <w:rFonts w:cs="Times New Roman"/>
                <w:sz w:val="20"/>
                <w:szCs w:val="20"/>
              </w:rPr>
            </w:pPr>
            <w:hyperlink r:id="rId205" w:history="1">
              <w:r w:rsidR="005D4FC2" w:rsidRPr="00CC012C">
                <w:rPr>
                  <w:rStyle w:val="Hyperlink"/>
                  <w:rFonts w:cs="Times New Roman"/>
                  <w:color w:val="auto"/>
                  <w:sz w:val="20"/>
                  <w:szCs w:val="20"/>
                  <w:u w:val="none"/>
                </w:rPr>
                <w:t>https://likumi.lv/ta/id/284921-par-konceptualo-zinojumu-par-latvijas-nacionalas-standartizacijas-sistemas-pilnveidosanu</w:t>
              </w:r>
            </w:hyperlink>
            <w:r w:rsidR="005D4FC2" w:rsidRPr="00CC012C">
              <w:rPr>
                <w:rFonts w:cs="Times New Roman"/>
                <w:sz w:val="20"/>
                <w:szCs w:val="20"/>
              </w:rPr>
              <w:t xml:space="preserve"> </w:t>
            </w:r>
          </w:p>
        </w:tc>
      </w:tr>
      <w:tr w:rsidR="005D4FC2" w:rsidRPr="000C5CD0" w14:paraId="116B4123" w14:textId="77777777" w:rsidTr="00325DF8">
        <w:tc>
          <w:tcPr>
            <w:tcW w:w="245" w:type="pct"/>
            <w:vMerge/>
          </w:tcPr>
          <w:p w14:paraId="3D26FC81" w14:textId="77777777" w:rsidR="005D4FC2" w:rsidRPr="000C5CD0" w:rsidRDefault="005D4FC2" w:rsidP="005D4FC2">
            <w:pPr>
              <w:spacing w:after="0" w:line="240" w:lineRule="auto"/>
              <w:jc w:val="center"/>
              <w:rPr>
                <w:rFonts w:cs="Times New Roman"/>
                <w:b/>
                <w:sz w:val="22"/>
                <w:highlight w:val="yellow"/>
              </w:rPr>
            </w:pPr>
          </w:p>
        </w:tc>
        <w:tc>
          <w:tcPr>
            <w:tcW w:w="1155" w:type="pct"/>
            <w:vMerge/>
          </w:tcPr>
          <w:p w14:paraId="1BB1C0A0" w14:textId="77777777" w:rsidR="005D4FC2" w:rsidRPr="000C5CD0" w:rsidRDefault="005D4FC2" w:rsidP="005D4FC2">
            <w:pPr>
              <w:pStyle w:val="tv213"/>
              <w:spacing w:before="0" w:beforeAutospacing="0" w:after="0" w:afterAutospacing="0"/>
              <w:jc w:val="both"/>
              <w:rPr>
                <w:rFonts w:ascii="Arial" w:hAnsi="Arial" w:cs="Arial"/>
                <w:sz w:val="20"/>
                <w:szCs w:val="20"/>
                <w:highlight w:val="yellow"/>
              </w:rPr>
            </w:pPr>
          </w:p>
        </w:tc>
        <w:tc>
          <w:tcPr>
            <w:tcW w:w="2056" w:type="pct"/>
          </w:tcPr>
          <w:p w14:paraId="0D3772D9" w14:textId="37080E5A" w:rsidR="005D4FC2" w:rsidRPr="000C5CD0" w:rsidRDefault="00656BBF" w:rsidP="005D4FC2">
            <w:pPr>
              <w:spacing w:after="0" w:line="240" w:lineRule="auto"/>
              <w:rPr>
                <w:rFonts w:cs="Times New Roman"/>
                <w:b/>
                <w:bCs/>
                <w:sz w:val="22"/>
                <w:highlight w:val="yellow"/>
              </w:rPr>
            </w:pPr>
            <w:hyperlink r:id="rId206" w:history="1">
              <w:proofErr w:type="spellStart"/>
              <w:r w:rsidR="005D4FC2" w:rsidRPr="00650B8D">
                <w:rPr>
                  <w:rFonts w:cs="Times New Roman"/>
                  <w:i/>
                  <w:iCs/>
                  <w:color w:val="00859B"/>
                  <w:sz w:val="22"/>
                  <w:u w:val="single"/>
                </w:rPr>
                <w:t>Eirokodeksa</w:t>
              </w:r>
              <w:proofErr w:type="spellEnd"/>
              <w:r w:rsidR="005D4FC2" w:rsidRPr="00650B8D">
                <w:rPr>
                  <w:rFonts w:cs="Times New Roman"/>
                  <w:i/>
                  <w:iCs/>
                  <w:color w:val="00859B"/>
                  <w:sz w:val="22"/>
                  <w:u w:val="single"/>
                </w:rPr>
                <w:t xml:space="preserve"> standartu uzlabošanas pasākumu plāns 2016.–2018.gadam</w:t>
              </w:r>
            </w:hyperlink>
            <w:r w:rsidR="005D4FC2" w:rsidRPr="00650B8D">
              <w:rPr>
                <w:rFonts w:cs="Times New Roman"/>
                <w:sz w:val="22"/>
              </w:rPr>
              <w:t xml:space="preserve">, </w:t>
            </w:r>
            <w:r w:rsidR="005D4FC2">
              <w:rPr>
                <w:sz w:val="22"/>
              </w:rPr>
              <w:t>MK</w:t>
            </w:r>
            <w:r w:rsidR="005D4FC2" w:rsidRPr="00650B8D">
              <w:rPr>
                <w:sz w:val="22"/>
              </w:rPr>
              <w:t xml:space="preserve"> </w:t>
            </w:r>
            <w:r w:rsidR="005D4FC2" w:rsidRPr="00650B8D">
              <w:rPr>
                <w:rFonts w:cs="Times New Roman"/>
                <w:bCs/>
                <w:sz w:val="22"/>
              </w:rPr>
              <w:t xml:space="preserve">03.12.2015. </w:t>
            </w:r>
            <w:r w:rsidR="005D4FC2" w:rsidRPr="00650B8D">
              <w:rPr>
                <w:sz w:val="22"/>
              </w:rPr>
              <w:t>rīkojums Nr.767</w:t>
            </w:r>
            <w:r w:rsidR="005D4FC2">
              <w:rPr>
                <w:sz w:val="22"/>
              </w:rPr>
              <w:t>.</w:t>
            </w:r>
          </w:p>
        </w:tc>
        <w:tc>
          <w:tcPr>
            <w:tcW w:w="1544" w:type="pct"/>
          </w:tcPr>
          <w:p w14:paraId="233DB591" w14:textId="77777777" w:rsidR="005D4FC2" w:rsidRPr="00650B8D" w:rsidRDefault="00656BBF" w:rsidP="005D4FC2">
            <w:pPr>
              <w:spacing w:after="0" w:line="240" w:lineRule="auto"/>
              <w:rPr>
                <w:rFonts w:cs="Times New Roman"/>
                <w:sz w:val="20"/>
                <w:szCs w:val="20"/>
              </w:rPr>
            </w:pPr>
            <w:hyperlink r:id="rId207" w:history="1">
              <w:r w:rsidR="005D4FC2" w:rsidRPr="00650B8D">
                <w:rPr>
                  <w:rFonts w:cs="Times New Roman"/>
                  <w:sz w:val="20"/>
                  <w:szCs w:val="20"/>
                </w:rPr>
                <w:t>https://likumi.lv/ta/id/278296-par-eirokodeksa-standartu-uzlabosanas-pasakumiem-2016-2018-gadam</w:t>
              </w:r>
            </w:hyperlink>
            <w:r w:rsidR="005D4FC2" w:rsidRPr="00650B8D">
              <w:rPr>
                <w:rFonts w:cs="Times New Roman"/>
                <w:sz w:val="20"/>
                <w:szCs w:val="20"/>
              </w:rPr>
              <w:t xml:space="preserve"> </w:t>
            </w:r>
          </w:p>
        </w:tc>
      </w:tr>
      <w:tr w:rsidR="005D4FC2" w:rsidRPr="000C5CD0" w14:paraId="0797F9A9" w14:textId="77777777" w:rsidTr="00811039">
        <w:trPr>
          <w:trHeight w:val="647"/>
        </w:trPr>
        <w:tc>
          <w:tcPr>
            <w:tcW w:w="245" w:type="pct"/>
            <w:vMerge/>
          </w:tcPr>
          <w:p w14:paraId="5AAE9DCD" w14:textId="77777777" w:rsidR="005D4FC2" w:rsidRPr="000C5CD0" w:rsidRDefault="005D4FC2" w:rsidP="005D4FC2">
            <w:pPr>
              <w:spacing w:after="0" w:line="240" w:lineRule="auto"/>
              <w:jc w:val="center"/>
              <w:rPr>
                <w:rFonts w:cs="Times New Roman"/>
                <w:b/>
                <w:sz w:val="22"/>
                <w:highlight w:val="yellow"/>
              </w:rPr>
            </w:pPr>
          </w:p>
        </w:tc>
        <w:tc>
          <w:tcPr>
            <w:tcW w:w="1155" w:type="pct"/>
            <w:vMerge/>
          </w:tcPr>
          <w:p w14:paraId="77E8A340" w14:textId="77777777" w:rsidR="005D4FC2" w:rsidRPr="000C5CD0" w:rsidRDefault="005D4FC2" w:rsidP="005D4FC2">
            <w:pPr>
              <w:pStyle w:val="tv213"/>
              <w:spacing w:before="0" w:beforeAutospacing="0" w:after="0" w:afterAutospacing="0"/>
              <w:jc w:val="both"/>
              <w:rPr>
                <w:rFonts w:ascii="Arial" w:hAnsi="Arial" w:cs="Arial"/>
                <w:sz w:val="20"/>
                <w:szCs w:val="20"/>
                <w:highlight w:val="yellow"/>
              </w:rPr>
            </w:pPr>
          </w:p>
        </w:tc>
        <w:tc>
          <w:tcPr>
            <w:tcW w:w="2056" w:type="pct"/>
          </w:tcPr>
          <w:p w14:paraId="32CBD007" w14:textId="1AD0B24A" w:rsidR="005D4FC2" w:rsidRPr="000C5CD0" w:rsidRDefault="00656BBF" w:rsidP="005D4FC2">
            <w:pPr>
              <w:spacing w:after="0" w:line="240" w:lineRule="auto"/>
              <w:rPr>
                <w:rFonts w:cs="Times New Roman"/>
                <w:b/>
                <w:sz w:val="22"/>
                <w:highlight w:val="yellow"/>
              </w:rPr>
            </w:pPr>
            <w:hyperlink r:id="rId208" w:history="1">
              <w:r w:rsidR="005D4FC2" w:rsidRPr="001D24BE">
                <w:rPr>
                  <w:rStyle w:val="Emphasis"/>
                  <w:color w:val="00859B"/>
                  <w:sz w:val="22"/>
                  <w:u w:val="single"/>
                </w:rPr>
                <w:t>Nacionālās</w:t>
              </w:r>
              <w:r w:rsidR="005D4FC2" w:rsidRPr="001D24BE">
                <w:rPr>
                  <w:rStyle w:val="Hyperlink"/>
                  <w:color w:val="00859B"/>
                  <w:sz w:val="22"/>
                </w:rPr>
                <w:t xml:space="preserve"> </w:t>
              </w:r>
              <w:r w:rsidR="005D4FC2" w:rsidRPr="001D24BE">
                <w:rPr>
                  <w:rStyle w:val="Emphasis"/>
                  <w:color w:val="00859B"/>
                  <w:sz w:val="22"/>
                  <w:u w:val="single"/>
                </w:rPr>
                <w:t>industriālās</w:t>
              </w:r>
              <w:r w:rsidR="005D4FC2" w:rsidRPr="001D24BE">
                <w:rPr>
                  <w:rStyle w:val="Hyperlink"/>
                  <w:color w:val="00859B"/>
                  <w:sz w:val="22"/>
                </w:rPr>
                <w:t xml:space="preserve"> </w:t>
              </w:r>
              <w:r w:rsidR="005D4FC2" w:rsidRPr="001D24BE">
                <w:rPr>
                  <w:rStyle w:val="Emphasis"/>
                  <w:color w:val="00859B"/>
                  <w:sz w:val="22"/>
                  <w:u w:val="single"/>
                </w:rPr>
                <w:t>politikas</w:t>
              </w:r>
              <w:r w:rsidR="005D4FC2" w:rsidRPr="001D24BE">
                <w:rPr>
                  <w:rStyle w:val="Hyperlink"/>
                  <w:color w:val="00859B"/>
                  <w:sz w:val="22"/>
                </w:rPr>
                <w:t xml:space="preserve"> </w:t>
              </w:r>
              <w:r w:rsidR="005D4FC2" w:rsidRPr="001D24BE">
                <w:rPr>
                  <w:rStyle w:val="Emphasis"/>
                  <w:color w:val="00859B"/>
                  <w:sz w:val="22"/>
                  <w:u w:val="single"/>
                </w:rPr>
                <w:t>pamatnostādnes</w:t>
              </w:r>
              <w:r w:rsidR="005D4FC2" w:rsidRPr="001D24BE">
                <w:rPr>
                  <w:rStyle w:val="Hyperlink"/>
                  <w:color w:val="00859B"/>
                  <w:sz w:val="22"/>
                </w:rPr>
                <w:t xml:space="preserve"> </w:t>
              </w:r>
              <w:r w:rsidR="005D4FC2" w:rsidRPr="001D24BE">
                <w:rPr>
                  <w:rStyle w:val="Hyperlink"/>
                  <w:i/>
                  <w:iCs/>
                  <w:color w:val="00859B"/>
                  <w:sz w:val="22"/>
                </w:rPr>
                <w:t>2014.-2020.gadam</w:t>
              </w:r>
            </w:hyperlink>
            <w:r w:rsidR="005D4FC2" w:rsidRPr="00E7199C">
              <w:rPr>
                <w:rFonts w:cs="Times New Roman"/>
                <w:sz w:val="22"/>
              </w:rPr>
              <w:t xml:space="preserve">, </w:t>
            </w:r>
            <w:r w:rsidR="005D4FC2">
              <w:rPr>
                <w:sz w:val="22"/>
              </w:rPr>
              <w:t>MK</w:t>
            </w:r>
            <w:r w:rsidR="005D4FC2" w:rsidRPr="00E7199C">
              <w:rPr>
                <w:sz w:val="22"/>
              </w:rPr>
              <w:t xml:space="preserve"> </w:t>
            </w:r>
            <w:r w:rsidR="005D4FC2" w:rsidRPr="00E7199C">
              <w:rPr>
                <w:rFonts w:cs="Times New Roman"/>
                <w:bCs/>
                <w:sz w:val="22"/>
              </w:rPr>
              <w:t>28.06.2013.</w:t>
            </w:r>
            <w:r w:rsidR="005D4FC2">
              <w:rPr>
                <w:rFonts w:cs="Times New Roman"/>
                <w:bCs/>
                <w:sz w:val="22"/>
              </w:rPr>
              <w:t xml:space="preserve"> </w:t>
            </w:r>
            <w:r w:rsidR="005D4FC2" w:rsidRPr="00E7199C">
              <w:rPr>
                <w:sz w:val="22"/>
              </w:rPr>
              <w:t>rīkojums Nr.282</w:t>
            </w:r>
            <w:r w:rsidR="005D4FC2">
              <w:rPr>
                <w:sz w:val="22"/>
              </w:rPr>
              <w:t>.</w:t>
            </w:r>
            <w:r w:rsidR="005D4FC2" w:rsidRPr="00E7199C">
              <w:rPr>
                <w:sz w:val="22"/>
              </w:rPr>
              <w:t xml:space="preserve"> </w:t>
            </w:r>
          </w:p>
        </w:tc>
        <w:tc>
          <w:tcPr>
            <w:tcW w:w="1544" w:type="pct"/>
          </w:tcPr>
          <w:p w14:paraId="4FF86719" w14:textId="7F839761" w:rsidR="005D4FC2" w:rsidRPr="000C5CD0" w:rsidRDefault="00656BBF" w:rsidP="005D4FC2">
            <w:pPr>
              <w:spacing w:after="0" w:line="240" w:lineRule="auto"/>
              <w:rPr>
                <w:rFonts w:cs="Times New Roman"/>
                <w:sz w:val="20"/>
                <w:szCs w:val="20"/>
                <w:highlight w:val="yellow"/>
              </w:rPr>
            </w:pPr>
            <w:hyperlink r:id="rId209" w:history="1">
              <w:r w:rsidR="005D4FC2" w:rsidRPr="00CE199F">
                <w:rPr>
                  <w:rStyle w:val="Hyperlink"/>
                  <w:rFonts w:cs="Times New Roman"/>
                  <w:color w:val="auto"/>
                  <w:sz w:val="20"/>
                  <w:szCs w:val="20"/>
                  <w:u w:val="none"/>
                </w:rPr>
                <w:t>https://likumi.lv/ta/id/257875-par-nacionalas-industrialas-politikas-pamatnostadnem-2014-2020-gadam</w:t>
              </w:r>
            </w:hyperlink>
          </w:p>
        </w:tc>
      </w:tr>
      <w:tr w:rsidR="005D4FC2" w:rsidRPr="000C5CD0" w14:paraId="5FA7184E" w14:textId="77777777" w:rsidTr="00FB6F2E">
        <w:trPr>
          <w:trHeight w:val="567"/>
        </w:trPr>
        <w:tc>
          <w:tcPr>
            <w:tcW w:w="245" w:type="pct"/>
            <w:vMerge w:val="restart"/>
          </w:tcPr>
          <w:p w14:paraId="6C51781F" w14:textId="77777777" w:rsidR="005D4FC2" w:rsidRPr="00810789" w:rsidRDefault="005D4FC2" w:rsidP="005D4FC2">
            <w:pPr>
              <w:spacing w:after="0" w:line="240" w:lineRule="auto"/>
              <w:jc w:val="center"/>
              <w:rPr>
                <w:rFonts w:cs="Times New Roman"/>
                <w:b/>
                <w:sz w:val="22"/>
              </w:rPr>
            </w:pPr>
            <w:r w:rsidRPr="00810789">
              <w:rPr>
                <w:rFonts w:cs="Times New Roman"/>
                <w:b/>
                <w:sz w:val="22"/>
              </w:rPr>
              <w:t>9.</w:t>
            </w:r>
          </w:p>
        </w:tc>
        <w:tc>
          <w:tcPr>
            <w:tcW w:w="1155" w:type="pct"/>
            <w:vMerge w:val="restart"/>
          </w:tcPr>
          <w:p w14:paraId="0C7A3227" w14:textId="77777777" w:rsidR="005D4FC2" w:rsidRPr="00810789" w:rsidRDefault="005D4FC2" w:rsidP="005D4FC2">
            <w:pPr>
              <w:pStyle w:val="tv213"/>
              <w:spacing w:before="0" w:beforeAutospacing="0" w:after="0" w:afterAutospacing="0"/>
              <w:jc w:val="both"/>
              <w:rPr>
                <w:b/>
                <w:sz w:val="22"/>
                <w:szCs w:val="22"/>
              </w:rPr>
            </w:pPr>
            <w:r w:rsidRPr="00810789">
              <w:rPr>
                <w:rFonts w:eastAsiaTheme="minorHAnsi"/>
                <w:sz w:val="22"/>
                <w:szCs w:val="22"/>
                <w:lang w:eastAsia="en-US"/>
              </w:rPr>
              <w:t>5.4. Izstrādā un īsteno politiku</w:t>
            </w:r>
            <w:r w:rsidRPr="00810789">
              <w:rPr>
                <w:rFonts w:ascii="Arial" w:hAnsi="Arial" w:cs="Arial"/>
                <w:sz w:val="20"/>
                <w:szCs w:val="20"/>
              </w:rPr>
              <w:t xml:space="preserve">. </w:t>
            </w:r>
            <w:r w:rsidRPr="00810789">
              <w:rPr>
                <w:rFonts w:eastAsiaTheme="minorHAnsi"/>
                <w:sz w:val="22"/>
                <w:szCs w:val="22"/>
                <w:lang w:eastAsia="en-US"/>
              </w:rPr>
              <w:t>sabiedrisko pakalpojumu regulēšanas (5.4.8.) jomā</w:t>
            </w:r>
          </w:p>
        </w:tc>
        <w:tc>
          <w:tcPr>
            <w:tcW w:w="2056" w:type="pct"/>
          </w:tcPr>
          <w:p w14:paraId="46E2C36E" w14:textId="3688121B" w:rsidR="005D4FC2" w:rsidRPr="000C5CD0" w:rsidRDefault="00656BBF" w:rsidP="005D4FC2">
            <w:pPr>
              <w:spacing w:after="0" w:line="240" w:lineRule="auto"/>
              <w:rPr>
                <w:rFonts w:cs="Times New Roman"/>
                <w:sz w:val="22"/>
                <w:highlight w:val="yellow"/>
              </w:rPr>
            </w:pPr>
            <w:hyperlink r:id="rId210" w:history="1">
              <w:r w:rsidR="005D4FC2" w:rsidRPr="0054169C">
                <w:rPr>
                  <w:rFonts w:cs="Times New Roman"/>
                  <w:i/>
                  <w:iCs/>
                  <w:color w:val="00859B"/>
                  <w:sz w:val="22"/>
                  <w:u w:val="single"/>
                </w:rPr>
                <w:t>Enerģētikas attīstības pamatnostādnes 2016.–2020.gadam</w:t>
              </w:r>
            </w:hyperlink>
            <w:r w:rsidR="005D4FC2" w:rsidRPr="0054169C">
              <w:rPr>
                <w:rFonts w:cs="Times New Roman"/>
                <w:sz w:val="22"/>
              </w:rPr>
              <w:t xml:space="preserve">, </w:t>
            </w:r>
            <w:r w:rsidR="005D4FC2" w:rsidRPr="0054169C">
              <w:rPr>
                <w:sz w:val="22"/>
              </w:rPr>
              <w:t>MK </w:t>
            </w:r>
            <w:r w:rsidR="005D4FC2" w:rsidRPr="0054169C">
              <w:rPr>
                <w:rFonts w:cs="Times New Roman"/>
                <w:bCs/>
                <w:sz w:val="22"/>
              </w:rPr>
              <w:t xml:space="preserve">09.02.2016. </w:t>
            </w:r>
            <w:r w:rsidR="005D4FC2" w:rsidRPr="0054169C">
              <w:rPr>
                <w:sz w:val="22"/>
              </w:rPr>
              <w:t>rīkojums Nr.129</w:t>
            </w:r>
            <w:r w:rsidR="005D4FC2">
              <w:rPr>
                <w:sz w:val="22"/>
              </w:rPr>
              <w:t>.</w:t>
            </w:r>
            <w:r w:rsidR="005D4FC2" w:rsidRPr="0054169C">
              <w:rPr>
                <w:sz w:val="22"/>
              </w:rPr>
              <w:t xml:space="preserve"> </w:t>
            </w:r>
          </w:p>
        </w:tc>
        <w:tc>
          <w:tcPr>
            <w:tcW w:w="1544" w:type="pct"/>
          </w:tcPr>
          <w:p w14:paraId="047034D2" w14:textId="1803C57D" w:rsidR="005D4FC2" w:rsidRPr="000C5CD0" w:rsidRDefault="00656BBF" w:rsidP="005D4FC2">
            <w:pPr>
              <w:spacing w:after="0" w:line="240" w:lineRule="auto"/>
              <w:rPr>
                <w:rFonts w:cs="Times New Roman"/>
                <w:sz w:val="20"/>
                <w:szCs w:val="20"/>
                <w:highlight w:val="yellow"/>
              </w:rPr>
            </w:pPr>
            <w:hyperlink r:id="rId211" w:history="1">
              <w:r w:rsidR="005D4FC2" w:rsidRPr="0054169C">
                <w:rPr>
                  <w:rFonts w:cs="Times New Roman"/>
                  <w:sz w:val="20"/>
                  <w:szCs w:val="20"/>
                </w:rPr>
                <w:t>https://likumi.lv/ta/id/280236-par-energetikas-attistibas-pamatnostadnem-2016-2020-gadam</w:t>
              </w:r>
            </w:hyperlink>
            <w:r w:rsidR="005D4FC2" w:rsidRPr="000C5CD0">
              <w:rPr>
                <w:rFonts w:cs="Times New Roman"/>
                <w:sz w:val="20"/>
                <w:szCs w:val="20"/>
                <w:highlight w:val="yellow"/>
              </w:rPr>
              <w:t xml:space="preserve"> </w:t>
            </w:r>
          </w:p>
        </w:tc>
      </w:tr>
      <w:tr w:rsidR="005D4FC2" w:rsidRPr="000C5CD0" w14:paraId="53610888" w14:textId="77777777" w:rsidTr="00325DF8">
        <w:tc>
          <w:tcPr>
            <w:tcW w:w="245" w:type="pct"/>
            <w:vMerge/>
          </w:tcPr>
          <w:p w14:paraId="285C5522" w14:textId="77777777" w:rsidR="005D4FC2" w:rsidRPr="000C5CD0" w:rsidRDefault="005D4FC2" w:rsidP="005D4FC2">
            <w:pPr>
              <w:spacing w:after="0" w:line="240" w:lineRule="auto"/>
              <w:jc w:val="center"/>
              <w:rPr>
                <w:rFonts w:cs="Times New Roman"/>
                <w:b/>
                <w:sz w:val="22"/>
                <w:highlight w:val="yellow"/>
              </w:rPr>
            </w:pPr>
          </w:p>
        </w:tc>
        <w:tc>
          <w:tcPr>
            <w:tcW w:w="1155" w:type="pct"/>
            <w:vMerge/>
          </w:tcPr>
          <w:p w14:paraId="793AC94C" w14:textId="77777777" w:rsidR="005D4FC2" w:rsidRPr="000C5CD0" w:rsidRDefault="005D4FC2" w:rsidP="005D4FC2">
            <w:pPr>
              <w:pStyle w:val="tv213"/>
              <w:spacing w:before="0" w:beforeAutospacing="0" w:after="0" w:afterAutospacing="0"/>
              <w:jc w:val="both"/>
              <w:rPr>
                <w:rFonts w:eastAsiaTheme="minorHAnsi"/>
                <w:sz w:val="22"/>
                <w:szCs w:val="22"/>
                <w:highlight w:val="yellow"/>
                <w:lang w:eastAsia="en-US"/>
              </w:rPr>
            </w:pPr>
          </w:p>
        </w:tc>
        <w:tc>
          <w:tcPr>
            <w:tcW w:w="2056" w:type="pct"/>
          </w:tcPr>
          <w:p w14:paraId="5F49618B" w14:textId="26073E0B" w:rsidR="005D4FC2" w:rsidRPr="000C5CD0" w:rsidRDefault="00656BBF" w:rsidP="005D4FC2">
            <w:pPr>
              <w:spacing w:after="0" w:line="240" w:lineRule="auto"/>
              <w:rPr>
                <w:highlight w:val="yellow"/>
              </w:rPr>
            </w:pPr>
            <w:hyperlink r:id="rId212" w:history="1">
              <w:r w:rsidR="005D4FC2" w:rsidRPr="005A56F2">
                <w:rPr>
                  <w:rFonts w:cs="Times New Roman"/>
                  <w:i/>
                  <w:iCs/>
                  <w:color w:val="00859B"/>
                  <w:sz w:val="22"/>
                  <w:u w:val="single"/>
                </w:rPr>
                <w:t>Konceptuāls ziņojums "Par drošības rezervju pakalpojuma valsts naftas produktu drošības rezervju izveidei pilnveidošanu"</w:t>
              </w:r>
            </w:hyperlink>
            <w:r w:rsidR="005D4FC2" w:rsidRPr="005A56F2">
              <w:rPr>
                <w:rFonts w:cs="Times New Roman"/>
                <w:sz w:val="22"/>
              </w:rPr>
              <w:t xml:space="preserve">, </w:t>
            </w:r>
            <w:r w:rsidR="005D4FC2">
              <w:rPr>
                <w:sz w:val="22"/>
              </w:rPr>
              <w:t>MK</w:t>
            </w:r>
            <w:r w:rsidR="005D4FC2" w:rsidRPr="005A56F2">
              <w:rPr>
                <w:sz w:val="22"/>
              </w:rPr>
              <w:t xml:space="preserve"> </w:t>
            </w:r>
            <w:r w:rsidR="005D4FC2" w:rsidRPr="005A56F2">
              <w:rPr>
                <w:rFonts w:cs="Times New Roman"/>
                <w:sz w:val="22"/>
              </w:rPr>
              <w:t>09.02.2018.</w:t>
            </w:r>
            <w:r w:rsidR="005D4FC2">
              <w:rPr>
                <w:rFonts w:cs="Times New Roman"/>
                <w:sz w:val="22"/>
              </w:rPr>
              <w:t xml:space="preserve"> </w:t>
            </w:r>
            <w:r w:rsidR="005D4FC2" w:rsidRPr="005A56F2">
              <w:rPr>
                <w:sz w:val="22"/>
              </w:rPr>
              <w:t>rīkojums Nr.49</w:t>
            </w:r>
            <w:r w:rsidR="005D4FC2">
              <w:rPr>
                <w:sz w:val="22"/>
              </w:rPr>
              <w:t>.</w:t>
            </w:r>
          </w:p>
        </w:tc>
        <w:tc>
          <w:tcPr>
            <w:tcW w:w="1544" w:type="pct"/>
          </w:tcPr>
          <w:p w14:paraId="1D2FF1EE" w14:textId="0BB84051" w:rsidR="005D4FC2" w:rsidRPr="000C5CD0" w:rsidRDefault="00656BBF" w:rsidP="005D4FC2">
            <w:pPr>
              <w:spacing w:after="0" w:line="240" w:lineRule="auto"/>
              <w:rPr>
                <w:highlight w:val="yellow"/>
              </w:rPr>
            </w:pPr>
            <w:hyperlink r:id="rId213" w:history="1">
              <w:r w:rsidR="005D4FC2" w:rsidRPr="005A56F2">
                <w:rPr>
                  <w:rFonts w:cs="Times New Roman"/>
                  <w:sz w:val="20"/>
                  <w:szCs w:val="20"/>
                </w:rPr>
                <w:t>https://likumi.lv/ta/id/297026-par-konceptualo-zinojumu-par-drosibas-rezervju-pakalpojuma-valsts-naftas-produktu-drosibas-rezervju-izveidei-pilnveidosanu</w:t>
              </w:r>
            </w:hyperlink>
          </w:p>
        </w:tc>
      </w:tr>
      <w:tr w:rsidR="005D4FC2" w:rsidRPr="000C5CD0" w14:paraId="0F89D11C" w14:textId="77777777" w:rsidTr="00DB354F">
        <w:trPr>
          <w:trHeight w:val="737"/>
        </w:trPr>
        <w:tc>
          <w:tcPr>
            <w:tcW w:w="245" w:type="pct"/>
          </w:tcPr>
          <w:p w14:paraId="4C9137C6" w14:textId="77777777" w:rsidR="005D4FC2" w:rsidRPr="001A4001" w:rsidRDefault="005D4FC2" w:rsidP="005D4FC2">
            <w:pPr>
              <w:spacing w:after="0" w:line="240" w:lineRule="auto"/>
              <w:jc w:val="center"/>
              <w:rPr>
                <w:rFonts w:cs="Times New Roman"/>
                <w:b/>
                <w:sz w:val="22"/>
              </w:rPr>
            </w:pPr>
            <w:r w:rsidRPr="001A4001">
              <w:rPr>
                <w:rFonts w:cs="Times New Roman"/>
                <w:b/>
                <w:sz w:val="22"/>
              </w:rPr>
              <w:t>10.</w:t>
            </w:r>
          </w:p>
        </w:tc>
        <w:tc>
          <w:tcPr>
            <w:tcW w:w="1155" w:type="pct"/>
          </w:tcPr>
          <w:p w14:paraId="7A15961F" w14:textId="77777777" w:rsidR="005D4FC2" w:rsidRPr="001A4001" w:rsidRDefault="005D4FC2" w:rsidP="005D4FC2">
            <w:pPr>
              <w:pStyle w:val="tv213"/>
              <w:spacing w:before="0" w:beforeAutospacing="0" w:after="0" w:afterAutospacing="0"/>
              <w:jc w:val="both"/>
              <w:rPr>
                <w:rFonts w:ascii="Arial" w:hAnsi="Arial" w:cs="Arial"/>
                <w:sz w:val="20"/>
                <w:szCs w:val="20"/>
              </w:rPr>
            </w:pPr>
            <w:r w:rsidRPr="001A4001">
              <w:rPr>
                <w:rFonts w:eastAsiaTheme="minorHAnsi"/>
                <w:sz w:val="22"/>
                <w:szCs w:val="22"/>
                <w:lang w:eastAsia="en-US"/>
              </w:rPr>
              <w:t>5.4. Izstrādā un īsteno politiku valsts statistikas (5.4.9.) jomā</w:t>
            </w:r>
          </w:p>
        </w:tc>
        <w:tc>
          <w:tcPr>
            <w:tcW w:w="2056" w:type="pct"/>
          </w:tcPr>
          <w:p w14:paraId="292D1262" w14:textId="68B1A9F0" w:rsidR="005D4FC2" w:rsidRPr="001A4001" w:rsidRDefault="00656BBF" w:rsidP="005D4FC2">
            <w:pPr>
              <w:spacing w:after="0" w:line="240" w:lineRule="auto"/>
              <w:rPr>
                <w:rFonts w:cs="Times New Roman"/>
                <w:sz w:val="22"/>
              </w:rPr>
            </w:pPr>
            <w:hyperlink r:id="rId214" w:history="1">
              <w:r w:rsidR="005D4FC2" w:rsidRPr="001A4001">
                <w:rPr>
                  <w:rFonts w:cs="Times New Roman"/>
                  <w:i/>
                  <w:iCs/>
                  <w:color w:val="00859B"/>
                  <w:sz w:val="22"/>
                  <w:u w:val="single"/>
                </w:rPr>
                <w:t>Pasākumu plāns 2021.gada tautas skaitīšanas sagatavošanai un organizēšanai</w:t>
              </w:r>
            </w:hyperlink>
            <w:r w:rsidR="005D4FC2" w:rsidRPr="001A4001">
              <w:rPr>
                <w:rFonts w:cs="Times New Roman"/>
                <w:sz w:val="22"/>
              </w:rPr>
              <w:t xml:space="preserve">, </w:t>
            </w:r>
            <w:r w:rsidR="005D4FC2">
              <w:rPr>
                <w:sz w:val="22"/>
              </w:rPr>
              <w:t>MK 02.06.2015.</w:t>
            </w:r>
            <w:r w:rsidR="005D4FC2" w:rsidRPr="001A4001">
              <w:rPr>
                <w:sz w:val="22"/>
              </w:rPr>
              <w:t xml:space="preserve"> rīkojums Nr.280</w:t>
            </w:r>
            <w:r w:rsidR="005D4FC2">
              <w:rPr>
                <w:sz w:val="22"/>
              </w:rPr>
              <w:t>.</w:t>
            </w:r>
          </w:p>
        </w:tc>
        <w:tc>
          <w:tcPr>
            <w:tcW w:w="1544" w:type="pct"/>
          </w:tcPr>
          <w:p w14:paraId="4126FB77" w14:textId="77777777" w:rsidR="005D4FC2" w:rsidRPr="001A4001" w:rsidRDefault="00656BBF" w:rsidP="005D4FC2">
            <w:pPr>
              <w:spacing w:after="0" w:line="240" w:lineRule="auto"/>
              <w:rPr>
                <w:rFonts w:cs="Times New Roman"/>
                <w:sz w:val="20"/>
                <w:szCs w:val="20"/>
              </w:rPr>
            </w:pPr>
            <w:hyperlink r:id="rId215" w:history="1">
              <w:r w:rsidR="005D4FC2" w:rsidRPr="001A4001">
                <w:rPr>
                  <w:rFonts w:cs="Times New Roman"/>
                  <w:sz w:val="20"/>
                  <w:szCs w:val="20"/>
                </w:rPr>
                <w:t>https://likumi.lv/ta/id/274448-par-pasakumu-planu-2021-gada-tautas-skaitisanas-sagatavosanai-un-organizesanai</w:t>
              </w:r>
            </w:hyperlink>
            <w:r w:rsidR="005D4FC2" w:rsidRPr="001A4001">
              <w:rPr>
                <w:rFonts w:cs="Times New Roman"/>
                <w:sz w:val="20"/>
                <w:szCs w:val="20"/>
              </w:rPr>
              <w:t xml:space="preserve"> </w:t>
            </w:r>
          </w:p>
        </w:tc>
      </w:tr>
      <w:tr w:rsidR="005D4FC2" w:rsidRPr="000C5CD0" w14:paraId="39BBEAF8" w14:textId="77777777" w:rsidTr="00EF7063">
        <w:trPr>
          <w:trHeight w:val="1077"/>
        </w:trPr>
        <w:tc>
          <w:tcPr>
            <w:tcW w:w="245" w:type="pct"/>
          </w:tcPr>
          <w:p w14:paraId="3527E096" w14:textId="77777777" w:rsidR="005D4FC2" w:rsidRPr="00CC012C" w:rsidRDefault="005D4FC2" w:rsidP="005D4FC2">
            <w:pPr>
              <w:spacing w:after="0" w:line="240" w:lineRule="auto"/>
              <w:jc w:val="center"/>
              <w:rPr>
                <w:rFonts w:cs="Times New Roman"/>
                <w:b/>
                <w:sz w:val="22"/>
              </w:rPr>
            </w:pPr>
            <w:r w:rsidRPr="00CC012C">
              <w:rPr>
                <w:rFonts w:cs="Times New Roman"/>
                <w:b/>
                <w:sz w:val="22"/>
              </w:rPr>
              <w:t>11.</w:t>
            </w:r>
          </w:p>
        </w:tc>
        <w:tc>
          <w:tcPr>
            <w:tcW w:w="1155" w:type="pct"/>
          </w:tcPr>
          <w:p w14:paraId="55DFA3EC" w14:textId="77777777" w:rsidR="005D4FC2" w:rsidRPr="00CC012C" w:rsidRDefault="005D4FC2" w:rsidP="005D4FC2">
            <w:pPr>
              <w:pStyle w:val="tv213"/>
              <w:spacing w:before="0" w:beforeAutospacing="0" w:after="0" w:afterAutospacing="0"/>
              <w:jc w:val="both"/>
              <w:rPr>
                <w:b/>
                <w:sz w:val="22"/>
                <w:szCs w:val="22"/>
              </w:rPr>
            </w:pPr>
            <w:r w:rsidRPr="00CC012C">
              <w:rPr>
                <w:rFonts w:eastAsiaTheme="minorHAnsi"/>
                <w:sz w:val="22"/>
                <w:szCs w:val="22"/>
                <w:lang w:eastAsia="en-US"/>
              </w:rPr>
              <w:t>EM turpina strādāt pie privatizācijas procesa pabeigšanas (5.4.11.) un denacionalizācijas jautājumiem</w:t>
            </w:r>
          </w:p>
        </w:tc>
        <w:tc>
          <w:tcPr>
            <w:tcW w:w="2056" w:type="pct"/>
          </w:tcPr>
          <w:p w14:paraId="48CA4E8F" w14:textId="74A88227" w:rsidR="005D4FC2" w:rsidRPr="006D03CF" w:rsidRDefault="00656BBF" w:rsidP="005D4FC2">
            <w:pPr>
              <w:spacing w:after="0" w:line="240" w:lineRule="auto"/>
              <w:jc w:val="both"/>
              <w:rPr>
                <w:rFonts w:cs="Times New Roman"/>
                <w:sz w:val="22"/>
              </w:rPr>
            </w:pPr>
            <w:hyperlink r:id="rId216" w:history="1">
              <w:r w:rsidR="006D03CF" w:rsidRPr="006D03CF">
                <w:rPr>
                  <w:rStyle w:val="Hyperlink"/>
                  <w:i/>
                  <w:iCs/>
                  <w:color w:val="00859B"/>
                </w:rPr>
                <w:t>V</w:t>
              </w:r>
              <w:r w:rsidR="006D03CF" w:rsidRPr="006D03CF">
                <w:rPr>
                  <w:rStyle w:val="Hyperlink"/>
                  <w:rFonts w:cs="Times New Roman"/>
                  <w:i/>
                  <w:iCs/>
                  <w:color w:val="00859B"/>
                  <w:sz w:val="22"/>
                </w:rPr>
                <w:t>alsts un pašvaldību īpašuma privatizācijas valsts stratēģija (pamatnostādnes)</w:t>
              </w:r>
            </w:hyperlink>
            <w:r w:rsidR="005D4FC2" w:rsidRPr="00CC012C">
              <w:rPr>
                <w:rFonts w:cs="Times New Roman"/>
                <w:sz w:val="22"/>
              </w:rPr>
              <w:t xml:space="preserve">, </w:t>
            </w:r>
            <w:r w:rsidR="005D4FC2" w:rsidRPr="00CC012C">
              <w:rPr>
                <w:sz w:val="22"/>
              </w:rPr>
              <w:t xml:space="preserve">MK </w:t>
            </w:r>
            <w:r w:rsidR="005D4FC2" w:rsidRPr="00CC012C">
              <w:rPr>
                <w:rFonts w:cs="Times New Roman"/>
                <w:sz w:val="22"/>
              </w:rPr>
              <w:t>04.08.2003.</w:t>
            </w:r>
            <w:r w:rsidR="005D4FC2" w:rsidRPr="00CC012C">
              <w:rPr>
                <w:sz w:val="22"/>
              </w:rPr>
              <w:t xml:space="preserve"> rīkojums Nr.486</w:t>
            </w:r>
            <w:r w:rsidR="005D4FC2">
              <w:rPr>
                <w:sz w:val="22"/>
              </w:rPr>
              <w:t>.</w:t>
            </w:r>
          </w:p>
        </w:tc>
        <w:tc>
          <w:tcPr>
            <w:tcW w:w="1544" w:type="pct"/>
          </w:tcPr>
          <w:p w14:paraId="3F123D06" w14:textId="10A47F27" w:rsidR="005D4FC2" w:rsidRPr="00CC012C" w:rsidRDefault="00656BBF" w:rsidP="005D4FC2">
            <w:pPr>
              <w:spacing w:after="0" w:line="240" w:lineRule="auto"/>
              <w:rPr>
                <w:rFonts w:cs="Times New Roman"/>
                <w:sz w:val="20"/>
                <w:szCs w:val="20"/>
              </w:rPr>
            </w:pPr>
            <w:hyperlink r:id="rId217" w:history="1">
              <w:r w:rsidR="005D4FC2" w:rsidRPr="00CC012C">
                <w:rPr>
                  <w:rStyle w:val="Hyperlink"/>
                  <w:rFonts w:cs="Times New Roman"/>
                  <w:color w:val="auto"/>
                  <w:sz w:val="20"/>
                  <w:szCs w:val="20"/>
                  <w:u w:val="none"/>
                </w:rPr>
                <w:t>https://likumi.lv/ta/id/77812-par-valsts-un-pasvaldibu-ipasuma-privatizacijas-valsts-strategiju-pamatnostadnem</w:t>
              </w:r>
            </w:hyperlink>
            <w:r w:rsidR="005D4FC2" w:rsidRPr="00CC012C">
              <w:rPr>
                <w:rFonts w:cs="Times New Roman"/>
                <w:sz w:val="20"/>
                <w:szCs w:val="20"/>
              </w:rPr>
              <w:t xml:space="preserve"> </w:t>
            </w:r>
          </w:p>
        </w:tc>
      </w:tr>
    </w:tbl>
    <w:p w14:paraId="7931F31F" w14:textId="77777777" w:rsidR="004015E4" w:rsidRPr="00811039" w:rsidRDefault="004015E4" w:rsidP="004015E4">
      <w:pPr>
        <w:spacing w:before="20" w:after="20"/>
        <w:jc w:val="both"/>
        <w:rPr>
          <w:rFonts w:cs="Times New Roman"/>
          <w:i/>
          <w:sz w:val="18"/>
          <w:szCs w:val="18"/>
        </w:rPr>
      </w:pPr>
      <w:r w:rsidRPr="00811039">
        <w:rPr>
          <w:rFonts w:cs="Times New Roman"/>
          <w:i/>
          <w:sz w:val="18"/>
          <w:szCs w:val="18"/>
        </w:rPr>
        <w:t>Avots: www.likumi.lv; Politikas plānošanas dokumentu datubāze POLSIS, EM mājas lapa, EM nolikums, EM departamentu informācija</w:t>
      </w:r>
    </w:p>
    <w:p w14:paraId="4BCAC92E" w14:textId="3141F392" w:rsidR="00CF3B95" w:rsidRDefault="00CF3B95" w:rsidP="00290B7C">
      <w:pPr>
        <w:spacing w:before="20" w:after="20"/>
        <w:jc w:val="both"/>
        <w:rPr>
          <w:rFonts w:cs="Times New Roman"/>
          <w:i/>
          <w:sz w:val="18"/>
          <w:szCs w:val="18"/>
          <w:highlight w:val="yellow"/>
        </w:rPr>
      </w:pPr>
    </w:p>
    <w:p w14:paraId="43ED8B2D" w14:textId="77777777" w:rsidR="00B03F01" w:rsidRDefault="00B03F01">
      <w:pPr>
        <w:spacing w:after="0" w:line="240" w:lineRule="auto"/>
        <w:rPr>
          <w:rFonts w:cs="Times New Roman"/>
          <w:i/>
          <w:sz w:val="18"/>
          <w:szCs w:val="18"/>
          <w:highlight w:val="yellow"/>
        </w:rPr>
      </w:pPr>
    </w:p>
    <w:p w14:paraId="501E02D6" w14:textId="67D2005B" w:rsidR="003E3763" w:rsidRDefault="003E3763">
      <w:pPr>
        <w:spacing w:after="0" w:line="240" w:lineRule="auto"/>
        <w:rPr>
          <w:rFonts w:cs="Times New Roman"/>
          <w:i/>
          <w:sz w:val="18"/>
          <w:szCs w:val="18"/>
          <w:highlight w:val="yellow"/>
        </w:rPr>
      </w:pPr>
      <w:r>
        <w:rPr>
          <w:rFonts w:cs="Times New Roman"/>
          <w:i/>
          <w:sz w:val="18"/>
          <w:szCs w:val="18"/>
          <w:highlight w:val="yellow"/>
        </w:rPr>
        <w:br w:type="page"/>
      </w:r>
    </w:p>
    <w:p w14:paraId="12E5FBEA" w14:textId="77777777" w:rsidR="00B50A89" w:rsidRPr="000C5CD0" w:rsidRDefault="00B50A89" w:rsidP="00290B7C">
      <w:pPr>
        <w:spacing w:before="20" w:after="20"/>
        <w:jc w:val="both"/>
        <w:rPr>
          <w:rFonts w:cs="Times New Roman"/>
          <w:i/>
          <w:sz w:val="18"/>
          <w:szCs w:val="18"/>
          <w:highlight w:val="yellow"/>
        </w:rPr>
      </w:pPr>
    </w:p>
    <w:p w14:paraId="092F26A4" w14:textId="76391289" w:rsidR="0007454F" w:rsidRPr="00F608F7" w:rsidRDefault="00290B7C" w:rsidP="008E0258">
      <w:pPr>
        <w:pStyle w:val="Heading1"/>
        <w:numPr>
          <w:ilvl w:val="0"/>
          <w:numId w:val="14"/>
        </w:numPr>
        <w:spacing w:after="60"/>
        <w:ind w:left="714" w:hanging="357"/>
      </w:pPr>
      <w:bookmarkStart w:id="92" w:name="_EM_darbības_virziena"/>
      <w:bookmarkStart w:id="93" w:name="_Toc47704140"/>
      <w:bookmarkEnd w:id="92"/>
      <w:r w:rsidRPr="00F608F7">
        <w:t xml:space="preserve">Pielikums. </w:t>
      </w:r>
      <w:r w:rsidR="0007454F" w:rsidRPr="00F608F7">
        <w:t xml:space="preserve">EM </w:t>
      </w:r>
      <w:r w:rsidR="0007454F" w:rsidRPr="00F608F7">
        <w:rPr>
          <w:b w:val="0"/>
        </w:rPr>
        <w:t>darbības</w:t>
      </w:r>
      <w:r w:rsidR="0007454F" w:rsidRPr="00F608F7">
        <w:t xml:space="preserve"> virziena “Produktivitātes paaugstināšana” </w:t>
      </w:r>
      <w:r w:rsidR="00F2362C" w:rsidRPr="00F608F7">
        <w:t>rezultatīvo rādītāju dinamika</w:t>
      </w:r>
      <w:bookmarkEnd w:id="90"/>
      <w:bookmarkEnd w:id="93"/>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30"/>
        <w:gridCol w:w="4195"/>
        <w:gridCol w:w="1056"/>
        <w:gridCol w:w="1078"/>
        <w:gridCol w:w="1077"/>
        <w:gridCol w:w="977"/>
        <w:gridCol w:w="1046"/>
        <w:gridCol w:w="1077"/>
        <w:gridCol w:w="976"/>
      </w:tblGrid>
      <w:tr w:rsidR="00A065A3" w:rsidRPr="004A20F7" w14:paraId="7DB50D2A" w14:textId="77777777" w:rsidTr="000B2BCB">
        <w:trPr>
          <w:trHeight w:val="382"/>
          <w:jc w:val="center"/>
        </w:trPr>
        <w:tc>
          <w:tcPr>
            <w:tcW w:w="2830" w:type="dxa"/>
            <w:vMerge w:val="restart"/>
            <w:shd w:val="clear" w:color="auto" w:fill="FFFFFF" w:themeFill="background1"/>
            <w:vAlign w:val="center"/>
          </w:tcPr>
          <w:p w14:paraId="750AB99B" w14:textId="77777777" w:rsidR="00A065A3" w:rsidRPr="000F14E3" w:rsidRDefault="00A065A3" w:rsidP="006158BA">
            <w:pPr>
              <w:pStyle w:val="naislab"/>
              <w:spacing w:before="0" w:after="0"/>
              <w:jc w:val="center"/>
              <w:rPr>
                <w:b/>
                <w:sz w:val="24"/>
              </w:rPr>
            </w:pPr>
            <w:r w:rsidRPr="000F14E3">
              <w:rPr>
                <w:b/>
                <w:sz w:val="24"/>
              </w:rPr>
              <w:t>Rezultāts</w:t>
            </w:r>
          </w:p>
        </w:tc>
        <w:tc>
          <w:tcPr>
            <w:tcW w:w="4195" w:type="dxa"/>
            <w:vMerge w:val="restart"/>
            <w:shd w:val="clear" w:color="auto" w:fill="FFFFFF" w:themeFill="background1"/>
            <w:vAlign w:val="center"/>
          </w:tcPr>
          <w:p w14:paraId="377F531D" w14:textId="77777777" w:rsidR="00A065A3" w:rsidRPr="000F14E3" w:rsidRDefault="00A065A3" w:rsidP="006158BA">
            <w:pPr>
              <w:pStyle w:val="naislab"/>
              <w:spacing w:before="0" w:after="0"/>
              <w:jc w:val="center"/>
              <w:rPr>
                <w:b/>
                <w:sz w:val="24"/>
              </w:rPr>
            </w:pPr>
            <w:r w:rsidRPr="000F14E3">
              <w:rPr>
                <w:b/>
                <w:sz w:val="24"/>
              </w:rPr>
              <w:t>Rezultatīvais rādītājs</w:t>
            </w:r>
          </w:p>
        </w:tc>
        <w:tc>
          <w:tcPr>
            <w:tcW w:w="7287" w:type="dxa"/>
            <w:gridSpan w:val="7"/>
            <w:shd w:val="clear" w:color="auto" w:fill="FFFFFF" w:themeFill="background1"/>
            <w:vAlign w:val="center"/>
          </w:tcPr>
          <w:p w14:paraId="2AA45747" w14:textId="4C3CEBA3" w:rsidR="00A065A3" w:rsidRPr="000F14E3" w:rsidRDefault="00A065A3" w:rsidP="002C04D4">
            <w:pPr>
              <w:pStyle w:val="naislab"/>
              <w:spacing w:before="0" w:after="0"/>
              <w:jc w:val="center"/>
              <w:rPr>
                <w:b/>
                <w:sz w:val="24"/>
              </w:rPr>
            </w:pPr>
            <w:r w:rsidRPr="000F14E3">
              <w:rPr>
                <w:b/>
                <w:sz w:val="24"/>
              </w:rPr>
              <w:t>Rezultatīvā rādītāja skaitliskās vērtības</w:t>
            </w:r>
          </w:p>
        </w:tc>
      </w:tr>
      <w:tr w:rsidR="00A065A3" w:rsidRPr="004A20F7" w14:paraId="3ABA1C5C" w14:textId="77777777" w:rsidTr="000B2BCB">
        <w:trPr>
          <w:trHeight w:val="20"/>
          <w:jc w:val="center"/>
        </w:trPr>
        <w:tc>
          <w:tcPr>
            <w:tcW w:w="2830" w:type="dxa"/>
            <w:vMerge/>
            <w:shd w:val="clear" w:color="auto" w:fill="00859B"/>
          </w:tcPr>
          <w:p w14:paraId="25C70450" w14:textId="77777777" w:rsidR="00A065A3" w:rsidRPr="00F2362C" w:rsidRDefault="00A065A3" w:rsidP="00A065A3">
            <w:pPr>
              <w:pStyle w:val="naislab"/>
              <w:spacing w:before="0" w:after="0"/>
              <w:jc w:val="left"/>
              <w:rPr>
                <w:sz w:val="24"/>
              </w:rPr>
            </w:pPr>
          </w:p>
        </w:tc>
        <w:tc>
          <w:tcPr>
            <w:tcW w:w="4195" w:type="dxa"/>
            <w:vMerge/>
            <w:shd w:val="clear" w:color="auto" w:fill="00859B"/>
          </w:tcPr>
          <w:p w14:paraId="5EFD34DF" w14:textId="77777777" w:rsidR="00A065A3" w:rsidRPr="00F2362C" w:rsidRDefault="00A065A3" w:rsidP="00A065A3">
            <w:pPr>
              <w:pStyle w:val="naislab"/>
              <w:spacing w:before="0" w:after="0"/>
              <w:jc w:val="left"/>
              <w:rPr>
                <w:sz w:val="24"/>
              </w:rPr>
            </w:pPr>
          </w:p>
        </w:tc>
        <w:tc>
          <w:tcPr>
            <w:tcW w:w="1056" w:type="dxa"/>
            <w:shd w:val="clear" w:color="auto" w:fill="DAEEF3" w:themeFill="accent5" w:themeFillTint="33"/>
            <w:vAlign w:val="center"/>
          </w:tcPr>
          <w:p w14:paraId="32E2379D" w14:textId="77777777" w:rsidR="00A065A3" w:rsidRDefault="00A065A3" w:rsidP="002C04D4">
            <w:pPr>
              <w:pStyle w:val="naislab"/>
              <w:spacing w:before="0" w:after="0"/>
              <w:jc w:val="center"/>
              <w:rPr>
                <w:b/>
                <w:sz w:val="24"/>
              </w:rPr>
            </w:pPr>
            <w:r w:rsidRPr="00F2362C">
              <w:rPr>
                <w:b/>
                <w:sz w:val="24"/>
              </w:rPr>
              <w:t>2016.</w:t>
            </w:r>
          </w:p>
          <w:p w14:paraId="2B7C4B64" w14:textId="77777777" w:rsidR="00A065A3" w:rsidRPr="00F2362C" w:rsidRDefault="00A065A3" w:rsidP="002C04D4">
            <w:pPr>
              <w:pStyle w:val="naislab"/>
              <w:spacing w:before="0" w:after="0"/>
              <w:jc w:val="center"/>
              <w:rPr>
                <w:sz w:val="24"/>
              </w:rPr>
            </w:pPr>
            <w:r w:rsidRPr="00F2362C">
              <w:rPr>
                <w:b/>
                <w:sz w:val="24"/>
              </w:rPr>
              <w:t>(fakts)</w:t>
            </w:r>
          </w:p>
        </w:tc>
        <w:tc>
          <w:tcPr>
            <w:tcW w:w="1078" w:type="dxa"/>
            <w:shd w:val="clear" w:color="auto" w:fill="FFFFFF"/>
            <w:vAlign w:val="center"/>
          </w:tcPr>
          <w:p w14:paraId="5A650E7F" w14:textId="77777777" w:rsidR="00A065A3" w:rsidRDefault="00A065A3" w:rsidP="002C04D4">
            <w:pPr>
              <w:pStyle w:val="naislab"/>
              <w:spacing w:before="0" w:after="0"/>
              <w:jc w:val="center"/>
              <w:rPr>
                <w:b/>
                <w:sz w:val="24"/>
              </w:rPr>
            </w:pPr>
            <w:r w:rsidRPr="00F2362C">
              <w:rPr>
                <w:b/>
                <w:sz w:val="24"/>
              </w:rPr>
              <w:t>2017.</w:t>
            </w:r>
          </w:p>
          <w:p w14:paraId="71EA0FCD" w14:textId="77777777" w:rsidR="00A065A3" w:rsidRPr="00F2362C" w:rsidRDefault="00A065A3" w:rsidP="002C04D4">
            <w:pPr>
              <w:pStyle w:val="naislab"/>
              <w:spacing w:before="0" w:after="0"/>
              <w:jc w:val="center"/>
              <w:rPr>
                <w:sz w:val="24"/>
              </w:rPr>
            </w:pPr>
            <w:r>
              <w:rPr>
                <w:b/>
                <w:sz w:val="24"/>
              </w:rPr>
              <w:t>(plāns)</w:t>
            </w:r>
          </w:p>
        </w:tc>
        <w:tc>
          <w:tcPr>
            <w:tcW w:w="1077" w:type="dxa"/>
            <w:shd w:val="clear" w:color="auto" w:fill="DAEEF3" w:themeFill="accent5" w:themeFillTint="33"/>
            <w:vAlign w:val="center"/>
          </w:tcPr>
          <w:p w14:paraId="3B6D1A5E" w14:textId="77777777" w:rsidR="00A065A3" w:rsidRDefault="00A065A3" w:rsidP="002C04D4">
            <w:pPr>
              <w:pStyle w:val="naislab"/>
              <w:spacing w:before="0" w:after="0"/>
              <w:jc w:val="center"/>
              <w:rPr>
                <w:b/>
                <w:sz w:val="24"/>
              </w:rPr>
            </w:pPr>
            <w:r w:rsidRPr="00F2362C">
              <w:rPr>
                <w:b/>
                <w:sz w:val="24"/>
              </w:rPr>
              <w:t>201</w:t>
            </w:r>
            <w:r>
              <w:rPr>
                <w:b/>
                <w:sz w:val="24"/>
              </w:rPr>
              <w:t>7</w:t>
            </w:r>
            <w:r w:rsidRPr="00F2362C">
              <w:rPr>
                <w:b/>
                <w:sz w:val="24"/>
              </w:rPr>
              <w:t>.</w:t>
            </w:r>
          </w:p>
          <w:p w14:paraId="63995B64" w14:textId="77777777" w:rsidR="00A065A3" w:rsidRDefault="00A065A3" w:rsidP="002C04D4">
            <w:pPr>
              <w:pStyle w:val="naislab"/>
              <w:spacing w:before="0" w:after="0"/>
              <w:jc w:val="center"/>
              <w:rPr>
                <w:sz w:val="24"/>
              </w:rPr>
            </w:pPr>
            <w:r w:rsidRPr="00F2362C">
              <w:rPr>
                <w:b/>
                <w:sz w:val="24"/>
              </w:rPr>
              <w:t>(fakts)</w:t>
            </w:r>
          </w:p>
        </w:tc>
        <w:tc>
          <w:tcPr>
            <w:tcW w:w="977" w:type="dxa"/>
            <w:shd w:val="clear" w:color="auto" w:fill="FFFFFF"/>
            <w:vAlign w:val="center"/>
          </w:tcPr>
          <w:p w14:paraId="63B71B86" w14:textId="77777777" w:rsidR="00A065A3" w:rsidRDefault="00A065A3" w:rsidP="002C04D4">
            <w:pPr>
              <w:pStyle w:val="naislab"/>
              <w:spacing w:before="0" w:after="0"/>
              <w:jc w:val="center"/>
              <w:rPr>
                <w:b/>
                <w:sz w:val="24"/>
              </w:rPr>
            </w:pPr>
            <w:r w:rsidRPr="00F2362C">
              <w:rPr>
                <w:b/>
                <w:sz w:val="24"/>
              </w:rPr>
              <w:t>2018.</w:t>
            </w:r>
          </w:p>
          <w:p w14:paraId="0D5403F7" w14:textId="02A7DDBE" w:rsidR="00A065A3" w:rsidRDefault="00A065A3" w:rsidP="002C04D4">
            <w:pPr>
              <w:pStyle w:val="naislab"/>
              <w:spacing w:before="0" w:after="0"/>
              <w:jc w:val="center"/>
              <w:rPr>
                <w:noProof/>
                <w:sz w:val="24"/>
              </w:rPr>
            </w:pPr>
            <w:r>
              <w:rPr>
                <w:b/>
                <w:sz w:val="24"/>
              </w:rPr>
              <w:t>(plāns)</w:t>
            </w:r>
          </w:p>
        </w:tc>
        <w:tc>
          <w:tcPr>
            <w:tcW w:w="1046" w:type="dxa"/>
            <w:shd w:val="clear" w:color="auto" w:fill="DAEEF3" w:themeFill="accent5" w:themeFillTint="33"/>
            <w:vAlign w:val="center"/>
          </w:tcPr>
          <w:p w14:paraId="7BF46849" w14:textId="77777777" w:rsidR="00A065A3" w:rsidRDefault="00A065A3" w:rsidP="002C04D4">
            <w:pPr>
              <w:pStyle w:val="naislab"/>
              <w:spacing w:before="0" w:after="0"/>
              <w:jc w:val="center"/>
              <w:rPr>
                <w:b/>
                <w:sz w:val="24"/>
              </w:rPr>
            </w:pPr>
            <w:r w:rsidRPr="00994B03">
              <w:rPr>
                <w:b/>
                <w:sz w:val="24"/>
              </w:rPr>
              <w:t>2018.</w:t>
            </w:r>
          </w:p>
          <w:p w14:paraId="6B28DF23" w14:textId="6A51A563" w:rsidR="00A065A3" w:rsidRPr="00F2362C" w:rsidRDefault="00A065A3" w:rsidP="002C04D4">
            <w:pPr>
              <w:pStyle w:val="naislab"/>
              <w:spacing w:before="0" w:after="0"/>
              <w:jc w:val="center"/>
              <w:rPr>
                <w:sz w:val="24"/>
              </w:rPr>
            </w:pPr>
            <w:r w:rsidRPr="00994B03">
              <w:rPr>
                <w:b/>
                <w:sz w:val="24"/>
              </w:rPr>
              <w:t>(fakts)</w:t>
            </w:r>
          </w:p>
        </w:tc>
        <w:tc>
          <w:tcPr>
            <w:tcW w:w="1077" w:type="dxa"/>
            <w:shd w:val="clear" w:color="auto" w:fill="FFFFFF"/>
            <w:vAlign w:val="center"/>
          </w:tcPr>
          <w:p w14:paraId="1A053BB3" w14:textId="77777777" w:rsidR="00A065A3" w:rsidRDefault="00A065A3" w:rsidP="002C04D4">
            <w:pPr>
              <w:pStyle w:val="naislab"/>
              <w:spacing w:before="0" w:after="0"/>
              <w:jc w:val="center"/>
              <w:rPr>
                <w:b/>
                <w:sz w:val="24"/>
              </w:rPr>
            </w:pPr>
            <w:r w:rsidRPr="00F2362C">
              <w:rPr>
                <w:b/>
                <w:sz w:val="24"/>
              </w:rPr>
              <w:t>2019.</w:t>
            </w:r>
          </w:p>
          <w:p w14:paraId="55D010C7" w14:textId="77777777" w:rsidR="00A065A3" w:rsidRPr="00F2362C" w:rsidRDefault="00A065A3" w:rsidP="002C04D4">
            <w:pPr>
              <w:pStyle w:val="naislab"/>
              <w:spacing w:before="0" w:after="0"/>
              <w:jc w:val="center"/>
              <w:rPr>
                <w:sz w:val="24"/>
              </w:rPr>
            </w:pPr>
            <w:r>
              <w:rPr>
                <w:b/>
                <w:sz w:val="24"/>
              </w:rPr>
              <w:t>(plāns)</w:t>
            </w:r>
          </w:p>
        </w:tc>
        <w:tc>
          <w:tcPr>
            <w:tcW w:w="976" w:type="dxa"/>
            <w:shd w:val="clear" w:color="auto" w:fill="DAEEF3" w:themeFill="accent5" w:themeFillTint="33"/>
            <w:vAlign w:val="center"/>
          </w:tcPr>
          <w:p w14:paraId="1B90BE7F" w14:textId="77777777" w:rsidR="00A065A3" w:rsidRDefault="00A065A3" w:rsidP="002C04D4">
            <w:pPr>
              <w:pStyle w:val="naislab"/>
              <w:spacing w:before="0" w:after="0"/>
              <w:jc w:val="center"/>
              <w:rPr>
                <w:b/>
                <w:sz w:val="24"/>
              </w:rPr>
            </w:pPr>
            <w:r w:rsidRPr="00F2362C">
              <w:rPr>
                <w:b/>
                <w:sz w:val="24"/>
              </w:rPr>
              <w:t>20</w:t>
            </w:r>
            <w:r>
              <w:rPr>
                <w:b/>
                <w:sz w:val="24"/>
              </w:rPr>
              <w:t>19</w:t>
            </w:r>
            <w:r w:rsidRPr="00F2362C">
              <w:rPr>
                <w:b/>
                <w:sz w:val="24"/>
              </w:rPr>
              <w:t>.</w:t>
            </w:r>
            <w:r>
              <w:rPr>
                <w:b/>
                <w:sz w:val="24"/>
              </w:rPr>
              <w:t>*</w:t>
            </w:r>
          </w:p>
          <w:p w14:paraId="2A207876" w14:textId="1AE8C97C" w:rsidR="00A065A3" w:rsidRPr="00F2362C" w:rsidRDefault="00A065A3" w:rsidP="002C04D4">
            <w:pPr>
              <w:pStyle w:val="naislab"/>
              <w:spacing w:before="0" w:after="0"/>
              <w:jc w:val="center"/>
              <w:rPr>
                <w:sz w:val="24"/>
              </w:rPr>
            </w:pPr>
            <w:r>
              <w:rPr>
                <w:b/>
                <w:sz w:val="24"/>
              </w:rPr>
              <w:t>(fakts)</w:t>
            </w:r>
          </w:p>
        </w:tc>
      </w:tr>
      <w:tr w:rsidR="00A065A3" w:rsidRPr="004A20F7" w14:paraId="696C0D5E" w14:textId="77777777" w:rsidTr="000B2BCB">
        <w:trPr>
          <w:trHeight w:val="20"/>
          <w:jc w:val="center"/>
        </w:trPr>
        <w:tc>
          <w:tcPr>
            <w:tcW w:w="2830" w:type="dxa"/>
            <w:vMerge w:val="restart"/>
            <w:shd w:val="clear" w:color="auto" w:fill="FFFFFF"/>
          </w:tcPr>
          <w:p w14:paraId="10DED8EE" w14:textId="77777777" w:rsidR="00A065A3" w:rsidRPr="00F2362C" w:rsidRDefault="00A065A3" w:rsidP="00A065A3">
            <w:pPr>
              <w:pStyle w:val="naislab"/>
              <w:spacing w:before="0" w:after="0"/>
              <w:jc w:val="left"/>
              <w:rPr>
                <w:sz w:val="24"/>
              </w:rPr>
            </w:pPr>
            <w:r w:rsidRPr="00F2362C">
              <w:rPr>
                <w:sz w:val="24"/>
              </w:rPr>
              <w:t>1.1. Palielinās Latvijas apstrādes rūpniecības ieguldījums IKP</w:t>
            </w:r>
          </w:p>
        </w:tc>
        <w:tc>
          <w:tcPr>
            <w:tcW w:w="4195" w:type="dxa"/>
            <w:shd w:val="clear" w:color="auto" w:fill="FFFFFF"/>
          </w:tcPr>
          <w:p w14:paraId="5034DE54" w14:textId="77777777" w:rsidR="00A065A3" w:rsidRPr="00F2362C" w:rsidRDefault="00A065A3" w:rsidP="00A065A3">
            <w:pPr>
              <w:pStyle w:val="naislab"/>
              <w:spacing w:before="0" w:after="0"/>
              <w:jc w:val="left"/>
              <w:rPr>
                <w:sz w:val="24"/>
              </w:rPr>
            </w:pPr>
            <w:r w:rsidRPr="00F2362C">
              <w:rPr>
                <w:sz w:val="24"/>
              </w:rPr>
              <w:t xml:space="preserve">1.1.1. Produktivitāte apstrādes rūpniecībā (pievienotā vērtība salīdzināmās cenās </w:t>
            </w:r>
            <w:proofErr w:type="spellStart"/>
            <w:r w:rsidRPr="00F2362C">
              <w:rPr>
                <w:i/>
                <w:sz w:val="24"/>
              </w:rPr>
              <w:t>euro</w:t>
            </w:r>
            <w:proofErr w:type="spellEnd"/>
            <w:r w:rsidRPr="00F2362C">
              <w:rPr>
                <w:sz w:val="24"/>
              </w:rPr>
              <w:t xml:space="preserve"> uz 1 nodarbināto, 2010.gada cenās) </w:t>
            </w:r>
          </w:p>
        </w:tc>
        <w:tc>
          <w:tcPr>
            <w:tcW w:w="1056" w:type="dxa"/>
            <w:shd w:val="clear" w:color="auto" w:fill="DAEEF3" w:themeFill="accent5" w:themeFillTint="33"/>
            <w:vAlign w:val="center"/>
          </w:tcPr>
          <w:p w14:paraId="17421B61" w14:textId="3F4C245B" w:rsidR="00A065A3" w:rsidRPr="00F2362C" w:rsidRDefault="002C04D4" w:rsidP="00A065A3">
            <w:pPr>
              <w:pStyle w:val="naislab"/>
              <w:spacing w:before="0" w:after="0"/>
              <w:jc w:val="center"/>
              <w:rPr>
                <w:sz w:val="24"/>
              </w:rPr>
            </w:pPr>
            <w:r>
              <w:rPr>
                <w:sz w:val="24"/>
              </w:rPr>
              <w:t>19320</w:t>
            </w:r>
          </w:p>
        </w:tc>
        <w:tc>
          <w:tcPr>
            <w:tcW w:w="1078" w:type="dxa"/>
            <w:shd w:val="clear" w:color="auto" w:fill="FFFFFF"/>
            <w:vAlign w:val="center"/>
          </w:tcPr>
          <w:p w14:paraId="5E210A10" w14:textId="77777777" w:rsidR="00A065A3" w:rsidRPr="00F2362C" w:rsidRDefault="00A065A3" w:rsidP="00A065A3">
            <w:pPr>
              <w:pStyle w:val="naislab"/>
              <w:spacing w:before="0" w:after="0"/>
              <w:jc w:val="center"/>
              <w:rPr>
                <w:sz w:val="24"/>
              </w:rPr>
            </w:pPr>
            <w:r w:rsidRPr="00F2362C">
              <w:rPr>
                <w:sz w:val="24"/>
              </w:rPr>
              <w:t>21781</w:t>
            </w:r>
          </w:p>
        </w:tc>
        <w:tc>
          <w:tcPr>
            <w:tcW w:w="1077" w:type="dxa"/>
            <w:shd w:val="clear" w:color="auto" w:fill="DAEEF3" w:themeFill="accent5" w:themeFillTint="33"/>
            <w:vAlign w:val="center"/>
          </w:tcPr>
          <w:p w14:paraId="348C0000" w14:textId="03E76E4F" w:rsidR="00A065A3" w:rsidRPr="00F2362C" w:rsidRDefault="00A065A3" w:rsidP="00A065A3">
            <w:pPr>
              <w:pStyle w:val="naislab"/>
              <w:spacing w:before="0" w:after="0"/>
              <w:jc w:val="center"/>
              <w:rPr>
                <w:sz w:val="24"/>
              </w:rPr>
            </w:pPr>
            <w:r>
              <w:rPr>
                <w:sz w:val="24"/>
              </w:rPr>
              <w:t>21</w:t>
            </w:r>
            <w:r w:rsidR="002C04D4">
              <w:rPr>
                <w:sz w:val="24"/>
              </w:rPr>
              <w:t>093</w:t>
            </w:r>
          </w:p>
        </w:tc>
        <w:tc>
          <w:tcPr>
            <w:tcW w:w="977" w:type="dxa"/>
            <w:shd w:val="clear" w:color="auto" w:fill="FFFFFF"/>
            <w:vAlign w:val="center"/>
          </w:tcPr>
          <w:p w14:paraId="79E8C0F6" w14:textId="77777777" w:rsidR="00A065A3" w:rsidRPr="00F2362C" w:rsidRDefault="00A065A3" w:rsidP="00A065A3">
            <w:pPr>
              <w:pStyle w:val="naislab"/>
              <w:spacing w:before="0" w:after="0"/>
              <w:jc w:val="center"/>
              <w:rPr>
                <w:sz w:val="24"/>
              </w:rPr>
            </w:pPr>
            <w:r w:rsidRPr="00F2362C">
              <w:rPr>
                <w:sz w:val="24"/>
              </w:rPr>
              <w:t>22858</w:t>
            </w:r>
          </w:p>
        </w:tc>
        <w:tc>
          <w:tcPr>
            <w:tcW w:w="1046" w:type="dxa"/>
            <w:shd w:val="clear" w:color="auto" w:fill="DAEEF3" w:themeFill="accent5" w:themeFillTint="33"/>
            <w:vAlign w:val="center"/>
          </w:tcPr>
          <w:p w14:paraId="713F89B6" w14:textId="4D560005" w:rsidR="00A065A3" w:rsidRPr="00F2362C" w:rsidRDefault="00A065A3" w:rsidP="00A065A3">
            <w:pPr>
              <w:pStyle w:val="naislab"/>
              <w:spacing w:before="0" w:after="0"/>
              <w:jc w:val="center"/>
              <w:rPr>
                <w:sz w:val="24"/>
              </w:rPr>
            </w:pPr>
            <w:r>
              <w:rPr>
                <w:sz w:val="24"/>
              </w:rPr>
              <w:t>22</w:t>
            </w:r>
            <w:r w:rsidR="002C04D4">
              <w:rPr>
                <w:sz w:val="24"/>
              </w:rPr>
              <w:t>409</w:t>
            </w:r>
          </w:p>
        </w:tc>
        <w:tc>
          <w:tcPr>
            <w:tcW w:w="1077" w:type="dxa"/>
            <w:shd w:val="clear" w:color="auto" w:fill="FFFFFF"/>
            <w:vAlign w:val="center"/>
          </w:tcPr>
          <w:p w14:paraId="2D92FE22" w14:textId="77777777" w:rsidR="00A065A3" w:rsidRPr="00F2362C" w:rsidRDefault="00A065A3" w:rsidP="00A065A3">
            <w:pPr>
              <w:pStyle w:val="naislab"/>
              <w:spacing w:before="0" w:after="0"/>
              <w:jc w:val="center"/>
              <w:rPr>
                <w:sz w:val="24"/>
              </w:rPr>
            </w:pPr>
            <w:r w:rsidRPr="00F2362C">
              <w:rPr>
                <w:sz w:val="24"/>
              </w:rPr>
              <w:t>23989</w:t>
            </w:r>
          </w:p>
        </w:tc>
        <w:tc>
          <w:tcPr>
            <w:tcW w:w="976" w:type="dxa"/>
            <w:shd w:val="clear" w:color="auto" w:fill="DAEEF3" w:themeFill="accent5" w:themeFillTint="33"/>
            <w:vAlign w:val="center"/>
          </w:tcPr>
          <w:p w14:paraId="7B2C314B" w14:textId="14461044" w:rsidR="00A065A3" w:rsidRPr="00F2362C" w:rsidRDefault="00A065A3" w:rsidP="00A065A3">
            <w:pPr>
              <w:pStyle w:val="naislab"/>
              <w:spacing w:before="0" w:after="0"/>
              <w:jc w:val="center"/>
              <w:rPr>
                <w:sz w:val="24"/>
              </w:rPr>
            </w:pPr>
            <w:r>
              <w:rPr>
                <w:sz w:val="24"/>
              </w:rPr>
              <w:t>23</w:t>
            </w:r>
            <w:r w:rsidR="002C04D4">
              <w:rPr>
                <w:sz w:val="24"/>
              </w:rPr>
              <w:t>237**</w:t>
            </w:r>
          </w:p>
        </w:tc>
      </w:tr>
      <w:tr w:rsidR="00A065A3" w:rsidRPr="00E95695" w14:paraId="19B52070" w14:textId="77777777" w:rsidTr="000B2BCB">
        <w:trPr>
          <w:trHeight w:val="20"/>
          <w:jc w:val="center"/>
        </w:trPr>
        <w:tc>
          <w:tcPr>
            <w:tcW w:w="2830" w:type="dxa"/>
            <w:vMerge/>
            <w:shd w:val="clear" w:color="auto" w:fill="FFFFFF"/>
          </w:tcPr>
          <w:p w14:paraId="7149CA8D" w14:textId="77777777" w:rsidR="00A065A3" w:rsidRPr="00F2362C" w:rsidRDefault="00A065A3" w:rsidP="00A065A3">
            <w:pPr>
              <w:pStyle w:val="naislab"/>
              <w:spacing w:before="0" w:after="0"/>
              <w:jc w:val="left"/>
              <w:rPr>
                <w:sz w:val="24"/>
              </w:rPr>
            </w:pPr>
          </w:p>
        </w:tc>
        <w:tc>
          <w:tcPr>
            <w:tcW w:w="4195" w:type="dxa"/>
            <w:shd w:val="clear" w:color="auto" w:fill="FFFFFF"/>
          </w:tcPr>
          <w:p w14:paraId="36EC89A5" w14:textId="12BEF6FD" w:rsidR="00A065A3" w:rsidRPr="00F2362C" w:rsidRDefault="00A065A3" w:rsidP="00A065A3">
            <w:pPr>
              <w:pStyle w:val="naislab"/>
              <w:spacing w:before="0" w:after="0"/>
              <w:jc w:val="left"/>
              <w:rPr>
                <w:sz w:val="24"/>
              </w:rPr>
            </w:pPr>
            <w:r w:rsidRPr="00F2362C">
              <w:rPr>
                <w:sz w:val="24"/>
              </w:rPr>
              <w:t>1.1.2. Apstrādes rūpniecības ieguldījuma daļa Kopējā pievienotā vērtībā</w:t>
            </w:r>
            <w:r>
              <w:rPr>
                <w:sz w:val="24"/>
              </w:rPr>
              <w:t>**</w:t>
            </w:r>
            <w:r w:rsidR="002C04D4">
              <w:rPr>
                <w:sz w:val="24"/>
              </w:rPr>
              <w:t>*</w:t>
            </w:r>
            <w:r>
              <w:rPr>
                <w:sz w:val="24"/>
              </w:rPr>
              <w:t xml:space="preserve"> </w:t>
            </w:r>
            <w:r w:rsidRPr="00F2362C">
              <w:rPr>
                <w:sz w:val="24"/>
              </w:rPr>
              <w:t>(%)</w:t>
            </w:r>
          </w:p>
        </w:tc>
        <w:tc>
          <w:tcPr>
            <w:tcW w:w="1056" w:type="dxa"/>
            <w:shd w:val="clear" w:color="auto" w:fill="DAEEF3" w:themeFill="accent5" w:themeFillTint="33"/>
            <w:vAlign w:val="center"/>
          </w:tcPr>
          <w:p w14:paraId="2B6953B0" w14:textId="77777777" w:rsidR="00A065A3" w:rsidRPr="00F2362C" w:rsidRDefault="00A065A3" w:rsidP="00A065A3">
            <w:pPr>
              <w:pStyle w:val="naislab"/>
              <w:spacing w:before="0" w:after="0"/>
              <w:jc w:val="center"/>
              <w:rPr>
                <w:sz w:val="24"/>
              </w:rPr>
            </w:pPr>
            <w:r w:rsidRPr="00F2362C">
              <w:rPr>
                <w:sz w:val="24"/>
              </w:rPr>
              <w:t>12,5</w:t>
            </w:r>
          </w:p>
        </w:tc>
        <w:tc>
          <w:tcPr>
            <w:tcW w:w="1078" w:type="dxa"/>
            <w:shd w:val="clear" w:color="auto" w:fill="FFFFFF"/>
            <w:vAlign w:val="center"/>
          </w:tcPr>
          <w:p w14:paraId="02BC4B20" w14:textId="77777777" w:rsidR="00A065A3" w:rsidRPr="00F2362C" w:rsidRDefault="00A065A3" w:rsidP="00A065A3">
            <w:pPr>
              <w:pStyle w:val="naislab"/>
              <w:spacing w:before="0" w:after="0"/>
              <w:jc w:val="center"/>
              <w:rPr>
                <w:sz w:val="24"/>
              </w:rPr>
            </w:pPr>
            <w:r w:rsidRPr="00F2362C">
              <w:rPr>
                <w:sz w:val="24"/>
              </w:rPr>
              <w:t>13</w:t>
            </w:r>
          </w:p>
        </w:tc>
        <w:tc>
          <w:tcPr>
            <w:tcW w:w="1077" w:type="dxa"/>
            <w:shd w:val="clear" w:color="auto" w:fill="DAEEF3" w:themeFill="accent5" w:themeFillTint="33"/>
            <w:vAlign w:val="center"/>
          </w:tcPr>
          <w:p w14:paraId="0C9AC958" w14:textId="77777777" w:rsidR="00A065A3" w:rsidRPr="00F2362C" w:rsidRDefault="00A065A3" w:rsidP="00A065A3">
            <w:pPr>
              <w:pStyle w:val="naislab"/>
              <w:spacing w:before="0" w:after="0"/>
              <w:jc w:val="center"/>
              <w:rPr>
                <w:sz w:val="24"/>
              </w:rPr>
            </w:pPr>
            <w:r>
              <w:rPr>
                <w:sz w:val="24"/>
              </w:rPr>
              <w:t>12,2</w:t>
            </w:r>
          </w:p>
        </w:tc>
        <w:tc>
          <w:tcPr>
            <w:tcW w:w="977" w:type="dxa"/>
            <w:shd w:val="clear" w:color="auto" w:fill="FFFFFF"/>
            <w:vAlign w:val="center"/>
          </w:tcPr>
          <w:p w14:paraId="292AE9B9" w14:textId="77777777" w:rsidR="00A065A3" w:rsidRPr="00F2362C" w:rsidRDefault="00A065A3" w:rsidP="00A065A3">
            <w:pPr>
              <w:pStyle w:val="naislab"/>
              <w:spacing w:before="0" w:after="0"/>
              <w:jc w:val="center"/>
              <w:rPr>
                <w:sz w:val="24"/>
              </w:rPr>
            </w:pPr>
            <w:r w:rsidRPr="00F2362C">
              <w:rPr>
                <w:sz w:val="24"/>
              </w:rPr>
              <w:t>13,5</w:t>
            </w:r>
          </w:p>
        </w:tc>
        <w:tc>
          <w:tcPr>
            <w:tcW w:w="1046" w:type="dxa"/>
            <w:shd w:val="clear" w:color="auto" w:fill="DAEEF3" w:themeFill="accent5" w:themeFillTint="33"/>
            <w:vAlign w:val="center"/>
          </w:tcPr>
          <w:p w14:paraId="6E5523E1" w14:textId="77777777" w:rsidR="00A065A3" w:rsidRPr="00F2362C" w:rsidRDefault="00A065A3" w:rsidP="00A065A3">
            <w:pPr>
              <w:pStyle w:val="naislab"/>
              <w:spacing w:before="0" w:after="0"/>
              <w:jc w:val="center"/>
              <w:rPr>
                <w:sz w:val="24"/>
              </w:rPr>
            </w:pPr>
            <w:r>
              <w:rPr>
                <w:sz w:val="24"/>
              </w:rPr>
              <w:t>12,0</w:t>
            </w:r>
          </w:p>
        </w:tc>
        <w:tc>
          <w:tcPr>
            <w:tcW w:w="1077" w:type="dxa"/>
            <w:shd w:val="clear" w:color="auto" w:fill="FFFFFF"/>
            <w:vAlign w:val="center"/>
          </w:tcPr>
          <w:p w14:paraId="534E5CD8" w14:textId="5B193510" w:rsidR="00A065A3" w:rsidRPr="00F2362C" w:rsidRDefault="00A065A3" w:rsidP="00A065A3">
            <w:pPr>
              <w:pStyle w:val="naislab"/>
              <w:spacing w:before="0" w:after="0"/>
              <w:jc w:val="center"/>
              <w:rPr>
                <w:sz w:val="24"/>
              </w:rPr>
            </w:pPr>
            <w:r w:rsidRPr="00F2362C">
              <w:rPr>
                <w:sz w:val="24"/>
              </w:rPr>
              <w:t>14</w:t>
            </w:r>
            <w:r>
              <w:rPr>
                <w:sz w:val="24"/>
              </w:rPr>
              <w:t>,0</w:t>
            </w:r>
          </w:p>
        </w:tc>
        <w:tc>
          <w:tcPr>
            <w:tcW w:w="976" w:type="dxa"/>
            <w:shd w:val="clear" w:color="auto" w:fill="DAEEF3" w:themeFill="accent5" w:themeFillTint="33"/>
            <w:vAlign w:val="center"/>
          </w:tcPr>
          <w:p w14:paraId="004CB47F" w14:textId="305EA05C" w:rsidR="00A065A3" w:rsidRPr="00F2362C" w:rsidRDefault="00A065A3" w:rsidP="00A065A3">
            <w:pPr>
              <w:pStyle w:val="naislab"/>
              <w:spacing w:before="0" w:after="0"/>
              <w:jc w:val="center"/>
              <w:rPr>
                <w:sz w:val="24"/>
              </w:rPr>
            </w:pPr>
            <w:r>
              <w:rPr>
                <w:sz w:val="24"/>
              </w:rPr>
              <w:t>11,7</w:t>
            </w:r>
          </w:p>
        </w:tc>
      </w:tr>
      <w:tr w:rsidR="00A065A3" w:rsidRPr="00E95695" w14:paraId="7A279FA2" w14:textId="77777777" w:rsidTr="000B2BCB">
        <w:trPr>
          <w:trHeight w:val="20"/>
          <w:jc w:val="center"/>
        </w:trPr>
        <w:tc>
          <w:tcPr>
            <w:tcW w:w="2830" w:type="dxa"/>
            <w:shd w:val="clear" w:color="auto" w:fill="FFFFFF"/>
          </w:tcPr>
          <w:p w14:paraId="54AA3A49" w14:textId="77777777" w:rsidR="00A065A3" w:rsidRPr="00F2362C" w:rsidRDefault="00A065A3" w:rsidP="00A065A3">
            <w:pPr>
              <w:pStyle w:val="naislab"/>
              <w:spacing w:before="0" w:after="0"/>
              <w:jc w:val="left"/>
              <w:rPr>
                <w:sz w:val="24"/>
              </w:rPr>
            </w:pPr>
            <w:r w:rsidRPr="00F2362C">
              <w:rPr>
                <w:sz w:val="24"/>
              </w:rPr>
              <w:t>1.2. Palielinās ieguldījumi pētniecībā un attīstībā</w:t>
            </w:r>
          </w:p>
        </w:tc>
        <w:tc>
          <w:tcPr>
            <w:tcW w:w="4195" w:type="dxa"/>
            <w:shd w:val="clear" w:color="auto" w:fill="FFFFFF"/>
          </w:tcPr>
          <w:p w14:paraId="218AE34F" w14:textId="77777777" w:rsidR="00A065A3" w:rsidRPr="00F2362C" w:rsidRDefault="00A065A3" w:rsidP="00A065A3">
            <w:pPr>
              <w:pStyle w:val="naislab"/>
              <w:spacing w:before="0" w:after="0"/>
              <w:jc w:val="left"/>
              <w:rPr>
                <w:sz w:val="24"/>
              </w:rPr>
            </w:pPr>
            <w:r w:rsidRPr="00F2362C">
              <w:rPr>
                <w:sz w:val="24"/>
              </w:rPr>
              <w:t>1.2.1. Zinātniski pētnieciskā darba izmaksas (% no IKP)</w:t>
            </w:r>
          </w:p>
        </w:tc>
        <w:tc>
          <w:tcPr>
            <w:tcW w:w="1056" w:type="dxa"/>
            <w:shd w:val="clear" w:color="auto" w:fill="DAEEF3" w:themeFill="accent5" w:themeFillTint="33"/>
            <w:vAlign w:val="center"/>
          </w:tcPr>
          <w:p w14:paraId="683F231E" w14:textId="77777777" w:rsidR="00A065A3" w:rsidRPr="00F2362C" w:rsidRDefault="00A065A3" w:rsidP="00A065A3">
            <w:pPr>
              <w:pStyle w:val="naislab"/>
              <w:spacing w:before="0" w:after="0"/>
              <w:jc w:val="center"/>
              <w:rPr>
                <w:sz w:val="24"/>
              </w:rPr>
            </w:pPr>
            <w:r w:rsidRPr="00F2362C">
              <w:rPr>
                <w:sz w:val="24"/>
              </w:rPr>
              <w:t>0,</w:t>
            </w:r>
            <w:r>
              <w:rPr>
                <w:sz w:val="24"/>
              </w:rPr>
              <w:t>44</w:t>
            </w:r>
          </w:p>
        </w:tc>
        <w:tc>
          <w:tcPr>
            <w:tcW w:w="1078" w:type="dxa"/>
            <w:shd w:val="clear" w:color="auto" w:fill="FFFFFF"/>
            <w:vAlign w:val="center"/>
          </w:tcPr>
          <w:p w14:paraId="5933126F" w14:textId="77777777" w:rsidR="00A065A3" w:rsidRPr="00F2362C" w:rsidRDefault="00A065A3" w:rsidP="00A065A3">
            <w:pPr>
              <w:pStyle w:val="naislab"/>
              <w:spacing w:before="0" w:after="0"/>
              <w:jc w:val="center"/>
              <w:rPr>
                <w:sz w:val="24"/>
              </w:rPr>
            </w:pPr>
            <w:r w:rsidRPr="00F2362C">
              <w:rPr>
                <w:sz w:val="24"/>
              </w:rPr>
              <w:t>1,04</w:t>
            </w:r>
          </w:p>
        </w:tc>
        <w:tc>
          <w:tcPr>
            <w:tcW w:w="1077" w:type="dxa"/>
            <w:shd w:val="clear" w:color="auto" w:fill="DAEEF3" w:themeFill="accent5" w:themeFillTint="33"/>
            <w:vAlign w:val="center"/>
          </w:tcPr>
          <w:p w14:paraId="175712AE" w14:textId="77777777" w:rsidR="00A065A3" w:rsidRPr="00F2362C" w:rsidRDefault="00A065A3" w:rsidP="00A065A3">
            <w:pPr>
              <w:pStyle w:val="naislab"/>
              <w:spacing w:before="0" w:after="0"/>
              <w:jc w:val="center"/>
              <w:rPr>
                <w:sz w:val="24"/>
              </w:rPr>
            </w:pPr>
            <w:r>
              <w:rPr>
                <w:sz w:val="24"/>
              </w:rPr>
              <w:t>0,51</w:t>
            </w:r>
          </w:p>
        </w:tc>
        <w:tc>
          <w:tcPr>
            <w:tcW w:w="977" w:type="dxa"/>
            <w:shd w:val="clear" w:color="auto" w:fill="FFFFFF"/>
            <w:vAlign w:val="center"/>
          </w:tcPr>
          <w:p w14:paraId="02745556" w14:textId="77777777" w:rsidR="00A065A3" w:rsidRPr="00F2362C" w:rsidRDefault="00A065A3" w:rsidP="00A065A3">
            <w:pPr>
              <w:pStyle w:val="naislab"/>
              <w:spacing w:before="0" w:after="0"/>
              <w:jc w:val="center"/>
              <w:rPr>
                <w:sz w:val="24"/>
              </w:rPr>
            </w:pPr>
            <w:r w:rsidRPr="00F2362C">
              <w:rPr>
                <w:sz w:val="24"/>
              </w:rPr>
              <w:t>1,1</w:t>
            </w:r>
          </w:p>
        </w:tc>
        <w:tc>
          <w:tcPr>
            <w:tcW w:w="1046" w:type="dxa"/>
            <w:shd w:val="clear" w:color="auto" w:fill="DAEEF3" w:themeFill="accent5" w:themeFillTint="33"/>
            <w:vAlign w:val="center"/>
          </w:tcPr>
          <w:p w14:paraId="43FA7997" w14:textId="77777777" w:rsidR="00A065A3" w:rsidRPr="00F2362C" w:rsidRDefault="00A065A3" w:rsidP="00A065A3">
            <w:pPr>
              <w:pStyle w:val="naislab"/>
              <w:spacing w:before="0" w:after="0"/>
              <w:jc w:val="center"/>
              <w:rPr>
                <w:sz w:val="24"/>
              </w:rPr>
            </w:pPr>
            <w:r w:rsidRPr="00B10B4A">
              <w:rPr>
                <w:sz w:val="24"/>
              </w:rPr>
              <w:t>0,</w:t>
            </w:r>
            <w:r>
              <w:rPr>
                <w:sz w:val="24"/>
              </w:rPr>
              <w:t>63</w:t>
            </w:r>
          </w:p>
        </w:tc>
        <w:tc>
          <w:tcPr>
            <w:tcW w:w="1077" w:type="dxa"/>
            <w:shd w:val="clear" w:color="auto" w:fill="FFFFFF"/>
            <w:vAlign w:val="center"/>
          </w:tcPr>
          <w:p w14:paraId="7B177C48" w14:textId="77777777" w:rsidR="00A065A3" w:rsidRPr="00F2362C" w:rsidRDefault="00A065A3" w:rsidP="00A065A3">
            <w:pPr>
              <w:pStyle w:val="naislab"/>
              <w:spacing w:before="0" w:after="0"/>
              <w:jc w:val="center"/>
              <w:rPr>
                <w:sz w:val="24"/>
              </w:rPr>
            </w:pPr>
            <w:r w:rsidRPr="00F2362C">
              <w:rPr>
                <w:sz w:val="24"/>
              </w:rPr>
              <w:t>1,2</w:t>
            </w:r>
          </w:p>
        </w:tc>
        <w:tc>
          <w:tcPr>
            <w:tcW w:w="976" w:type="dxa"/>
            <w:shd w:val="clear" w:color="auto" w:fill="DAEEF3" w:themeFill="accent5" w:themeFillTint="33"/>
            <w:vAlign w:val="center"/>
          </w:tcPr>
          <w:p w14:paraId="4F07D29D" w14:textId="1E8FB0F2" w:rsidR="00A065A3" w:rsidRPr="007F14D3" w:rsidRDefault="00A065A3" w:rsidP="00A065A3">
            <w:pPr>
              <w:pStyle w:val="naislab"/>
              <w:spacing w:before="0" w:after="0"/>
              <w:jc w:val="center"/>
              <w:rPr>
                <w:sz w:val="24"/>
              </w:rPr>
            </w:pPr>
            <w:r w:rsidRPr="007F14D3">
              <w:rPr>
                <w:sz w:val="24"/>
              </w:rPr>
              <w:t>0,63 (2018)</w:t>
            </w:r>
          </w:p>
        </w:tc>
      </w:tr>
      <w:tr w:rsidR="00A065A3" w:rsidRPr="00040E7B" w14:paraId="17948D85" w14:textId="77777777" w:rsidTr="000B2BCB">
        <w:trPr>
          <w:trHeight w:val="20"/>
          <w:jc w:val="center"/>
        </w:trPr>
        <w:tc>
          <w:tcPr>
            <w:tcW w:w="2830" w:type="dxa"/>
            <w:vMerge w:val="restart"/>
            <w:shd w:val="clear" w:color="auto" w:fill="FFFFFF"/>
          </w:tcPr>
          <w:p w14:paraId="5D23F872" w14:textId="77777777" w:rsidR="00A065A3" w:rsidRPr="00F2362C" w:rsidRDefault="00A065A3" w:rsidP="00A065A3">
            <w:pPr>
              <w:pStyle w:val="naislab"/>
              <w:spacing w:before="0" w:after="0"/>
              <w:jc w:val="left"/>
              <w:rPr>
                <w:sz w:val="24"/>
              </w:rPr>
            </w:pPr>
            <w:r w:rsidRPr="00F2362C">
              <w:rPr>
                <w:sz w:val="24"/>
              </w:rPr>
              <w:t>1.3. Pieaug Latvijas tautsaimniecības un komersantu konkurētspēja</w:t>
            </w:r>
          </w:p>
        </w:tc>
        <w:tc>
          <w:tcPr>
            <w:tcW w:w="4195" w:type="dxa"/>
            <w:shd w:val="clear" w:color="auto" w:fill="FFFFFF"/>
          </w:tcPr>
          <w:p w14:paraId="47FF0B26" w14:textId="0828AA6B" w:rsidR="00A065A3" w:rsidRPr="00F2362C" w:rsidRDefault="00A065A3" w:rsidP="00A065A3">
            <w:pPr>
              <w:pStyle w:val="naislab"/>
              <w:spacing w:before="0" w:after="0"/>
              <w:jc w:val="left"/>
              <w:rPr>
                <w:sz w:val="24"/>
                <w:highlight w:val="yellow"/>
              </w:rPr>
            </w:pPr>
            <w:r w:rsidRPr="00F2362C">
              <w:rPr>
                <w:sz w:val="24"/>
              </w:rPr>
              <w:t xml:space="preserve">1.3.1. Enerģijas patēriņš iekšzemes kopprodukta radīšanai (kg naftas ekvivalenta uz 1000 </w:t>
            </w:r>
            <w:proofErr w:type="spellStart"/>
            <w:r w:rsidRPr="008D7109">
              <w:rPr>
                <w:i/>
                <w:sz w:val="24"/>
              </w:rPr>
              <w:t>euro</w:t>
            </w:r>
            <w:proofErr w:type="spellEnd"/>
            <w:r w:rsidRPr="00F2362C">
              <w:rPr>
                <w:sz w:val="24"/>
              </w:rPr>
              <w:t xml:space="preserve"> no IKP), 2010.g</w:t>
            </w:r>
            <w:r>
              <w:rPr>
                <w:sz w:val="24"/>
              </w:rPr>
              <w:t xml:space="preserve">ada </w:t>
            </w:r>
            <w:r w:rsidRPr="00F2362C">
              <w:rPr>
                <w:sz w:val="24"/>
              </w:rPr>
              <w:t>salīdzināmajās cenās</w:t>
            </w:r>
          </w:p>
        </w:tc>
        <w:tc>
          <w:tcPr>
            <w:tcW w:w="1056" w:type="dxa"/>
            <w:shd w:val="clear" w:color="auto" w:fill="DAEEF3" w:themeFill="accent5" w:themeFillTint="33"/>
            <w:vAlign w:val="center"/>
          </w:tcPr>
          <w:p w14:paraId="1E5B9390" w14:textId="77777777" w:rsidR="00A065A3" w:rsidRPr="0066210D" w:rsidRDefault="00A065A3" w:rsidP="00A065A3">
            <w:pPr>
              <w:pStyle w:val="naislab"/>
              <w:spacing w:before="0" w:after="0"/>
              <w:jc w:val="center"/>
              <w:rPr>
                <w:sz w:val="24"/>
              </w:rPr>
            </w:pPr>
            <w:r w:rsidRPr="00F2362C">
              <w:rPr>
                <w:sz w:val="24"/>
              </w:rPr>
              <w:t>20</w:t>
            </w:r>
            <w:r>
              <w:rPr>
                <w:sz w:val="24"/>
              </w:rPr>
              <w:t>2</w:t>
            </w:r>
          </w:p>
        </w:tc>
        <w:tc>
          <w:tcPr>
            <w:tcW w:w="1078" w:type="dxa"/>
            <w:shd w:val="clear" w:color="auto" w:fill="FFFFFF"/>
            <w:vAlign w:val="center"/>
          </w:tcPr>
          <w:p w14:paraId="3A38BE39" w14:textId="77777777" w:rsidR="00A065A3" w:rsidRPr="00F2362C" w:rsidRDefault="00A065A3" w:rsidP="00A065A3">
            <w:pPr>
              <w:pStyle w:val="naislab"/>
              <w:spacing w:before="0" w:after="0"/>
              <w:jc w:val="center"/>
              <w:rPr>
                <w:sz w:val="24"/>
              </w:rPr>
            </w:pPr>
            <w:r w:rsidRPr="00F2362C">
              <w:rPr>
                <w:sz w:val="24"/>
              </w:rPr>
              <w:t>201</w:t>
            </w:r>
          </w:p>
        </w:tc>
        <w:tc>
          <w:tcPr>
            <w:tcW w:w="1077" w:type="dxa"/>
            <w:shd w:val="clear" w:color="auto" w:fill="DAEEF3" w:themeFill="accent5" w:themeFillTint="33"/>
            <w:vAlign w:val="center"/>
          </w:tcPr>
          <w:p w14:paraId="2DE6726A" w14:textId="77777777" w:rsidR="00A065A3" w:rsidRPr="00F2362C" w:rsidRDefault="00A065A3" w:rsidP="00A065A3">
            <w:pPr>
              <w:pStyle w:val="naislab"/>
              <w:spacing w:before="0" w:after="0"/>
              <w:jc w:val="center"/>
              <w:rPr>
                <w:sz w:val="24"/>
              </w:rPr>
            </w:pPr>
            <w:r>
              <w:rPr>
                <w:sz w:val="24"/>
              </w:rPr>
              <w:t>200</w:t>
            </w:r>
          </w:p>
        </w:tc>
        <w:tc>
          <w:tcPr>
            <w:tcW w:w="977" w:type="dxa"/>
            <w:shd w:val="clear" w:color="auto" w:fill="FFFFFF"/>
            <w:vAlign w:val="center"/>
          </w:tcPr>
          <w:p w14:paraId="7CC020F3" w14:textId="6306FAE9" w:rsidR="00A065A3" w:rsidRPr="00F2362C" w:rsidRDefault="000B2BCB" w:rsidP="00A065A3">
            <w:pPr>
              <w:pStyle w:val="naislab"/>
              <w:spacing w:before="0" w:after="0"/>
              <w:jc w:val="center"/>
              <w:rPr>
                <w:sz w:val="24"/>
              </w:rPr>
            </w:pPr>
            <w:r>
              <w:rPr>
                <w:sz w:val="24"/>
              </w:rPr>
              <w:t>-</w:t>
            </w:r>
          </w:p>
        </w:tc>
        <w:tc>
          <w:tcPr>
            <w:tcW w:w="1046" w:type="dxa"/>
            <w:shd w:val="clear" w:color="auto" w:fill="DAEEF3" w:themeFill="accent5" w:themeFillTint="33"/>
            <w:vAlign w:val="center"/>
          </w:tcPr>
          <w:p w14:paraId="71BCFF50" w14:textId="77777777" w:rsidR="00A065A3" w:rsidRPr="00F2362C" w:rsidRDefault="00A065A3" w:rsidP="00A065A3">
            <w:pPr>
              <w:pStyle w:val="naislab"/>
              <w:spacing w:before="0" w:after="0"/>
              <w:jc w:val="center"/>
              <w:rPr>
                <w:sz w:val="24"/>
              </w:rPr>
            </w:pPr>
            <w:r>
              <w:rPr>
                <w:sz w:val="24"/>
              </w:rPr>
              <w:t>202</w:t>
            </w:r>
          </w:p>
        </w:tc>
        <w:tc>
          <w:tcPr>
            <w:tcW w:w="1077" w:type="dxa"/>
            <w:shd w:val="clear" w:color="auto" w:fill="FFFFFF"/>
            <w:vAlign w:val="center"/>
          </w:tcPr>
          <w:p w14:paraId="7A9B95C6" w14:textId="77777777" w:rsidR="00A065A3" w:rsidRPr="00F2362C" w:rsidRDefault="00A065A3" w:rsidP="00A065A3">
            <w:pPr>
              <w:pStyle w:val="naislab"/>
              <w:spacing w:before="0" w:after="0"/>
              <w:jc w:val="center"/>
              <w:rPr>
                <w:sz w:val="24"/>
              </w:rPr>
            </w:pPr>
            <w:r>
              <w:rPr>
                <w:sz w:val="24"/>
              </w:rPr>
              <w:t>176 (2020)</w:t>
            </w:r>
          </w:p>
        </w:tc>
        <w:tc>
          <w:tcPr>
            <w:tcW w:w="976" w:type="dxa"/>
            <w:shd w:val="clear" w:color="auto" w:fill="DAEEF3" w:themeFill="accent5" w:themeFillTint="33"/>
            <w:vAlign w:val="center"/>
          </w:tcPr>
          <w:p w14:paraId="3DCDB48E" w14:textId="25DD6728" w:rsidR="00A065A3" w:rsidRPr="007F14D3" w:rsidRDefault="00A065A3" w:rsidP="00A065A3">
            <w:pPr>
              <w:pStyle w:val="naislab"/>
              <w:spacing w:before="0" w:after="0"/>
              <w:jc w:val="center"/>
              <w:rPr>
                <w:sz w:val="24"/>
              </w:rPr>
            </w:pPr>
            <w:r w:rsidRPr="007F14D3">
              <w:rPr>
                <w:sz w:val="24"/>
              </w:rPr>
              <w:t>202 (2018)</w:t>
            </w:r>
          </w:p>
        </w:tc>
      </w:tr>
      <w:tr w:rsidR="00A065A3" w:rsidRPr="00A03BCF" w14:paraId="3098E827" w14:textId="77777777" w:rsidTr="000B2BCB">
        <w:trPr>
          <w:trHeight w:val="20"/>
          <w:jc w:val="center"/>
        </w:trPr>
        <w:tc>
          <w:tcPr>
            <w:tcW w:w="2830" w:type="dxa"/>
            <w:vMerge/>
            <w:shd w:val="clear" w:color="auto" w:fill="FFFFFF"/>
          </w:tcPr>
          <w:p w14:paraId="3905EA4E" w14:textId="77777777" w:rsidR="00A065A3" w:rsidRPr="00F2362C" w:rsidRDefault="00A065A3" w:rsidP="00A065A3">
            <w:pPr>
              <w:pStyle w:val="naislab"/>
              <w:spacing w:before="0" w:after="0"/>
              <w:jc w:val="left"/>
              <w:rPr>
                <w:sz w:val="24"/>
              </w:rPr>
            </w:pPr>
          </w:p>
        </w:tc>
        <w:tc>
          <w:tcPr>
            <w:tcW w:w="4195" w:type="dxa"/>
            <w:shd w:val="clear" w:color="auto" w:fill="FFFFFF"/>
          </w:tcPr>
          <w:p w14:paraId="32FA74A6" w14:textId="77777777" w:rsidR="00A065A3" w:rsidRPr="00F2362C" w:rsidRDefault="00A065A3" w:rsidP="00A065A3">
            <w:pPr>
              <w:pStyle w:val="naislab"/>
              <w:spacing w:before="0" w:after="0"/>
              <w:jc w:val="left"/>
              <w:rPr>
                <w:sz w:val="24"/>
              </w:rPr>
            </w:pPr>
            <w:r w:rsidRPr="00F2362C">
              <w:rPr>
                <w:sz w:val="24"/>
              </w:rPr>
              <w:t xml:space="preserve">1.3.2. </w:t>
            </w:r>
            <w:proofErr w:type="spellStart"/>
            <w:r w:rsidRPr="00F2362C">
              <w:rPr>
                <w:sz w:val="24"/>
              </w:rPr>
              <w:t>Energoatkarība</w:t>
            </w:r>
            <w:proofErr w:type="spellEnd"/>
            <w:r w:rsidRPr="00F2362C">
              <w:rPr>
                <w:sz w:val="24"/>
              </w:rPr>
              <w:t xml:space="preserve">, neto energoresursu imports/bruto iekšzemes enerģijas patēriņš plus </w:t>
            </w:r>
            <w:proofErr w:type="spellStart"/>
            <w:r w:rsidRPr="00F2362C">
              <w:rPr>
                <w:sz w:val="24"/>
              </w:rPr>
              <w:t>bunkurēšana</w:t>
            </w:r>
            <w:proofErr w:type="spellEnd"/>
            <w:r w:rsidRPr="00F2362C">
              <w:rPr>
                <w:sz w:val="24"/>
              </w:rPr>
              <w:t xml:space="preserve"> (%)</w:t>
            </w:r>
          </w:p>
        </w:tc>
        <w:tc>
          <w:tcPr>
            <w:tcW w:w="1056" w:type="dxa"/>
            <w:tcBorders>
              <w:bottom w:val="single" w:sz="4" w:space="0" w:color="auto"/>
            </w:tcBorders>
            <w:shd w:val="clear" w:color="auto" w:fill="DAEEF3" w:themeFill="accent5" w:themeFillTint="33"/>
            <w:vAlign w:val="center"/>
          </w:tcPr>
          <w:p w14:paraId="4D59D4A1" w14:textId="77777777" w:rsidR="00A065A3" w:rsidRPr="00F2362C" w:rsidRDefault="00A065A3" w:rsidP="00A065A3">
            <w:pPr>
              <w:pStyle w:val="naislab"/>
              <w:spacing w:before="0" w:after="0"/>
              <w:jc w:val="center"/>
              <w:rPr>
                <w:sz w:val="24"/>
              </w:rPr>
            </w:pPr>
            <w:r>
              <w:rPr>
                <w:sz w:val="24"/>
              </w:rPr>
              <w:t>47</w:t>
            </w:r>
            <w:r w:rsidRPr="00F2362C">
              <w:rPr>
                <w:sz w:val="24"/>
              </w:rPr>
              <w:t>,2</w:t>
            </w:r>
          </w:p>
        </w:tc>
        <w:tc>
          <w:tcPr>
            <w:tcW w:w="1078" w:type="dxa"/>
            <w:tcBorders>
              <w:bottom w:val="single" w:sz="4" w:space="0" w:color="auto"/>
            </w:tcBorders>
            <w:shd w:val="clear" w:color="auto" w:fill="FFFFFF"/>
            <w:vAlign w:val="center"/>
          </w:tcPr>
          <w:p w14:paraId="0A3EF38B" w14:textId="77777777" w:rsidR="00A065A3" w:rsidRPr="00F2362C" w:rsidRDefault="00A065A3" w:rsidP="00A065A3">
            <w:pPr>
              <w:pStyle w:val="naislab"/>
              <w:spacing w:before="0" w:after="0"/>
              <w:jc w:val="center"/>
              <w:rPr>
                <w:sz w:val="24"/>
              </w:rPr>
            </w:pPr>
            <w:r w:rsidRPr="00F2362C">
              <w:rPr>
                <w:sz w:val="24"/>
              </w:rPr>
              <w:t>43,2</w:t>
            </w:r>
          </w:p>
        </w:tc>
        <w:tc>
          <w:tcPr>
            <w:tcW w:w="1077" w:type="dxa"/>
            <w:tcBorders>
              <w:bottom w:val="single" w:sz="4" w:space="0" w:color="auto"/>
            </w:tcBorders>
            <w:shd w:val="clear" w:color="auto" w:fill="DAEEF3" w:themeFill="accent5" w:themeFillTint="33"/>
            <w:vAlign w:val="center"/>
          </w:tcPr>
          <w:p w14:paraId="2C11C0D0" w14:textId="77777777" w:rsidR="00A065A3" w:rsidRPr="00F2362C" w:rsidRDefault="00A065A3" w:rsidP="00A065A3">
            <w:pPr>
              <w:pStyle w:val="naislab"/>
              <w:spacing w:before="0" w:after="0"/>
              <w:jc w:val="center"/>
              <w:rPr>
                <w:sz w:val="24"/>
              </w:rPr>
            </w:pPr>
            <w:r>
              <w:rPr>
                <w:sz w:val="24"/>
              </w:rPr>
              <w:t>44,1</w:t>
            </w:r>
          </w:p>
        </w:tc>
        <w:tc>
          <w:tcPr>
            <w:tcW w:w="977" w:type="dxa"/>
            <w:tcBorders>
              <w:bottom w:val="single" w:sz="4" w:space="0" w:color="auto"/>
            </w:tcBorders>
            <w:shd w:val="clear" w:color="auto" w:fill="FFFFFF"/>
            <w:vAlign w:val="center"/>
          </w:tcPr>
          <w:p w14:paraId="401EB092" w14:textId="07A34247" w:rsidR="00A065A3" w:rsidRPr="00F2362C" w:rsidRDefault="000B2BCB" w:rsidP="00A065A3">
            <w:pPr>
              <w:pStyle w:val="naislab"/>
              <w:spacing w:before="0" w:after="0"/>
              <w:jc w:val="center"/>
              <w:rPr>
                <w:sz w:val="24"/>
              </w:rPr>
            </w:pPr>
            <w:r>
              <w:rPr>
                <w:sz w:val="24"/>
              </w:rPr>
              <w:t>-</w:t>
            </w:r>
          </w:p>
        </w:tc>
        <w:tc>
          <w:tcPr>
            <w:tcW w:w="1046" w:type="dxa"/>
            <w:tcBorders>
              <w:bottom w:val="single" w:sz="4" w:space="0" w:color="auto"/>
            </w:tcBorders>
            <w:shd w:val="clear" w:color="auto" w:fill="DAEEF3" w:themeFill="accent5" w:themeFillTint="33"/>
            <w:vAlign w:val="center"/>
          </w:tcPr>
          <w:p w14:paraId="7468B60A" w14:textId="77777777" w:rsidR="00A065A3" w:rsidRPr="0087466D" w:rsidRDefault="00A065A3" w:rsidP="00A065A3">
            <w:pPr>
              <w:pStyle w:val="naislab"/>
              <w:spacing w:before="0" w:after="0"/>
              <w:jc w:val="center"/>
              <w:rPr>
                <w:color w:val="000000" w:themeColor="text1"/>
                <w:sz w:val="24"/>
              </w:rPr>
            </w:pPr>
            <w:r>
              <w:rPr>
                <w:color w:val="000000" w:themeColor="text1"/>
                <w:sz w:val="24"/>
              </w:rPr>
              <w:t>44</w:t>
            </w:r>
            <w:r w:rsidRPr="00FD2456">
              <w:rPr>
                <w:color w:val="000000" w:themeColor="text1"/>
                <w:sz w:val="24"/>
              </w:rPr>
              <w:t>,</w:t>
            </w:r>
            <w:r>
              <w:rPr>
                <w:color w:val="000000" w:themeColor="text1"/>
                <w:sz w:val="24"/>
              </w:rPr>
              <w:t>3</w:t>
            </w:r>
          </w:p>
        </w:tc>
        <w:tc>
          <w:tcPr>
            <w:tcW w:w="1077" w:type="dxa"/>
            <w:tcBorders>
              <w:bottom w:val="single" w:sz="4" w:space="0" w:color="auto"/>
            </w:tcBorders>
            <w:shd w:val="clear" w:color="auto" w:fill="FFFFFF"/>
            <w:vAlign w:val="center"/>
          </w:tcPr>
          <w:p w14:paraId="701C9823" w14:textId="77777777" w:rsidR="00A065A3" w:rsidRPr="00F2362C" w:rsidRDefault="00A065A3" w:rsidP="00A065A3">
            <w:pPr>
              <w:pStyle w:val="naislab"/>
              <w:spacing w:before="0" w:after="0"/>
              <w:jc w:val="center"/>
              <w:rPr>
                <w:sz w:val="24"/>
              </w:rPr>
            </w:pPr>
            <w:r>
              <w:rPr>
                <w:sz w:val="24"/>
              </w:rPr>
              <w:t>44,1 (2020)</w:t>
            </w:r>
          </w:p>
        </w:tc>
        <w:tc>
          <w:tcPr>
            <w:tcW w:w="976" w:type="dxa"/>
            <w:tcBorders>
              <w:bottom w:val="single" w:sz="4" w:space="0" w:color="auto"/>
            </w:tcBorders>
            <w:shd w:val="clear" w:color="auto" w:fill="DAEEF3" w:themeFill="accent5" w:themeFillTint="33"/>
            <w:vAlign w:val="center"/>
          </w:tcPr>
          <w:p w14:paraId="14057652" w14:textId="41161C89" w:rsidR="00A065A3" w:rsidRPr="007F14D3" w:rsidRDefault="00A065A3" w:rsidP="00A065A3">
            <w:pPr>
              <w:pStyle w:val="naislab"/>
              <w:spacing w:before="0" w:after="0"/>
              <w:jc w:val="center"/>
              <w:rPr>
                <w:sz w:val="24"/>
              </w:rPr>
            </w:pPr>
            <w:r w:rsidRPr="007F14D3">
              <w:rPr>
                <w:sz w:val="24"/>
              </w:rPr>
              <w:t>44,3 (2018)</w:t>
            </w:r>
          </w:p>
        </w:tc>
      </w:tr>
      <w:tr w:rsidR="00A065A3" w:rsidRPr="00E95695" w14:paraId="464829E0" w14:textId="77777777" w:rsidTr="000B2BCB">
        <w:trPr>
          <w:trHeight w:val="20"/>
          <w:jc w:val="center"/>
        </w:trPr>
        <w:tc>
          <w:tcPr>
            <w:tcW w:w="2830" w:type="dxa"/>
            <w:vMerge/>
            <w:shd w:val="clear" w:color="auto" w:fill="FFFFFF"/>
          </w:tcPr>
          <w:p w14:paraId="750EFB21" w14:textId="77777777" w:rsidR="00A065A3" w:rsidRPr="00F2362C" w:rsidRDefault="00A065A3" w:rsidP="00A065A3">
            <w:pPr>
              <w:pStyle w:val="naislab"/>
              <w:spacing w:before="0" w:after="0"/>
              <w:jc w:val="left"/>
              <w:rPr>
                <w:sz w:val="24"/>
              </w:rPr>
            </w:pPr>
          </w:p>
        </w:tc>
        <w:tc>
          <w:tcPr>
            <w:tcW w:w="4195" w:type="dxa"/>
            <w:shd w:val="clear" w:color="auto" w:fill="FFFFFF"/>
          </w:tcPr>
          <w:p w14:paraId="5AC50E75" w14:textId="77777777" w:rsidR="00A065A3" w:rsidRPr="00F2362C" w:rsidRDefault="00A065A3" w:rsidP="00A065A3">
            <w:pPr>
              <w:pStyle w:val="naislab"/>
              <w:spacing w:before="0" w:after="0"/>
              <w:jc w:val="left"/>
              <w:rPr>
                <w:sz w:val="24"/>
              </w:rPr>
            </w:pPr>
            <w:r w:rsidRPr="00F2362C">
              <w:rPr>
                <w:sz w:val="24"/>
              </w:rPr>
              <w:t>1.3.3. Latvijas novērtējums Globālās konkurētspējas indeksa pētījumā (vieta valstu reitingā/kopējais apkopojamo valstu skaits)</w:t>
            </w:r>
          </w:p>
        </w:tc>
        <w:tc>
          <w:tcPr>
            <w:tcW w:w="1056" w:type="dxa"/>
            <w:shd w:val="clear" w:color="auto" w:fill="DAEEF3" w:themeFill="accent5" w:themeFillTint="33"/>
            <w:vAlign w:val="center"/>
          </w:tcPr>
          <w:p w14:paraId="54C886E1" w14:textId="632EA590" w:rsidR="00A065A3" w:rsidRPr="00F2362C" w:rsidRDefault="00A065A3" w:rsidP="00A065A3">
            <w:pPr>
              <w:pStyle w:val="naislab"/>
              <w:spacing w:before="0" w:after="0"/>
              <w:jc w:val="center"/>
              <w:rPr>
                <w:sz w:val="24"/>
              </w:rPr>
            </w:pPr>
            <w:r w:rsidRPr="00F2362C">
              <w:rPr>
                <w:sz w:val="24"/>
              </w:rPr>
              <w:t>49/138</w:t>
            </w:r>
          </w:p>
        </w:tc>
        <w:tc>
          <w:tcPr>
            <w:tcW w:w="1078" w:type="dxa"/>
            <w:shd w:val="clear" w:color="auto" w:fill="FFFFFF"/>
            <w:vAlign w:val="center"/>
          </w:tcPr>
          <w:p w14:paraId="2BEB408E" w14:textId="77777777" w:rsidR="00A065A3" w:rsidRPr="00F2362C" w:rsidRDefault="00A065A3" w:rsidP="00A065A3">
            <w:pPr>
              <w:pStyle w:val="naislab"/>
              <w:spacing w:before="0" w:after="0"/>
              <w:jc w:val="center"/>
              <w:rPr>
                <w:sz w:val="24"/>
              </w:rPr>
            </w:pPr>
            <w:r w:rsidRPr="00F2362C">
              <w:rPr>
                <w:sz w:val="24"/>
              </w:rPr>
              <w:t>49/138</w:t>
            </w:r>
          </w:p>
        </w:tc>
        <w:tc>
          <w:tcPr>
            <w:tcW w:w="1077" w:type="dxa"/>
            <w:shd w:val="clear" w:color="auto" w:fill="DAEEF3" w:themeFill="accent5" w:themeFillTint="33"/>
            <w:vAlign w:val="center"/>
          </w:tcPr>
          <w:p w14:paraId="7B1840C1" w14:textId="77777777" w:rsidR="00A065A3" w:rsidRPr="00F2362C" w:rsidRDefault="00A065A3" w:rsidP="00A065A3">
            <w:pPr>
              <w:pStyle w:val="naislab"/>
              <w:spacing w:before="0" w:after="0"/>
              <w:jc w:val="center"/>
              <w:rPr>
                <w:sz w:val="24"/>
              </w:rPr>
            </w:pPr>
            <w:r>
              <w:rPr>
                <w:sz w:val="24"/>
              </w:rPr>
              <w:t>54/137</w:t>
            </w:r>
          </w:p>
        </w:tc>
        <w:tc>
          <w:tcPr>
            <w:tcW w:w="977" w:type="dxa"/>
            <w:shd w:val="clear" w:color="auto" w:fill="FFFFFF"/>
            <w:vAlign w:val="center"/>
          </w:tcPr>
          <w:p w14:paraId="6C791CA7" w14:textId="62F334CF" w:rsidR="00A065A3" w:rsidRPr="00F2362C" w:rsidRDefault="000B2BCB" w:rsidP="00A065A3">
            <w:pPr>
              <w:pStyle w:val="naislab"/>
              <w:spacing w:before="0" w:after="0"/>
              <w:jc w:val="center"/>
              <w:rPr>
                <w:sz w:val="24"/>
              </w:rPr>
            </w:pPr>
            <w:r>
              <w:rPr>
                <w:sz w:val="24"/>
              </w:rPr>
              <w:t>-</w:t>
            </w:r>
          </w:p>
        </w:tc>
        <w:tc>
          <w:tcPr>
            <w:tcW w:w="1046" w:type="dxa"/>
            <w:shd w:val="clear" w:color="auto" w:fill="DAEEF3" w:themeFill="accent5" w:themeFillTint="33"/>
            <w:vAlign w:val="center"/>
          </w:tcPr>
          <w:p w14:paraId="7D4D2C46" w14:textId="77777777" w:rsidR="00A065A3" w:rsidRPr="00F2362C" w:rsidRDefault="00A065A3" w:rsidP="00A065A3">
            <w:pPr>
              <w:pStyle w:val="naislab"/>
              <w:spacing w:before="0" w:after="0"/>
              <w:jc w:val="center"/>
              <w:rPr>
                <w:sz w:val="24"/>
              </w:rPr>
            </w:pPr>
            <w:r>
              <w:rPr>
                <w:sz w:val="24"/>
              </w:rPr>
              <w:t>42/140</w:t>
            </w:r>
          </w:p>
        </w:tc>
        <w:tc>
          <w:tcPr>
            <w:tcW w:w="1077" w:type="dxa"/>
            <w:shd w:val="clear" w:color="auto" w:fill="FFFFFF"/>
            <w:vAlign w:val="center"/>
          </w:tcPr>
          <w:p w14:paraId="14A87224" w14:textId="77777777" w:rsidR="00A065A3" w:rsidRPr="00F2362C" w:rsidRDefault="00A065A3" w:rsidP="00A065A3">
            <w:pPr>
              <w:pStyle w:val="naislab"/>
              <w:spacing w:before="0" w:after="0"/>
              <w:jc w:val="center"/>
              <w:rPr>
                <w:sz w:val="24"/>
              </w:rPr>
            </w:pPr>
            <w:r>
              <w:rPr>
                <w:sz w:val="24"/>
              </w:rPr>
              <w:t>45/</w:t>
            </w:r>
            <w:proofErr w:type="spellStart"/>
            <w:r>
              <w:rPr>
                <w:sz w:val="24"/>
              </w:rPr>
              <w:t>n.a</w:t>
            </w:r>
            <w:proofErr w:type="spellEnd"/>
            <w:r>
              <w:rPr>
                <w:sz w:val="24"/>
              </w:rPr>
              <w:t>. (2020)</w:t>
            </w:r>
          </w:p>
        </w:tc>
        <w:tc>
          <w:tcPr>
            <w:tcW w:w="976" w:type="dxa"/>
            <w:shd w:val="clear" w:color="auto" w:fill="DAEEF3" w:themeFill="accent5" w:themeFillTint="33"/>
            <w:vAlign w:val="center"/>
          </w:tcPr>
          <w:p w14:paraId="1D2F9A89" w14:textId="3B7EADAC" w:rsidR="00A065A3" w:rsidRPr="00F2362C" w:rsidRDefault="00A065A3" w:rsidP="00A065A3">
            <w:pPr>
              <w:pStyle w:val="naislab"/>
              <w:spacing w:before="0" w:after="0"/>
              <w:jc w:val="center"/>
              <w:rPr>
                <w:sz w:val="24"/>
              </w:rPr>
            </w:pPr>
            <w:r>
              <w:rPr>
                <w:sz w:val="24"/>
              </w:rPr>
              <w:t>41/141</w:t>
            </w:r>
          </w:p>
        </w:tc>
      </w:tr>
    </w:tbl>
    <w:p w14:paraId="597B4161" w14:textId="77777777" w:rsidR="00F608F7" w:rsidRDefault="00F608F7" w:rsidP="008D631D">
      <w:pPr>
        <w:pStyle w:val="ListParagraph"/>
        <w:ind w:left="0" w:right="-31"/>
        <w:rPr>
          <w:i/>
          <w:sz w:val="18"/>
          <w:szCs w:val="18"/>
        </w:rPr>
      </w:pPr>
      <w:r w:rsidRPr="00F2362C">
        <w:rPr>
          <w:i/>
          <w:sz w:val="18"/>
          <w:szCs w:val="18"/>
        </w:rPr>
        <w:t>Avots: EM darbības stratēģija 2017.-2019.gadam</w:t>
      </w:r>
      <w:r>
        <w:rPr>
          <w:i/>
          <w:sz w:val="18"/>
          <w:szCs w:val="18"/>
        </w:rPr>
        <w:t xml:space="preserve">, CSP datubāze; </w:t>
      </w:r>
      <w:proofErr w:type="spellStart"/>
      <w:r>
        <w:rPr>
          <w:i/>
          <w:sz w:val="18"/>
          <w:szCs w:val="18"/>
        </w:rPr>
        <w:t>Eurostat</w:t>
      </w:r>
      <w:proofErr w:type="spellEnd"/>
      <w:r>
        <w:rPr>
          <w:i/>
          <w:sz w:val="18"/>
          <w:szCs w:val="18"/>
        </w:rPr>
        <w:t xml:space="preserve"> datubāze, </w:t>
      </w:r>
      <w:proofErr w:type="spellStart"/>
      <w:r w:rsidRPr="00265515">
        <w:rPr>
          <w:rFonts w:cstheme="minorHAnsi"/>
          <w:bCs/>
          <w:i/>
          <w:iCs/>
          <w:sz w:val="18"/>
          <w:szCs w:val="18"/>
        </w:rPr>
        <w:t>World</w:t>
      </w:r>
      <w:proofErr w:type="spellEnd"/>
      <w:r w:rsidRPr="00265515">
        <w:rPr>
          <w:rFonts w:cstheme="minorHAnsi"/>
          <w:bCs/>
          <w:i/>
          <w:iCs/>
          <w:sz w:val="18"/>
          <w:szCs w:val="18"/>
        </w:rPr>
        <w:t xml:space="preserve"> </w:t>
      </w:r>
      <w:proofErr w:type="spellStart"/>
      <w:r w:rsidRPr="00265515">
        <w:rPr>
          <w:rFonts w:cstheme="minorHAnsi"/>
          <w:bCs/>
          <w:i/>
          <w:iCs/>
          <w:sz w:val="18"/>
          <w:szCs w:val="18"/>
        </w:rPr>
        <w:t>Economic</w:t>
      </w:r>
      <w:proofErr w:type="spellEnd"/>
      <w:r w:rsidRPr="00265515">
        <w:rPr>
          <w:rFonts w:cstheme="minorHAnsi"/>
          <w:bCs/>
          <w:i/>
          <w:iCs/>
          <w:sz w:val="18"/>
          <w:szCs w:val="18"/>
        </w:rPr>
        <w:t xml:space="preserve"> Forum (2019), </w:t>
      </w:r>
      <w:proofErr w:type="spellStart"/>
      <w:r w:rsidRPr="00265515">
        <w:rPr>
          <w:rFonts w:cstheme="minorHAnsi"/>
          <w:bCs/>
          <w:i/>
          <w:iCs/>
          <w:sz w:val="18"/>
          <w:szCs w:val="18"/>
        </w:rPr>
        <w:t>The</w:t>
      </w:r>
      <w:proofErr w:type="spellEnd"/>
      <w:r w:rsidRPr="00265515">
        <w:rPr>
          <w:rFonts w:cstheme="minorHAnsi"/>
          <w:bCs/>
          <w:i/>
          <w:iCs/>
          <w:sz w:val="18"/>
          <w:szCs w:val="18"/>
        </w:rPr>
        <w:t xml:space="preserve"> </w:t>
      </w:r>
      <w:proofErr w:type="spellStart"/>
      <w:r w:rsidRPr="00265515">
        <w:rPr>
          <w:rFonts w:cstheme="minorHAnsi"/>
          <w:bCs/>
          <w:i/>
          <w:iCs/>
          <w:sz w:val="18"/>
          <w:szCs w:val="18"/>
        </w:rPr>
        <w:t>Global</w:t>
      </w:r>
      <w:proofErr w:type="spellEnd"/>
      <w:r w:rsidRPr="00265515">
        <w:rPr>
          <w:rFonts w:cstheme="minorHAnsi"/>
          <w:bCs/>
          <w:i/>
          <w:iCs/>
          <w:sz w:val="18"/>
          <w:szCs w:val="18"/>
        </w:rPr>
        <w:t xml:space="preserve"> </w:t>
      </w:r>
      <w:proofErr w:type="spellStart"/>
      <w:r w:rsidRPr="00265515">
        <w:rPr>
          <w:rFonts w:cstheme="minorHAnsi"/>
          <w:bCs/>
          <w:i/>
          <w:iCs/>
          <w:sz w:val="18"/>
          <w:szCs w:val="18"/>
        </w:rPr>
        <w:t>Competitiveness</w:t>
      </w:r>
      <w:proofErr w:type="spellEnd"/>
      <w:r w:rsidRPr="00265515">
        <w:rPr>
          <w:rFonts w:cstheme="minorHAnsi"/>
          <w:bCs/>
          <w:i/>
          <w:iCs/>
          <w:sz w:val="18"/>
          <w:szCs w:val="18"/>
        </w:rPr>
        <w:t xml:space="preserve"> </w:t>
      </w:r>
      <w:proofErr w:type="spellStart"/>
      <w:r w:rsidRPr="00265515">
        <w:rPr>
          <w:rFonts w:cstheme="minorHAnsi"/>
          <w:bCs/>
          <w:i/>
          <w:iCs/>
          <w:sz w:val="18"/>
          <w:szCs w:val="18"/>
        </w:rPr>
        <w:t>Report</w:t>
      </w:r>
      <w:proofErr w:type="spellEnd"/>
      <w:r w:rsidRPr="00265515">
        <w:rPr>
          <w:rFonts w:cstheme="minorHAnsi"/>
          <w:bCs/>
          <w:i/>
          <w:iCs/>
          <w:sz w:val="18"/>
          <w:szCs w:val="18"/>
        </w:rPr>
        <w:t xml:space="preserve"> 2019,</w:t>
      </w:r>
      <w:r>
        <w:rPr>
          <w:rFonts w:cstheme="minorHAnsi"/>
          <w:bCs/>
          <w:sz w:val="20"/>
          <w:szCs w:val="20"/>
        </w:rPr>
        <w:t xml:space="preserve"> (</w:t>
      </w:r>
      <w:r w:rsidRPr="00B745AF">
        <w:rPr>
          <w:rFonts w:cstheme="minorHAnsi"/>
          <w:bCs/>
          <w:i/>
          <w:iCs/>
          <w:sz w:val="18"/>
          <w:szCs w:val="18"/>
        </w:rPr>
        <w:t>http://www3.weforum.org/docs/WEF_TheGlobalCompetitivenessReport2019.pd</w:t>
      </w:r>
      <w:r w:rsidRPr="00B745AF">
        <w:rPr>
          <w:rFonts w:cstheme="minorHAnsi"/>
          <w:bCs/>
          <w:i/>
          <w:iCs/>
          <w:sz w:val="20"/>
          <w:szCs w:val="20"/>
        </w:rPr>
        <w:t>f</w:t>
      </w:r>
      <w:r>
        <w:rPr>
          <w:rFonts w:cstheme="minorHAnsi"/>
          <w:bCs/>
          <w:i/>
          <w:iCs/>
          <w:sz w:val="18"/>
          <w:szCs w:val="18"/>
        </w:rPr>
        <w:t>)</w:t>
      </w:r>
    </w:p>
    <w:p w14:paraId="6887F942" w14:textId="3D1DAB7B" w:rsidR="00F608F7" w:rsidRDefault="00F608F7" w:rsidP="00F608F7">
      <w:pPr>
        <w:pStyle w:val="ListParagraph"/>
        <w:ind w:left="0" w:right="108"/>
        <w:rPr>
          <w:i/>
          <w:sz w:val="18"/>
          <w:szCs w:val="18"/>
        </w:rPr>
      </w:pPr>
      <w:r>
        <w:rPr>
          <w:i/>
          <w:sz w:val="18"/>
          <w:szCs w:val="18"/>
        </w:rPr>
        <w:t>*</w:t>
      </w:r>
      <w:r w:rsidRPr="004227AE">
        <w:rPr>
          <w:i/>
          <w:sz w:val="18"/>
          <w:szCs w:val="18"/>
        </w:rPr>
        <w:t xml:space="preserve"> </w:t>
      </w:r>
      <w:r>
        <w:rPr>
          <w:i/>
          <w:sz w:val="18"/>
          <w:szCs w:val="18"/>
        </w:rPr>
        <w:t xml:space="preserve">CSP un </w:t>
      </w:r>
      <w:proofErr w:type="spellStart"/>
      <w:r>
        <w:rPr>
          <w:i/>
          <w:sz w:val="18"/>
          <w:szCs w:val="18"/>
        </w:rPr>
        <w:t>Eurostat</w:t>
      </w:r>
      <w:proofErr w:type="spellEnd"/>
      <w:r>
        <w:rPr>
          <w:i/>
          <w:sz w:val="18"/>
          <w:szCs w:val="18"/>
        </w:rPr>
        <w:t xml:space="preserve"> dati par 2019.gadu izgūti 2020.gada maija mēnesī (14.05.2020.)</w:t>
      </w:r>
    </w:p>
    <w:p w14:paraId="4B17A418" w14:textId="519CB8D1" w:rsidR="000B2BCB" w:rsidRDefault="00F608F7" w:rsidP="008D631D">
      <w:pPr>
        <w:pStyle w:val="ListParagraph"/>
        <w:ind w:left="0" w:right="108"/>
        <w:rPr>
          <w:i/>
          <w:sz w:val="18"/>
          <w:szCs w:val="18"/>
        </w:rPr>
      </w:pPr>
      <w:r>
        <w:rPr>
          <w:i/>
          <w:sz w:val="18"/>
          <w:szCs w:val="18"/>
        </w:rPr>
        <w:t xml:space="preserve">** </w:t>
      </w:r>
      <w:r w:rsidR="000B2BCB">
        <w:rPr>
          <w:i/>
          <w:sz w:val="18"/>
          <w:szCs w:val="18"/>
        </w:rPr>
        <w:t>Faktiskie p</w:t>
      </w:r>
      <w:r w:rsidR="000B2BCB" w:rsidRPr="00E56707">
        <w:rPr>
          <w:i/>
          <w:sz w:val="18"/>
          <w:szCs w:val="18"/>
        </w:rPr>
        <w:t>roduktivitāte</w:t>
      </w:r>
      <w:r w:rsidR="000B2BCB">
        <w:rPr>
          <w:i/>
          <w:sz w:val="18"/>
          <w:szCs w:val="18"/>
        </w:rPr>
        <w:t>s dati</w:t>
      </w:r>
      <w:r w:rsidR="000B2BCB" w:rsidRPr="00E56707">
        <w:rPr>
          <w:i/>
          <w:sz w:val="18"/>
          <w:szCs w:val="18"/>
        </w:rPr>
        <w:t xml:space="preserve"> apstrādes rūpniecībā</w:t>
      </w:r>
      <w:r w:rsidR="000B2BCB">
        <w:rPr>
          <w:i/>
          <w:sz w:val="18"/>
          <w:szCs w:val="18"/>
        </w:rPr>
        <w:t xml:space="preserve"> koriģēti atbilstoši jaunākiem </w:t>
      </w:r>
      <w:proofErr w:type="spellStart"/>
      <w:r w:rsidR="000B2BCB">
        <w:rPr>
          <w:i/>
          <w:sz w:val="18"/>
          <w:szCs w:val="18"/>
        </w:rPr>
        <w:t>Eurostat</w:t>
      </w:r>
      <w:proofErr w:type="spellEnd"/>
      <w:r w:rsidR="000B2BCB">
        <w:rPr>
          <w:i/>
          <w:sz w:val="18"/>
          <w:szCs w:val="18"/>
        </w:rPr>
        <w:t xml:space="preserve"> datiem (dati izgūti 2020.gada jūlija mēnesī, 09.07.2020.)</w:t>
      </w:r>
    </w:p>
    <w:p w14:paraId="046FF7C5" w14:textId="252F8747" w:rsidR="000B2BCB" w:rsidRDefault="000B2BCB" w:rsidP="008D631D">
      <w:pPr>
        <w:pStyle w:val="ListParagraph"/>
        <w:ind w:left="0" w:right="108"/>
        <w:rPr>
          <w:i/>
          <w:sz w:val="18"/>
          <w:szCs w:val="18"/>
        </w:rPr>
      </w:pPr>
      <w:r>
        <w:rPr>
          <w:i/>
          <w:sz w:val="18"/>
          <w:szCs w:val="18"/>
        </w:rPr>
        <w:t xml:space="preserve">*** </w:t>
      </w:r>
      <w:r w:rsidR="00F608F7">
        <w:rPr>
          <w:i/>
          <w:sz w:val="18"/>
          <w:szCs w:val="18"/>
        </w:rPr>
        <w:t>Pievienotā vērtība aprēķināta faktiskajās cenās</w:t>
      </w:r>
      <w:r w:rsidR="008D631D">
        <w:rPr>
          <w:i/>
          <w:sz w:val="18"/>
          <w:szCs w:val="18"/>
        </w:rPr>
        <w:t xml:space="preserve"> </w:t>
      </w:r>
    </w:p>
    <w:p w14:paraId="2B65730E" w14:textId="77777777" w:rsidR="007F14D3" w:rsidRDefault="007F14D3" w:rsidP="008D631D">
      <w:pPr>
        <w:pStyle w:val="ListParagraph"/>
        <w:ind w:left="0" w:right="108"/>
        <w:rPr>
          <w:i/>
          <w:sz w:val="18"/>
          <w:szCs w:val="18"/>
        </w:rPr>
      </w:pPr>
    </w:p>
    <w:p w14:paraId="7BF40055" w14:textId="127D63E5" w:rsidR="00B91024" w:rsidRPr="008D631D" w:rsidRDefault="00B91024" w:rsidP="008D631D">
      <w:pPr>
        <w:pStyle w:val="ListParagraph"/>
        <w:ind w:left="0" w:right="108"/>
        <w:rPr>
          <w:i/>
          <w:sz w:val="18"/>
          <w:szCs w:val="18"/>
        </w:rPr>
      </w:pPr>
      <w:r w:rsidRPr="000C5CD0">
        <w:rPr>
          <w:i/>
          <w:sz w:val="18"/>
          <w:szCs w:val="18"/>
          <w:highlight w:val="yellow"/>
        </w:rPr>
        <w:br w:type="page"/>
      </w:r>
    </w:p>
    <w:p w14:paraId="5A76490D" w14:textId="77777777" w:rsidR="00C85E1B" w:rsidRPr="000C5CD0" w:rsidRDefault="00C85E1B">
      <w:pPr>
        <w:spacing w:after="0" w:line="240" w:lineRule="auto"/>
        <w:rPr>
          <w:rFonts w:eastAsia="Times New Roman" w:cs="Times New Roman"/>
          <w:i/>
          <w:sz w:val="18"/>
          <w:szCs w:val="18"/>
          <w:highlight w:val="yellow"/>
          <w:lang w:eastAsia="lv-LV"/>
        </w:rPr>
      </w:pPr>
    </w:p>
    <w:p w14:paraId="45868A46" w14:textId="521FEB8B" w:rsidR="00CB5405" w:rsidRPr="00C85E1B" w:rsidRDefault="008E0258" w:rsidP="008E0258">
      <w:pPr>
        <w:pStyle w:val="Heading1"/>
        <w:numPr>
          <w:ilvl w:val="0"/>
          <w:numId w:val="14"/>
        </w:numPr>
        <w:spacing w:after="60"/>
        <w:ind w:left="714" w:hanging="357"/>
      </w:pPr>
      <w:bookmarkStart w:id="94" w:name="_Pielikums._EM_darbības"/>
      <w:bookmarkStart w:id="95" w:name="_Toc520374383"/>
      <w:bookmarkStart w:id="96" w:name="_Toc47704141"/>
      <w:bookmarkEnd w:id="94"/>
      <w:r w:rsidRPr="00C85E1B">
        <w:rPr>
          <w:b w:val="0"/>
        </w:rPr>
        <w:t>P</w:t>
      </w:r>
      <w:r w:rsidR="00CB5405" w:rsidRPr="00C85E1B">
        <w:rPr>
          <w:b w:val="0"/>
        </w:rPr>
        <w:t>ielikums</w:t>
      </w:r>
      <w:r w:rsidR="00CB5405" w:rsidRPr="00C85E1B">
        <w:t>. EM darbības virziena “</w:t>
      </w:r>
      <w:r w:rsidR="00CB5405" w:rsidRPr="00C85E1B">
        <w:rPr>
          <w:rFonts w:eastAsia="Franklin Gothic Book"/>
        </w:rPr>
        <w:t>Eksporta veicināšana</w:t>
      </w:r>
      <w:r w:rsidR="00CB5405" w:rsidRPr="00C85E1B">
        <w:t>” rezultatīvo rādītāju dinamika</w:t>
      </w:r>
      <w:bookmarkEnd w:id="95"/>
      <w:bookmarkEnd w:id="96"/>
    </w:p>
    <w:tbl>
      <w:tblPr>
        <w:tblpPr w:leftFromText="180" w:rightFromText="180" w:vertAnchor="text" w:tblpXSpec="center" w:tblpY="1"/>
        <w:tblOverlap w:val="neve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03"/>
        <w:gridCol w:w="3244"/>
        <w:gridCol w:w="1167"/>
        <w:gridCol w:w="1129"/>
        <w:gridCol w:w="1055"/>
        <w:gridCol w:w="1069"/>
        <w:gridCol w:w="1132"/>
        <w:gridCol w:w="1276"/>
        <w:gridCol w:w="1193"/>
      </w:tblGrid>
      <w:tr w:rsidR="00A065A3" w:rsidRPr="005A14F3" w14:paraId="32681790" w14:textId="77777777" w:rsidTr="002C04D4">
        <w:trPr>
          <w:trHeight w:val="397"/>
        </w:trPr>
        <w:tc>
          <w:tcPr>
            <w:tcW w:w="1080" w:type="pct"/>
            <w:vMerge w:val="restart"/>
            <w:shd w:val="clear" w:color="auto" w:fill="FFFFFF" w:themeFill="background1"/>
            <w:vAlign w:val="center"/>
          </w:tcPr>
          <w:p w14:paraId="6392DF70" w14:textId="77777777" w:rsidR="00A065A3" w:rsidRPr="000F14E3" w:rsidRDefault="00A065A3" w:rsidP="006158BA">
            <w:pPr>
              <w:pStyle w:val="naislab"/>
              <w:spacing w:before="0" w:after="0"/>
              <w:jc w:val="center"/>
              <w:rPr>
                <w:sz w:val="24"/>
              </w:rPr>
            </w:pPr>
            <w:r w:rsidRPr="000F14E3">
              <w:rPr>
                <w:b/>
                <w:sz w:val="24"/>
              </w:rPr>
              <w:t>Rezultāts</w:t>
            </w:r>
          </w:p>
        </w:tc>
        <w:tc>
          <w:tcPr>
            <w:tcW w:w="1129" w:type="pct"/>
            <w:vMerge w:val="restart"/>
            <w:shd w:val="clear" w:color="auto" w:fill="FFFFFF" w:themeFill="background1"/>
            <w:vAlign w:val="center"/>
          </w:tcPr>
          <w:p w14:paraId="1492B005" w14:textId="77777777" w:rsidR="00A065A3" w:rsidRPr="000F14E3" w:rsidRDefault="00A065A3" w:rsidP="006158BA">
            <w:pPr>
              <w:pStyle w:val="naislab"/>
              <w:spacing w:before="0" w:after="0"/>
              <w:jc w:val="center"/>
              <w:rPr>
                <w:sz w:val="24"/>
              </w:rPr>
            </w:pPr>
            <w:r w:rsidRPr="000F14E3">
              <w:rPr>
                <w:b/>
                <w:sz w:val="24"/>
              </w:rPr>
              <w:t>Rezultatīvais rādītājs</w:t>
            </w:r>
          </w:p>
        </w:tc>
        <w:tc>
          <w:tcPr>
            <w:tcW w:w="2792" w:type="pct"/>
            <w:gridSpan w:val="7"/>
            <w:shd w:val="clear" w:color="auto" w:fill="FFFFFF" w:themeFill="background1"/>
            <w:vAlign w:val="center"/>
          </w:tcPr>
          <w:p w14:paraId="5A776B9C" w14:textId="0C142F03" w:rsidR="00A065A3" w:rsidRPr="000F14E3" w:rsidRDefault="00A065A3" w:rsidP="002C04D4">
            <w:pPr>
              <w:pStyle w:val="naislab"/>
              <w:spacing w:before="0" w:after="0"/>
              <w:jc w:val="center"/>
              <w:rPr>
                <w:sz w:val="24"/>
              </w:rPr>
            </w:pPr>
            <w:r w:rsidRPr="000F14E3">
              <w:rPr>
                <w:b/>
                <w:sz w:val="24"/>
              </w:rPr>
              <w:t>Rezultatīvā rādītāja skaitliskās vērtības</w:t>
            </w:r>
          </w:p>
        </w:tc>
      </w:tr>
      <w:tr w:rsidR="00A065A3" w:rsidRPr="005A14F3" w14:paraId="72E32842" w14:textId="77777777" w:rsidTr="002C04D4">
        <w:trPr>
          <w:trHeight w:val="20"/>
        </w:trPr>
        <w:tc>
          <w:tcPr>
            <w:tcW w:w="1080" w:type="pct"/>
            <w:vMerge/>
            <w:shd w:val="clear" w:color="auto" w:fill="00859B"/>
          </w:tcPr>
          <w:p w14:paraId="5E5CCB9F" w14:textId="77777777" w:rsidR="00A065A3" w:rsidRPr="00CB5405" w:rsidRDefault="00A065A3" w:rsidP="00A065A3">
            <w:pPr>
              <w:pStyle w:val="naislab"/>
              <w:spacing w:before="0" w:after="0"/>
              <w:jc w:val="left"/>
              <w:rPr>
                <w:sz w:val="24"/>
              </w:rPr>
            </w:pPr>
          </w:p>
        </w:tc>
        <w:tc>
          <w:tcPr>
            <w:tcW w:w="1129" w:type="pct"/>
            <w:vMerge/>
            <w:shd w:val="clear" w:color="auto" w:fill="00859B"/>
          </w:tcPr>
          <w:p w14:paraId="28FC8A93" w14:textId="77777777" w:rsidR="00A065A3" w:rsidRPr="00CB5405" w:rsidRDefault="00A065A3" w:rsidP="00A065A3">
            <w:pPr>
              <w:pStyle w:val="naislab"/>
              <w:spacing w:before="0" w:after="0"/>
              <w:jc w:val="left"/>
              <w:rPr>
                <w:sz w:val="24"/>
              </w:rPr>
            </w:pPr>
          </w:p>
        </w:tc>
        <w:tc>
          <w:tcPr>
            <w:tcW w:w="406" w:type="pct"/>
            <w:shd w:val="clear" w:color="auto" w:fill="DAEEF3" w:themeFill="accent5" w:themeFillTint="33"/>
            <w:vAlign w:val="center"/>
          </w:tcPr>
          <w:p w14:paraId="7B5CEDE2" w14:textId="77777777" w:rsidR="00A065A3" w:rsidRPr="00CB5405" w:rsidRDefault="00A065A3" w:rsidP="002C04D4">
            <w:pPr>
              <w:pStyle w:val="naislab"/>
              <w:spacing w:before="0" w:after="0"/>
              <w:jc w:val="center"/>
              <w:rPr>
                <w:b/>
                <w:sz w:val="24"/>
              </w:rPr>
            </w:pPr>
            <w:r w:rsidRPr="00CB5405">
              <w:rPr>
                <w:b/>
                <w:sz w:val="24"/>
              </w:rPr>
              <w:t>2016.</w:t>
            </w:r>
          </w:p>
          <w:p w14:paraId="371EF80E" w14:textId="77777777" w:rsidR="00A065A3" w:rsidRPr="00CB5405" w:rsidRDefault="00A065A3" w:rsidP="002C04D4">
            <w:pPr>
              <w:pStyle w:val="naislab"/>
              <w:spacing w:before="0" w:after="0"/>
              <w:jc w:val="center"/>
              <w:rPr>
                <w:sz w:val="24"/>
              </w:rPr>
            </w:pPr>
            <w:r w:rsidRPr="00CB5405">
              <w:rPr>
                <w:b/>
                <w:sz w:val="24"/>
              </w:rPr>
              <w:t>(fakts)</w:t>
            </w:r>
          </w:p>
        </w:tc>
        <w:tc>
          <w:tcPr>
            <w:tcW w:w="393" w:type="pct"/>
            <w:shd w:val="clear" w:color="auto" w:fill="FFFFFF"/>
            <w:vAlign w:val="center"/>
          </w:tcPr>
          <w:p w14:paraId="03C4676A" w14:textId="77777777" w:rsidR="00A065A3" w:rsidRDefault="00A065A3" w:rsidP="002C04D4">
            <w:pPr>
              <w:pStyle w:val="naislab"/>
              <w:spacing w:before="0" w:after="0"/>
              <w:jc w:val="center"/>
              <w:rPr>
                <w:b/>
                <w:sz w:val="24"/>
              </w:rPr>
            </w:pPr>
            <w:r w:rsidRPr="00CB5405">
              <w:rPr>
                <w:b/>
                <w:sz w:val="24"/>
              </w:rPr>
              <w:t>2017.</w:t>
            </w:r>
          </w:p>
          <w:p w14:paraId="3A1EFBCA" w14:textId="20BFF586" w:rsidR="00A065A3" w:rsidRPr="00CB5405" w:rsidRDefault="00A065A3" w:rsidP="002C04D4">
            <w:pPr>
              <w:pStyle w:val="naislab"/>
              <w:spacing w:before="0" w:after="0"/>
              <w:jc w:val="center"/>
              <w:rPr>
                <w:sz w:val="24"/>
              </w:rPr>
            </w:pPr>
            <w:r>
              <w:rPr>
                <w:b/>
                <w:sz w:val="24"/>
              </w:rPr>
              <w:t>(plāns)</w:t>
            </w:r>
          </w:p>
        </w:tc>
        <w:tc>
          <w:tcPr>
            <w:tcW w:w="367" w:type="pct"/>
            <w:shd w:val="clear" w:color="auto" w:fill="DAEEF3" w:themeFill="accent5" w:themeFillTint="33"/>
            <w:vAlign w:val="center"/>
          </w:tcPr>
          <w:p w14:paraId="51AE51E4" w14:textId="77777777" w:rsidR="00A065A3" w:rsidRPr="00CB5405" w:rsidRDefault="00A065A3" w:rsidP="002C04D4">
            <w:pPr>
              <w:pStyle w:val="naislab"/>
              <w:spacing w:before="0" w:after="0"/>
              <w:jc w:val="center"/>
              <w:rPr>
                <w:b/>
                <w:sz w:val="24"/>
              </w:rPr>
            </w:pPr>
            <w:r w:rsidRPr="00CB5405">
              <w:rPr>
                <w:b/>
                <w:sz w:val="24"/>
              </w:rPr>
              <w:t>2017.</w:t>
            </w:r>
          </w:p>
          <w:p w14:paraId="27888C0B" w14:textId="77777777" w:rsidR="00A065A3" w:rsidRDefault="00A065A3" w:rsidP="002C04D4">
            <w:pPr>
              <w:pStyle w:val="naislab"/>
              <w:spacing w:before="0" w:after="0"/>
              <w:jc w:val="center"/>
              <w:rPr>
                <w:sz w:val="24"/>
              </w:rPr>
            </w:pPr>
            <w:r w:rsidRPr="00CB5405">
              <w:rPr>
                <w:b/>
                <w:sz w:val="24"/>
              </w:rPr>
              <w:t>(fakts)</w:t>
            </w:r>
          </w:p>
        </w:tc>
        <w:tc>
          <w:tcPr>
            <w:tcW w:w="372" w:type="pct"/>
            <w:shd w:val="clear" w:color="auto" w:fill="FFFFFF"/>
            <w:vAlign w:val="center"/>
          </w:tcPr>
          <w:p w14:paraId="3C715145" w14:textId="77777777" w:rsidR="00A065A3" w:rsidRDefault="00A065A3" w:rsidP="002C04D4">
            <w:pPr>
              <w:pStyle w:val="naislab"/>
              <w:spacing w:before="0" w:after="0"/>
              <w:jc w:val="center"/>
              <w:rPr>
                <w:b/>
                <w:sz w:val="24"/>
              </w:rPr>
            </w:pPr>
            <w:r w:rsidRPr="00CB5405">
              <w:rPr>
                <w:b/>
                <w:sz w:val="24"/>
              </w:rPr>
              <w:t>2018.</w:t>
            </w:r>
          </w:p>
          <w:p w14:paraId="6247A4A6" w14:textId="77777777" w:rsidR="00A065A3" w:rsidRPr="00CB5405" w:rsidRDefault="00A065A3" w:rsidP="002C04D4">
            <w:pPr>
              <w:pStyle w:val="naislab"/>
              <w:spacing w:before="0" w:after="0"/>
              <w:jc w:val="center"/>
              <w:rPr>
                <w:sz w:val="24"/>
              </w:rPr>
            </w:pPr>
            <w:r>
              <w:rPr>
                <w:b/>
                <w:sz w:val="24"/>
              </w:rPr>
              <w:t>(plāns)</w:t>
            </w:r>
          </w:p>
        </w:tc>
        <w:tc>
          <w:tcPr>
            <w:tcW w:w="394" w:type="pct"/>
            <w:shd w:val="clear" w:color="auto" w:fill="DAEEF3" w:themeFill="accent5" w:themeFillTint="33"/>
            <w:vAlign w:val="center"/>
          </w:tcPr>
          <w:p w14:paraId="0D3E1577" w14:textId="77777777" w:rsidR="00A065A3" w:rsidRDefault="00A065A3" w:rsidP="002C04D4">
            <w:pPr>
              <w:pStyle w:val="naislab"/>
              <w:spacing w:before="0" w:after="0"/>
              <w:jc w:val="center"/>
              <w:rPr>
                <w:b/>
                <w:sz w:val="24"/>
              </w:rPr>
            </w:pPr>
            <w:r w:rsidRPr="0044369F">
              <w:rPr>
                <w:b/>
                <w:sz w:val="24"/>
              </w:rPr>
              <w:t>2018.</w:t>
            </w:r>
          </w:p>
          <w:p w14:paraId="71845350" w14:textId="21CA3180" w:rsidR="00A065A3" w:rsidRPr="0044369F" w:rsidRDefault="00A065A3" w:rsidP="002C04D4">
            <w:pPr>
              <w:pStyle w:val="naislab"/>
              <w:spacing w:before="0" w:after="0"/>
              <w:jc w:val="center"/>
              <w:rPr>
                <w:b/>
                <w:sz w:val="24"/>
              </w:rPr>
            </w:pPr>
            <w:r w:rsidRPr="0044369F">
              <w:rPr>
                <w:b/>
                <w:sz w:val="24"/>
              </w:rPr>
              <w:t>(fakts)</w:t>
            </w:r>
          </w:p>
        </w:tc>
        <w:tc>
          <w:tcPr>
            <w:tcW w:w="444" w:type="pct"/>
            <w:shd w:val="clear" w:color="auto" w:fill="FFFFFF"/>
            <w:vAlign w:val="center"/>
          </w:tcPr>
          <w:p w14:paraId="11FFF19F" w14:textId="77777777" w:rsidR="00A065A3" w:rsidRDefault="00A065A3" w:rsidP="002C04D4">
            <w:pPr>
              <w:pStyle w:val="naislab"/>
              <w:spacing w:before="0" w:after="0"/>
              <w:jc w:val="center"/>
              <w:rPr>
                <w:b/>
                <w:sz w:val="24"/>
              </w:rPr>
            </w:pPr>
            <w:r w:rsidRPr="00CB5405">
              <w:rPr>
                <w:b/>
                <w:sz w:val="24"/>
              </w:rPr>
              <w:t>2019.</w:t>
            </w:r>
          </w:p>
          <w:p w14:paraId="7C7D0A30" w14:textId="22E5093A" w:rsidR="00A065A3" w:rsidRPr="0044369F" w:rsidRDefault="00A065A3" w:rsidP="002C04D4">
            <w:pPr>
              <w:pStyle w:val="naislab"/>
              <w:spacing w:before="0" w:after="0"/>
              <w:jc w:val="center"/>
              <w:rPr>
                <w:b/>
                <w:sz w:val="24"/>
              </w:rPr>
            </w:pPr>
            <w:r>
              <w:rPr>
                <w:b/>
                <w:sz w:val="24"/>
              </w:rPr>
              <w:t>(plāns)</w:t>
            </w:r>
          </w:p>
        </w:tc>
        <w:tc>
          <w:tcPr>
            <w:tcW w:w="414" w:type="pct"/>
            <w:shd w:val="clear" w:color="auto" w:fill="DAEEF3" w:themeFill="accent5" w:themeFillTint="33"/>
            <w:vAlign w:val="center"/>
          </w:tcPr>
          <w:p w14:paraId="797458C7" w14:textId="77777777" w:rsidR="00A065A3" w:rsidRDefault="00A065A3" w:rsidP="002C04D4">
            <w:pPr>
              <w:pStyle w:val="naislab"/>
              <w:spacing w:before="0" w:after="0"/>
              <w:jc w:val="center"/>
              <w:rPr>
                <w:b/>
                <w:sz w:val="24"/>
              </w:rPr>
            </w:pPr>
            <w:r w:rsidRPr="00CB5405">
              <w:rPr>
                <w:b/>
                <w:sz w:val="24"/>
              </w:rPr>
              <w:t>20</w:t>
            </w:r>
            <w:r>
              <w:rPr>
                <w:b/>
                <w:sz w:val="24"/>
              </w:rPr>
              <w:t>19</w:t>
            </w:r>
            <w:r w:rsidRPr="00CB5405">
              <w:rPr>
                <w:b/>
                <w:sz w:val="24"/>
              </w:rPr>
              <w:t>.</w:t>
            </w:r>
            <w:r>
              <w:rPr>
                <w:b/>
                <w:sz w:val="24"/>
              </w:rPr>
              <w:t>*</w:t>
            </w:r>
          </w:p>
          <w:p w14:paraId="63FCC374" w14:textId="7F7EC805" w:rsidR="00A065A3" w:rsidRPr="00CB5405" w:rsidRDefault="00A065A3" w:rsidP="002C04D4">
            <w:pPr>
              <w:pStyle w:val="naislab"/>
              <w:spacing w:before="0" w:after="0"/>
              <w:jc w:val="center"/>
              <w:rPr>
                <w:sz w:val="24"/>
              </w:rPr>
            </w:pPr>
            <w:r>
              <w:rPr>
                <w:b/>
                <w:sz w:val="24"/>
              </w:rPr>
              <w:t>(fakts)</w:t>
            </w:r>
          </w:p>
        </w:tc>
      </w:tr>
      <w:tr w:rsidR="00A065A3" w:rsidRPr="005A14F3" w14:paraId="69CF2E54" w14:textId="77777777" w:rsidTr="002C04D4">
        <w:trPr>
          <w:trHeight w:val="20"/>
        </w:trPr>
        <w:tc>
          <w:tcPr>
            <w:tcW w:w="1080" w:type="pct"/>
            <w:vMerge w:val="restart"/>
            <w:shd w:val="clear" w:color="auto" w:fill="FFFFFF"/>
          </w:tcPr>
          <w:p w14:paraId="0F8C5421" w14:textId="77777777" w:rsidR="00A065A3" w:rsidRPr="00CB5405" w:rsidRDefault="00A065A3" w:rsidP="00A065A3">
            <w:pPr>
              <w:pStyle w:val="naislab"/>
              <w:spacing w:before="0" w:after="0"/>
              <w:jc w:val="left"/>
              <w:rPr>
                <w:sz w:val="24"/>
              </w:rPr>
            </w:pPr>
            <w:r w:rsidRPr="00CB5405">
              <w:rPr>
                <w:sz w:val="24"/>
              </w:rPr>
              <w:t>2.1.</w:t>
            </w:r>
            <w:r>
              <w:rPr>
                <w:sz w:val="24"/>
              </w:rPr>
              <w:t xml:space="preserve"> </w:t>
            </w:r>
            <w:r w:rsidRPr="00CB5405">
              <w:rPr>
                <w:sz w:val="24"/>
              </w:rPr>
              <w:t>Palielinās Latvijas eksporta apjomi</w:t>
            </w:r>
          </w:p>
        </w:tc>
        <w:tc>
          <w:tcPr>
            <w:tcW w:w="1129" w:type="pct"/>
            <w:shd w:val="clear" w:color="auto" w:fill="FFFFFF"/>
          </w:tcPr>
          <w:p w14:paraId="15843C0D" w14:textId="77777777" w:rsidR="00A065A3" w:rsidRPr="00CB5405" w:rsidRDefault="00A065A3" w:rsidP="00A065A3">
            <w:pPr>
              <w:pStyle w:val="naislab"/>
              <w:spacing w:before="0" w:after="0"/>
              <w:jc w:val="left"/>
              <w:rPr>
                <w:sz w:val="24"/>
              </w:rPr>
            </w:pPr>
            <w:r w:rsidRPr="00CB5405">
              <w:rPr>
                <w:sz w:val="24"/>
              </w:rPr>
              <w:t>2.1.1.</w:t>
            </w:r>
            <w:r>
              <w:rPr>
                <w:sz w:val="24"/>
              </w:rPr>
              <w:t xml:space="preserve"> </w:t>
            </w:r>
            <w:r w:rsidRPr="00CB5405">
              <w:rPr>
                <w:sz w:val="24"/>
              </w:rPr>
              <w:t xml:space="preserve">Eksporta dinamika salīdzināmās cenās (milj. </w:t>
            </w:r>
            <w:proofErr w:type="spellStart"/>
            <w:r w:rsidRPr="008D7109">
              <w:rPr>
                <w:i/>
                <w:sz w:val="24"/>
              </w:rPr>
              <w:t>euro</w:t>
            </w:r>
            <w:proofErr w:type="spellEnd"/>
            <w:r w:rsidRPr="00CB5405">
              <w:rPr>
                <w:sz w:val="24"/>
              </w:rPr>
              <w:t xml:space="preserve">, 2010 = 100) </w:t>
            </w:r>
          </w:p>
        </w:tc>
        <w:tc>
          <w:tcPr>
            <w:tcW w:w="406" w:type="pct"/>
            <w:shd w:val="clear" w:color="auto" w:fill="DAEEF3" w:themeFill="accent5" w:themeFillTint="33"/>
            <w:vAlign w:val="center"/>
          </w:tcPr>
          <w:p w14:paraId="0D006BD5" w14:textId="0CDDEC4A" w:rsidR="00A065A3" w:rsidRPr="00CB5405" w:rsidRDefault="00A065A3" w:rsidP="00A065A3">
            <w:pPr>
              <w:pStyle w:val="naislab"/>
              <w:spacing w:before="0" w:after="0"/>
              <w:jc w:val="center"/>
              <w:rPr>
                <w:sz w:val="24"/>
              </w:rPr>
            </w:pPr>
            <w:r w:rsidRPr="00377830">
              <w:rPr>
                <w:sz w:val="24"/>
              </w:rPr>
              <w:t>13</w:t>
            </w:r>
            <w:r>
              <w:rPr>
                <w:sz w:val="24"/>
              </w:rPr>
              <w:t> </w:t>
            </w:r>
            <w:r w:rsidRPr="00377830">
              <w:rPr>
                <w:sz w:val="24"/>
              </w:rPr>
              <w:t>5</w:t>
            </w:r>
            <w:r w:rsidR="002C04D4">
              <w:rPr>
                <w:sz w:val="24"/>
              </w:rPr>
              <w:t>17</w:t>
            </w:r>
          </w:p>
        </w:tc>
        <w:tc>
          <w:tcPr>
            <w:tcW w:w="393" w:type="pct"/>
            <w:shd w:val="clear" w:color="auto" w:fill="FFFFFF"/>
            <w:vAlign w:val="center"/>
          </w:tcPr>
          <w:p w14:paraId="64358B31" w14:textId="77777777" w:rsidR="00A065A3" w:rsidRPr="00CB5405" w:rsidRDefault="00A065A3" w:rsidP="00A065A3">
            <w:pPr>
              <w:pStyle w:val="naislab"/>
              <w:spacing w:before="0" w:after="0"/>
              <w:jc w:val="center"/>
              <w:rPr>
                <w:sz w:val="24"/>
              </w:rPr>
            </w:pPr>
            <w:r w:rsidRPr="00CB5405">
              <w:rPr>
                <w:sz w:val="24"/>
              </w:rPr>
              <w:t>13</w:t>
            </w:r>
            <w:r>
              <w:rPr>
                <w:sz w:val="24"/>
              </w:rPr>
              <w:t> </w:t>
            </w:r>
            <w:r w:rsidRPr="00CB5405">
              <w:rPr>
                <w:sz w:val="24"/>
              </w:rPr>
              <w:t>764</w:t>
            </w:r>
          </w:p>
        </w:tc>
        <w:tc>
          <w:tcPr>
            <w:tcW w:w="367" w:type="pct"/>
            <w:shd w:val="clear" w:color="auto" w:fill="DAEEF3" w:themeFill="accent5" w:themeFillTint="33"/>
            <w:vAlign w:val="center"/>
          </w:tcPr>
          <w:p w14:paraId="7529B535" w14:textId="0070B693" w:rsidR="00A065A3" w:rsidRPr="00CB5405" w:rsidRDefault="00A065A3" w:rsidP="00A065A3">
            <w:pPr>
              <w:pStyle w:val="naislab"/>
              <w:spacing w:before="0" w:after="0"/>
              <w:jc w:val="center"/>
              <w:rPr>
                <w:sz w:val="24"/>
              </w:rPr>
            </w:pPr>
            <w:r w:rsidRPr="00377830">
              <w:rPr>
                <w:sz w:val="24"/>
              </w:rPr>
              <w:t>14</w:t>
            </w:r>
            <w:r>
              <w:rPr>
                <w:sz w:val="24"/>
              </w:rPr>
              <w:t> </w:t>
            </w:r>
            <w:r w:rsidR="002C04D4">
              <w:rPr>
                <w:sz w:val="24"/>
              </w:rPr>
              <w:t>380</w:t>
            </w:r>
          </w:p>
        </w:tc>
        <w:tc>
          <w:tcPr>
            <w:tcW w:w="372" w:type="pct"/>
            <w:shd w:val="clear" w:color="auto" w:fill="FFFFFF"/>
            <w:vAlign w:val="center"/>
          </w:tcPr>
          <w:p w14:paraId="5C19AD5C" w14:textId="77777777" w:rsidR="00A065A3" w:rsidRPr="00CB5405" w:rsidRDefault="00A065A3" w:rsidP="00A065A3">
            <w:pPr>
              <w:pStyle w:val="naislab"/>
              <w:spacing w:before="0" w:after="0"/>
              <w:jc w:val="center"/>
              <w:rPr>
                <w:sz w:val="24"/>
              </w:rPr>
            </w:pPr>
            <w:r w:rsidRPr="00CB5405">
              <w:rPr>
                <w:sz w:val="24"/>
              </w:rPr>
              <w:t>14</w:t>
            </w:r>
            <w:r>
              <w:rPr>
                <w:sz w:val="24"/>
              </w:rPr>
              <w:t> </w:t>
            </w:r>
            <w:r w:rsidRPr="00CB5405">
              <w:rPr>
                <w:sz w:val="24"/>
              </w:rPr>
              <w:t>452</w:t>
            </w:r>
          </w:p>
        </w:tc>
        <w:tc>
          <w:tcPr>
            <w:tcW w:w="394" w:type="pct"/>
            <w:shd w:val="clear" w:color="auto" w:fill="DAEEF3" w:themeFill="accent5" w:themeFillTint="33"/>
            <w:vAlign w:val="center"/>
          </w:tcPr>
          <w:p w14:paraId="601C8D0B" w14:textId="742CEA8B" w:rsidR="00A065A3" w:rsidRPr="00CB5405" w:rsidRDefault="00A065A3" w:rsidP="00A065A3">
            <w:pPr>
              <w:pStyle w:val="naislab"/>
              <w:spacing w:before="0" w:after="0"/>
              <w:jc w:val="center"/>
              <w:rPr>
                <w:sz w:val="24"/>
              </w:rPr>
            </w:pPr>
            <w:r w:rsidRPr="00377830">
              <w:rPr>
                <w:sz w:val="24"/>
              </w:rPr>
              <w:t>14</w:t>
            </w:r>
            <w:r>
              <w:rPr>
                <w:sz w:val="24"/>
              </w:rPr>
              <w:t> </w:t>
            </w:r>
            <w:r w:rsidR="002C04D4">
              <w:rPr>
                <w:sz w:val="24"/>
              </w:rPr>
              <w:t>949</w:t>
            </w:r>
          </w:p>
        </w:tc>
        <w:tc>
          <w:tcPr>
            <w:tcW w:w="444" w:type="pct"/>
            <w:shd w:val="clear" w:color="auto" w:fill="FFFFFF"/>
            <w:vAlign w:val="center"/>
          </w:tcPr>
          <w:p w14:paraId="425BCB0B" w14:textId="77777777" w:rsidR="00A065A3" w:rsidRPr="00CB5405" w:rsidRDefault="00A065A3" w:rsidP="00A065A3">
            <w:pPr>
              <w:pStyle w:val="naislab"/>
              <w:spacing w:before="0" w:after="0"/>
              <w:jc w:val="center"/>
              <w:rPr>
                <w:sz w:val="24"/>
              </w:rPr>
            </w:pPr>
            <w:r w:rsidRPr="00CB5405">
              <w:rPr>
                <w:sz w:val="24"/>
              </w:rPr>
              <w:t>15</w:t>
            </w:r>
            <w:r>
              <w:rPr>
                <w:sz w:val="24"/>
              </w:rPr>
              <w:t> </w:t>
            </w:r>
            <w:r w:rsidRPr="00CB5405">
              <w:rPr>
                <w:sz w:val="24"/>
              </w:rPr>
              <w:t>175</w:t>
            </w:r>
          </w:p>
        </w:tc>
        <w:tc>
          <w:tcPr>
            <w:tcW w:w="414" w:type="pct"/>
            <w:shd w:val="clear" w:color="auto" w:fill="DAEEF3" w:themeFill="accent5" w:themeFillTint="33"/>
            <w:vAlign w:val="center"/>
          </w:tcPr>
          <w:p w14:paraId="56893BFD" w14:textId="1F3E2F57" w:rsidR="00A065A3" w:rsidRPr="002E4AE9" w:rsidRDefault="00A065A3" w:rsidP="00A065A3">
            <w:pPr>
              <w:pStyle w:val="naislab"/>
              <w:spacing w:before="0" w:after="0"/>
              <w:jc w:val="center"/>
              <w:rPr>
                <w:sz w:val="24"/>
              </w:rPr>
            </w:pPr>
            <w:r w:rsidRPr="002C04D4">
              <w:rPr>
                <w:sz w:val="24"/>
              </w:rPr>
              <w:t>15 </w:t>
            </w:r>
            <w:r w:rsidR="002C04D4" w:rsidRPr="002C04D4">
              <w:rPr>
                <w:sz w:val="24"/>
              </w:rPr>
              <w:t>237</w:t>
            </w:r>
          </w:p>
        </w:tc>
      </w:tr>
      <w:tr w:rsidR="00A065A3" w:rsidRPr="008F1B42" w14:paraId="48F5D839" w14:textId="77777777" w:rsidTr="002C04D4">
        <w:trPr>
          <w:trHeight w:val="20"/>
        </w:trPr>
        <w:tc>
          <w:tcPr>
            <w:tcW w:w="1080" w:type="pct"/>
            <w:vMerge/>
            <w:shd w:val="clear" w:color="auto" w:fill="FFFFFF"/>
          </w:tcPr>
          <w:p w14:paraId="4C31290D" w14:textId="77777777" w:rsidR="00A065A3" w:rsidRPr="00CB5405" w:rsidRDefault="00A065A3" w:rsidP="00A065A3">
            <w:pPr>
              <w:pStyle w:val="naislab"/>
              <w:spacing w:before="0" w:after="0"/>
              <w:jc w:val="left"/>
              <w:rPr>
                <w:sz w:val="24"/>
              </w:rPr>
            </w:pPr>
          </w:p>
        </w:tc>
        <w:tc>
          <w:tcPr>
            <w:tcW w:w="1129" w:type="pct"/>
            <w:shd w:val="clear" w:color="auto" w:fill="FFFFFF"/>
          </w:tcPr>
          <w:p w14:paraId="1500BE14" w14:textId="77777777" w:rsidR="00A065A3" w:rsidRPr="00CB5405" w:rsidRDefault="00A065A3" w:rsidP="00A065A3">
            <w:pPr>
              <w:pStyle w:val="naislab"/>
              <w:spacing w:before="0" w:after="0"/>
              <w:jc w:val="left"/>
              <w:rPr>
                <w:sz w:val="24"/>
              </w:rPr>
            </w:pPr>
            <w:r w:rsidRPr="00CB5405">
              <w:rPr>
                <w:sz w:val="24"/>
              </w:rPr>
              <w:t>2.1.</w:t>
            </w:r>
            <w:r w:rsidRPr="00DC320D">
              <w:rPr>
                <w:sz w:val="24"/>
              </w:rPr>
              <w:t xml:space="preserve">2. </w:t>
            </w:r>
            <w:r>
              <w:rPr>
                <w:sz w:val="24"/>
              </w:rPr>
              <w:t>P</w:t>
            </w:r>
            <w:r w:rsidRPr="00CB5405">
              <w:rPr>
                <w:sz w:val="24"/>
              </w:rPr>
              <w:t xml:space="preserve">reču un pakalpojumu eksporta pieauguma temps (faktiskajās cenās, %) </w:t>
            </w:r>
          </w:p>
        </w:tc>
        <w:tc>
          <w:tcPr>
            <w:tcW w:w="406" w:type="pct"/>
            <w:shd w:val="clear" w:color="auto" w:fill="DAEEF3" w:themeFill="accent5" w:themeFillTint="33"/>
            <w:vAlign w:val="center"/>
          </w:tcPr>
          <w:p w14:paraId="5888BD63" w14:textId="77777777" w:rsidR="00A065A3" w:rsidRPr="00CB5405" w:rsidRDefault="00A065A3" w:rsidP="00A065A3">
            <w:pPr>
              <w:pStyle w:val="naislab"/>
              <w:spacing w:before="0" w:after="0"/>
              <w:jc w:val="center"/>
              <w:rPr>
                <w:sz w:val="24"/>
              </w:rPr>
            </w:pPr>
            <w:r>
              <w:rPr>
                <w:sz w:val="24"/>
              </w:rPr>
              <w:t>2</w:t>
            </w:r>
            <w:r w:rsidRPr="00CB5405">
              <w:rPr>
                <w:sz w:val="24"/>
              </w:rPr>
              <w:t>,</w:t>
            </w:r>
            <w:r>
              <w:rPr>
                <w:sz w:val="24"/>
              </w:rPr>
              <w:t>1</w:t>
            </w:r>
            <w:r w:rsidRPr="00CB5405">
              <w:rPr>
                <w:sz w:val="24"/>
              </w:rPr>
              <w:t xml:space="preserve"> </w:t>
            </w:r>
          </w:p>
        </w:tc>
        <w:tc>
          <w:tcPr>
            <w:tcW w:w="393" w:type="pct"/>
            <w:shd w:val="clear" w:color="auto" w:fill="FFFFFF"/>
            <w:vAlign w:val="center"/>
          </w:tcPr>
          <w:p w14:paraId="10D65AAE" w14:textId="77777777" w:rsidR="00A065A3" w:rsidRPr="00CB5405" w:rsidRDefault="00A065A3" w:rsidP="00A065A3">
            <w:pPr>
              <w:pStyle w:val="naislab"/>
              <w:spacing w:before="0" w:after="0"/>
              <w:jc w:val="center"/>
              <w:rPr>
                <w:sz w:val="24"/>
              </w:rPr>
            </w:pPr>
            <w:r w:rsidRPr="00CB5405">
              <w:rPr>
                <w:sz w:val="24"/>
              </w:rPr>
              <w:t xml:space="preserve">2,4 </w:t>
            </w:r>
          </w:p>
        </w:tc>
        <w:tc>
          <w:tcPr>
            <w:tcW w:w="367" w:type="pct"/>
            <w:shd w:val="clear" w:color="auto" w:fill="DAEEF3" w:themeFill="accent5" w:themeFillTint="33"/>
            <w:vAlign w:val="center"/>
          </w:tcPr>
          <w:p w14:paraId="0A618547" w14:textId="77777777" w:rsidR="00A065A3" w:rsidRPr="00CB5405" w:rsidRDefault="00A065A3" w:rsidP="00A065A3">
            <w:pPr>
              <w:pStyle w:val="naislab"/>
              <w:spacing w:before="0" w:after="0"/>
              <w:jc w:val="center"/>
              <w:rPr>
                <w:sz w:val="24"/>
              </w:rPr>
            </w:pPr>
            <w:r>
              <w:rPr>
                <w:sz w:val="24"/>
              </w:rPr>
              <w:t>10,0</w:t>
            </w:r>
          </w:p>
        </w:tc>
        <w:tc>
          <w:tcPr>
            <w:tcW w:w="372" w:type="pct"/>
            <w:shd w:val="clear" w:color="auto" w:fill="FFFFFF"/>
            <w:vAlign w:val="center"/>
          </w:tcPr>
          <w:p w14:paraId="5A42B3E2" w14:textId="176BBAC9" w:rsidR="00A065A3" w:rsidRPr="00CB5405" w:rsidRDefault="002C04D4" w:rsidP="00A065A3">
            <w:pPr>
              <w:pStyle w:val="naislab"/>
              <w:spacing w:before="0" w:after="0"/>
              <w:jc w:val="center"/>
              <w:rPr>
                <w:sz w:val="24"/>
              </w:rPr>
            </w:pPr>
            <w:r>
              <w:rPr>
                <w:sz w:val="24"/>
              </w:rPr>
              <w:t>-</w:t>
            </w:r>
          </w:p>
        </w:tc>
        <w:tc>
          <w:tcPr>
            <w:tcW w:w="394" w:type="pct"/>
            <w:shd w:val="clear" w:color="auto" w:fill="DAEEF3" w:themeFill="accent5" w:themeFillTint="33"/>
            <w:vAlign w:val="center"/>
          </w:tcPr>
          <w:p w14:paraId="4BFBBCB1" w14:textId="77777777" w:rsidR="00A065A3" w:rsidRPr="00CB5405" w:rsidRDefault="00A065A3" w:rsidP="00A065A3">
            <w:pPr>
              <w:pStyle w:val="naislab"/>
              <w:spacing w:before="0" w:after="0"/>
              <w:jc w:val="center"/>
              <w:rPr>
                <w:sz w:val="24"/>
              </w:rPr>
            </w:pPr>
            <w:r>
              <w:rPr>
                <w:sz w:val="24"/>
              </w:rPr>
              <w:t>7,3</w:t>
            </w:r>
          </w:p>
        </w:tc>
        <w:tc>
          <w:tcPr>
            <w:tcW w:w="444" w:type="pct"/>
            <w:shd w:val="clear" w:color="auto" w:fill="FFFFFF"/>
            <w:vAlign w:val="center"/>
          </w:tcPr>
          <w:p w14:paraId="6E81298F" w14:textId="77777777" w:rsidR="00A065A3" w:rsidRDefault="00A065A3" w:rsidP="00A065A3">
            <w:pPr>
              <w:pStyle w:val="naislab"/>
              <w:spacing w:before="0" w:after="0"/>
              <w:jc w:val="center"/>
              <w:rPr>
                <w:sz w:val="24"/>
              </w:rPr>
            </w:pPr>
            <w:r w:rsidRPr="00CB5405">
              <w:rPr>
                <w:sz w:val="24"/>
              </w:rPr>
              <w:t xml:space="preserve">5% </w:t>
            </w:r>
          </w:p>
          <w:p w14:paraId="1B00ED52" w14:textId="77777777" w:rsidR="00A065A3" w:rsidRDefault="00A065A3" w:rsidP="00A065A3">
            <w:pPr>
              <w:pStyle w:val="naislab"/>
              <w:spacing w:before="0" w:after="0"/>
              <w:jc w:val="center"/>
              <w:rPr>
                <w:sz w:val="20"/>
                <w:szCs w:val="20"/>
              </w:rPr>
            </w:pPr>
            <w:r w:rsidRPr="00C85E1B">
              <w:rPr>
                <w:sz w:val="20"/>
                <w:szCs w:val="20"/>
              </w:rPr>
              <w:t xml:space="preserve">(2018.-2020.g., </w:t>
            </w:r>
          </w:p>
          <w:p w14:paraId="1382B91B" w14:textId="4E4DD569" w:rsidR="00A065A3" w:rsidRPr="00CB5405" w:rsidRDefault="00A065A3" w:rsidP="00A065A3">
            <w:pPr>
              <w:pStyle w:val="naislab"/>
              <w:spacing w:before="0" w:after="0"/>
              <w:jc w:val="center"/>
              <w:rPr>
                <w:sz w:val="24"/>
              </w:rPr>
            </w:pPr>
            <w:r w:rsidRPr="00C85E1B">
              <w:rPr>
                <w:sz w:val="20"/>
                <w:szCs w:val="20"/>
              </w:rPr>
              <w:t>vidēji gadā)</w:t>
            </w:r>
          </w:p>
        </w:tc>
        <w:tc>
          <w:tcPr>
            <w:tcW w:w="414" w:type="pct"/>
            <w:shd w:val="clear" w:color="auto" w:fill="DAEEF3" w:themeFill="accent5" w:themeFillTint="33"/>
            <w:vAlign w:val="center"/>
          </w:tcPr>
          <w:p w14:paraId="1903FC61" w14:textId="09F748D3" w:rsidR="00A065A3" w:rsidRPr="00CB5405" w:rsidRDefault="00A065A3" w:rsidP="00A065A3">
            <w:pPr>
              <w:pStyle w:val="naislab"/>
              <w:spacing w:before="0" w:after="0"/>
              <w:jc w:val="center"/>
              <w:rPr>
                <w:sz w:val="24"/>
              </w:rPr>
            </w:pPr>
            <w:r>
              <w:rPr>
                <w:sz w:val="24"/>
              </w:rPr>
              <w:t>4,8**</w:t>
            </w:r>
          </w:p>
        </w:tc>
      </w:tr>
      <w:tr w:rsidR="00A065A3" w:rsidRPr="00A0707F" w14:paraId="57F1D0FA" w14:textId="77777777" w:rsidTr="002C04D4">
        <w:trPr>
          <w:trHeight w:val="20"/>
        </w:trPr>
        <w:tc>
          <w:tcPr>
            <w:tcW w:w="1080" w:type="pct"/>
            <w:vMerge w:val="restart"/>
            <w:shd w:val="clear" w:color="auto" w:fill="FFFFFF"/>
          </w:tcPr>
          <w:p w14:paraId="1A74EB62" w14:textId="77777777" w:rsidR="00A065A3" w:rsidRPr="00CB5405" w:rsidRDefault="00A065A3" w:rsidP="00A065A3">
            <w:pPr>
              <w:pStyle w:val="naislab"/>
              <w:spacing w:before="0" w:after="0"/>
              <w:jc w:val="left"/>
              <w:rPr>
                <w:sz w:val="24"/>
              </w:rPr>
            </w:pPr>
            <w:r w:rsidRPr="00CB5405">
              <w:rPr>
                <w:sz w:val="24"/>
              </w:rPr>
              <w:t>2.2. Palielinās apstrādes rūpniecības un augsto tehnoloģiju produktu eksporta īpatsvars</w:t>
            </w:r>
          </w:p>
        </w:tc>
        <w:tc>
          <w:tcPr>
            <w:tcW w:w="1129" w:type="pct"/>
            <w:shd w:val="clear" w:color="auto" w:fill="FFFFFF"/>
          </w:tcPr>
          <w:p w14:paraId="1276DEEE" w14:textId="77777777" w:rsidR="00A065A3" w:rsidRPr="00CB5405" w:rsidRDefault="00A065A3" w:rsidP="00A065A3">
            <w:pPr>
              <w:pStyle w:val="naislab"/>
              <w:spacing w:before="0" w:after="0"/>
              <w:jc w:val="left"/>
              <w:rPr>
                <w:sz w:val="24"/>
              </w:rPr>
            </w:pPr>
            <w:r w:rsidRPr="00CB5405">
              <w:rPr>
                <w:sz w:val="24"/>
              </w:rPr>
              <w:t>2.2.1. Augsto tehnoloģiju produktu eksporta īpatsvars, (%)</w:t>
            </w:r>
          </w:p>
        </w:tc>
        <w:tc>
          <w:tcPr>
            <w:tcW w:w="406" w:type="pct"/>
            <w:shd w:val="clear" w:color="auto" w:fill="DAEEF3" w:themeFill="accent5" w:themeFillTint="33"/>
            <w:vAlign w:val="center"/>
          </w:tcPr>
          <w:p w14:paraId="7552F925" w14:textId="77777777" w:rsidR="00A065A3" w:rsidRPr="00A05D11" w:rsidRDefault="00A065A3" w:rsidP="00A065A3">
            <w:pPr>
              <w:pStyle w:val="naislab"/>
              <w:spacing w:before="0" w:after="0"/>
              <w:jc w:val="center"/>
              <w:rPr>
                <w:sz w:val="24"/>
              </w:rPr>
            </w:pPr>
            <w:r w:rsidRPr="00A05D11">
              <w:rPr>
                <w:sz w:val="24"/>
              </w:rPr>
              <w:t>10,2</w:t>
            </w:r>
          </w:p>
        </w:tc>
        <w:tc>
          <w:tcPr>
            <w:tcW w:w="393" w:type="pct"/>
            <w:shd w:val="clear" w:color="auto" w:fill="FFFFFF"/>
            <w:vAlign w:val="center"/>
          </w:tcPr>
          <w:p w14:paraId="0B2CF27C" w14:textId="77777777" w:rsidR="00A065A3" w:rsidRPr="00A05D11" w:rsidRDefault="00A065A3" w:rsidP="00A065A3">
            <w:pPr>
              <w:pStyle w:val="naislab"/>
              <w:spacing w:before="0" w:after="0"/>
              <w:jc w:val="center"/>
              <w:rPr>
                <w:sz w:val="24"/>
              </w:rPr>
            </w:pPr>
            <w:r w:rsidRPr="00A05D11">
              <w:rPr>
                <w:sz w:val="24"/>
              </w:rPr>
              <w:t>10</w:t>
            </w:r>
          </w:p>
        </w:tc>
        <w:tc>
          <w:tcPr>
            <w:tcW w:w="367" w:type="pct"/>
            <w:shd w:val="clear" w:color="auto" w:fill="DAEEF3" w:themeFill="accent5" w:themeFillTint="33"/>
            <w:vAlign w:val="center"/>
          </w:tcPr>
          <w:p w14:paraId="565F4434" w14:textId="77777777" w:rsidR="00A065A3" w:rsidRPr="00A05D11" w:rsidRDefault="00A065A3" w:rsidP="00A065A3">
            <w:pPr>
              <w:pStyle w:val="naislab"/>
              <w:spacing w:before="0" w:after="0"/>
              <w:jc w:val="center"/>
              <w:rPr>
                <w:sz w:val="24"/>
              </w:rPr>
            </w:pPr>
            <w:r w:rsidRPr="00A05D11">
              <w:rPr>
                <w:sz w:val="24"/>
              </w:rPr>
              <w:t>10,6</w:t>
            </w:r>
          </w:p>
        </w:tc>
        <w:tc>
          <w:tcPr>
            <w:tcW w:w="372" w:type="pct"/>
            <w:shd w:val="clear" w:color="auto" w:fill="FFFFFF"/>
            <w:vAlign w:val="center"/>
          </w:tcPr>
          <w:p w14:paraId="1FC871D5" w14:textId="1AE979ED" w:rsidR="00A065A3" w:rsidRPr="00A05D11" w:rsidRDefault="002C04D4" w:rsidP="00A065A3">
            <w:pPr>
              <w:pStyle w:val="naislab"/>
              <w:spacing w:before="0" w:after="0"/>
              <w:jc w:val="center"/>
              <w:rPr>
                <w:sz w:val="24"/>
              </w:rPr>
            </w:pPr>
            <w:r>
              <w:rPr>
                <w:sz w:val="24"/>
              </w:rPr>
              <w:t>-</w:t>
            </w:r>
          </w:p>
        </w:tc>
        <w:tc>
          <w:tcPr>
            <w:tcW w:w="394" w:type="pct"/>
            <w:shd w:val="clear" w:color="auto" w:fill="DAEEF3" w:themeFill="accent5" w:themeFillTint="33"/>
            <w:vAlign w:val="center"/>
          </w:tcPr>
          <w:p w14:paraId="67C3C447" w14:textId="77777777" w:rsidR="00A065A3" w:rsidRPr="00A05D11" w:rsidRDefault="00A065A3" w:rsidP="00A065A3">
            <w:pPr>
              <w:pStyle w:val="naislab"/>
              <w:spacing w:before="0" w:after="0"/>
              <w:jc w:val="center"/>
              <w:rPr>
                <w:sz w:val="24"/>
              </w:rPr>
            </w:pPr>
            <w:r w:rsidRPr="00A05D11">
              <w:rPr>
                <w:sz w:val="24"/>
              </w:rPr>
              <w:t>11,2</w:t>
            </w:r>
          </w:p>
        </w:tc>
        <w:tc>
          <w:tcPr>
            <w:tcW w:w="444" w:type="pct"/>
            <w:shd w:val="clear" w:color="auto" w:fill="FFFFFF"/>
            <w:vAlign w:val="center"/>
          </w:tcPr>
          <w:p w14:paraId="1240D1C2" w14:textId="0E3D346A" w:rsidR="00A065A3" w:rsidRDefault="00A065A3" w:rsidP="00A065A3">
            <w:pPr>
              <w:pStyle w:val="naislab"/>
              <w:spacing w:before="0" w:after="0"/>
              <w:jc w:val="center"/>
              <w:rPr>
                <w:sz w:val="24"/>
              </w:rPr>
            </w:pPr>
            <w:r w:rsidRPr="00CB5405">
              <w:rPr>
                <w:sz w:val="24"/>
              </w:rPr>
              <w:t>11%</w:t>
            </w:r>
          </w:p>
          <w:p w14:paraId="5868FA0E" w14:textId="77777777" w:rsidR="00A065A3" w:rsidRDefault="00A065A3" w:rsidP="00A065A3">
            <w:pPr>
              <w:pStyle w:val="naislab"/>
              <w:spacing w:before="0" w:after="0"/>
              <w:jc w:val="center"/>
              <w:rPr>
                <w:sz w:val="20"/>
                <w:szCs w:val="20"/>
              </w:rPr>
            </w:pPr>
            <w:r w:rsidRPr="00C85E1B">
              <w:rPr>
                <w:sz w:val="20"/>
                <w:szCs w:val="20"/>
              </w:rPr>
              <w:t>(2018.- 2020.g.</w:t>
            </w:r>
            <w:r>
              <w:rPr>
                <w:sz w:val="20"/>
                <w:szCs w:val="20"/>
              </w:rPr>
              <w:t>,</w:t>
            </w:r>
            <w:r w:rsidRPr="00C85E1B">
              <w:rPr>
                <w:sz w:val="20"/>
                <w:szCs w:val="20"/>
              </w:rPr>
              <w:t xml:space="preserve"> </w:t>
            </w:r>
          </w:p>
          <w:p w14:paraId="5C4DD812" w14:textId="740E01D3" w:rsidR="00A065A3" w:rsidRPr="00CB5405" w:rsidRDefault="00A065A3" w:rsidP="00A065A3">
            <w:pPr>
              <w:pStyle w:val="naislab"/>
              <w:spacing w:before="0" w:after="0"/>
              <w:jc w:val="center"/>
              <w:rPr>
                <w:sz w:val="24"/>
              </w:rPr>
            </w:pPr>
            <w:r w:rsidRPr="00C85E1B">
              <w:rPr>
                <w:sz w:val="20"/>
                <w:szCs w:val="20"/>
              </w:rPr>
              <w:t>vidēji gadā)</w:t>
            </w:r>
          </w:p>
        </w:tc>
        <w:tc>
          <w:tcPr>
            <w:tcW w:w="414" w:type="pct"/>
            <w:shd w:val="clear" w:color="auto" w:fill="DAEEF3" w:themeFill="accent5" w:themeFillTint="33"/>
            <w:vAlign w:val="center"/>
          </w:tcPr>
          <w:p w14:paraId="3167032E" w14:textId="457796BC" w:rsidR="00A065A3" w:rsidRPr="00CB5405" w:rsidRDefault="00A065A3" w:rsidP="00A065A3">
            <w:pPr>
              <w:pStyle w:val="naislab"/>
              <w:spacing w:before="0" w:after="0"/>
              <w:jc w:val="center"/>
              <w:rPr>
                <w:sz w:val="24"/>
              </w:rPr>
            </w:pPr>
            <w:r w:rsidRPr="007F14D3">
              <w:rPr>
                <w:sz w:val="24"/>
              </w:rPr>
              <w:t>11,2 (2018)</w:t>
            </w:r>
          </w:p>
        </w:tc>
      </w:tr>
      <w:tr w:rsidR="00A065A3" w:rsidRPr="00A81B08" w14:paraId="142DB761" w14:textId="77777777" w:rsidTr="002C04D4">
        <w:trPr>
          <w:trHeight w:val="1020"/>
        </w:trPr>
        <w:tc>
          <w:tcPr>
            <w:tcW w:w="1080" w:type="pct"/>
            <w:vMerge/>
            <w:shd w:val="clear" w:color="auto" w:fill="FFFFFF"/>
          </w:tcPr>
          <w:p w14:paraId="72EAFBC8" w14:textId="77777777" w:rsidR="00A065A3" w:rsidRPr="00CB5405" w:rsidRDefault="00A065A3" w:rsidP="00A065A3">
            <w:pPr>
              <w:pStyle w:val="naislab"/>
              <w:spacing w:before="0" w:after="0"/>
              <w:jc w:val="left"/>
              <w:rPr>
                <w:sz w:val="24"/>
              </w:rPr>
            </w:pPr>
          </w:p>
        </w:tc>
        <w:tc>
          <w:tcPr>
            <w:tcW w:w="1129" w:type="pct"/>
            <w:shd w:val="clear" w:color="auto" w:fill="FFFFFF"/>
          </w:tcPr>
          <w:p w14:paraId="52C472FC" w14:textId="0A212694" w:rsidR="00A065A3" w:rsidRPr="00CB5405" w:rsidRDefault="00A065A3" w:rsidP="00A065A3">
            <w:pPr>
              <w:pStyle w:val="naislab"/>
              <w:spacing w:before="0" w:after="0"/>
              <w:jc w:val="left"/>
              <w:rPr>
                <w:sz w:val="24"/>
              </w:rPr>
            </w:pPr>
            <w:r w:rsidRPr="00CB5405">
              <w:rPr>
                <w:sz w:val="24"/>
              </w:rPr>
              <w:t xml:space="preserve">2.2.2. Apstrādes rūpniecības īpatsvars kopējā preču un pakalpojumu eksportā, % </w:t>
            </w:r>
          </w:p>
        </w:tc>
        <w:tc>
          <w:tcPr>
            <w:tcW w:w="406" w:type="pct"/>
            <w:shd w:val="clear" w:color="auto" w:fill="DAEEF3" w:themeFill="accent5" w:themeFillTint="33"/>
            <w:vAlign w:val="center"/>
          </w:tcPr>
          <w:p w14:paraId="557C104D" w14:textId="77777777" w:rsidR="00A065A3" w:rsidRPr="00CB5405" w:rsidRDefault="00A065A3" w:rsidP="00A065A3">
            <w:pPr>
              <w:pStyle w:val="naislab"/>
              <w:spacing w:before="0" w:after="0"/>
              <w:jc w:val="center"/>
              <w:rPr>
                <w:sz w:val="24"/>
              </w:rPr>
            </w:pPr>
            <w:r>
              <w:rPr>
                <w:sz w:val="24"/>
              </w:rPr>
              <w:t>40</w:t>
            </w:r>
          </w:p>
        </w:tc>
        <w:tc>
          <w:tcPr>
            <w:tcW w:w="393" w:type="pct"/>
            <w:shd w:val="clear" w:color="auto" w:fill="FFFFFF"/>
            <w:vAlign w:val="center"/>
          </w:tcPr>
          <w:p w14:paraId="138A4340" w14:textId="77777777" w:rsidR="00A065A3" w:rsidRPr="00CB5405" w:rsidRDefault="00A065A3" w:rsidP="00A065A3">
            <w:pPr>
              <w:pStyle w:val="naislab"/>
              <w:spacing w:before="0" w:after="0"/>
              <w:jc w:val="center"/>
              <w:rPr>
                <w:sz w:val="24"/>
              </w:rPr>
            </w:pPr>
            <w:r w:rsidRPr="00CB5405">
              <w:rPr>
                <w:sz w:val="24"/>
              </w:rPr>
              <w:t>41</w:t>
            </w:r>
          </w:p>
        </w:tc>
        <w:tc>
          <w:tcPr>
            <w:tcW w:w="367" w:type="pct"/>
            <w:shd w:val="clear" w:color="auto" w:fill="DAEEF3" w:themeFill="accent5" w:themeFillTint="33"/>
            <w:vAlign w:val="center"/>
          </w:tcPr>
          <w:p w14:paraId="3A42A998" w14:textId="77777777" w:rsidR="00A065A3" w:rsidRPr="00CB5405" w:rsidRDefault="00A065A3" w:rsidP="00A065A3">
            <w:pPr>
              <w:pStyle w:val="naislab"/>
              <w:spacing w:before="0" w:after="0"/>
              <w:jc w:val="center"/>
              <w:rPr>
                <w:sz w:val="24"/>
              </w:rPr>
            </w:pPr>
            <w:r>
              <w:rPr>
                <w:sz w:val="24"/>
              </w:rPr>
              <w:t>40</w:t>
            </w:r>
          </w:p>
        </w:tc>
        <w:tc>
          <w:tcPr>
            <w:tcW w:w="372" w:type="pct"/>
            <w:shd w:val="clear" w:color="auto" w:fill="FFFFFF"/>
            <w:vAlign w:val="center"/>
          </w:tcPr>
          <w:p w14:paraId="2A7100AA" w14:textId="77777777" w:rsidR="00A065A3" w:rsidRPr="00CB5405" w:rsidRDefault="00A065A3" w:rsidP="00A065A3">
            <w:pPr>
              <w:pStyle w:val="naislab"/>
              <w:spacing w:before="0" w:after="0"/>
              <w:jc w:val="center"/>
              <w:rPr>
                <w:sz w:val="24"/>
              </w:rPr>
            </w:pPr>
            <w:r w:rsidRPr="00CB5405">
              <w:rPr>
                <w:sz w:val="24"/>
              </w:rPr>
              <w:t>42</w:t>
            </w:r>
          </w:p>
        </w:tc>
        <w:tc>
          <w:tcPr>
            <w:tcW w:w="394" w:type="pct"/>
            <w:shd w:val="clear" w:color="auto" w:fill="DAEEF3" w:themeFill="accent5" w:themeFillTint="33"/>
            <w:vAlign w:val="center"/>
          </w:tcPr>
          <w:p w14:paraId="4C33486F" w14:textId="77777777" w:rsidR="00A065A3" w:rsidRPr="00CB5405" w:rsidRDefault="00A065A3" w:rsidP="00A065A3">
            <w:pPr>
              <w:pStyle w:val="naislab"/>
              <w:spacing w:before="0" w:after="0"/>
              <w:jc w:val="center"/>
              <w:rPr>
                <w:sz w:val="24"/>
              </w:rPr>
            </w:pPr>
            <w:r>
              <w:rPr>
                <w:sz w:val="24"/>
              </w:rPr>
              <w:t>40</w:t>
            </w:r>
          </w:p>
        </w:tc>
        <w:tc>
          <w:tcPr>
            <w:tcW w:w="444" w:type="pct"/>
            <w:shd w:val="clear" w:color="auto" w:fill="FFFFFF"/>
            <w:vAlign w:val="center"/>
          </w:tcPr>
          <w:p w14:paraId="666E9985" w14:textId="77777777" w:rsidR="00A065A3" w:rsidRPr="00CB5405" w:rsidRDefault="00A065A3" w:rsidP="00A065A3">
            <w:pPr>
              <w:pStyle w:val="naislab"/>
              <w:spacing w:before="0" w:after="0"/>
              <w:jc w:val="center"/>
              <w:rPr>
                <w:sz w:val="24"/>
              </w:rPr>
            </w:pPr>
            <w:r w:rsidRPr="00CB5405">
              <w:rPr>
                <w:sz w:val="24"/>
              </w:rPr>
              <w:t>43</w:t>
            </w:r>
          </w:p>
        </w:tc>
        <w:tc>
          <w:tcPr>
            <w:tcW w:w="414" w:type="pct"/>
            <w:shd w:val="clear" w:color="auto" w:fill="DAEEF3" w:themeFill="accent5" w:themeFillTint="33"/>
            <w:vAlign w:val="center"/>
          </w:tcPr>
          <w:p w14:paraId="3C04834B" w14:textId="4C04C0F8" w:rsidR="00A065A3" w:rsidRPr="00CB5405" w:rsidRDefault="00A065A3" w:rsidP="00A065A3">
            <w:pPr>
              <w:pStyle w:val="naislab"/>
              <w:spacing w:before="0" w:after="0"/>
              <w:jc w:val="center"/>
              <w:rPr>
                <w:sz w:val="24"/>
              </w:rPr>
            </w:pPr>
            <w:r>
              <w:rPr>
                <w:sz w:val="24"/>
              </w:rPr>
              <w:t>40</w:t>
            </w:r>
          </w:p>
        </w:tc>
      </w:tr>
    </w:tbl>
    <w:p w14:paraId="38E0C3A1" w14:textId="77777777" w:rsidR="00C85E1B" w:rsidRDefault="00C85E1B" w:rsidP="00C85E1B">
      <w:pPr>
        <w:pStyle w:val="ListParagraph"/>
        <w:ind w:left="0" w:right="108"/>
        <w:rPr>
          <w:i/>
          <w:sz w:val="18"/>
          <w:szCs w:val="18"/>
        </w:rPr>
      </w:pPr>
      <w:r w:rsidRPr="00F2362C">
        <w:rPr>
          <w:i/>
          <w:sz w:val="18"/>
          <w:szCs w:val="18"/>
        </w:rPr>
        <w:t>Avots: EM darbības stratēģija 2017.-2019.gadam</w:t>
      </w:r>
      <w:r>
        <w:rPr>
          <w:i/>
          <w:sz w:val="18"/>
          <w:szCs w:val="18"/>
        </w:rPr>
        <w:t xml:space="preserve">, CSP datubāze, </w:t>
      </w:r>
      <w:proofErr w:type="spellStart"/>
      <w:r>
        <w:rPr>
          <w:i/>
          <w:sz w:val="18"/>
          <w:szCs w:val="18"/>
        </w:rPr>
        <w:t>Eurostat</w:t>
      </w:r>
      <w:proofErr w:type="spellEnd"/>
      <w:r>
        <w:rPr>
          <w:i/>
          <w:sz w:val="18"/>
          <w:szCs w:val="18"/>
        </w:rPr>
        <w:t xml:space="preserve"> datubāze</w:t>
      </w:r>
    </w:p>
    <w:p w14:paraId="21BDC497" w14:textId="66ADCE94" w:rsidR="00C85E1B" w:rsidRDefault="00C85E1B" w:rsidP="00C85E1B">
      <w:pPr>
        <w:pStyle w:val="ListParagraph"/>
        <w:ind w:left="0" w:right="108"/>
        <w:rPr>
          <w:i/>
          <w:sz w:val="18"/>
          <w:szCs w:val="18"/>
        </w:rPr>
      </w:pPr>
      <w:r>
        <w:rPr>
          <w:i/>
          <w:sz w:val="18"/>
          <w:szCs w:val="18"/>
        </w:rPr>
        <w:t>*</w:t>
      </w:r>
      <w:r w:rsidRPr="004227AE">
        <w:rPr>
          <w:i/>
          <w:sz w:val="18"/>
          <w:szCs w:val="18"/>
        </w:rPr>
        <w:t xml:space="preserve"> </w:t>
      </w:r>
      <w:r>
        <w:rPr>
          <w:i/>
          <w:sz w:val="18"/>
          <w:szCs w:val="18"/>
        </w:rPr>
        <w:t xml:space="preserve">CSP un </w:t>
      </w:r>
      <w:proofErr w:type="spellStart"/>
      <w:r>
        <w:rPr>
          <w:i/>
          <w:sz w:val="18"/>
          <w:szCs w:val="18"/>
        </w:rPr>
        <w:t>Eurostat</w:t>
      </w:r>
      <w:proofErr w:type="spellEnd"/>
      <w:r>
        <w:rPr>
          <w:i/>
          <w:sz w:val="18"/>
          <w:szCs w:val="18"/>
        </w:rPr>
        <w:t xml:space="preserve"> dati par 2019.gadu izgūti 2020.gada maija mēnesī (15.05.2020.)</w:t>
      </w:r>
    </w:p>
    <w:p w14:paraId="0E529A6B" w14:textId="26B0FFFE" w:rsidR="00C85E1B" w:rsidRDefault="00C85E1B" w:rsidP="00C85E1B">
      <w:pPr>
        <w:pStyle w:val="ListParagraph"/>
        <w:ind w:left="0" w:right="108"/>
        <w:rPr>
          <w:i/>
          <w:sz w:val="18"/>
          <w:szCs w:val="18"/>
        </w:rPr>
      </w:pPr>
      <w:r>
        <w:rPr>
          <w:i/>
          <w:sz w:val="18"/>
          <w:szCs w:val="18"/>
        </w:rPr>
        <w:t xml:space="preserve">** </w:t>
      </w:r>
      <w:r w:rsidRPr="002E4AE9">
        <w:rPr>
          <w:i/>
          <w:sz w:val="18"/>
          <w:szCs w:val="18"/>
        </w:rPr>
        <w:t>2018.-2019.g</w:t>
      </w:r>
      <w:r>
        <w:rPr>
          <w:i/>
          <w:sz w:val="18"/>
          <w:szCs w:val="18"/>
        </w:rPr>
        <w:t>adā</w:t>
      </w:r>
      <w:r w:rsidRPr="002E4AE9">
        <w:rPr>
          <w:i/>
          <w:sz w:val="18"/>
          <w:szCs w:val="18"/>
        </w:rPr>
        <w:t>, vidēji gadā</w:t>
      </w:r>
    </w:p>
    <w:p w14:paraId="16E5EE8F" w14:textId="7C254BD2" w:rsidR="002C04D4" w:rsidRPr="007F14D3" w:rsidRDefault="002C04D4" w:rsidP="002C04D4">
      <w:pPr>
        <w:spacing w:after="0" w:line="240" w:lineRule="auto"/>
        <w:rPr>
          <w:i/>
          <w:sz w:val="18"/>
          <w:szCs w:val="18"/>
        </w:rPr>
      </w:pPr>
      <w:r w:rsidRPr="007F14D3">
        <w:rPr>
          <w:i/>
          <w:sz w:val="18"/>
          <w:szCs w:val="18"/>
        </w:rPr>
        <w:t>2.2.1. R</w:t>
      </w:r>
      <w:r w:rsidR="007F14D3" w:rsidRPr="007F14D3">
        <w:rPr>
          <w:i/>
          <w:sz w:val="18"/>
          <w:szCs w:val="18"/>
        </w:rPr>
        <w:t>ezultatīvā r</w:t>
      </w:r>
      <w:r w:rsidRPr="007F14D3">
        <w:rPr>
          <w:i/>
          <w:sz w:val="18"/>
          <w:szCs w:val="18"/>
        </w:rPr>
        <w:t>ādītāj</w:t>
      </w:r>
      <w:r w:rsidR="007F14D3" w:rsidRPr="007F14D3">
        <w:rPr>
          <w:i/>
          <w:sz w:val="18"/>
          <w:szCs w:val="18"/>
        </w:rPr>
        <w:t xml:space="preserve">a </w:t>
      </w:r>
      <w:r w:rsidRPr="007F14D3">
        <w:rPr>
          <w:i/>
          <w:sz w:val="18"/>
          <w:szCs w:val="18"/>
        </w:rPr>
        <w:t>s</w:t>
      </w:r>
      <w:r w:rsidR="007F14D3" w:rsidRPr="007F14D3">
        <w:rPr>
          <w:i/>
          <w:sz w:val="18"/>
          <w:szCs w:val="18"/>
        </w:rPr>
        <w:t>kaitliskā vērtība</w:t>
      </w:r>
      <w:r w:rsidRPr="007F14D3">
        <w:rPr>
          <w:i/>
          <w:sz w:val="18"/>
          <w:szCs w:val="18"/>
        </w:rPr>
        <w:t xml:space="preserve"> – </w:t>
      </w:r>
      <w:proofErr w:type="spellStart"/>
      <w:r w:rsidRPr="007F14D3">
        <w:rPr>
          <w:i/>
          <w:sz w:val="18"/>
          <w:szCs w:val="18"/>
        </w:rPr>
        <w:t>Eurostat</w:t>
      </w:r>
      <w:proofErr w:type="spellEnd"/>
      <w:r w:rsidRPr="007F14D3">
        <w:rPr>
          <w:i/>
          <w:sz w:val="18"/>
          <w:szCs w:val="18"/>
        </w:rPr>
        <w:t xml:space="preserve"> dati tika par 2018.g</w:t>
      </w:r>
      <w:r w:rsidR="007F14D3" w:rsidRPr="007F14D3">
        <w:rPr>
          <w:i/>
          <w:sz w:val="18"/>
          <w:szCs w:val="18"/>
        </w:rPr>
        <w:t>adu</w:t>
      </w:r>
      <w:r w:rsidRPr="007F14D3">
        <w:rPr>
          <w:i/>
          <w:sz w:val="18"/>
          <w:szCs w:val="18"/>
        </w:rPr>
        <w:t>.</w:t>
      </w:r>
    </w:p>
    <w:p w14:paraId="7B03FF8F" w14:textId="77777777" w:rsidR="002C04D4" w:rsidRPr="000C5CD0" w:rsidRDefault="002C04D4" w:rsidP="00CB5405">
      <w:pPr>
        <w:pStyle w:val="ListParagraph"/>
        <w:ind w:left="0" w:right="108"/>
        <w:rPr>
          <w:i/>
          <w:sz w:val="18"/>
          <w:szCs w:val="18"/>
          <w:highlight w:val="yellow"/>
        </w:rPr>
      </w:pPr>
    </w:p>
    <w:p w14:paraId="19941764" w14:textId="4B314867" w:rsidR="00B91024" w:rsidRDefault="00B91024">
      <w:pPr>
        <w:spacing w:after="0" w:line="240" w:lineRule="auto"/>
        <w:rPr>
          <w:i/>
          <w:sz w:val="18"/>
          <w:szCs w:val="18"/>
          <w:highlight w:val="yellow"/>
        </w:rPr>
      </w:pPr>
      <w:r w:rsidRPr="000C5CD0">
        <w:rPr>
          <w:i/>
          <w:sz w:val="18"/>
          <w:szCs w:val="18"/>
          <w:highlight w:val="yellow"/>
        </w:rPr>
        <w:br w:type="page"/>
      </w:r>
    </w:p>
    <w:p w14:paraId="3CB3759A" w14:textId="77777777" w:rsidR="00F4297F" w:rsidRPr="000C5CD0" w:rsidRDefault="00F4297F">
      <w:pPr>
        <w:spacing w:after="0" w:line="240" w:lineRule="auto"/>
        <w:rPr>
          <w:rFonts w:eastAsia="Times New Roman" w:cs="Times New Roman"/>
          <w:i/>
          <w:sz w:val="18"/>
          <w:szCs w:val="18"/>
          <w:highlight w:val="yellow"/>
          <w:lang w:eastAsia="lv-LV"/>
        </w:rPr>
      </w:pPr>
    </w:p>
    <w:p w14:paraId="6DFEEFCA" w14:textId="5A812254" w:rsidR="00CB5405" w:rsidRPr="00F4297F" w:rsidRDefault="008E0258" w:rsidP="000562FA">
      <w:pPr>
        <w:pStyle w:val="Heading1"/>
        <w:numPr>
          <w:ilvl w:val="0"/>
          <w:numId w:val="14"/>
        </w:numPr>
        <w:spacing w:after="60"/>
        <w:ind w:left="714" w:hanging="357"/>
      </w:pPr>
      <w:bookmarkStart w:id="97" w:name="_Pielikums._EM_darbības_1"/>
      <w:bookmarkStart w:id="98" w:name="_Toc520374384"/>
      <w:bookmarkStart w:id="99" w:name="_Toc47704142"/>
      <w:bookmarkEnd w:id="97"/>
      <w:r w:rsidRPr="00F4297F">
        <w:rPr>
          <w:b w:val="0"/>
        </w:rPr>
        <w:t>P</w:t>
      </w:r>
      <w:r w:rsidR="00CB5405" w:rsidRPr="00F4297F">
        <w:rPr>
          <w:b w:val="0"/>
        </w:rPr>
        <w:t>ielikums</w:t>
      </w:r>
      <w:r w:rsidR="00CB5405" w:rsidRPr="00F4297F">
        <w:t>. EM darbības virziena “</w:t>
      </w:r>
      <w:r w:rsidR="002E28A3" w:rsidRPr="00F4297F">
        <w:t>Investīciju veicināšana un piesaiste</w:t>
      </w:r>
      <w:r w:rsidR="00CB5405" w:rsidRPr="00F4297F">
        <w:t>” rezultatīvo rādītāju dinamika</w:t>
      </w:r>
      <w:bookmarkEnd w:id="98"/>
      <w:bookmarkEnd w:id="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36"/>
        <w:gridCol w:w="3334"/>
        <w:gridCol w:w="1150"/>
        <w:gridCol w:w="993"/>
        <w:gridCol w:w="1130"/>
        <w:gridCol w:w="1130"/>
        <w:gridCol w:w="1130"/>
        <w:gridCol w:w="1130"/>
        <w:gridCol w:w="1089"/>
        <w:gridCol w:w="38"/>
      </w:tblGrid>
      <w:tr w:rsidR="00A065A3" w:rsidRPr="00A0707F" w14:paraId="653348EA" w14:textId="77777777" w:rsidTr="00044E18">
        <w:trPr>
          <w:trHeight w:val="397"/>
          <w:jc w:val="center"/>
        </w:trPr>
        <w:tc>
          <w:tcPr>
            <w:tcW w:w="1180" w:type="pct"/>
            <w:vMerge w:val="restart"/>
            <w:shd w:val="clear" w:color="auto" w:fill="FFFFFF" w:themeFill="background1"/>
            <w:vAlign w:val="center"/>
          </w:tcPr>
          <w:p w14:paraId="3752A0B1" w14:textId="77777777" w:rsidR="00A065A3" w:rsidRPr="000F14E3" w:rsidRDefault="00A065A3" w:rsidP="006158BA">
            <w:pPr>
              <w:pStyle w:val="naislab"/>
              <w:spacing w:before="0" w:after="0"/>
              <w:jc w:val="center"/>
              <w:rPr>
                <w:sz w:val="24"/>
              </w:rPr>
            </w:pPr>
            <w:r w:rsidRPr="000F14E3">
              <w:rPr>
                <w:b/>
                <w:sz w:val="24"/>
              </w:rPr>
              <w:t>Rezultāts</w:t>
            </w:r>
          </w:p>
        </w:tc>
        <w:tc>
          <w:tcPr>
            <w:tcW w:w="1145" w:type="pct"/>
            <w:vMerge w:val="restart"/>
            <w:shd w:val="clear" w:color="auto" w:fill="FFFFFF" w:themeFill="background1"/>
            <w:vAlign w:val="center"/>
          </w:tcPr>
          <w:p w14:paraId="77EB8322" w14:textId="77777777" w:rsidR="00A065A3" w:rsidRPr="000F14E3" w:rsidRDefault="00A065A3" w:rsidP="006158BA">
            <w:pPr>
              <w:pStyle w:val="naislab"/>
              <w:spacing w:before="0" w:after="0"/>
              <w:jc w:val="center"/>
              <w:rPr>
                <w:sz w:val="24"/>
              </w:rPr>
            </w:pPr>
            <w:r w:rsidRPr="000F14E3">
              <w:rPr>
                <w:b/>
                <w:sz w:val="24"/>
              </w:rPr>
              <w:t>Rezultatīvais rādītājs</w:t>
            </w:r>
          </w:p>
        </w:tc>
        <w:tc>
          <w:tcPr>
            <w:tcW w:w="2675" w:type="pct"/>
            <w:gridSpan w:val="8"/>
            <w:shd w:val="clear" w:color="auto" w:fill="FFFFFF" w:themeFill="background1"/>
            <w:vAlign w:val="center"/>
          </w:tcPr>
          <w:p w14:paraId="2112B194" w14:textId="1C751BA0" w:rsidR="00A065A3" w:rsidRPr="000F14E3" w:rsidRDefault="00A065A3" w:rsidP="00044E18">
            <w:pPr>
              <w:pStyle w:val="naislab"/>
              <w:spacing w:before="0" w:after="0"/>
              <w:jc w:val="center"/>
              <w:rPr>
                <w:sz w:val="24"/>
              </w:rPr>
            </w:pPr>
            <w:r w:rsidRPr="000F14E3">
              <w:rPr>
                <w:b/>
                <w:sz w:val="24"/>
              </w:rPr>
              <w:t>Rezultatīvā rādītāja skaitliskās vērtības</w:t>
            </w:r>
          </w:p>
        </w:tc>
      </w:tr>
      <w:tr w:rsidR="00A065A3" w:rsidRPr="00A0707F" w14:paraId="5E43F14C" w14:textId="77777777" w:rsidTr="00044E18">
        <w:trPr>
          <w:gridAfter w:val="1"/>
          <w:wAfter w:w="12" w:type="pct"/>
          <w:trHeight w:val="20"/>
          <w:jc w:val="center"/>
        </w:trPr>
        <w:tc>
          <w:tcPr>
            <w:tcW w:w="1180" w:type="pct"/>
            <w:vMerge/>
            <w:shd w:val="clear" w:color="auto" w:fill="00859B"/>
          </w:tcPr>
          <w:p w14:paraId="7B812427" w14:textId="77777777" w:rsidR="00A065A3" w:rsidRPr="002E28A3" w:rsidRDefault="00A065A3" w:rsidP="00A065A3">
            <w:pPr>
              <w:pStyle w:val="naislab"/>
              <w:spacing w:before="0" w:after="0"/>
              <w:jc w:val="left"/>
              <w:rPr>
                <w:sz w:val="24"/>
              </w:rPr>
            </w:pPr>
          </w:p>
        </w:tc>
        <w:tc>
          <w:tcPr>
            <w:tcW w:w="1145" w:type="pct"/>
            <w:vMerge/>
            <w:shd w:val="clear" w:color="auto" w:fill="00859B"/>
          </w:tcPr>
          <w:p w14:paraId="2454E2A2" w14:textId="77777777" w:rsidR="00A065A3" w:rsidRPr="002E28A3" w:rsidRDefault="00A065A3" w:rsidP="00A065A3">
            <w:pPr>
              <w:pStyle w:val="naislab"/>
              <w:spacing w:before="0" w:after="0"/>
              <w:jc w:val="left"/>
              <w:rPr>
                <w:sz w:val="24"/>
              </w:rPr>
            </w:pPr>
          </w:p>
        </w:tc>
        <w:tc>
          <w:tcPr>
            <w:tcW w:w="395" w:type="pct"/>
            <w:shd w:val="clear" w:color="auto" w:fill="DAEEF3" w:themeFill="accent5" w:themeFillTint="33"/>
            <w:vAlign w:val="center"/>
          </w:tcPr>
          <w:p w14:paraId="120A123C" w14:textId="77777777" w:rsidR="00A065A3" w:rsidRDefault="00A065A3" w:rsidP="00044E18">
            <w:pPr>
              <w:pStyle w:val="naislab"/>
              <w:spacing w:before="0" w:after="0"/>
              <w:jc w:val="center"/>
              <w:rPr>
                <w:b/>
                <w:sz w:val="24"/>
              </w:rPr>
            </w:pPr>
            <w:r w:rsidRPr="002E28A3">
              <w:rPr>
                <w:b/>
                <w:sz w:val="24"/>
              </w:rPr>
              <w:t>2016.</w:t>
            </w:r>
          </w:p>
          <w:p w14:paraId="67871B12" w14:textId="276A3B80" w:rsidR="00A065A3" w:rsidRPr="002E28A3" w:rsidRDefault="00A065A3" w:rsidP="00044E18">
            <w:pPr>
              <w:pStyle w:val="naislab"/>
              <w:spacing w:before="0" w:after="0"/>
              <w:jc w:val="center"/>
              <w:rPr>
                <w:sz w:val="24"/>
              </w:rPr>
            </w:pPr>
            <w:r w:rsidRPr="002E28A3">
              <w:rPr>
                <w:b/>
                <w:sz w:val="24"/>
              </w:rPr>
              <w:t>(fakts)</w:t>
            </w:r>
          </w:p>
        </w:tc>
        <w:tc>
          <w:tcPr>
            <w:tcW w:w="341" w:type="pct"/>
            <w:shd w:val="clear" w:color="auto" w:fill="FFFFFF"/>
            <w:vAlign w:val="center"/>
          </w:tcPr>
          <w:p w14:paraId="46260493" w14:textId="77777777" w:rsidR="00A065A3" w:rsidRDefault="00A065A3" w:rsidP="00044E18">
            <w:pPr>
              <w:pStyle w:val="naislab"/>
              <w:spacing w:before="0" w:after="0"/>
              <w:jc w:val="center"/>
              <w:rPr>
                <w:b/>
                <w:sz w:val="24"/>
              </w:rPr>
            </w:pPr>
            <w:r w:rsidRPr="002E28A3">
              <w:rPr>
                <w:b/>
                <w:sz w:val="24"/>
              </w:rPr>
              <w:t>2017.</w:t>
            </w:r>
          </w:p>
          <w:p w14:paraId="4526608C" w14:textId="3B8A62F4" w:rsidR="00A065A3" w:rsidRDefault="00A065A3" w:rsidP="00044E18">
            <w:pPr>
              <w:pStyle w:val="naislab"/>
              <w:spacing w:before="0" w:after="0"/>
              <w:jc w:val="center"/>
              <w:rPr>
                <w:sz w:val="24"/>
              </w:rPr>
            </w:pPr>
            <w:r w:rsidRPr="0044369F">
              <w:rPr>
                <w:b/>
                <w:sz w:val="24"/>
              </w:rPr>
              <w:t>(plāns)</w:t>
            </w:r>
          </w:p>
        </w:tc>
        <w:tc>
          <w:tcPr>
            <w:tcW w:w="388" w:type="pct"/>
            <w:shd w:val="clear" w:color="auto" w:fill="DAEEF3" w:themeFill="accent5" w:themeFillTint="33"/>
            <w:vAlign w:val="center"/>
          </w:tcPr>
          <w:p w14:paraId="6C52C0FC" w14:textId="77777777" w:rsidR="00A065A3" w:rsidRDefault="00A065A3" w:rsidP="00044E18">
            <w:pPr>
              <w:pStyle w:val="naislab"/>
              <w:spacing w:before="0" w:after="0"/>
              <w:jc w:val="center"/>
              <w:rPr>
                <w:b/>
                <w:sz w:val="24"/>
              </w:rPr>
            </w:pPr>
            <w:r>
              <w:rPr>
                <w:b/>
                <w:sz w:val="24"/>
              </w:rPr>
              <w:t>2017.</w:t>
            </w:r>
          </w:p>
          <w:p w14:paraId="3DC2737D" w14:textId="77777777" w:rsidR="00A065A3" w:rsidRDefault="00A065A3" w:rsidP="00044E18">
            <w:pPr>
              <w:pStyle w:val="naislab"/>
              <w:spacing w:before="0" w:after="0"/>
              <w:jc w:val="center"/>
              <w:rPr>
                <w:sz w:val="24"/>
              </w:rPr>
            </w:pPr>
            <w:r w:rsidRPr="002E28A3">
              <w:rPr>
                <w:b/>
                <w:sz w:val="24"/>
              </w:rPr>
              <w:t>(fakts)</w:t>
            </w:r>
          </w:p>
        </w:tc>
        <w:tc>
          <w:tcPr>
            <w:tcW w:w="388" w:type="pct"/>
            <w:shd w:val="clear" w:color="auto" w:fill="FFFFFF"/>
            <w:vAlign w:val="center"/>
          </w:tcPr>
          <w:p w14:paraId="59F7F28B" w14:textId="77777777" w:rsidR="00A065A3" w:rsidRDefault="00A065A3" w:rsidP="00044E18">
            <w:pPr>
              <w:pStyle w:val="naislab"/>
              <w:spacing w:before="0" w:after="0"/>
              <w:jc w:val="center"/>
              <w:rPr>
                <w:b/>
                <w:sz w:val="24"/>
              </w:rPr>
            </w:pPr>
            <w:r w:rsidRPr="0044369F">
              <w:rPr>
                <w:b/>
                <w:sz w:val="24"/>
              </w:rPr>
              <w:t>2018.</w:t>
            </w:r>
          </w:p>
          <w:p w14:paraId="67D56AA2" w14:textId="1820AAEC" w:rsidR="00A065A3" w:rsidRPr="0044369F" w:rsidRDefault="00A065A3" w:rsidP="00044E18">
            <w:pPr>
              <w:pStyle w:val="naislab"/>
              <w:spacing w:before="0" w:after="0"/>
              <w:jc w:val="center"/>
              <w:rPr>
                <w:b/>
                <w:sz w:val="24"/>
              </w:rPr>
            </w:pPr>
            <w:r w:rsidRPr="0044369F">
              <w:rPr>
                <w:b/>
                <w:sz w:val="24"/>
              </w:rPr>
              <w:t>(plāns)</w:t>
            </w:r>
          </w:p>
        </w:tc>
        <w:tc>
          <w:tcPr>
            <w:tcW w:w="388" w:type="pct"/>
            <w:shd w:val="clear" w:color="auto" w:fill="DAEEF3" w:themeFill="accent5" w:themeFillTint="33"/>
            <w:vAlign w:val="center"/>
          </w:tcPr>
          <w:p w14:paraId="02443B49" w14:textId="77777777" w:rsidR="00A065A3" w:rsidRDefault="00A065A3" w:rsidP="00044E18">
            <w:pPr>
              <w:pStyle w:val="naislab"/>
              <w:spacing w:before="0" w:after="0"/>
              <w:jc w:val="center"/>
              <w:rPr>
                <w:b/>
                <w:sz w:val="24"/>
              </w:rPr>
            </w:pPr>
            <w:r w:rsidRPr="002E28A3">
              <w:rPr>
                <w:b/>
                <w:sz w:val="24"/>
              </w:rPr>
              <w:t>2018.</w:t>
            </w:r>
          </w:p>
          <w:p w14:paraId="0168BC18" w14:textId="0EA31792" w:rsidR="00A065A3" w:rsidRPr="002E28A3" w:rsidRDefault="00A065A3" w:rsidP="00044E18">
            <w:pPr>
              <w:pStyle w:val="naislab"/>
              <w:spacing w:before="0" w:after="0"/>
              <w:jc w:val="center"/>
              <w:rPr>
                <w:sz w:val="24"/>
              </w:rPr>
            </w:pPr>
            <w:r>
              <w:rPr>
                <w:b/>
                <w:sz w:val="24"/>
              </w:rPr>
              <w:t>(fakts)</w:t>
            </w:r>
          </w:p>
        </w:tc>
        <w:tc>
          <w:tcPr>
            <w:tcW w:w="388" w:type="pct"/>
            <w:shd w:val="clear" w:color="auto" w:fill="FFFFFF"/>
            <w:vAlign w:val="center"/>
          </w:tcPr>
          <w:p w14:paraId="26ED0C6D" w14:textId="77777777" w:rsidR="00A065A3" w:rsidRDefault="00A065A3" w:rsidP="00044E18">
            <w:pPr>
              <w:pStyle w:val="naislab"/>
              <w:spacing w:before="0" w:after="0"/>
              <w:jc w:val="center"/>
              <w:rPr>
                <w:b/>
                <w:sz w:val="24"/>
              </w:rPr>
            </w:pPr>
            <w:r w:rsidRPr="002E28A3">
              <w:rPr>
                <w:b/>
                <w:sz w:val="24"/>
              </w:rPr>
              <w:t>2019.</w:t>
            </w:r>
          </w:p>
          <w:p w14:paraId="2A04A622" w14:textId="6F02673E" w:rsidR="00A065A3" w:rsidRPr="002E28A3" w:rsidRDefault="00A065A3" w:rsidP="00044E18">
            <w:pPr>
              <w:pStyle w:val="naislab"/>
              <w:spacing w:before="0" w:after="0"/>
              <w:jc w:val="center"/>
              <w:rPr>
                <w:sz w:val="24"/>
              </w:rPr>
            </w:pPr>
            <w:r>
              <w:rPr>
                <w:b/>
                <w:sz w:val="24"/>
              </w:rPr>
              <w:t>(plāns)</w:t>
            </w:r>
          </w:p>
        </w:tc>
        <w:tc>
          <w:tcPr>
            <w:tcW w:w="374" w:type="pct"/>
            <w:shd w:val="clear" w:color="auto" w:fill="DAEEF3" w:themeFill="accent5" w:themeFillTint="33"/>
            <w:vAlign w:val="center"/>
          </w:tcPr>
          <w:p w14:paraId="642C73DD" w14:textId="77777777" w:rsidR="00A065A3" w:rsidRDefault="00A065A3" w:rsidP="00044E18">
            <w:pPr>
              <w:pStyle w:val="naislab"/>
              <w:spacing w:before="0" w:after="0"/>
              <w:jc w:val="center"/>
              <w:rPr>
                <w:b/>
                <w:sz w:val="24"/>
              </w:rPr>
            </w:pPr>
            <w:r w:rsidRPr="002E28A3">
              <w:rPr>
                <w:b/>
                <w:sz w:val="24"/>
              </w:rPr>
              <w:t>20</w:t>
            </w:r>
            <w:r>
              <w:rPr>
                <w:b/>
                <w:sz w:val="24"/>
              </w:rPr>
              <w:t>19</w:t>
            </w:r>
            <w:r w:rsidRPr="002E28A3">
              <w:rPr>
                <w:b/>
                <w:sz w:val="24"/>
              </w:rPr>
              <w:t>.</w:t>
            </w:r>
            <w:r>
              <w:rPr>
                <w:b/>
                <w:sz w:val="24"/>
              </w:rPr>
              <w:t>*</w:t>
            </w:r>
          </w:p>
          <w:p w14:paraId="0F662FC9" w14:textId="1865D215" w:rsidR="00A065A3" w:rsidRPr="002E28A3" w:rsidRDefault="00A065A3" w:rsidP="00044E18">
            <w:pPr>
              <w:pStyle w:val="naislab"/>
              <w:spacing w:before="0" w:after="0"/>
              <w:jc w:val="center"/>
              <w:rPr>
                <w:sz w:val="24"/>
              </w:rPr>
            </w:pPr>
            <w:r>
              <w:rPr>
                <w:b/>
                <w:sz w:val="24"/>
              </w:rPr>
              <w:t>(fakts)</w:t>
            </w:r>
          </w:p>
        </w:tc>
      </w:tr>
      <w:tr w:rsidR="00A065A3" w:rsidRPr="00A0707F" w14:paraId="2DC9E229" w14:textId="77777777" w:rsidTr="00A065A3">
        <w:trPr>
          <w:gridAfter w:val="1"/>
          <w:wAfter w:w="12" w:type="pct"/>
          <w:trHeight w:val="20"/>
          <w:jc w:val="center"/>
        </w:trPr>
        <w:tc>
          <w:tcPr>
            <w:tcW w:w="1180" w:type="pct"/>
            <w:vMerge w:val="restart"/>
            <w:shd w:val="clear" w:color="auto" w:fill="FFFFFF"/>
          </w:tcPr>
          <w:p w14:paraId="6F8CC670" w14:textId="77777777" w:rsidR="00A065A3" w:rsidRPr="002E28A3" w:rsidRDefault="00A065A3" w:rsidP="00A065A3">
            <w:pPr>
              <w:pStyle w:val="naislab"/>
              <w:spacing w:before="0" w:after="0"/>
              <w:jc w:val="left"/>
              <w:rPr>
                <w:sz w:val="24"/>
              </w:rPr>
            </w:pPr>
            <w:r w:rsidRPr="002E28A3">
              <w:rPr>
                <w:sz w:val="24"/>
              </w:rPr>
              <w:t>3.1.</w:t>
            </w:r>
            <w:r>
              <w:rPr>
                <w:sz w:val="24"/>
              </w:rPr>
              <w:t xml:space="preserve"> </w:t>
            </w:r>
            <w:r w:rsidRPr="002E28A3">
              <w:rPr>
                <w:sz w:val="24"/>
              </w:rPr>
              <w:t>Palielinās piesaistīto investīciju apjoms un investīciju portfeļu skaits</w:t>
            </w:r>
          </w:p>
        </w:tc>
        <w:tc>
          <w:tcPr>
            <w:tcW w:w="1145" w:type="pct"/>
            <w:shd w:val="clear" w:color="auto" w:fill="FFFFFF"/>
          </w:tcPr>
          <w:p w14:paraId="06A5A656" w14:textId="214B6D1B" w:rsidR="00FD3CA4" w:rsidRPr="002E28A3" w:rsidRDefault="00A065A3" w:rsidP="00A065A3">
            <w:pPr>
              <w:pStyle w:val="naislab"/>
              <w:spacing w:before="0" w:after="0"/>
              <w:jc w:val="left"/>
              <w:rPr>
                <w:sz w:val="24"/>
              </w:rPr>
            </w:pPr>
            <w:r w:rsidRPr="002E28A3">
              <w:rPr>
                <w:sz w:val="24"/>
              </w:rPr>
              <w:t>3.1.1. Jauno piesaistīto investīciju projektu skaits, jauno projektu skaits/ t.sk. investīciju projektu skaits ar “top 500” globālām kompānijām</w:t>
            </w:r>
          </w:p>
        </w:tc>
        <w:tc>
          <w:tcPr>
            <w:tcW w:w="395" w:type="pct"/>
            <w:shd w:val="clear" w:color="auto" w:fill="DAEEF3" w:themeFill="accent5" w:themeFillTint="33"/>
            <w:vAlign w:val="center"/>
          </w:tcPr>
          <w:p w14:paraId="1BEAD73C" w14:textId="77777777" w:rsidR="00A065A3" w:rsidRPr="002E28A3" w:rsidRDefault="00A065A3" w:rsidP="00A065A3">
            <w:pPr>
              <w:pStyle w:val="naislab"/>
              <w:spacing w:before="0" w:after="0"/>
              <w:jc w:val="center"/>
              <w:rPr>
                <w:sz w:val="24"/>
              </w:rPr>
            </w:pPr>
            <w:r w:rsidRPr="002E28A3">
              <w:rPr>
                <w:sz w:val="24"/>
              </w:rPr>
              <w:t>-</w:t>
            </w:r>
          </w:p>
        </w:tc>
        <w:tc>
          <w:tcPr>
            <w:tcW w:w="341" w:type="pct"/>
            <w:shd w:val="clear" w:color="auto" w:fill="FFFFFF"/>
            <w:vAlign w:val="center"/>
          </w:tcPr>
          <w:p w14:paraId="1B4FCFCC" w14:textId="77777777" w:rsidR="00A065A3" w:rsidRPr="002E28A3" w:rsidRDefault="00A065A3" w:rsidP="00A065A3">
            <w:pPr>
              <w:pStyle w:val="naislab"/>
              <w:spacing w:before="0" w:after="0"/>
              <w:jc w:val="center"/>
              <w:rPr>
                <w:sz w:val="24"/>
              </w:rPr>
            </w:pPr>
            <w:r>
              <w:rPr>
                <w:sz w:val="24"/>
              </w:rPr>
              <w:t>-</w:t>
            </w:r>
          </w:p>
        </w:tc>
        <w:tc>
          <w:tcPr>
            <w:tcW w:w="388" w:type="pct"/>
            <w:shd w:val="clear" w:color="auto" w:fill="DAEEF3" w:themeFill="accent5" w:themeFillTint="33"/>
            <w:vAlign w:val="center"/>
          </w:tcPr>
          <w:p w14:paraId="5FE38506" w14:textId="77777777" w:rsidR="00A065A3" w:rsidRPr="002E28A3" w:rsidRDefault="00A065A3" w:rsidP="00A065A3">
            <w:pPr>
              <w:pStyle w:val="naislab"/>
              <w:spacing w:before="0" w:after="0"/>
              <w:jc w:val="center"/>
              <w:rPr>
                <w:sz w:val="24"/>
              </w:rPr>
            </w:pPr>
            <w:r>
              <w:rPr>
                <w:sz w:val="24"/>
              </w:rPr>
              <w:t>-</w:t>
            </w:r>
          </w:p>
        </w:tc>
        <w:tc>
          <w:tcPr>
            <w:tcW w:w="388" w:type="pct"/>
            <w:shd w:val="clear" w:color="auto" w:fill="FFFFFF"/>
            <w:vAlign w:val="center"/>
          </w:tcPr>
          <w:p w14:paraId="36730EB2" w14:textId="77777777" w:rsidR="00A065A3" w:rsidRPr="002E28A3" w:rsidRDefault="00A065A3" w:rsidP="00A065A3">
            <w:pPr>
              <w:pStyle w:val="naislab"/>
              <w:spacing w:before="0" w:after="0"/>
              <w:jc w:val="center"/>
              <w:rPr>
                <w:sz w:val="24"/>
              </w:rPr>
            </w:pPr>
            <w:r w:rsidRPr="002E28A3">
              <w:rPr>
                <w:sz w:val="24"/>
              </w:rPr>
              <w:t>5/2</w:t>
            </w:r>
          </w:p>
        </w:tc>
        <w:tc>
          <w:tcPr>
            <w:tcW w:w="388" w:type="pct"/>
            <w:shd w:val="clear" w:color="auto" w:fill="DAEEF3" w:themeFill="accent5" w:themeFillTint="33"/>
            <w:vAlign w:val="center"/>
          </w:tcPr>
          <w:p w14:paraId="7707A27F" w14:textId="77777777" w:rsidR="00A065A3" w:rsidRPr="002E28A3" w:rsidRDefault="00A065A3" w:rsidP="00A065A3">
            <w:pPr>
              <w:pStyle w:val="naislab"/>
              <w:spacing w:before="0" w:after="0"/>
              <w:jc w:val="center"/>
              <w:rPr>
                <w:sz w:val="24"/>
              </w:rPr>
            </w:pPr>
            <w:r>
              <w:rPr>
                <w:sz w:val="24"/>
              </w:rPr>
              <w:t>10/2</w:t>
            </w:r>
          </w:p>
        </w:tc>
        <w:tc>
          <w:tcPr>
            <w:tcW w:w="388" w:type="pct"/>
            <w:shd w:val="clear" w:color="auto" w:fill="FFFFFF"/>
            <w:vAlign w:val="center"/>
          </w:tcPr>
          <w:p w14:paraId="7AF1C830" w14:textId="77777777" w:rsidR="00A065A3" w:rsidRPr="002E28A3" w:rsidRDefault="00A065A3" w:rsidP="00A065A3">
            <w:pPr>
              <w:pStyle w:val="naislab"/>
              <w:spacing w:before="0" w:after="0"/>
              <w:jc w:val="center"/>
              <w:rPr>
                <w:sz w:val="24"/>
              </w:rPr>
            </w:pPr>
            <w:r w:rsidRPr="002E28A3">
              <w:rPr>
                <w:sz w:val="24"/>
              </w:rPr>
              <w:t>5/1</w:t>
            </w:r>
          </w:p>
        </w:tc>
        <w:tc>
          <w:tcPr>
            <w:tcW w:w="374" w:type="pct"/>
            <w:shd w:val="clear" w:color="auto" w:fill="DAEEF3" w:themeFill="accent5" w:themeFillTint="33"/>
            <w:vAlign w:val="center"/>
          </w:tcPr>
          <w:p w14:paraId="2899C290" w14:textId="15393F95" w:rsidR="00A065A3" w:rsidRPr="00E93B51" w:rsidRDefault="00A065A3" w:rsidP="00A065A3">
            <w:pPr>
              <w:pStyle w:val="naislab"/>
              <w:spacing w:before="0" w:after="0"/>
              <w:jc w:val="center"/>
              <w:rPr>
                <w:sz w:val="20"/>
                <w:szCs w:val="20"/>
              </w:rPr>
            </w:pPr>
            <w:r w:rsidRPr="00F4297F">
              <w:rPr>
                <w:sz w:val="24"/>
              </w:rPr>
              <w:t>3/1</w:t>
            </w:r>
          </w:p>
        </w:tc>
      </w:tr>
      <w:tr w:rsidR="00A065A3" w14:paraId="02A792D4" w14:textId="77777777" w:rsidTr="00A065A3">
        <w:trPr>
          <w:gridAfter w:val="1"/>
          <w:wAfter w:w="12" w:type="pct"/>
          <w:trHeight w:val="20"/>
          <w:jc w:val="center"/>
        </w:trPr>
        <w:tc>
          <w:tcPr>
            <w:tcW w:w="1180" w:type="pct"/>
            <w:vMerge/>
            <w:shd w:val="clear" w:color="auto" w:fill="FFFFFF"/>
          </w:tcPr>
          <w:p w14:paraId="34F5FC30" w14:textId="77777777" w:rsidR="00A065A3" w:rsidRPr="002E28A3" w:rsidRDefault="00A065A3" w:rsidP="00A065A3">
            <w:pPr>
              <w:pStyle w:val="naislab"/>
              <w:spacing w:before="0" w:after="0"/>
              <w:jc w:val="left"/>
              <w:rPr>
                <w:sz w:val="24"/>
              </w:rPr>
            </w:pPr>
          </w:p>
        </w:tc>
        <w:tc>
          <w:tcPr>
            <w:tcW w:w="1145" w:type="pct"/>
            <w:shd w:val="clear" w:color="auto" w:fill="FFFFFF"/>
          </w:tcPr>
          <w:p w14:paraId="5BD8873E" w14:textId="77777777" w:rsidR="00A065A3" w:rsidRPr="002E28A3" w:rsidRDefault="00A065A3" w:rsidP="00A065A3">
            <w:pPr>
              <w:pStyle w:val="naislab"/>
              <w:spacing w:before="0" w:after="0"/>
              <w:jc w:val="left"/>
              <w:rPr>
                <w:sz w:val="24"/>
              </w:rPr>
            </w:pPr>
            <w:r w:rsidRPr="002E28A3">
              <w:rPr>
                <w:sz w:val="24"/>
              </w:rPr>
              <w:t>3.1.2.</w:t>
            </w:r>
            <w:r>
              <w:rPr>
                <w:sz w:val="24"/>
              </w:rPr>
              <w:t xml:space="preserve"> </w:t>
            </w:r>
            <w:r w:rsidRPr="002E28A3">
              <w:rPr>
                <w:sz w:val="24"/>
              </w:rPr>
              <w:t>Bruto pamatkapitāla veidošanas īpatsvars IKP</w:t>
            </w:r>
            <w:r>
              <w:rPr>
                <w:sz w:val="24"/>
              </w:rPr>
              <w:t xml:space="preserve"> faktiskajās cenās</w:t>
            </w:r>
            <w:r w:rsidRPr="002E28A3">
              <w:rPr>
                <w:sz w:val="24"/>
              </w:rPr>
              <w:t>, %</w:t>
            </w:r>
          </w:p>
        </w:tc>
        <w:tc>
          <w:tcPr>
            <w:tcW w:w="395" w:type="pct"/>
            <w:shd w:val="clear" w:color="auto" w:fill="DAEEF3" w:themeFill="accent5" w:themeFillTint="33"/>
            <w:vAlign w:val="center"/>
          </w:tcPr>
          <w:p w14:paraId="1CC92C25" w14:textId="77777777" w:rsidR="00A065A3" w:rsidRPr="002E28A3" w:rsidRDefault="00A065A3" w:rsidP="00A065A3">
            <w:pPr>
              <w:pStyle w:val="naislab"/>
              <w:spacing w:before="0" w:after="0"/>
              <w:jc w:val="center"/>
              <w:rPr>
                <w:sz w:val="24"/>
              </w:rPr>
            </w:pPr>
            <w:r>
              <w:rPr>
                <w:sz w:val="24"/>
              </w:rPr>
              <w:t>19,5</w:t>
            </w:r>
          </w:p>
        </w:tc>
        <w:tc>
          <w:tcPr>
            <w:tcW w:w="341" w:type="pct"/>
            <w:shd w:val="clear" w:color="auto" w:fill="FFFFFF"/>
            <w:vAlign w:val="center"/>
          </w:tcPr>
          <w:p w14:paraId="6CAF3A04" w14:textId="3CE0D1BD" w:rsidR="00A065A3" w:rsidRPr="002E28A3" w:rsidRDefault="00044E18" w:rsidP="00A065A3">
            <w:pPr>
              <w:pStyle w:val="naislab"/>
              <w:spacing w:before="0" w:after="0"/>
              <w:jc w:val="center"/>
              <w:rPr>
                <w:sz w:val="24"/>
              </w:rPr>
            </w:pPr>
            <w:r>
              <w:rPr>
                <w:sz w:val="24"/>
              </w:rPr>
              <w:t>-</w:t>
            </w:r>
          </w:p>
        </w:tc>
        <w:tc>
          <w:tcPr>
            <w:tcW w:w="388" w:type="pct"/>
            <w:shd w:val="clear" w:color="auto" w:fill="DAEEF3" w:themeFill="accent5" w:themeFillTint="33"/>
            <w:vAlign w:val="center"/>
          </w:tcPr>
          <w:p w14:paraId="19519C99" w14:textId="77777777" w:rsidR="00A065A3" w:rsidRPr="002E28A3" w:rsidRDefault="00A065A3" w:rsidP="00A065A3">
            <w:pPr>
              <w:pStyle w:val="naislab"/>
              <w:spacing w:before="0" w:after="0"/>
              <w:jc w:val="center"/>
              <w:rPr>
                <w:sz w:val="24"/>
              </w:rPr>
            </w:pPr>
            <w:r w:rsidRPr="00565E28">
              <w:rPr>
                <w:sz w:val="24"/>
              </w:rPr>
              <w:t>20,</w:t>
            </w:r>
            <w:r>
              <w:rPr>
                <w:sz w:val="24"/>
              </w:rPr>
              <w:t>7</w:t>
            </w:r>
          </w:p>
        </w:tc>
        <w:tc>
          <w:tcPr>
            <w:tcW w:w="388" w:type="pct"/>
            <w:shd w:val="clear" w:color="auto" w:fill="FFFFFF"/>
            <w:vAlign w:val="center"/>
          </w:tcPr>
          <w:p w14:paraId="6AF157D8" w14:textId="17DB1229" w:rsidR="00A065A3" w:rsidRPr="002E28A3" w:rsidRDefault="00044E18" w:rsidP="00A065A3">
            <w:pPr>
              <w:pStyle w:val="naislab"/>
              <w:spacing w:before="0" w:after="0"/>
              <w:jc w:val="center"/>
              <w:rPr>
                <w:sz w:val="24"/>
              </w:rPr>
            </w:pPr>
            <w:r>
              <w:rPr>
                <w:sz w:val="24"/>
              </w:rPr>
              <w:t>-</w:t>
            </w:r>
          </w:p>
        </w:tc>
        <w:tc>
          <w:tcPr>
            <w:tcW w:w="388" w:type="pct"/>
            <w:shd w:val="clear" w:color="auto" w:fill="DAEEF3" w:themeFill="accent5" w:themeFillTint="33"/>
            <w:vAlign w:val="center"/>
          </w:tcPr>
          <w:p w14:paraId="47C3F77F" w14:textId="77777777" w:rsidR="00A065A3" w:rsidRPr="002E28A3" w:rsidRDefault="00A065A3" w:rsidP="00A065A3">
            <w:pPr>
              <w:pStyle w:val="naislab"/>
              <w:spacing w:before="0" w:after="0"/>
              <w:jc w:val="center"/>
              <w:rPr>
                <w:sz w:val="24"/>
              </w:rPr>
            </w:pPr>
            <w:r w:rsidRPr="00565E28">
              <w:rPr>
                <w:sz w:val="24"/>
              </w:rPr>
              <w:t>22,</w:t>
            </w:r>
            <w:r>
              <w:rPr>
                <w:sz w:val="24"/>
              </w:rPr>
              <w:t>6</w:t>
            </w:r>
          </w:p>
        </w:tc>
        <w:tc>
          <w:tcPr>
            <w:tcW w:w="388" w:type="pct"/>
            <w:shd w:val="clear" w:color="auto" w:fill="FFFFFF"/>
            <w:vAlign w:val="center"/>
          </w:tcPr>
          <w:p w14:paraId="43FAB10E" w14:textId="790D7540" w:rsidR="00A065A3" w:rsidRDefault="00A065A3" w:rsidP="00A065A3">
            <w:pPr>
              <w:pStyle w:val="naislab"/>
              <w:spacing w:before="0" w:after="0"/>
              <w:jc w:val="center"/>
              <w:rPr>
                <w:sz w:val="24"/>
              </w:rPr>
            </w:pPr>
            <w:r>
              <w:rPr>
                <w:sz w:val="24"/>
              </w:rPr>
              <w:t>23</w:t>
            </w:r>
          </w:p>
          <w:p w14:paraId="036751D6" w14:textId="77777777" w:rsidR="00A065A3" w:rsidRPr="002E28A3" w:rsidRDefault="00A065A3" w:rsidP="00A065A3">
            <w:pPr>
              <w:pStyle w:val="naislab"/>
              <w:spacing w:before="0" w:after="0"/>
              <w:jc w:val="center"/>
              <w:rPr>
                <w:sz w:val="24"/>
              </w:rPr>
            </w:pPr>
            <w:r>
              <w:rPr>
                <w:sz w:val="24"/>
              </w:rPr>
              <w:t>(2020)</w:t>
            </w:r>
          </w:p>
        </w:tc>
        <w:tc>
          <w:tcPr>
            <w:tcW w:w="374" w:type="pct"/>
            <w:shd w:val="clear" w:color="auto" w:fill="DAEEF3" w:themeFill="accent5" w:themeFillTint="33"/>
            <w:vAlign w:val="center"/>
          </w:tcPr>
          <w:p w14:paraId="2DBB39DD" w14:textId="17463A87" w:rsidR="00A065A3" w:rsidRPr="005F3D07" w:rsidRDefault="00A065A3" w:rsidP="00A065A3">
            <w:pPr>
              <w:pStyle w:val="naislab"/>
              <w:spacing w:before="0" w:after="0"/>
              <w:jc w:val="center"/>
              <w:rPr>
                <w:sz w:val="24"/>
              </w:rPr>
            </w:pPr>
            <w:r>
              <w:rPr>
                <w:sz w:val="24"/>
              </w:rPr>
              <w:t>22,9</w:t>
            </w:r>
          </w:p>
        </w:tc>
      </w:tr>
      <w:tr w:rsidR="00A065A3" w:rsidRPr="00F26B14" w14:paraId="5733B01F" w14:textId="77777777" w:rsidTr="00A065A3">
        <w:trPr>
          <w:gridAfter w:val="1"/>
          <w:wAfter w:w="12" w:type="pct"/>
          <w:trHeight w:val="20"/>
          <w:jc w:val="center"/>
        </w:trPr>
        <w:tc>
          <w:tcPr>
            <w:tcW w:w="1180" w:type="pct"/>
            <w:shd w:val="clear" w:color="auto" w:fill="FFFFFF"/>
          </w:tcPr>
          <w:p w14:paraId="71B883B0" w14:textId="77777777" w:rsidR="00A065A3" w:rsidRPr="002E28A3" w:rsidRDefault="00A065A3" w:rsidP="00A065A3">
            <w:pPr>
              <w:pStyle w:val="naislab"/>
              <w:spacing w:before="0" w:after="0"/>
              <w:jc w:val="left"/>
              <w:rPr>
                <w:sz w:val="24"/>
              </w:rPr>
            </w:pPr>
            <w:r w:rsidRPr="002E28A3">
              <w:rPr>
                <w:sz w:val="24"/>
              </w:rPr>
              <w:t>3.2. Palielinās Latvijas loma kā vadošai valstij Baltijā ĀTI piesaistē</w:t>
            </w:r>
          </w:p>
        </w:tc>
        <w:tc>
          <w:tcPr>
            <w:tcW w:w="1145" w:type="pct"/>
            <w:shd w:val="clear" w:color="auto" w:fill="FFFFFF"/>
          </w:tcPr>
          <w:p w14:paraId="4EA0EB61" w14:textId="77777777" w:rsidR="00A065A3" w:rsidRPr="002E28A3" w:rsidRDefault="00A065A3" w:rsidP="00A065A3">
            <w:pPr>
              <w:pStyle w:val="naislab"/>
              <w:spacing w:before="0" w:after="0"/>
              <w:jc w:val="left"/>
              <w:rPr>
                <w:rFonts w:ascii="Cambria" w:hAnsi="Cambria" w:cs="Cambria"/>
                <w:sz w:val="24"/>
              </w:rPr>
            </w:pPr>
            <w:r w:rsidRPr="002E28A3">
              <w:rPr>
                <w:sz w:val="24"/>
              </w:rPr>
              <w:t>3.2.1. ĀTI snieguma indekss, 3-gadu vidējais rādītājs</w:t>
            </w:r>
          </w:p>
        </w:tc>
        <w:tc>
          <w:tcPr>
            <w:tcW w:w="395" w:type="pct"/>
            <w:shd w:val="clear" w:color="auto" w:fill="DAEEF3" w:themeFill="accent5" w:themeFillTint="33"/>
            <w:vAlign w:val="center"/>
          </w:tcPr>
          <w:p w14:paraId="0E72BD23" w14:textId="77777777" w:rsidR="00A065A3" w:rsidRPr="002E28A3" w:rsidRDefault="00A065A3" w:rsidP="00A065A3">
            <w:pPr>
              <w:pStyle w:val="naislab"/>
              <w:spacing w:before="0" w:after="0"/>
              <w:jc w:val="center"/>
              <w:rPr>
                <w:sz w:val="24"/>
              </w:rPr>
            </w:pPr>
            <w:r w:rsidRPr="002E28A3">
              <w:rPr>
                <w:sz w:val="24"/>
              </w:rPr>
              <w:t>1,4</w:t>
            </w:r>
          </w:p>
        </w:tc>
        <w:tc>
          <w:tcPr>
            <w:tcW w:w="341" w:type="pct"/>
            <w:shd w:val="clear" w:color="auto" w:fill="FFFFFF"/>
            <w:vAlign w:val="center"/>
          </w:tcPr>
          <w:p w14:paraId="62CE9379" w14:textId="77777777" w:rsidR="00A065A3" w:rsidRPr="002E28A3" w:rsidRDefault="00A065A3" w:rsidP="00A065A3">
            <w:pPr>
              <w:pStyle w:val="naislab"/>
              <w:spacing w:before="0" w:after="0"/>
              <w:jc w:val="center"/>
              <w:rPr>
                <w:sz w:val="24"/>
              </w:rPr>
            </w:pPr>
            <w:r w:rsidRPr="002E28A3">
              <w:rPr>
                <w:sz w:val="24"/>
              </w:rPr>
              <w:t>&gt;1,2</w:t>
            </w:r>
          </w:p>
        </w:tc>
        <w:tc>
          <w:tcPr>
            <w:tcW w:w="388" w:type="pct"/>
            <w:shd w:val="clear" w:color="auto" w:fill="DAEEF3" w:themeFill="accent5" w:themeFillTint="33"/>
            <w:vAlign w:val="center"/>
          </w:tcPr>
          <w:p w14:paraId="29FC65CB" w14:textId="180F1635" w:rsidR="00A065A3" w:rsidRPr="00D55947" w:rsidRDefault="00A065A3" w:rsidP="00A065A3">
            <w:pPr>
              <w:pStyle w:val="naislab"/>
              <w:spacing w:before="0" w:after="0"/>
              <w:jc w:val="center"/>
              <w:rPr>
                <w:sz w:val="24"/>
              </w:rPr>
            </w:pPr>
            <w:r w:rsidRPr="00D55947">
              <w:rPr>
                <w:sz w:val="24"/>
              </w:rPr>
              <w:t>0,</w:t>
            </w:r>
            <w:r w:rsidR="00044E18">
              <w:rPr>
                <w:sz w:val="24"/>
              </w:rPr>
              <w:t>8</w:t>
            </w:r>
          </w:p>
        </w:tc>
        <w:tc>
          <w:tcPr>
            <w:tcW w:w="388" w:type="pct"/>
            <w:shd w:val="clear" w:color="auto" w:fill="FFFFFF"/>
            <w:vAlign w:val="center"/>
          </w:tcPr>
          <w:p w14:paraId="52D9F89B" w14:textId="4A5461D8" w:rsidR="00A065A3" w:rsidRPr="00D55947" w:rsidRDefault="00044E18" w:rsidP="00A065A3">
            <w:pPr>
              <w:pStyle w:val="naislab"/>
              <w:spacing w:before="0" w:after="0"/>
              <w:jc w:val="center"/>
              <w:rPr>
                <w:sz w:val="24"/>
              </w:rPr>
            </w:pPr>
            <w:r>
              <w:rPr>
                <w:sz w:val="24"/>
              </w:rPr>
              <w:t>-</w:t>
            </w:r>
          </w:p>
        </w:tc>
        <w:tc>
          <w:tcPr>
            <w:tcW w:w="388" w:type="pct"/>
            <w:shd w:val="clear" w:color="auto" w:fill="DAEEF3" w:themeFill="accent5" w:themeFillTint="33"/>
            <w:vAlign w:val="center"/>
          </w:tcPr>
          <w:p w14:paraId="0F2346AD" w14:textId="76E805A2" w:rsidR="00A065A3" w:rsidRPr="00D55947" w:rsidRDefault="00A065A3" w:rsidP="00A065A3">
            <w:pPr>
              <w:pStyle w:val="naislab"/>
              <w:spacing w:before="0" w:after="0"/>
              <w:jc w:val="center"/>
              <w:rPr>
                <w:sz w:val="24"/>
              </w:rPr>
            </w:pPr>
            <w:r w:rsidRPr="00D55947">
              <w:rPr>
                <w:sz w:val="24"/>
              </w:rPr>
              <w:t>0,</w:t>
            </w:r>
            <w:r w:rsidR="00044E18">
              <w:rPr>
                <w:sz w:val="24"/>
              </w:rPr>
              <w:t>7</w:t>
            </w:r>
          </w:p>
        </w:tc>
        <w:tc>
          <w:tcPr>
            <w:tcW w:w="388" w:type="pct"/>
            <w:shd w:val="clear" w:color="auto" w:fill="FFFFFF"/>
            <w:vAlign w:val="center"/>
          </w:tcPr>
          <w:p w14:paraId="575B11B2" w14:textId="77777777" w:rsidR="00A065A3" w:rsidRPr="002E28A3" w:rsidRDefault="00A065A3" w:rsidP="00A065A3">
            <w:pPr>
              <w:pStyle w:val="naislab"/>
              <w:spacing w:before="0" w:after="0"/>
              <w:jc w:val="center"/>
              <w:rPr>
                <w:sz w:val="24"/>
              </w:rPr>
            </w:pPr>
            <w:r w:rsidRPr="002E28A3">
              <w:rPr>
                <w:sz w:val="24"/>
              </w:rPr>
              <w:t>Ikgadēji ne mazāk kā 1,2</w:t>
            </w:r>
          </w:p>
        </w:tc>
        <w:tc>
          <w:tcPr>
            <w:tcW w:w="374" w:type="pct"/>
            <w:shd w:val="clear" w:color="auto" w:fill="DAEEF3" w:themeFill="accent5" w:themeFillTint="33"/>
            <w:vAlign w:val="center"/>
          </w:tcPr>
          <w:p w14:paraId="5BC2B201" w14:textId="3BE4C7C8" w:rsidR="00A065A3" w:rsidRPr="00E93B51" w:rsidRDefault="00044E18" w:rsidP="00A065A3">
            <w:pPr>
              <w:pStyle w:val="naislab"/>
              <w:spacing w:before="0" w:after="0"/>
              <w:jc w:val="center"/>
              <w:rPr>
                <w:sz w:val="20"/>
                <w:szCs w:val="20"/>
              </w:rPr>
            </w:pPr>
            <w:r w:rsidRPr="00D55947">
              <w:rPr>
                <w:sz w:val="24"/>
              </w:rPr>
              <w:t>0,</w:t>
            </w:r>
            <w:r>
              <w:rPr>
                <w:sz w:val="24"/>
              </w:rPr>
              <w:t>7**</w:t>
            </w:r>
          </w:p>
        </w:tc>
      </w:tr>
      <w:tr w:rsidR="00A065A3" w:rsidRPr="00702241" w14:paraId="69B6D21D" w14:textId="77777777" w:rsidTr="00A065A3">
        <w:trPr>
          <w:gridAfter w:val="1"/>
          <w:wAfter w:w="12" w:type="pct"/>
          <w:trHeight w:val="20"/>
          <w:jc w:val="center"/>
        </w:trPr>
        <w:tc>
          <w:tcPr>
            <w:tcW w:w="1180" w:type="pct"/>
            <w:shd w:val="clear" w:color="auto" w:fill="FFFFFF"/>
          </w:tcPr>
          <w:p w14:paraId="74F87458" w14:textId="77777777" w:rsidR="00A065A3" w:rsidRPr="002E28A3" w:rsidRDefault="00A065A3" w:rsidP="00A065A3">
            <w:pPr>
              <w:pStyle w:val="naislab"/>
              <w:spacing w:before="0" w:after="0"/>
              <w:jc w:val="left"/>
              <w:rPr>
                <w:sz w:val="24"/>
              </w:rPr>
            </w:pPr>
            <w:r w:rsidRPr="002E28A3">
              <w:rPr>
                <w:sz w:val="24"/>
              </w:rPr>
              <w:t>3.3. Palielinās investīciju apjoms Latvijas apstrādes rūpniecībā</w:t>
            </w:r>
          </w:p>
        </w:tc>
        <w:tc>
          <w:tcPr>
            <w:tcW w:w="1145" w:type="pct"/>
            <w:shd w:val="clear" w:color="auto" w:fill="FFFFFF"/>
          </w:tcPr>
          <w:p w14:paraId="7A944110" w14:textId="77777777" w:rsidR="00A065A3" w:rsidRPr="002E28A3" w:rsidRDefault="00A065A3" w:rsidP="00A065A3">
            <w:pPr>
              <w:pStyle w:val="naislab"/>
              <w:spacing w:before="0" w:after="0"/>
              <w:jc w:val="left"/>
              <w:rPr>
                <w:sz w:val="24"/>
              </w:rPr>
            </w:pPr>
            <w:r w:rsidRPr="002E28A3">
              <w:rPr>
                <w:sz w:val="24"/>
              </w:rPr>
              <w:t xml:space="preserve">3.3.1. Apstrādes rūpniecības īpatsvars </w:t>
            </w:r>
            <w:proofErr w:type="spellStart"/>
            <w:r w:rsidRPr="002E28A3">
              <w:rPr>
                <w:sz w:val="24"/>
              </w:rPr>
              <w:t>nefinanšu</w:t>
            </w:r>
            <w:proofErr w:type="spellEnd"/>
            <w:r w:rsidRPr="002E28A3">
              <w:rPr>
                <w:sz w:val="24"/>
              </w:rPr>
              <w:t xml:space="preserve"> investīciju nemateriālajos ieguldījumos un pamatlīdzekļos, %</w:t>
            </w:r>
          </w:p>
        </w:tc>
        <w:tc>
          <w:tcPr>
            <w:tcW w:w="395" w:type="pct"/>
            <w:shd w:val="clear" w:color="auto" w:fill="DAEEF3" w:themeFill="accent5" w:themeFillTint="33"/>
            <w:vAlign w:val="center"/>
          </w:tcPr>
          <w:p w14:paraId="2490EEA3" w14:textId="77777777" w:rsidR="00A065A3" w:rsidRPr="002E28A3" w:rsidRDefault="00A065A3" w:rsidP="00A065A3">
            <w:pPr>
              <w:pStyle w:val="naislab"/>
              <w:spacing w:before="0" w:after="0"/>
              <w:jc w:val="center"/>
              <w:rPr>
                <w:sz w:val="24"/>
              </w:rPr>
            </w:pPr>
            <w:r w:rsidRPr="002E28A3">
              <w:rPr>
                <w:sz w:val="24"/>
              </w:rPr>
              <w:t>12</w:t>
            </w:r>
          </w:p>
          <w:p w14:paraId="671FA560" w14:textId="77777777" w:rsidR="00A065A3" w:rsidRPr="002E28A3" w:rsidRDefault="00A065A3" w:rsidP="00A065A3">
            <w:pPr>
              <w:pStyle w:val="naislab"/>
              <w:spacing w:before="0" w:after="0"/>
              <w:jc w:val="center"/>
              <w:rPr>
                <w:sz w:val="24"/>
              </w:rPr>
            </w:pPr>
            <w:r w:rsidRPr="002E28A3">
              <w:rPr>
                <w:sz w:val="24"/>
              </w:rPr>
              <w:t>(2015)</w:t>
            </w:r>
          </w:p>
        </w:tc>
        <w:tc>
          <w:tcPr>
            <w:tcW w:w="341" w:type="pct"/>
            <w:shd w:val="clear" w:color="auto" w:fill="FFFFFF"/>
            <w:vAlign w:val="center"/>
          </w:tcPr>
          <w:p w14:paraId="44183CA0" w14:textId="77777777" w:rsidR="00A065A3" w:rsidRPr="002E28A3" w:rsidRDefault="00A065A3" w:rsidP="00A065A3">
            <w:pPr>
              <w:pStyle w:val="naislab"/>
              <w:spacing w:before="0" w:after="0"/>
              <w:jc w:val="center"/>
              <w:rPr>
                <w:sz w:val="24"/>
              </w:rPr>
            </w:pPr>
            <w:r w:rsidRPr="002E28A3">
              <w:rPr>
                <w:sz w:val="24"/>
              </w:rPr>
              <w:t>13</w:t>
            </w:r>
          </w:p>
        </w:tc>
        <w:tc>
          <w:tcPr>
            <w:tcW w:w="388" w:type="pct"/>
            <w:shd w:val="clear" w:color="auto" w:fill="DAEEF3" w:themeFill="accent5" w:themeFillTint="33"/>
            <w:vAlign w:val="center"/>
          </w:tcPr>
          <w:p w14:paraId="70DA9D6A" w14:textId="325DBF6B" w:rsidR="00A065A3" w:rsidRDefault="00A065A3" w:rsidP="00A065A3">
            <w:pPr>
              <w:pStyle w:val="naislab"/>
              <w:spacing w:before="0" w:after="0"/>
              <w:jc w:val="center"/>
              <w:rPr>
                <w:sz w:val="24"/>
              </w:rPr>
            </w:pPr>
            <w:r>
              <w:rPr>
                <w:sz w:val="24"/>
              </w:rPr>
              <w:t>12</w:t>
            </w:r>
          </w:p>
          <w:p w14:paraId="0DD5DCCE" w14:textId="77777777" w:rsidR="00A065A3" w:rsidRPr="002E28A3" w:rsidRDefault="00A065A3" w:rsidP="00A065A3">
            <w:pPr>
              <w:pStyle w:val="naislab"/>
              <w:spacing w:before="0" w:after="0"/>
              <w:jc w:val="center"/>
              <w:rPr>
                <w:sz w:val="24"/>
              </w:rPr>
            </w:pPr>
            <w:r>
              <w:rPr>
                <w:sz w:val="24"/>
              </w:rPr>
              <w:t>(2016)</w:t>
            </w:r>
          </w:p>
        </w:tc>
        <w:tc>
          <w:tcPr>
            <w:tcW w:w="388" w:type="pct"/>
            <w:shd w:val="clear" w:color="auto" w:fill="FFFFFF"/>
            <w:vAlign w:val="center"/>
          </w:tcPr>
          <w:p w14:paraId="60847086" w14:textId="77777777" w:rsidR="00A065A3" w:rsidRPr="002E28A3" w:rsidRDefault="00A065A3" w:rsidP="00A065A3">
            <w:pPr>
              <w:pStyle w:val="naislab"/>
              <w:spacing w:before="0" w:after="0"/>
              <w:jc w:val="center"/>
              <w:rPr>
                <w:sz w:val="24"/>
              </w:rPr>
            </w:pPr>
            <w:r w:rsidRPr="002E28A3">
              <w:rPr>
                <w:sz w:val="24"/>
              </w:rPr>
              <w:t>14</w:t>
            </w:r>
          </w:p>
        </w:tc>
        <w:tc>
          <w:tcPr>
            <w:tcW w:w="388" w:type="pct"/>
            <w:shd w:val="clear" w:color="auto" w:fill="DAEEF3" w:themeFill="accent5" w:themeFillTint="33"/>
            <w:vAlign w:val="center"/>
          </w:tcPr>
          <w:p w14:paraId="7F2C7BAB" w14:textId="77777777" w:rsidR="00A065A3" w:rsidRDefault="00A065A3" w:rsidP="00A065A3">
            <w:pPr>
              <w:pStyle w:val="naislab"/>
              <w:spacing w:before="0" w:after="0"/>
              <w:jc w:val="center"/>
              <w:rPr>
                <w:sz w:val="24"/>
              </w:rPr>
            </w:pPr>
            <w:r w:rsidRPr="00DE241D">
              <w:rPr>
                <w:sz w:val="24"/>
              </w:rPr>
              <w:t>10,2</w:t>
            </w:r>
          </w:p>
          <w:p w14:paraId="53DDAC88" w14:textId="689142BC" w:rsidR="00A065A3" w:rsidRPr="002E28A3" w:rsidRDefault="00A065A3" w:rsidP="00A065A3">
            <w:pPr>
              <w:pStyle w:val="naislab"/>
              <w:spacing w:before="0" w:after="0"/>
              <w:jc w:val="center"/>
              <w:rPr>
                <w:sz w:val="24"/>
              </w:rPr>
            </w:pPr>
            <w:r w:rsidRPr="00DE241D">
              <w:rPr>
                <w:sz w:val="24"/>
              </w:rPr>
              <w:t>(2017)</w:t>
            </w:r>
          </w:p>
        </w:tc>
        <w:tc>
          <w:tcPr>
            <w:tcW w:w="388" w:type="pct"/>
            <w:shd w:val="clear" w:color="auto" w:fill="FFFFFF"/>
            <w:vAlign w:val="center"/>
          </w:tcPr>
          <w:p w14:paraId="7A30ADCD" w14:textId="77777777" w:rsidR="00A065A3" w:rsidRPr="002E28A3" w:rsidRDefault="00A065A3" w:rsidP="00A065A3">
            <w:pPr>
              <w:pStyle w:val="naislab"/>
              <w:spacing w:before="0" w:after="0"/>
              <w:jc w:val="center"/>
              <w:rPr>
                <w:sz w:val="24"/>
              </w:rPr>
            </w:pPr>
            <w:r w:rsidRPr="002E28A3">
              <w:rPr>
                <w:sz w:val="24"/>
              </w:rPr>
              <w:t>14</w:t>
            </w:r>
          </w:p>
        </w:tc>
        <w:tc>
          <w:tcPr>
            <w:tcW w:w="374" w:type="pct"/>
            <w:shd w:val="clear" w:color="auto" w:fill="DAEEF3" w:themeFill="accent5" w:themeFillTint="33"/>
            <w:vAlign w:val="center"/>
          </w:tcPr>
          <w:p w14:paraId="38888DDB" w14:textId="52D12763" w:rsidR="00A065A3" w:rsidRPr="002E28A3" w:rsidRDefault="00A065A3" w:rsidP="00A065A3">
            <w:pPr>
              <w:pStyle w:val="naislab"/>
              <w:spacing w:before="0" w:after="0"/>
              <w:jc w:val="center"/>
              <w:rPr>
                <w:sz w:val="24"/>
              </w:rPr>
            </w:pPr>
            <w:proofErr w:type="spellStart"/>
            <w:r>
              <w:rPr>
                <w:sz w:val="24"/>
              </w:rPr>
              <w:t>n.a</w:t>
            </w:r>
            <w:proofErr w:type="spellEnd"/>
            <w:r>
              <w:rPr>
                <w:sz w:val="24"/>
              </w:rPr>
              <w:t>.**</w:t>
            </w:r>
            <w:r w:rsidR="00044E18">
              <w:rPr>
                <w:sz w:val="24"/>
              </w:rPr>
              <w:t>*</w:t>
            </w:r>
          </w:p>
        </w:tc>
      </w:tr>
    </w:tbl>
    <w:p w14:paraId="25A78E49" w14:textId="77777777" w:rsidR="00F4297F" w:rsidRDefault="00F4297F" w:rsidP="00F4297F">
      <w:pPr>
        <w:pStyle w:val="ListParagraph"/>
        <w:ind w:left="0" w:right="108"/>
        <w:rPr>
          <w:i/>
          <w:sz w:val="18"/>
          <w:szCs w:val="18"/>
        </w:rPr>
      </w:pPr>
      <w:r w:rsidRPr="00F2362C">
        <w:rPr>
          <w:i/>
          <w:sz w:val="18"/>
          <w:szCs w:val="18"/>
        </w:rPr>
        <w:t>Avots: EM darbības stratēģija 2017.-2019.gadam</w:t>
      </w:r>
      <w:r>
        <w:rPr>
          <w:i/>
          <w:sz w:val="18"/>
          <w:szCs w:val="18"/>
        </w:rPr>
        <w:t xml:space="preserve">, CSP datubāze, </w:t>
      </w:r>
      <w:proofErr w:type="spellStart"/>
      <w:r>
        <w:rPr>
          <w:i/>
          <w:sz w:val="18"/>
          <w:szCs w:val="18"/>
        </w:rPr>
        <w:t>Eurostat</w:t>
      </w:r>
      <w:proofErr w:type="spellEnd"/>
      <w:r>
        <w:rPr>
          <w:i/>
          <w:sz w:val="18"/>
          <w:szCs w:val="18"/>
        </w:rPr>
        <w:t xml:space="preserve"> datubāze, EM aprēķini</w:t>
      </w:r>
    </w:p>
    <w:p w14:paraId="280A41A4" w14:textId="2CAE8C66" w:rsidR="00F4297F" w:rsidRDefault="00F4297F" w:rsidP="00F4297F">
      <w:pPr>
        <w:pStyle w:val="ListParagraph"/>
        <w:ind w:left="0" w:right="108"/>
        <w:rPr>
          <w:i/>
          <w:sz w:val="18"/>
          <w:szCs w:val="18"/>
        </w:rPr>
      </w:pPr>
      <w:r>
        <w:rPr>
          <w:i/>
          <w:sz w:val="18"/>
          <w:szCs w:val="18"/>
        </w:rPr>
        <w:t xml:space="preserve">* CSP un </w:t>
      </w:r>
      <w:proofErr w:type="spellStart"/>
      <w:r>
        <w:rPr>
          <w:i/>
          <w:sz w:val="18"/>
          <w:szCs w:val="18"/>
        </w:rPr>
        <w:t>Eurostat</w:t>
      </w:r>
      <w:proofErr w:type="spellEnd"/>
      <w:r>
        <w:rPr>
          <w:i/>
          <w:sz w:val="18"/>
          <w:szCs w:val="18"/>
        </w:rPr>
        <w:t xml:space="preserve"> dati par 2019.gadu izgūti 2020.gada maija mēnesī (18.05.2020.)</w:t>
      </w:r>
    </w:p>
    <w:p w14:paraId="3F4CEB7D" w14:textId="7495E0F7" w:rsidR="00044E18" w:rsidRDefault="00044E18" w:rsidP="00F4297F">
      <w:pPr>
        <w:pStyle w:val="ListParagraph"/>
        <w:ind w:left="0" w:right="108"/>
        <w:rPr>
          <w:i/>
          <w:sz w:val="18"/>
          <w:szCs w:val="18"/>
        </w:rPr>
      </w:pPr>
      <w:r>
        <w:rPr>
          <w:i/>
          <w:sz w:val="18"/>
          <w:szCs w:val="18"/>
        </w:rPr>
        <w:t xml:space="preserve">** </w:t>
      </w:r>
      <w:r w:rsidRPr="008E2BEF">
        <w:rPr>
          <w:i/>
          <w:sz w:val="18"/>
          <w:szCs w:val="18"/>
        </w:rPr>
        <w:t>ĀTI snieguma indeksa</w:t>
      </w:r>
      <w:r>
        <w:rPr>
          <w:i/>
          <w:sz w:val="18"/>
          <w:szCs w:val="18"/>
        </w:rPr>
        <w:t xml:space="preserve"> vērtības 2017.-2019.gadam tika pārrēķinātas 2020.gadā atbilstoši jaunākai pieejamai informācijai. Indeksa</w:t>
      </w:r>
      <w:r w:rsidRPr="008E2BEF">
        <w:rPr>
          <w:i/>
          <w:sz w:val="18"/>
          <w:szCs w:val="18"/>
        </w:rPr>
        <w:t xml:space="preserve"> lielumu ietekmē ne tikai Latvijā ienākošo ĀTI apjoms, bet arī ĀTI plūsmas Lietuvā un Igaunijā. Indeksa aprēķināto zemu vērtību 2018. un 2019.gadā galvenokārt noteica straujš ĀTI pieaugums Igaunijā. 2017.-2019.gados Igaunijā piesaistītās ĀTI bija gandrīz divas reizes lielākās nekā 2014.-2016.gados un veidoja 7.2% no IKP. Savukārt</w:t>
      </w:r>
      <w:r w:rsidR="002C04D4">
        <w:rPr>
          <w:i/>
          <w:sz w:val="18"/>
          <w:szCs w:val="18"/>
        </w:rPr>
        <w:t>,</w:t>
      </w:r>
      <w:r w:rsidRPr="008E2BEF">
        <w:rPr>
          <w:i/>
          <w:sz w:val="18"/>
          <w:szCs w:val="18"/>
        </w:rPr>
        <w:t xml:space="preserve"> Latvijā un Lietuvā ienākošo ĀTI plūsmu apjoms bija daudz mērenāks, attiecīgi: 2,5% un 2% no IKP.</w:t>
      </w:r>
    </w:p>
    <w:p w14:paraId="2C84F01E" w14:textId="290129D5" w:rsidR="00F4297F" w:rsidRDefault="00F4297F" w:rsidP="00F4297F">
      <w:pPr>
        <w:pStyle w:val="ListParagraph"/>
        <w:ind w:left="0" w:right="108"/>
        <w:rPr>
          <w:i/>
          <w:sz w:val="18"/>
          <w:szCs w:val="18"/>
        </w:rPr>
      </w:pPr>
      <w:r>
        <w:rPr>
          <w:i/>
          <w:sz w:val="18"/>
          <w:szCs w:val="18"/>
        </w:rPr>
        <w:t>**</w:t>
      </w:r>
      <w:r w:rsidR="00044E18">
        <w:rPr>
          <w:i/>
          <w:sz w:val="18"/>
          <w:szCs w:val="18"/>
        </w:rPr>
        <w:t>*</w:t>
      </w:r>
      <w:r>
        <w:rPr>
          <w:i/>
          <w:sz w:val="18"/>
          <w:szCs w:val="18"/>
        </w:rPr>
        <w:t xml:space="preserve"> CSP apkopoja rādītāju līdz 2017.gadam.</w:t>
      </w:r>
    </w:p>
    <w:p w14:paraId="2C23AFED" w14:textId="7697EBD9" w:rsidR="00F4297F" w:rsidRDefault="00F4297F" w:rsidP="0007454F">
      <w:pPr>
        <w:pStyle w:val="ListParagraph"/>
        <w:ind w:left="0" w:right="108"/>
        <w:rPr>
          <w:i/>
          <w:sz w:val="18"/>
          <w:szCs w:val="18"/>
          <w:highlight w:val="yellow"/>
        </w:rPr>
      </w:pPr>
    </w:p>
    <w:p w14:paraId="7FCDBD36" w14:textId="77777777" w:rsidR="00FD3CA4" w:rsidRPr="000C5CD0" w:rsidRDefault="00FD3CA4" w:rsidP="0007454F">
      <w:pPr>
        <w:pStyle w:val="ListParagraph"/>
        <w:ind w:left="0" w:right="108"/>
        <w:rPr>
          <w:i/>
          <w:sz w:val="18"/>
          <w:szCs w:val="18"/>
          <w:highlight w:val="yellow"/>
        </w:rPr>
      </w:pPr>
    </w:p>
    <w:p w14:paraId="00140089" w14:textId="24953BC6" w:rsidR="00B91024" w:rsidRDefault="00B91024">
      <w:pPr>
        <w:spacing w:after="0" w:line="240" w:lineRule="auto"/>
        <w:rPr>
          <w:i/>
          <w:sz w:val="18"/>
          <w:szCs w:val="18"/>
          <w:highlight w:val="yellow"/>
        </w:rPr>
      </w:pPr>
      <w:r w:rsidRPr="000C5CD0">
        <w:rPr>
          <w:i/>
          <w:sz w:val="18"/>
          <w:szCs w:val="18"/>
          <w:highlight w:val="yellow"/>
        </w:rPr>
        <w:br w:type="page"/>
      </w:r>
    </w:p>
    <w:p w14:paraId="0C22E3FD" w14:textId="77777777" w:rsidR="004E08D7" w:rsidRPr="000C5CD0" w:rsidRDefault="004E08D7">
      <w:pPr>
        <w:spacing w:after="0" w:line="240" w:lineRule="auto"/>
        <w:rPr>
          <w:rFonts w:eastAsia="Times New Roman" w:cs="Times New Roman"/>
          <w:i/>
          <w:sz w:val="18"/>
          <w:szCs w:val="18"/>
          <w:highlight w:val="yellow"/>
          <w:lang w:eastAsia="lv-LV"/>
        </w:rPr>
      </w:pPr>
    </w:p>
    <w:p w14:paraId="10DCAA7C" w14:textId="0C1B0DEC" w:rsidR="002E28A3" w:rsidRPr="004E08D7" w:rsidRDefault="00810CC0" w:rsidP="009F6E02">
      <w:pPr>
        <w:pStyle w:val="Heading1"/>
        <w:numPr>
          <w:ilvl w:val="0"/>
          <w:numId w:val="14"/>
        </w:numPr>
        <w:spacing w:after="60"/>
        <w:ind w:left="714" w:hanging="357"/>
        <w:rPr>
          <w:i/>
          <w:sz w:val="18"/>
          <w:szCs w:val="18"/>
        </w:rPr>
      </w:pPr>
      <w:bookmarkStart w:id="100" w:name="_Pielikums._EM_darbības_2"/>
      <w:bookmarkStart w:id="101" w:name="_Toc520374385"/>
      <w:bookmarkStart w:id="102" w:name="_Toc47704143"/>
      <w:bookmarkEnd w:id="100"/>
      <w:r w:rsidRPr="004E08D7">
        <w:rPr>
          <w:b w:val="0"/>
        </w:rPr>
        <w:t>P</w:t>
      </w:r>
      <w:r w:rsidR="002E28A3" w:rsidRPr="004E08D7">
        <w:rPr>
          <w:b w:val="0"/>
        </w:rPr>
        <w:t>ielikums</w:t>
      </w:r>
      <w:r w:rsidR="002E28A3" w:rsidRPr="004E08D7">
        <w:t>. EM darbības virziena “</w:t>
      </w:r>
      <w:proofErr w:type="spellStart"/>
      <w:r w:rsidR="00B91024" w:rsidRPr="004E08D7">
        <w:rPr>
          <w:rFonts w:eastAsia="Franklin Gothic Book"/>
        </w:rPr>
        <w:t>Cilvēkkapitāla</w:t>
      </w:r>
      <w:proofErr w:type="spellEnd"/>
      <w:r w:rsidR="00B91024" w:rsidRPr="004E08D7">
        <w:rPr>
          <w:rFonts w:eastAsia="Franklin Gothic Book"/>
        </w:rPr>
        <w:t xml:space="preserve"> attīstība</w:t>
      </w:r>
      <w:r w:rsidR="002E28A3" w:rsidRPr="004E08D7">
        <w:t>” rezultatīvo rādītāju dinamika</w:t>
      </w:r>
      <w:bookmarkEnd w:id="101"/>
      <w:bookmarkEnd w:id="102"/>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912"/>
        <w:gridCol w:w="3350"/>
        <w:gridCol w:w="1102"/>
        <w:gridCol w:w="1136"/>
        <w:gridCol w:w="1102"/>
        <w:gridCol w:w="1159"/>
        <w:gridCol w:w="1102"/>
        <w:gridCol w:w="1165"/>
        <w:gridCol w:w="1142"/>
      </w:tblGrid>
      <w:tr w:rsidR="00A065A3" w:rsidRPr="00A0707F" w14:paraId="389D7398" w14:textId="77777777" w:rsidTr="00044E18">
        <w:trPr>
          <w:trHeight w:val="397"/>
          <w:jc w:val="center"/>
        </w:trPr>
        <w:tc>
          <w:tcPr>
            <w:tcW w:w="1027" w:type="pct"/>
            <w:vMerge w:val="restart"/>
            <w:shd w:val="clear" w:color="auto" w:fill="FFFFFF" w:themeFill="background1"/>
            <w:vAlign w:val="center"/>
          </w:tcPr>
          <w:p w14:paraId="5613A847" w14:textId="77777777" w:rsidR="00A065A3" w:rsidRPr="000F14E3" w:rsidRDefault="00A065A3" w:rsidP="006158BA">
            <w:pPr>
              <w:pStyle w:val="naislab"/>
              <w:spacing w:before="0" w:after="0"/>
              <w:jc w:val="center"/>
              <w:rPr>
                <w:sz w:val="24"/>
              </w:rPr>
            </w:pPr>
            <w:r w:rsidRPr="000F14E3">
              <w:rPr>
                <w:b/>
                <w:sz w:val="24"/>
              </w:rPr>
              <w:t>Rezultāts</w:t>
            </w:r>
          </w:p>
        </w:tc>
        <w:tc>
          <w:tcPr>
            <w:tcW w:w="1182" w:type="pct"/>
            <w:vMerge w:val="restart"/>
            <w:shd w:val="clear" w:color="auto" w:fill="FFFFFF" w:themeFill="background1"/>
            <w:vAlign w:val="center"/>
          </w:tcPr>
          <w:p w14:paraId="4B2B9717" w14:textId="77777777" w:rsidR="00A065A3" w:rsidRPr="000F14E3" w:rsidRDefault="00A065A3" w:rsidP="006158BA">
            <w:pPr>
              <w:pStyle w:val="naislab"/>
              <w:spacing w:before="0"/>
              <w:jc w:val="center"/>
              <w:rPr>
                <w:sz w:val="24"/>
              </w:rPr>
            </w:pPr>
            <w:r w:rsidRPr="000F14E3">
              <w:rPr>
                <w:b/>
                <w:sz w:val="24"/>
              </w:rPr>
              <w:t>Rezultatīvais rādītājs</w:t>
            </w:r>
          </w:p>
        </w:tc>
        <w:tc>
          <w:tcPr>
            <w:tcW w:w="2791" w:type="pct"/>
            <w:gridSpan w:val="7"/>
            <w:shd w:val="clear" w:color="auto" w:fill="FFFFFF" w:themeFill="background1"/>
            <w:vAlign w:val="center"/>
          </w:tcPr>
          <w:p w14:paraId="62502B64" w14:textId="379CF9F3" w:rsidR="00A065A3" w:rsidRPr="000F14E3" w:rsidRDefault="00A065A3" w:rsidP="00044E18">
            <w:pPr>
              <w:pStyle w:val="naislab"/>
              <w:spacing w:before="0" w:after="0"/>
              <w:jc w:val="center"/>
              <w:rPr>
                <w:sz w:val="24"/>
              </w:rPr>
            </w:pPr>
            <w:r w:rsidRPr="000F14E3">
              <w:rPr>
                <w:b/>
                <w:sz w:val="24"/>
              </w:rPr>
              <w:t>Rezultatīvā rādītāja skaitliskās vērtības</w:t>
            </w:r>
          </w:p>
        </w:tc>
      </w:tr>
      <w:tr w:rsidR="00A065A3" w:rsidRPr="00A0707F" w14:paraId="025557E8" w14:textId="77777777" w:rsidTr="00044E18">
        <w:trPr>
          <w:trHeight w:val="20"/>
          <w:jc w:val="center"/>
        </w:trPr>
        <w:tc>
          <w:tcPr>
            <w:tcW w:w="1027" w:type="pct"/>
            <w:vMerge/>
            <w:shd w:val="clear" w:color="auto" w:fill="00859B"/>
          </w:tcPr>
          <w:p w14:paraId="0B686703" w14:textId="77777777" w:rsidR="00A065A3" w:rsidRPr="00B91024" w:rsidRDefault="00A065A3" w:rsidP="00A065A3">
            <w:pPr>
              <w:pStyle w:val="naislab"/>
              <w:spacing w:before="0" w:after="0"/>
              <w:jc w:val="left"/>
              <w:rPr>
                <w:sz w:val="24"/>
              </w:rPr>
            </w:pPr>
          </w:p>
        </w:tc>
        <w:tc>
          <w:tcPr>
            <w:tcW w:w="1182" w:type="pct"/>
            <w:vMerge/>
            <w:shd w:val="clear" w:color="auto" w:fill="00859B"/>
          </w:tcPr>
          <w:p w14:paraId="3F449AEF" w14:textId="77777777" w:rsidR="00A065A3" w:rsidRPr="00B91024" w:rsidRDefault="00A065A3" w:rsidP="00A065A3">
            <w:pPr>
              <w:pStyle w:val="naislab"/>
              <w:spacing w:before="0"/>
              <w:jc w:val="left"/>
              <w:rPr>
                <w:sz w:val="24"/>
              </w:rPr>
            </w:pPr>
          </w:p>
        </w:tc>
        <w:tc>
          <w:tcPr>
            <w:tcW w:w="389" w:type="pct"/>
            <w:shd w:val="clear" w:color="auto" w:fill="DAEEF3" w:themeFill="accent5" w:themeFillTint="33"/>
            <w:vAlign w:val="center"/>
          </w:tcPr>
          <w:p w14:paraId="21996029" w14:textId="77777777" w:rsidR="00A065A3" w:rsidRDefault="00A065A3" w:rsidP="00044E18">
            <w:pPr>
              <w:pStyle w:val="naislab"/>
              <w:spacing w:before="0" w:after="0"/>
              <w:jc w:val="center"/>
              <w:rPr>
                <w:b/>
                <w:sz w:val="24"/>
              </w:rPr>
            </w:pPr>
            <w:r w:rsidRPr="00B91024">
              <w:rPr>
                <w:b/>
                <w:sz w:val="24"/>
              </w:rPr>
              <w:t>2016.</w:t>
            </w:r>
          </w:p>
          <w:p w14:paraId="45F8892F" w14:textId="140AD2D3" w:rsidR="00A065A3" w:rsidRPr="00B91024" w:rsidRDefault="00A065A3" w:rsidP="00044E18">
            <w:pPr>
              <w:pStyle w:val="naislab"/>
              <w:spacing w:before="0" w:after="0"/>
              <w:jc w:val="center"/>
              <w:rPr>
                <w:sz w:val="24"/>
              </w:rPr>
            </w:pPr>
            <w:r w:rsidRPr="00B91024">
              <w:rPr>
                <w:b/>
                <w:sz w:val="24"/>
              </w:rPr>
              <w:t>(fakts)</w:t>
            </w:r>
          </w:p>
        </w:tc>
        <w:tc>
          <w:tcPr>
            <w:tcW w:w="401" w:type="pct"/>
            <w:shd w:val="clear" w:color="auto" w:fill="FFFFFF"/>
            <w:vAlign w:val="center"/>
          </w:tcPr>
          <w:p w14:paraId="755675DD" w14:textId="77777777" w:rsidR="00A065A3" w:rsidRDefault="00A065A3" w:rsidP="00044E18">
            <w:pPr>
              <w:pStyle w:val="naislab"/>
              <w:spacing w:before="0" w:after="0"/>
              <w:jc w:val="center"/>
              <w:rPr>
                <w:b/>
                <w:sz w:val="24"/>
              </w:rPr>
            </w:pPr>
            <w:r w:rsidRPr="00B91024">
              <w:rPr>
                <w:b/>
                <w:sz w:val="24"/>
              </w:rPr>
              <w:t>2017.</w:t>
            </w:r>
          </w:p>
          <w:p w14:paraId="6AB3990D" w14:textId="10F4A52F" w:rsidR="00A065A3" w:rsidRPr="00B91024" w:rsidRDefault="00A065A3" w:rsidP="00044E18">
            <w:pPr>
              <w:pStyle w:val="naislab"/>
              <w:spacing w:before="0" w:after="0"/>
              <w:jc w:val="center"/>
              <w:rPr>
                <w:sz w:val="24"/>
              </w:rPr>
            </w:pPr>
            <w:r>
              <w:rPr>
                <w:b/>
                <w:sz w:val="24"/>
              </w:rPr>
              <w:t>(plāns)</w:t>
            </w:r>
          </w:p>
        </w:tc>
        <w:tc>
          <w:tcPr>
            <w:tcW w:w="389" w:type="pct"/>
            <w:shd w:val="clear" w:color="auto" w:fill="DAEEF3" w:themeFill="accent5" w:themeFillTint="33"/>
            <w:vAlign w:val="center"/>
          </w:tcPr>
          <w:p w14:paraId="070384C8" w14:textId="1471C655" w:rsidR="00A065A3" w:rsidRDefault="00A065A3" w:rsidP="00044E18">
            <w:pPr>
              <w:pStyle w:val="naislab"/>
              <w:spacing w:before="0" w:after="0"/>
              <w:jc w:val="center"/>
              <w:rPr>
                <w:b/>
                <w:sz w:val="24"/>
              </w:rPr>
            </w:pPr>
            <w:r>
              <w:rPr>
                <w:b/>
                <w:sz w:val="24"/>
              </w:rPr>
              <w:t>2017</w:t>
            </w:r>
            <w:r w:rsidRPr="00B91024">
              <w:rPr>
                <w:b/>
                <w:sz w:val="24"/>
              </w:rPr>
              <w:t>.</w:t>
            </w:r>
          </w:p>
          <w:p w14:paraId="2D09A634" w14:textId="77777777" w:rsidR="00A065A3" w:rsidRDefault="00A065A3" w:rsidP="00044E18">
            <w:pPr>
              <w:pStyle w:val="naislab"/>
              <w:spacing w:before="0" w:after="0"/>
              <w:jc w:val="center"/>
              <w:rPr>
                <w:sz w:val="24"/>
              </w:rPr>
            </w:pPr>
            <w:r w:rsidRPr="00B91024">
              <w:rPr>
                <w:b/>
                <w:sz w:val="24"/>
              </w:rPr>
              <w:t>(fakts)</w:t>
            </w:r>
          </w:p>
        </w:tc>
        <w:tc>
          <w:tcPr>
            <w:tcW w:w="409" w:type="pct"/>
            <w:shd w:val="clear" w:color="auto" w:fill="FFFFFF"/>
            <w:vAlign w:val="center"/>
          </w:tcPr>
          <w:p w14:paraId="00833A59" w14:textId="77777777" w:rsidR="00A065A3" w:rsidRDefault="00A065A3" w:rsidP="00044E18">
            <w:pPr>
              <w:pStyle w:val="naislab"/>
              <w:spacing w:before="0" w:after="0"/>
              <w:jc w:val="center"/>
              <w:rPr>
                <w:b/>
                <w:sz w:val="24"/>
              </w:rPr>
            </w:pPr>
            <w:r w:rsidRPr="00B07D58">
              <w:rPr>
                <w:b/>
                <w:sz w:val="24"/>
              </w:rPr>
              <w:t>2018.</w:t>
            </w:r>
          </w:p>
          <w:p w14:paraId="6639DF8C" w14:textId="45620F12" w:rsidR="00A065A3" w:rsidRPr="00B07D58" w:rsidRDefault="00A065A3" w:rsidP="00044E18">
            <w:pPr>
              <w:pStyle w:val="naislab"/>
              <w:spacing w:before="0" w:after="0"/>
              <w:jc w:val="center"/>
              <w:rPr>
                <w:b/>
                <w:sz w:val="24"/>
              </w:rPr>
            </w:pPr>
            <w:r w:rsidRPr="00B07D58">
              <w:rPr>
                <w:b/>
                <w:sz w:val="24"/>
              </w:rPr>
              <w:t>(plāns)</w:t>
            </w:r>
          </w:p>
        </w:tc>
        <w:tc>
          <w:tcPr>
            <w:tcW w:w="389" w:type="pct"/>
            <w:shd w:val="clear" w:color="auto" w:fill="DAEEF3" w:themeFill="accent5" w:themeFillTint="33"/>
            <w:vAlign w:val="center"/>
          </w:tcPr>
          <w:p w14:paraId="4E12EF74" w14:textId="77777777" w:rsidR="00A065A3" w:rsidRDefault="00A065A3" w:rsidP="00044E18">
            <w:pPr>
              <w:pStyle w:val="naislab"/>
              <w:spacing w:before="0" w:after="0"/>
              <w:jc w:val="center"/>
              <w:rPr>
                <w:b/>
                <w:sz w:val="24"/>
              </w:rPr>
            </w:pPr>
            <w:r w:rsidRPr="00B91024">
              <w:rPr>
                <w:b/>
                <w:sz w:val="24"/>
              </w:rPr>
              <w:t>2018.</w:t>
            </w:r>
          </w:p>
          <w:p w14:paraId="5541E2B6" w14:textId="47790863" w:rsidR="00A065A3" w:rsidRPr="00B91024" w:rsidRDefault="00A065A3" w:rsidP="00044E18">
            <w:pPr>
              <w:pStyle w:val="naislab"/>
              <w:spacing w:before="0" w:after="0"/>
              <w:jc w:val="center"/>
              <w:rPr>
                <w:sz w:val="24"/>
              </w:rPr>
            </w:pPr>
            <w:r>
              <w:rPr>
                <w:b/>
                <w:sz w:val="24"/>
              </w:rPr>
              <w:t>(fakts)</w:t>
            </w:r>
          </w:p>
        </w:tc>
        <w:tc>
          <w:tcPr>
            <w:tcW w:w="411" w:type="pct"/>
            <w:shd w:val="clear" w:color="auto" w:fill="FFFFFF"/>
            <w:vAlign w:val="center"/>
          </w:tcPr>
          <w:p w14:paraId="00013893" w14:textId="77777777" w:rsidR="00A065A3" w:rsidRDefault="00A065A3" w:rsidP="00044E18">
            <w:pPr>
              <w:pStyle w:val="naislab"/>
              <w:spacing w:before="0" w:after="0"/>
              <w:jc w:val="center"/>
              <w:rPr>
                <w:b/>
                <w:sz w:val="24"/>
              </w:rPr>
            </w:pPr>
            <w:r w:rsidRPr="00B91024">
              <w:rPr>
                <w:b/>
                <w:sz w:val="24"/>
              </w:rPr>
              <w:t>2019.</w:t>
            </w:r>
          </w:p>
          <w:p w14:paraId="5BA34CB0" w14:textId="49E40CA9" w:rsidR="00A065A3" w:rsidRPr="00B91024" w:rsidRDefault="00A065A3" w:rsidP="00044E18">
            <w:pPr>
              <w:pStyle w:val="naislab"/>
              <w:spacing w:before="0" w:after="0"/>
              <w:jc w:val="center"/>
              <w:rPr>
                <w:sz w:val="24"/>
              </w:rPr>
            </w:pPr>
            <w:r>
              <w:rPr>
                <w:b/>
                <w:sz w:val="24"/>
              </w:rPr>
              <w:t>(plāns)</w:t>
            </w:r>
          </w:p>
        </w:tc>
        <w:tc>
          <w:tcPr>
            <w:tcW w:w="403" w:type="pct"/>
            <w:shd w:val="clear" w:color="auto" w:fill="DAEEF3" w:themeFill="accent5" w:themeFillTint="33"/>
            <w:vAlign w:val="center"/>
          </w:tcPr>
          <w:p w14:paraId="4E7A9038" w14:textId="77777777" w:rsidR="00A065A3" w:rsidRDefault="00A065A3" w:rsidP="00044E18">
            <w:pPr>
              <w:pStyle w:val="naislab"/>
              <w:spacing w:before="0" w:after="0"/>
              <w:jc w:val="center"/>
              <w:rPr>
                <w:b/>
                <w:sz w:val="24"/>
              </w:rPr>
            </w:pPr>
            <w:r w:rsidRPr="00B91024">
              <w:rPr>
                <w:b/>
                <w:sz w:val="24"/>
              </w:rPr>
              <w:t>20</w:t>
            </w:r>
            <w:r>
              <w:rPr>
                <w:b/>
                <w:sz w:val="24"/>
              </w:rPr>
              <w:t>19</w:t>
            </w:r>
            <w:r w:rsidRPr="00B91024">
              <w:rPr>
                <w:b/>
                <w:sz w:val="24"/>
              </w:rPr>
              <w:t>.</w:t>
            </w:r>
            <w:r>
              <w:rPr>
                <w:b/>
                <w:sz w:val="24"/>
              </w:rPr>
              <w:t>*</w:t>
            </w:r>
          </w:p>
          <w:p w14:paraId="22C1DD59" w14:textId="4EFBA33D" w:rsidR="00A065A3" w:rsidRPr="004102B0" w:rsidRDefault="00A065A3" w:rsidP="00044E18">
            <w:pPr>
              <w:pStyle w:val="naislab"/>
              <w:spacing w:before="0" w:after="0"/>
              <w:jc w:val="center"/>
              <w:rPr>
                <w:sz w:val="24"/>
              </w:rPr>
            </w:pPr>
            <w:r>
              <w:rPr>
                <w:b/>
                <w:sz w:val="24"/>
              </w:rPr>
              <w:t>(fakts)</w:t>
            </w:r>
          </w:p>
        </w:tc>
      </w:tr>
      <w:tr w:rsidR="00A065A3" w:rsidRPr="00A0707F" w14:paraId="3E9454CD" w14:textId="77777777" w:rsidTr="00A065A3">
        <w:trPr>
          <w:trHeight w:val="20"/>
          <w:jc w:val="center"/>
        </w:trPr>
        <w:tc>
          <w:tcPr>
            <w:tcW w:w="1027" w:type="pct"/>
            <w:shd w:val="clear" w:color="auto" w:fill="FFFFFF"/>
          </w:tcPr>
          <w:p w14:paraId="1F1A1814" w14:textId="77777777" w:rsidR="00A065A3" w:rsidRPr="00B91024" w:rsidRDefault="00A065A3" w:rsidP="00A065A3">
            <w:pPr>
              <w:pStyle w:val="naislab"/>
              <w:spacing w:before="0" w:after="0"/>
              <w:jc w:val="left"/>
              <w:rPr>
                <w:sz w:val="24"/>
              </w:rPr>
            </w:pPr>
            <w:r w:rsidRPr="00B91024">
              <w:rPr>
                <w:sz w:val="24"/>
              </w:rPr>
              <w:t>4.1. Tiks veicināta iekļaujoša izaugsme, palielinot iedzīvotāju iesaisti darba tirgū un mazinot darbaspēka trūkumu nozarēs</w:t>
            </w:r>
          </w:p>
        </w:tc>
        <w:tc>
          <w:tcPr>
            <w:tcW w:w="1182" w:type="pct"/>
            <w:shd w:val="clear" w:color="auto" w:fill="FFFFFF"/>
          </w:tcPr>
          <w:p w14:paraId="471A84F8" w14:textId="77777777" w:rsidR="00A065A3" w:rsidRPr="00B91024" w:rsidRDefault="00A065A3" w:rsidP="00A065A3">
            <w:pPr>
              <w:pStyle w:val="naislab"/>
              <w:spacing w:before="0"/>
              <w:jc w:val="left"/>
              <w:rPr>
                <w:sz w:val="24"/>
              </w:rPr>
            </w:pPr>
            <w:r w:rsidRPr="00B91024">
              <w:rPr>
                <w:sz w:val="24"/>
              </w:rPr>
              <w:t>4.1.1.</w:t>
            </w:r>
            <w:r>
              <w:rPr>
                <w:sz w:val="24"/>
              </w:rPr>
              <w:t xml:space="preserve"> </w:t>
            </w:r>
            <w:r w:rsidRPr="00B91024">
              <w:rPr>
                <w:sz w:val="24"/>
              </w:rPr>
              <w:t>Nodarbinātības līmenis</w:t>
            </w:r>
            <w:r>
              <w:rPr>
                <w:sz w:val="24"/>
              </w:rPr>
              <w:t xml:space="preserve"> nodarbinātiem vecumā no 20 līdz 64 gadiem</w:t>
            </w:r>
            <w:r w:rsidRPr="00B91024">
              <w:rPr>
                <w:sz w:val="24"/>
              </w:rPr>
              <w:t xml:space="preserve"> (%)</w:t>
            </w:r>
          </w:p>
        </w:tc>
        <w:tc>
          <w:tcPr>
            <w:tcW w:w="389" w:type="pct"/>
            <w:shd w:val="clear" w:color="auto" w:fill="DAEEF3" w:themeFill="accent5" w:themeFillTint="33"/>
            <w:vAlign w:val="center"/>
          </w:tcPr>
          <w:p w14:paraId="5F6BF66F" w14:textId="2C32CFBB" w:rsidR="00A065A3" w:rsidRPr="00B91024" w:rsidRDefault="00A065A3" w:rsidP="00A065A3">
            <w:pPr>
              <w:pStyle w:val="naislab"/>
              <w:spacing w:before="0" w:after="0"/>
              <w:jc w:val="center"/>
              <w:rPr>
                <w:sz w:val="24"/>
              </w:rPr>
            </w:pPr>
            <w:r w:rsidRPr="00B91024">
              <w:rPr>
                <w:sz w:val="24"/>
              </w:rPr>
              <w:t>72,5</w:t>
            </w:r>
          </w:p>
          <w:p w14:paraId="4BD9E015" w14:textId="77777777" w:rsidR="00A065A3" w:rsidRPr="00B91024" w:rsidRDefault="00A065A3" w:rsidP="00A065A3">
            <w:pPr>
              <w:pStyle w:val="naislab"/>
              <w:spacing w:before="0" w:after="0"/>
              <w:jc w:val="center"/>
              <w:rPr>
                <w:sz w:val="24"/>
              </w:rPr>
            </w:pPr>
            <w:r w:rsidRPr="00B91024">
              <w:rPr>
                <w:sz w:val="24"/>
              </w:rPr>
              <w:t>(2015)</w:t>
            </w:r>
          </w:p>
        </w:tc>
        <w:tc>
          <w:tcPr>
            <w:tcW w:w="401" w:type="pct"/>
            <w:shd w:val="clear" w:color="auto" w:fill="FFFFFF"/>
            <w:vAlign w:val="center"/>
          </w:tcPr>
          <w:p w14:paraId="007664B8" w14:textId="1E934D33" w:rsidR="00A065A3" w:rsidRPr="00B91024" w:rsidRDefault="00044E18" w:rsidP="00A065A3">
            <w:pPr>
              <w:pStyle w:val="naislab"/>
              <w:spacing w:before="0" w:after="0"/>
              <w:jc w:val="center"/>
              <w:rPr>
                <w:sz w:val="24"/>
              </w:rPr>
            </w:pPr>
            <w:r>
              <w:rPr>
                <w:sz w:val="24"/>
              </w:rPr>
              <w:t>-</w:t>
            </w:r>
          </w:p>
        </w:tc>
        <w:tc>
          <w:tcPr>
            <w:tcW w:w="389" w:type="pct"/>
            <w:shd w:val="clear" w:color="auto" w:fill="DAEEF3" w:themeFill="accent5" w:themeFillTint="33"/>
            <w:vAlign w:val="center"/>
          </w:tcPr>
          <w:p w14:paraId="59028736" w14:textId="77777777" w:rsidR="00A065A3" w:rsidRPr="00B91024" w:rsidRDefault="00A065A3" w:rsidP="00A065A3">
            <w:pPr>
              <w:pStyle w:val="naislab"/>
              <w:spacing w:before="0" w:after="0"/>
              <w:jc w:val="center"/>
              <w:rPr>
                <w:sz w:val="24"/>
              </w:rPr>
            </w:pPr>
            <w:r>
              <w:rPr>
                <w:sz w:val="24"/>
              </w:rPr>
              <w:t>74,8</w:t>
            </w:r>
          </w:p>
        </w:tc>
        <w:tc>
          <w:tcPr>
            <w:tcW w:w="409" w:type="pct"/>
            <w:shd w:val="clear" w:color="auto" w:fill="FFFFFF"/>
            <w:vAlign w:val="center"/>
          </w:tcPr>
          <w:p w14:paraId="510A0E70" w14:textId="14057319" w:rsidR="00A065A3" w:rsidRPr="00B91024" w:rsidRDefault="00044E18" w:rsidP="00A065A3">
            <w:pPr>
              <w:pStyle w:val="naislab"/>
              <w:spacing w:before="0" w:after="0"/>
              <w:jc w:val="center"/>
              <w:rPr>
                <w:sz w:val="24"/>
              </w:rPr>
            </w:pPr>
            <w:r>
              <w:rPr>
                <w:sz w:val="24"/>
              </w:rPr>
              <w:t>-</w:t>
            </w:r>
          </w:p>
        </w:tc>
        <w:tc>
          <w:tcPr>
            <w:tcW w:w="389" w:type="pct"/>
            <w:shd w:val="clear" w:color="auto" w:fill="DAEEF3" w:themeFill="accent5" w:themeFillTint="33"/>
            <w:vAlign w:val="center"/>
          </w:tcPr>
          <w:p w14:paraId="09D8D29B" w14:textId="77777777" w:rsidR="00A065A3" w:rsidRPr="00B91024" w:rsidRDefault="00A065A3" w:rsidP="00A065A3">
            <w:pPr>
              <w:pStyle w:val="naislab"/>
              <w:spacing w:before="0" w:after="0"/>
              <w:jc w:val="center"/>
              <w:rPr>
                <w:sz w:val="24"/>
              </w:rPr>
            </w:pPr>
            <w:r>
              <w:rPr>
                <w:sz w:val="24"/>
              </w:rPr>
              <w:t>76,8</w:t>
            </w:r>
          </w:p>
        </w:tc>
        <w:tc>
          <w:tcPr>
            <w:tcW w:w="411" w:type="pct"/>
            <w:shd w:val="clear" w:color="auto" w:fill="FFFFFF"/>
            <w:vAlign w:val="center"/>
          </w:tcPr>
          <w:p w14:paraId="2CCA61AC" w14:textId="77777777" w:rsidR="00A065A3" w:rsidRDefault="00A065A3" w:rsidP="00A065A3">
            <w:pPr>
              <w:pStyle w:val="naislab"/>
              <w:spacing w:before="0" w:after="0"/>
              <w:jc w:val="center"/>
              <w:rPr>
                <w:sz w:val="24"/>
              </w:rPr>
            </w:pPr>
            <w:r>
              <w:rPr>
                <w:sz w:val="24"/>
              </w:rPr>
              <w:t>73</w:t>
            </w:r>
          </w:p>
          <w:p w14:paraId="5E1437B5" w14:textId="6B11BF6D" w:rsidR="00A065A3" w:rsidRPr="00B91024" w:rsidRDefault="00A065A3" w:rsidP="00A065A3">
            <w:pPr>
              <w:pStyle w:val="naislab"/>
              <w:spacing w:before="0" w:after="0"/>
              <w:jc w:val="center"/>
              <w:rPr>
                <w:sz w:val="24"/>
              </w:rPr>
            </w:pPr>
            <w:r>
              <w:rPr>
                <w:sz w:val="24"/>
              </w:rPr>
              <w:t>(2020)</w:t>
            </w:r>
          </w:p>
        </w:tc>
        <w:tc>
          <w:tcPr>
            <w:tcW w:w="403" w:type="pct"/>
            <w:shd w:val="clear" w:color="auto" w:fill="DAEEF3" w:themeFill="accent5" w:themeFillTint="33"/>
            <w:vAlign w:val="center"/>
          </w:tcPr>
          <w:p w14:paraId="48AA0BD2" w14:textId="1CAB1E0E" w:rsidR="00A065A3" w:rsidRPr="004102B0" w:rsidRDefault="00A065A3" w:rsidP="00A065A3">
            <w:pPr>
              <w:pStyle w:val="naislab"/>
              <w:spacing w:before="0" w:after="0"/>
              <w:jc w:val="center"/>
              <w:rPr>
                <w:sz w:val="24"/>
              </w:rPr>
            </w:pPr>
            <w:r>
              <w:rPr>
                <w:sz w:val="24"/>
              </w:rPr>
              <w:t>77,4</w:t>
            </w:r>
          </w:p>
        </w:tc>
      </w:tr>
      <w:tr w:rsidR="00A065A3" w:rsidRPr="001F1374" w14:paraId="1A8AA4EA" w14:textId="77777777" w:rsidTr="00A065A3">
        <w:trPr>
          <w:trHeight w:val="20"/>
          <w:jc w:val="center"/>
        </w:trPr>
        <w:tc>
          <w:tcPr>
            <w:tcW w:w="1027" w:type="pct"/>
            <w:vMerge w:val="restart"/>
            <w:shd w:val="clear" w:color="auto" w:fill="FFFFFF"/>
          </w:tcPr>
          <w:p w14:paraId="5B860A52" w14:textId="77777777" w:rsidR="00A065A3" w:rsidRPr="00B91024" w:rsidRDefault="00A065A3" w:rsidP="00A065A3">
            <w:pPr>
              <w:pStyle w:val="naislab"/>
              <w:spacing w:before="0" w:after="0"/>
              <w:jc w:val="left"/>
              <w:rPr>
                <w:sz w:val="24"/>
              </w:rPr>
            </w:pPr>
            <w:r w:rsidRPr="00B91024">
              <w:rPr>
                <w:sz w:val="24"/>
              </w:rPr>
              <w:t>4.2. Palielināts nodarbināto skaits ar profesionālo un augstāko izglītību</w:t>
            </w:r>
          </w:p>
        </w:tc>
        <w:tc>
          <w:tcPr>
            <w:tcW w:w="1182" w:type="pct"/>
            <w:shd w:val="clear" w:color="auto" w:fill="FFFFFF"/>
          </w:tcPr>
          <w:p w14:paraId="4046E16D" w14:textId="77777777" w:rsidR="00A065A3" w:rsidRPr="00B91024" w:rsidRDefault="00A065A3" w:rsidP="00A065A3">
            <w:pPr>
              <w:pStyle w:val="naislab"/>
              <w:spacing w:before="0"/>
              <w:jc w:val="left"/>
              <w:rPr>
                <w:sz w:val="24"/>
              </w:rPr>
            </w:pPr>
            <w:r w:rsidRPr="00B91024">
              <w:rPr>
                <w:sz w:val="24"/>
              </w:rPr>
              <w:t>4.2.1.</w:t>
            </w:r>
            <w:r>
              <w:rPr>
                <w:sz w:val="24"/>
              </w:rPr>
              <w:t xml:space="preserve"> </w:t>
            </w:r>
            <w:r w:rsidRPr="00B91024">
              <w:rPr>
                <w:sz w:val="24"/>
              </w:rPr>
              <w:t>Nodarbināto skaita īpatsvars ar profesionālo izglītību (%)</w:t>
            </w:r>
          </w:p>
        </w:tc>
        <w:tc>
          <w:tcPr>
            <w:tcW w:w="389" w:type="pct"/>
            <w:shd w:val="clear" w:color="auto" w:fill="DAEEF3" w:themeFill="accent5" w:themeFillTint="33"/>
            <w:vAlign w:val="center"/>
          </w:tcPr>
          <w:p w14:paraId="7A42F32D" w14:textId="77777777" w:rsidR="00A065A3" w:rsidRPr="00B91024" w:rsidRDefault="00A065A3" w:rsidP="00A065A3">
            <w:pPr>
              <w:pStyle w:val="naislab"/>
              <w:spacing w:before="0" w:after="0"/>
              <w:jc w:val="center"/>
              <w:rPr>
                <w:sz w:val="24"/>
              </w:rPr>
            </w:pPr>
            <w:r w:rsidRPr="00B91024">
              <w:rPr>
                <w:sz w:val="24"/>
              </w:rPr>
              <w:t>33</w:t>
            </w:r>
          </w:p>
        </w:tc>
        <w:tc>
          <w:tcPr>
            <w:tcW w:w="401" w:type="pct"/>
            <w:shd w:val="clear" w:color="auto" w:fill="FFFFFF"/>
            <w:vAlign w:val="center"/>
          </w:tcPr>
          <w:p w14:paraId="75780AB8" w14:textId="77777777" w:rsidR="00A065A3" w:rsidRPr="00B91024" w:rsidRDefault="00A065A3" w:rsidP="00A065A3">
            <w:pPr>
              <w:pStyle w:val="naislab"/>
              <w:spacing w:before="0" w:after="0"/>
              <w:jc w:val="center"/>
              <w:rPr>
                <w:sz w:val="24"/>
              </w:rPr>
            </w:pPr>
            <w:r w:rsidRPr="00B91024">
              <w:rPr>
                <w:sz w:val="24"/>
              </w:rPr>
              <w:t>34</w:t>
            </w:r>
          </w:p>
        </w:tc>
        <w:tc>
          <w:tcPr>
            <w:tcW w:w="389" w:type="pct"/>
            <w:shd w:val="clear" w:color="auto" w:fill="DAEEF3" w:themeFill="accent5" w:themeFillTint="33"/>
            <w:vAlign w:val="center"/>
          </w:tcPr>
          <w:p w14:paraId="19401AF9" w14:textId="77777777" w:rsidR="00A065A3" w:rsidRPr="00B91024" w:rsidRDefault="00A065A3" w:rsidP="00A065A3">
            <w:pPr>
              <w:pStyle w:val="naislab"/>
              <w:spacing w:before="0" w:after="0"/>
              <w:jc w:val="center"/>
              <w:rPr>
                <w:sz w:val="24"/>
              </w:rPr>
            </w:pPr>
            <w:r>
              <w:rPr>
                <w:sz w:val="24"/>
              </w:rPr>
              <w:t>31</w:t>
            </w:r>
          </w:p>
        </w:tc>
        <w:tc>
          <w:tcPr>
            <w:tcW w:w="409" w:type="pct"/>
            <w:shd w:val="clear" w:color="auto" w:fill="FFFFFF"/>
            <w:vAlign w:val="center"/>
          </w:tcPr>
          <w:p w14:paraId="4B578C1C" w14:textId="77777777" w:rsidR="00A065A3" w:rsidRPr="00B91024" w:rsidRDefault="00A065A3" w:rsidP="00A065A3">
            <w:pPr>
              <w:pStyle w:val="naislab"/>
              <w:spacing w:before="0" w:after="0"/>
              <w:jc w:val="center"/>
              <w:rPr>
                <w:sz w:val="24"/>
              </w:rPr>
            </w:pPr>
            <w:r w:rsidRPr="00B91024">
              <w:rPr>
                <w:sz w:val="24"/>
              </w:rPr>
              <w:t>34</w:t>
            </w:r>
          </w:p>
        </w:tc>
        <w:tc>
          <w:tcPr>
            <w:tcW w:w="389" w:type="pct"/>
            <w:shd w:val="clear" w:color="auto" w:fill="DAEEF3" w:themeFill="accent5" w:themeFillTint="33"/>
            <w:vAlign w:val="center"/>
          </w:tcPr>
          <w:p w14:paraId="78A6FD36" w14:textId="77777777" w:rsidR="00A065A3" w:rsidRPr="00B91024" w:rsidRDefault="00A065A3" w:rsidP="00A065A3">
            <w:pPr>
              <w:pStyle w:val="naislab"/>
              <w:spacing w:before="0" w:after="0"/>
              <w:jc w:val="center"/>
              <w:rPr>
                <w:sz w:val="24"/>
                <w:highlight w:val="yellow"/>
              </w:rPr>
            </w:pPr>
            <w:r w:rsidRPr="00287B6E">
              <w:rPr>
                <w:sz w:val="24"/>
              </w:rPr>
              <w:t>31</w:t>
            </w:r>
          </w:p>
        </w:tc>
        <w:tc>
          <w:tcPr>
            <w:tcW w:w="411" w:type="pct"/>
            <w:shd w:val="clear" w:color="auto" w:fill="FFFFFF"/>
            <w:vAlign w:val="center"/>
          </w:tcPr>
          <w:p w14:paraId="394D082A" w14:textId="77777777" w:rsidR="00A065A3" w:rsidRPr="00B91024" w:rsidRDefault="00A065A3" w:rsidP="00A065A3">
            <w:pPr>
              <w:pStyle w:val="naislab"/>
              <w:spacing w:before="0" w:after="0"/>
              <w:jc w:val="center"/>
              <w:rPr>
                <w:sz w:val="24"/>
              </w:rPr>
            </w:pPr>
            <w:r w:rsidRPr="00B91024">
              <w:rPr>
                <w:sz w:val="24"/>
              </w:rPr>
              <w:t>35</w:t>
            </w:r>
          </w:p>
        </w:tc>
        <w:tc>
          <w:tcPr>
            <w:tcW w:w="403" w:type="pct"/>
            <w:shd w:val="clear" w:color="auto" w:fill="DAEEF3" w:themeFill="accent5" w:themeFillTint="33"/>
            <w:vAlign w:val="center"/>
          </w:tcPr>
          <w:p w14:paraId="5B3EFD5C" w14:textId="5DD4B2C1" w:rsidR="00A065A3" w:rsidRPr="004102B0" w:rsidRDefault="00A065A3" w:rsidP="00A065A3">
            <w:pPr>
              <w:pStyle w:val="naislab"/>
              <w:spacing w:before="0" w:after="0"/>
              <w:jc w:val="center"/>
              <w:rPr>
                <w:sz w:val="24"/>
              </w:rPr>
            </w:pPr>
            <w:r>
              <w:rPr>
                <w:sz w:val="24"/>
              </w:rPr>
              <w:t>29,4</w:t>
            </w:r>
          </w:p>
        </w:tc>
      </w:tr>
      <w:tr w:rsidR="00A065A3" w:rsidRPr="00576707" w14:paraId="41C51A68" w14:textId="77777777" w:rsidTr="00A065A3">
        <w:trPr>
          <w:trHeight w:val="20"/>
          <w:jc w:val="center"/>
        </w:trPr>
        <w:tc>
          <w:tcPr>
            <w:tcW w:w="1027" w:type="pct"/>
            <w:vMerge/>
            <w:shd w:val="clear" w:color="auto" w:fill="FFFFFF"/>
          </w:tcPr>
          <w:p w14:paraId="53E56D76" w14:textId="77777777" w:rsidR="00A065A3" w:rsidRPr="00B91024" w:rsidRDefault="00A065A3" w:rsidP="00A065A3">
            <w:pPr>
              <w:pStyle w:val="naislab"/>
              <w:spacing w:before="0" w:after="0"/>
              <w:jc w:val="left"/>
              <w:rPr>
                <w:sz w:val="24"/>
              </w:rPr>
            </w:pPr>
          </w:p>
        </w:tc>
        <w:tc>
          <w:tcPr>
            <w:tcW w:w="1182" w:type="pct"/>
            <w:shd w:val="clear" w:color="auto" w:fill="FFFFFF"/>
          </w:tcPr>
          <w:p w14:paraId="23A53A82" w14:textId="77777777" w:rsidR="00A065A3" w:rsidRPr="00B91024" w:rsidRDefault="00A065A3" w:rsidP="00A065A3">
            <w:pPr>
              <w:pStyle w:val="naislab"/>
              <w:spacing w:before="0"/>
              <w:jc w:val="left"/>
              <w:rPr>
                <w:sz w:val="24"/>
              </w:rPr>
            </w:pPr>
            <w:r w:rsidRPr="00B91024">
              <w:rPr>
                <w:sz w:val="24"/>
              </w:rPr>
              <w:t>4.2.2.</w:t>
            </w:r>
            <w:r>
              <w:rPr>
                <w:sz w:val="24"/>
              </w:rPr>
              <w:t xml:space="preserve"> </w:t>
            </w:r>
            <w:r w:rsidRPr="00B91024">
              <w:rPr>
                <w:sz w:val="24"/>
              </w:rPr>
              <w:t>Nodarbināto skaita īpatsvars ar augstāko izglītību (%)</w:t>
            </w:r>
          </w:p>
        </w:tc>
        <w:tc>
          <w:tcPr>
            <w:tcW w:w="389" w:type="pct"/>
            <w:shd w:val="clear" w:color="auto" w:fill="DAEEF3" w:themeFill="accent5" w:themeFillTint="33"/>
            <w:vAlign w:val="center"/>
          </w:tcPr>
          <w:p w14:paraId="14C2639F" w14:textId="77777777" w:rsidR="00A065A3" w:rsidRPr="00B91024" w:rsidRDefault="00A065A3" w:rsidP="00A065A3">
            <w:pPr>
              <w:pStyle w:val="naislab"/>
              <w:spacing w:before="0" w:after="0"/>
              <w:jc w:val="center"/>
              <w:rPr>
                <w:sz w:val="24"/>
              </w:rPr>
            </w:pPr>
            <w:r w:rsidRPr="00B91024">
              <w:rPr>
                <w:sz w:val="24"/>
              </w:rPr>
              <w:t>37</w:t>
            </w:r>
          </w:p>
        </w:tc>
        <w:tc>
          <w:tcPr>
            <w:tcW w:w="401" w:type="pct"/>
            <w:shd w:val="clear" w:color="auto" w:fill="FFFFFF"/>
            <w:vAlign w:val="center"/>
          </w:tcPr>
          <w:p w14:paraId="00748ECD" w14:textId="301D4A31" w:rsidR="00A065A3" w:rsidRPr="00B91024" w:rsidRDefault="00044E18" w:rsidP="00A065A3">
            <w:pPr>
              <w:pStyle w:val="naislab"/>
              <w:spacing w:before="0" w:after="0"/>
              <w:jc w:val="center"/>
              <w:rPr>
                <w:sz w:val="24"/>
              </w:rPr>
            </w:pPr>
            <w:r>
              <w:rPr>
                <w:sz w:val="24"/>
              </w:rPr>
              <w:t>-</w:t>
            </w:r>
          </w:p>
        </w:tc>
        <w:tc>
          <w:tcPr>
            <w:tcW w:w="389" w:type="pct"/>
            <w:shd w:val="clear" w:color="auto" w:fill="DAEEF3" w:themeFill="accent5" w:themeFillTint="33"/>
            <w:vAlign w:val="center"/>
          </w:tcPr>
          <w:p w14:paraId="1296FF41" w14:textId="77777777" w:rsidR="00A065A3" w:rsidRPr="00B91024" w:rsidRDefault="00A065A3" w:rsidP="00A065A3">
            <w:pPr>
              <w:pStyle w:val="naislab"/>
              <w:spacing w:before="0" w:after="0"/>
              <w:jc w:val="center"/>
              <w:rPr>
                <w:sz w:val="24"/>
              </w:rPr>
            </w:pPr>
            <w:r>
              <w:rPr>
                <w:sz w:val="24"/>
              </w:rPr>
              <w:t>37</w:t>
            </w:r>
          </w:p>
        </w:tc>
        <w:tc>
          <w:tcPr>
            <w:tcW w:w="409" w:type="pct"/>
            <w:shd w:val="clear" w:color="auto" w:fill="FFFFFF"/>
            <w:vAlign w:val="center"/>
          </w:tcPr>
          <w:p w14:paraId="45CB1D9B" w14:textId="6EB417E8" w:rsidR="00A065A3" w:rsidRPr="00B91024" w:rsidRDefault="00044E18" w:rsidP="00A065A3">
            <w:pPr>
              <w:pStyle w:val="naislab"/>
              <w:spacing w:before="0" w:after="0"/>
              <w:jc w:val="center"/>
              <w:rPr>
                <w:sz w:val="24"/>
              </w:rPr>
            </w:pPr>
            <w:r>
              <w:rPr>
                <w:sz w:val="24"/>
              </w:rPr>
              <w:t>-</w:t>
            </w:r>
          </w:p>
        </w:tc>
        <w:tc>
          <w:tcPr>
            <w:tcW w:w="389" w:type="pct"/>
            <w:shd w:val="clear" w:color="auto" w:fill="DAEEF3" w:themeFill="accent5" w:themeFillTint="33"/>
            <w:vAlign w:val="center"/>
          </w:tcPr>
          <w:p w14:paraId="1C3BA31B" w14:textId="77777777" w:rsidR="00A065A3" w:rsidRPr="00B91024" w:rsidRDefault="00A065A3" w:rsidP="00A065A3">
            <w:pPr>
              <w:pStyle w:val="naislab"/>
              <w:spacing w:before="0" w:after="0"/>
              <w:jc w:val="center"/>
              <w:rPr>
                <w:sz w:val="24"/>
              </w:rPr>
            </w:pPr>
            <w:r>
              <w:rPr>
                <w:sz w:val="24"/>
              </w:rPr>
              <w:t>37</w:t>
            </w:r>
          </w:p>
        </w:tc>
        <w:tc>
          <w:tcPr>
            <w:tcW w:w="411" w:type="pct"/>
            <w:shd w:val="clear" w:color="auto" w:fill="FFFFFF"/>
            <w:vAlign w:val="center"/>
          </w:tcPr>
          <w:p w14:paraId="36ED123C" w14:textId="77777777" w:rsidR="00A065A3" w:rsidRPr="00B91024" w:rsidRDefault="00A065A3" w:rsidP="00A065A3">
            <w:pPr>
              <w:pStyle w:val="naislab"/>
              <w:spacing w:before="0" w:after="0"/>
              <w:jc w:val="center"/>
              <w:rPr>
                <w:sz w:val="24"/>
              </w:rPr>
            </w:pPr>
            <w:r w:rsidRPr="00B91024">
              <w:rPr>
                <w:sz w:val="24"/>
              </w:rPr>
              <w:t>&gt;38</w:t>
            </w:r>
          </w:p>
        </w:tc>
        <w:tc>
          <w:tcPr>
            <w:tcW w:w="403" w:type="pct"/>
            <w:shd w:val="clear" w:color="auto" w:fill="DAEEF3" w:themeFill="accent5" w:themeFillTint="33"/>
            <w:vAlign w:val="center"/>
          </w:tcPr>
          <w:p w14:paraId="3FE14FF4" w14:textId="321C063D" w:rsidR="00A065A3" w:rsidRPr="00B91024" w:rsidRDefault="00A065A3" w:rsidP="00A065A3">
            <w:pPr>
              <w:pStyle w:val="naislab"/>
              <w:spacing w:before="0" w:after="0"/>
              <w:jc w:val="center"/>
              <w:rPr>
                <w:sz w:val="24"/>
              </w:rPr>
            </w:pPr>
            <w:r>
              <w:rPr>
                <w:sz w:val="24"/>
              </w:rPr>
              <w:t>38,7</w:t>
            </w:r>
          </w:p>
        </w:tc>
      </w:tr>
      <w:tr w:rsidR="00A065A3" w:rsidRPr="00E6225E" w14:paraId="184CA1C7" w14:textId="77777777" w:rsidTr="00A065A3">
        <w:trPr>
          <w:trHeight w:val="20"/>
          <w:jc w:val="center"/>
        </w:trPr>
        <w:tc>
          <w:tcPr>
            <w:tcW w:w="1027" w:type="pct"/>
            <w:shd w:val="clear" w:color="auto" w:fill="FFFFFF"/>
          </w:tcPr>
          <w:p w14:paraId="4192EEA8" w14:textId="77777777" w:rsidR="00A065A3" w:rsidRPr="00B91024" w:rsidRDefault="00A065A3" w:rsidP="00A065A3">
            <w:pPr>
              <w:pStyle w:val="naislab"/>
              <w:spacing w:before="0" w:after="0"/>
              <w:jc w:val="left"/>
              <w:rPr>
                <w:sz w:val="24"/>
              </w:rPr>
            </w:pPr>
            <w:r w:rsidRPr="00B91024">
              <w:rPr>
                <w:sz w:val="24"/>
              </w:rPr>
              <w:t>4.3. Pieaudzis studējošo skaits STEM nozarēs</w:t>
            </w:r>
          </w:p>
        </w:tc>
        <w:tc>
          <w:tcPr>
            <w:tcW w:w="1182" w:type="pct"/>
            <w:shd w:val="clear" w:color="auto" w:fill="FFFFFF"/>
          </w:tcPr>
          <w:p w14:paraId="3CDA8BEE" w14:textId="77777777" w:rsidR="00A065A3" w:rsidRPr="00B91024" w:rsidRDefault="00A065A3" w:rsidP="00A065A3">
            <w:pPr>
              <w:pStyle w:val="naislab"/>
              <w:spacing w:before="0" w:after="0"/>
              <w:jc w:val="left"/>
              <w:rPr>
                <w:sz w:val="24"/>
              </w:rPr>
            </w:pPr>
            <w:r w:rsidRPr="00B91024">
              <w:rPr>
                <w:sz w:val="24"/>
              </w:rPr>
              <w:t>4.3.1. Augstskolās un koledžās studentu skaita īpatsvars izglītības tematiskajās grupās*</w:t>
            </w:r>
            <w:r>
              <w:rPr>
                <w:sz w:val="24"/>
              </w:rPr>
              <w:t>*</w:t>
            </w:r>
            <w:r w:rsidRPr="00B91024">
              <w:rPr>
                <w:sz w:val="24"/>
              </w:rPr>
              <w:t xml:space="preserve"> kopējā augstskolu un koledžu studentu skaitā (%, mācību gada sākumā)</w:t>
            </w:r>
          </w:p>
        </w:tc>
        <w:tc>
          <w:tcPr>
            <w:tcW w:w="389" w:type="pct"/>
            <w:shd w:val="clear" w:color="auto" w:fill="DAEEF3" w:themeFill="accent5" w:themeFillTint="33"/>
            <w:vAlign w:val="center"/>
          </w:tcPr>
          <w:p w14:paraId="27370EB1" w14:textId="77777777" w:rsidR="00A065A3" w:rsidRPr="00B91024" w:rsidRDefault="00A065A3" w:rsidP="00A065A3">
            <w:pPr>
              <w:pStyle w:val="naislab"/>
              <w:spacing w:before="0" w:after="0"/>
              <w:jc w:val="center"/>
              <w:rPr>
                <w:sz w:val="24"/>
              </w:rPr>
            </w:pPr>
            <w:r w:rsidRPr="00B91024">
              <w:rPr>
                <w:sz w:val="24"/>
              </w:rPr>
              <w:t>25</w:t>
            </w:r>
          </w:p>
        </w:tc>
        <w:tc>
          <w:tcPr>
            <w:tcW w:w="401" w:type="pct"/>
            <w:shd w:val="clear" w:color="auto" w:fill="FFFFFF"/>
            <w:vAlign w:val="center"/>
          </w:tcPr>
          <w:p w14:paraId="063B5EFE" w14:textId="77777777" w:rsidR="00A065A3" w:rsidRPr="00B91024" w:rsidRDefault="00A065A3" w:rsidP="00A065A3">
            <w:pPr>
              <w:pStyle w:val="naislab"/>
              <w:spacing w:before="0" w:after="0"/>
              <w:jc w:val="center"/>
              <w:rPr>
                <w:sz w:val="24"/>
              </w:rPr>
            </w:pPr>
            <w:r w:rsidRPr="00B91024">
              <w:rPr>
                <w:sz w:val="24"/>
              </w:rPr>
              <w:t>26</w:t>
            </w:r>
          </w:p>
        </w:tc>
        <w:tc>
          <w:tcPr>
            <w:tcW w:w="389" w:type="pct"/>
            <w:shd w:val="clear" w:color="auto" w:fill="DAEEF3" w:themeFill="accent5" w:themeFillTint="33"/>
            <w:vAlign w:val="center"/>
          </w:tcPr>
          <w:p w14:paraId="2EB7DCB7" w14:textId="77777777" w:rsidR="00A065A3" w:rsidRPr="00B91024" w:rsidRDefault="00A065A3" w:rsidP="00A065A3">
            <w:pPr>
              <w:pStyle w:val="naislab"/>
              <w:spacing w:before="0" w:after="0"/>
              <w:jc w:val="center"/>
              <w:rPr>
                <w:sz w:val="24"/>
              </w:rPr>
            </w:pPr>
            <w:r>
              <w:rPr>
                <w:sz w:val="24"/>
              </w:rPr>
              <w:t>25</w:t>
            </w:r>
          </w:p>
        </w:tc>
        <w:tc>
          <w:tcPr>
            <w:tcW w:w="409" w:type="pct"/>
            <w:shd w:val="clear" w:color="auto" w:fill="FFFFFF"/>
            <w:vAlign w:val="center"/>
          </w:tcPr>
          <w:p w14:paraId="5E9B12EC" w14:textId="77777777" w:rsidR="00A065A3" w:rsidRPr="00B91024" w:rsidRDefault="00A065A3" w:rsidP="00A065A3">
            <w:pPr>
              <w:pStyle w:val="naislab"/>
              <w:spacing w:before="0" w:after="0"/>
              <w:jc w:val="center"/>
              <w:rPr>
                <w:sz w:val="24"/>
              </w:rPr>
            </w:pPr>
            <w:r w:rsidRPr="00B91024">
              <w:rPr>
                <w:sz w:val="24"/>
              </w:rPr>
              <w:t>26</w:t>
            </w:r>
          </w:p>
        </w:tc>
        <w:tc>
          <w:tcPr>
            <w:tcW w:w="389" w:type="pct"/>
            <w:shd w:val="clear" w:color="auto" w:fill="DAEEF3" w:themeFill="accent5" w:themeFillTint="33"/>
            <w:vAlign w:val="center"/>
          </w:tcPr>
          <w:p w14:paraId="7E31DBA5" w14:textId="77777777" w:rsidR="00A065A3" w:rsidRPr="00B91024" w:rsidRDefault="00A065A3" w:rsidP="00A065A3">
            <w:pPr>
              <w:pStyle w:val="naislab"/>
              <w:spacing w:before="0" w:after="0"/>
              <w:jc w:val="center"/>
              <w:rPr>
                <w:sz w:val="24"/>
              </w:rPr>
            </w:pPr>
            <w:r>
              <w:rPr>
                <w:sz w:val="24"/>
              </w:rPr>
              <w:t>25</w:t>
            </w:r>
          </w:p>
        </w:tc>
        <w:tc>
          <w:tcPr>
            <w:tcW w:w="411" w:type="pct"/>
            <w:shd w:val="clear" w:color="auto" w:fill="FFFFFF"/>
            <w:vAlign w:val="center"/>
          </w:tcPr>
          <w:p w14:paraId="59C44911" w14:textId="77777777" w:rsidR="00A065A3" w:rsidRPr="00B91024" w:rsidRDefault="00A065A3" w:rsidP="00A065A3">
            <w:pPr>
              <w:pStyle w:val="naislab"/>
              <w:spacing w:before="0" w:after="0"/>
              <w:jc w:val="center"/>
              <w:rPr>
                <w:sz w:val="24"/>
              </w:rPr>
            </w:pPr>
            <w:r w:rsidRPr="00B91024">
              <w:rPr>
                <w:sz w:val="24"/>
              </w:rPr>
              <w:t>&gt;27</w:t>
            </w:r>
          </w:p>
        </w:tc>
        <w:tc>
          <w:tcPr>
            <w:tcW w:w="403" w:type="pct"/>
            <w:shd w:val="clear" w:color="auto" w:fill="DAEEF3" w:themeFill="accent5" w:themeFillTint="33"/>
            <w:vAlign w:val="center"/>
          </w:tcPr>
          <w:p w14:paraId="5A340264" w14:textId="3786152C" w:rsidR="00A065A3" w:rsidRPr="00B91024" w:rsidRDefault="00A065A3" w:rsidP="00A065A3">
            <w:pPr>
              <w:pStyle w:val="naislab"/>
              <w:spacing w:before="0" w:after="0"/>
              <w:jc w:val="center"/>
              <w:rPr>
                <w:sz w:val="24"/>
              </w:rPr>
            </w:pPr>
            <w:r>
              <w:rPr>
                <w:sz w:val="24"/>
              </w:rPr>
              <w:t>25</w:t>
            </w:r>
          </w:p>
        </w:tc>
      </w:tr>
      <w:tr w:rsidR="00A065A3" w:rsidRPr="00574E08" w14:paraId="4CBA0A94" w14:textId="77777777" w:rsidTr="00A065A3">
        <w:trPr>
          <w:trHeight w:val="897"/>
          <w:jc w:val="center"/>
        </w:trPr>
        <w:tc>
          <w:tcPr>
            <w:tcW w:w="1027" w:type="pct"/>
            <w:shd w:val="clear" w:color="auto" w:fill="FFFFFF"/>
          </w:tcPr>
          <w:p w14:paraId="4EE714E7" w14:textId="77777777" w:rsidR="00A065A3" w:rsidRPr="00B91024" w:rsidRDefault="00A065A3" w:rsidP="00A065A3">
            <w:pPr>
              <w:pStyle w:val="naislab"/>
              <w:spacing w:before="0" w:after="0"/>
              <w:jc w:val="left"/>
              <w:rPr>
                <w:sz w:val="24"/>
              </w:rPr>
            </w:pPr>
            <w:r w:rsidRPr="00B91024">
              <w:rPr>
                <w:sz w:val="24"/>
              </w:rPr>
              <w:t xml:space="preserve">4.4. Mazināts jauniešu skaits, kas nemācās </w:t>
            </w:r>
          </w:p>
        </w:tc>
        <w:tc>
          <w:tcPr>
            <w:tcW w:w="1182" w:type="pct"/>
            <w:shd w:val="clear" w:color="auto" w:fill="FFFFFF"/>
          </w:tcPr>
          <w:p w14:paraId="1219B1F2" w14:textId="77777777" w:rsidR="00A065A3" w:rsidRPr="00B91024" w:rsidRDefault="00A065A3" w:rsidP="00A065A3">
            <w:pPr>
              <w:pStyle w:val="naislab"/>
              <w:spacing w:before="0" w:after="0"/>
              <w:jc w:val="left"/>
              <w:rPr>
                <w:sz w:val="24"/>
              </w:rPr>
            </w:pPr>
            <w:r w:rsidRPr="00B91024">
              <w:rPr>
                <w:sz w:val="24"/>
              </w:rPr>
              <w:t>4.4.1.</w:t>
            </w:r>
            <w:r>
              <w:rPr>
                <w:sz w:val="24"/>
              </w:rPr>
              <w:t xml:space="preserve"> </w:t>
            </w:r>
            <w:r w:rsidRPr="00B91024">
              <w:rPr>
                <w:sz w:val="24"/>
              </w:rPr>
              <w:t>Vidusskolu beigušo, kas neturpina mācīties, īpatsvars kopējā vidusskolu beigušo skaitā (%)</w:t>
            </w:r>
          </w:p>
        </w:tc>
        <w:tc>
          <w:tcPr>
            <w:tcW w:w="389" w:type="pct"/>
            <w:shd w:val="clear" w:color="auto" w:fill="DAEEF3" w:themeFill="accent5" w:themeFillTint="33"/>
            <w:vAlign w:val="center"/>
          </w:tcPr>
          <w:p w14:paraId="7ECC4416" w14:textId="77777777" w:rsidR="00A065A3" w:rsidRPr="00B91024" w:rsidRDefault="00A065A3" w:rsidP="00A065A3">
            <w:pPr>
              <w:pStyle w:val="naislab"/>
              <w:spacing w:before="0" w:after="0"/>
              <w:jc w:val="center"/>
              <w:rPr>
                <w:sz w:val="24"/>
              </w:rPr>
            </w:pPr>
            <w:r w:rsidRPr="00B91024">
              <w:rPr>
                <w:sz w:val="24"/>
              </w:rPr>
              <w:t>31,4</w:t>
            </w:r>
          </w:p>
        </w:tc>
        <w:tc>
          <w:tcPr>
            <w:tcW w:w="401" w:type="pct"/>
            <w:shd w:val="clear" w:color="auto" w:fill="FFFFFF"/>
            <w:vAlign w:val="center"/>
          </w:tcPr>
          <w:p w14:paraId="7D5D0284" w14:textId="1CC1A07C" w:rsidR="00A065A3" w:rsidRPr="00B91024" w:rsidRDefault="00044E18" w:rsidP="00A065A3">
            <w:pPr>
              <w:pStyle w:val="naislab"/>
              <w:spacing w:before="0" w:after="0"/>
              <w:jc w:val="center"/>
              <w:rPr>
                <w:sz w:val="24"/>
              </w:rPr>
            </w:pPr>
            <w:r>
              <w:rPr>
                <w:sz w:val="24"/>
              </w:rPr>
              <w:t>-</w:t>
            </w:r>
          </w:p>
        </w:tc>
        <w:tc>
          <w:tcPr>
            <w:tcW w:w="389" w:type="pct"/>
            <w:shd w:val="clear" w:color="auto" w:fill="DAEEF3" w:themeFill="accent5" w:themeFillTint="33"/>
            <w:vAlign w:val="center"/>
          </w:tcPr>
          <w:p w14:paraId="74366BF9" w14:textId="77777777" w:rsidR="00A065A3" w:rsidRPr="00B91024" w:rsidRDefault="00A065A3" w:rsidP="00A065A3">
            <w:pPr>
              <w:pStyle w:val="naislab"/>
              <w:spacing w:before="0" w:after="0"/>
              <w:jc w:val="center"/>
              <w:rPr>
                <w:sz w:val="24"/>
              </w:rPr>
            </w:pPr>
            <w:r>
              <w:rPr>
                <w:sz w:val="24"/>
              </w:rPr>
              <w:t>35</w:t>
            </w:r>
          </w:p>
        </w:tc>
        <w:tc>
          <w:tcPr>
            <w:tcW w:w="409" w:type="pct"/>
            <w:shd w:val="clear" w:color="auto" w:fill="FFFFFF"/>
            <w:vAlign w:val="center"/>
          </w:tcPr>
          <w:p w14:paraId="66D9308E" w14:textId="4B36793B" w:rsidR="00A065A3" w:rsidRPr="00B91024" w:rsidRDefault="00044E18" w:rsidP="00A065A3">
            <w:pPr>
              <w:pStyle w:val="naislab"/>
              <w:spacing w:before="0" w:after="0"/>
              <w:jc w:val="center"/>
              <w:rPr>
                <w:sz w:val="24"/>
              </w:rPr>
            </w:pPr>
            <w:r>
              <w:rPr>
                <w:sz w:val="24"/>
              </w:rPr>
              <w:t>-</w:t>
            </w:r>
          </w:p>
        </w:tc>
        <w:tc>
          <w:tcPr>
            <w:tcW w:w="389" w:type="pct"/>
            <w:shd w:val="clear" w:color="auto" w:fill="DAEEF3" w:themeFill="accent5" w:themeFillTint="33"/>
            <w:vAlign w:val="center"/>
          </w:tcPr>
          <w:p w14:paraId="3528B697" w14:textId="77777777" w:rsidR="00A065A3" w:rsidRPr="00632308" w:rsidRDefault="00A065A3" w:rsidP="00A065A3">
            <w:pPr>
              <w:pStyle w:val="naislab"/>
              <w:spacing w:before="0" w:after="0"/>
              <w:jc w:val="center"/>
              <w:rPr>
                <w:color w:val="000000" w:themeColor="text1"/>
                <w:sz w:val="24"/>
              </w:rPr>
            </w:pPr>
            <w:r w:rsidRPr="00632308">
              <w:rPr>
                <w:color w:val="000000" w:themeColor="text1"/>
                <w:sz w:val="24"/>
              </w:rPr>
              <w:t>35</w:t>
            </w:r>
          </w:p>
          <w:p w14:paraId="75F1941F" w14:textId="77777777" w:rsidR="00A065A3" w:rsidRPr="00123121" w:rsidRDefault="00A065A3" w:rsidP="00A065A3">
            <w:pPr>
              <w:pStyle w:val="naislab"/>
              <w:spacing w:before="0" w:after="0"/>
              <w:jc w:val="center"/>
              <w:rPr>
                <w:color w:val="000000" w:themeColor="text1"/>
                <w:sz w:val="24"/>
              </w:rPr>
            </w:pPr>
            <w:r w:rsidRPr="00632308">
              <w:rPr>
                <w:color w:val="000000" w:themeColor="text1"/>
                <w:sz w:val="24"/>
              </w:rPr>
              <w:t>(2017)</w:t>
            </w:r>
          </w:p>
        </w:tc>
        <w:tc>
          <w:tcPr>
            <w:tcW w:w="411" w:type="pct"/>
            <w:shd w:val="clear" w:color="auto" w:fill="FFFFFF"/>
            <w:vAlign w:val="center"/>
          </w:tcPr>
          <w:p w14:paraId="4FCC5E39" w14:textId="0E0624E2" w:rsidR="00A065A3" w:rsidRPr="00B91024" w:rsidRDefault="00A065A3" w:rsidP="00044E18">
            <w:pPr>
              <w:pStyle w:val="naislab"/>
              <w:spacing w:before="0" w:after="0"/>
              <w:jc w:val="center"/>
              <w:rPr>
                <w:sz w:val="24"/>
              </w:rPr>
            </w:pPr>
            <w:r w:rsidRPr="00B91024">
              <w:rPr>
                <w:sz w:val="24"/>
              </w:rPr>
              <w:t>29</w:t>
            </w:r>
          </w:p>
        </w:tc>
        <w:tc>
          <w:tcPr>
            <w:tcW w:w="403" w:type="pct"/>
            <w:shd w:val="clear" w:color="auto" w:fill="DAEEF3" w:themeFill="accent5" w:themeFillTint="33"/>
            <w:vAlign w:val="center"/>
          </w:tcPr>
          <w:p w14:paraId="2DE71B37" w14:textId="77777777" w:rsidR="00A065A3" w:rsidRDefault="00A065A3" w:rsidP="00A065A3">
            <w:pPr>
              <w:pStyle w:val="naislab"/>
              <w:spacing w:before="0" w:after="0"/>
              <w:jc w:val="center"/>
              <w:rPr>
                <w:sz w:val="24"/>
              </w:rPr>
            </w:pPr>
            <w:r>
              <w:rPr>
                <w:sz w:val="24"/>
              </w:rPr>
              <w:t>32</w:t>
            </w:r>
          </w:p>
          <w:p w14:paraId="6E479F60" w14:textId="160BEBD8" w:rsidR="00A065A3" w:rsidRPr="00B91024" w:rsidRDefault="00A065A3" w:rsidP="00A065A3">
            <w:pPr>
              <w:pStyle w:val="naislab"/>
              <w:spacing w:before="0" w:after="0"/>
              <w:jc w:val="center"/>
              <w:rPr>
                <w:sz w:val="24"/>
              </w:rPr>
            </w:pPr>
            <w:r>
              <w:rPr>
                <w:sz w:val="24"/>
              </w:rPr>
              <w:t>(2018)</w:t>
            </w:r>
          </w:p>
        </w:tc>
      </w:tr>
    </w:tbl>
    <w:p w14:paraId="1834AE67" w14:textId="77777777" w:rsidR="00DB3C71" w:rsidRDefault="00DB3C71" w:rsidP="00DB3C71">
      <w:pPr>
        <w:pStyle w:val="ListParagraph"/>
        <w:ind w:left="0" w:right="108"/>
        <w:rPr>
          <w:i/>
          <w:sz w:val="18"/>
          <w:szCs w:val="18"/>
        </w:rPr>
      </w:pPr>
      <w:r w:rsidRPr="00F2362C">
        <w:rPr>
          <w:i/>
          <w:sz w:val="18"/>
          <w:szCs w:val="18"/>
        </w:rPr>
        <w:t>Avots: EM darbības stratēģija 2017.-2019.gadam</w:t>
      </w:r>
      <w:r>
        <w:rPr>
          <w:i/>
          <w:sz w:val="18"/>
          <w:szCs w:val="18"/>
        </w:rPr>
        <w:t xml:space="preserve">, </w:t>
      </w:r>
      <w:proofErr w:type="spellStart"/>
      <w:r>
        <w:rPr>
          <w:i/>
          <w:sz w:val="18"/>
          <w:szCs w:val="18"/>
        </w:rPr>
        <w:t>Eurostat</w:t>
      </w:r>
      <w:proofErr w:type="spellEnd"/>
      <w:r>
        <w:rPr>
          <w:i/>
          <w:sz w:val="18"/>
          <w:szCs w:val="18"/>
        </w:rPr>
        <w:t xml:space="preserve"> dati, CSP dati</w:t>
      </w:r>
    </w:p>
    <w:p w14:paraId="381368B4" w14:textId="0BF2CFBC" w:rsidR="00DB3C71" w:rsidRDefault="00DB3C71" w:rsidP="00DB3C71">
      <w:pPr>
        <w:pStyle w:val="ListParagraph"/>
        <w:ind w:left="0" w:right="108"/>
        <w:rPr>
          <w:i/>
          <w:sz w:val="18"/>
          <w:szCs w:val="18"/>
        </w:rPr>
      </w:pPr>
      <w:r>
        <w:rPr>
          <w:i/>
          <w:sz w:val="18"/>
          <w:szCs w:val="18"/>
        </w:rPr>
        <w:t>*</w:t>
      </w:r>
      <w:r w:rsidRPr="004227AE">
        <w:rPr>
          <w:i/>
          <w:sz w:val="18"/>
          <w:szCs w:val="18"/>
        </w:rPr>
        <w:t xml:space="preserve"> </w:t>
      </w:r>
      <w:r>
        <w:rPr>
          <w:i/>
          <w:sz w:val="18"/>
          <w:szCs w:val="18"/>
        </w:rPr>
        <w:t xml:space="preserve">CSP un </w:t>
      </w:r>
      <w:proofErr w:type="spellStart"/>
      <w:r>
        <w:rPr>
          <w:i/>
          <w:sz w:val="18"/>
          <w:szCs w:val="18"/>
        </w:rPr>
        <w:t>Eurostat</w:t>
      </w:r>
      <w:proofErr w:type="spellEnd"/>
      <w:r>
        <w:rPr>
          <w:i/>
          <w:sz w:val="18"/>
          <w:szCs w:val="18"/>
        </w:rPr>
        <w:t xml:space="preserve"> dati par 2019.g</w:t>
      </w:r>
      <w:r w:rsidR="004E08D7">
        <w:rPr>
          <w:i/>
          <w:sz w:val="18"/>
          <w:szCs w:val="18"/>
        </w:rPr>
        <w:t>adu</w:t>
      </w:r>
      <w:r>
        <w:rPr>
          <w:i/>
          <w:sz w:val="18"/>
          <w:szCs w:val="18"/>
        </w:rPr>
        <w:t xml:space="preserve"> izgūti 2020.g</w:t>
      </w:r>
      <w:r w:rsidR="004E08D7">
        <w:rPr>
          <w:i/>
          <w:sz w:val="18"/>
          <w:szCs w:val="18"/>
        </w:rPr>
        <w:t>ada</w:t>
      </w:r>
      <w:r>
        <w:rPr>
          <w:i/>
          <w:sz w:val="18"/>
          <w:szCs w:val="18"/>
        </w:rPr>
        <w:t xml:space="preserve"> maija mēnesī (21.05.2020.)</w:t>
      </w:r>
    </w:p>
    <w:p w14:paraId="5BA49F93" w14:textId="22E99E6D" w:rsidR="00DB3C71" w:rsidRDefault="00DB3C71" w:rsidP="00DB3C71">
      <w:pPr>
        <w:pStyle w:val="ListParagraph"/>
        <w:ind w:left="0" w:right="108"/>
        <w:rPr>
          <w:i/>
          <w:sz w:val="18"/>
          <w:szCs w:val="18"/>
        </w:rPr>
      </w:pPr>
      <w:r>
        <w:rPr>
          <w:i/>
          <w:sz w:val="18"/>
          <w:szCs w:val="18"/>
        </w:rPr>
        <w:t>**</w:t>
      </w:r>
      <w:r w:rsidR="004E08D7">
        <w:rPr>
          <w:i/>
          <w:sz w:val="18"/>
          <w:szCs w:val="18"/>
        </w:rPr>
        <w:t xml:space="preserve"> </w:t>
      </w:r>
      <w:r>
        <w:rPr>
          <w:i/>
          <w:sz w:val="18"/>
          <w:szCs w:val="18"/>
        </w:rPr>
        <w:t>dabaszinātnes, tehnoloģijas, inženierzinātnes, ražošana, būvniecībā, matemātika un informācijas tehnoloģijas</w:t>
      </w:r>
    </w:p>
    <w:p w14:paraId="1B6F4EE3" w14:textId="77777777" w:rsidR="00DB3C71" w:rsidRPr="000C5CD0" w:rsidRDefault="00DB3C71" w:rsidP="0007454F">
      <w:pPr>
        <w:pStyle w:val="ListParagraph"/>
        <w:ind w:left="0" w:right="108"/>
        <w:rPr>
          <w:i/>
          <w:sz w:val="18"/>
          <w:szCs w:val="18"/>
          <w:highlight w:val="yellow"/>
        </w:rPr>
      </w:pPr>
    </w:p>
    <w:p w14:paraId="400407B6" w14:textId="0C421082" w:rsidR="00B91024" w:rsidRDefault="00B91024">
      <w:pPr>
        <w:spacing w:after="0" w:line="240" w:lineRule="auto"/>
        <w:rPr>
          <w:i/>
          <w:sz w:val="18"/>
          <w:szCs w:val="18"/>
          <w:highlight w:val="yellow"/>
        </w:rPr>
      </w:pPr>
      <w:r w:rsidRPr="000C5CD0">
        <w:rPr>
          <w:i/>
          <w:sz w:val="18"/>
          <w:szCs w:val="18"/>
          <w:highlight w:val="yellow"/>
        </w:rPr>
        <w:br w:type="page"/>
      </w:r>
    </w:p>
    <w:p w14:paraId="5D7FF7CF" w14:textId="77777777" w:rsidR="00822D23" w:rsidRPr="000C5CD0" w:rsidRDefault="00822D23">
      <w:pPr>
        <w:spacing w:after="0" w:line="240" w:lineRule="auto"/>
        <w:rPr>
          <w:rFonts w:eastAsia="Times New Roman" w:cs="Times New Roman"/>
          <w:i/>
          <w:sz w:val="18"/>
          <w:szCs w:val="18"/>
          <w:highlight w:val="yellow"/>
          <w:lang w:eastAsia="lv-LV"/>
        </w:rPr>
      </w:pPr>
    </w:p>
    <w:p w14:paraId="081B7244" w14:textId="69A53434" w:rsidR="002E28A3" w:rsidRPr="00822D23" w:rsidRDefault="00810CC0" w:rsidP="00632308">
      <w:pPr>
        <w:pStyle w:val="Heading1"/>
        <w:numPr>
          <w:ilvl w:val="0"/>
          <w:numId w:val="14"/>
        </w:numPr>
        <w:spacing w:after="60"/>
      </w:pPr>
      <w:bookmarkStart w:id="103" w:name="_Pielikums._EM_darbības_3"/>
      <w:bookmarkStart w:id="104" w:name="_Toc520374386"/>
      <w:bookmarkStart w:id="105" w:name="_Toc47704144"/>
      <w:bookmarkEnd w:id="103"/>
      <w:r w:rsidRPr="00822D23">
        <w:rPr>
          <w:b w:val="0"/>
        </w:rPr>
        <w:t>P</w:t>
      </w:r>
      <w:r w:rsidR="00B91024" w:rsidRPr="00822D23">
        <w:rPr>
          <w:b w:val="0"/>
        </w:rPr>
        <w:t>ielikums</w:t>
      </w:r>
      <w:r w:rsidR="00B91024" w:rsidRPr="00822D23">
        <w:t>. EM darbības virziena “Inovācijas veicināšana” rezultatīvo rādītāju dinamika</w:t>
      </w:r>
      <w:bookmarkEnd w:id="104"/>
      <w:bookmarkEnd w:id="1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583"/>
        <w:gridCol w:w="4188"/>
        <w:gridCol w:w="1116"/>
        <w:gridCol w:w="1017"/>
        <w:gridCol w:w="1083"/>
        <w:gridCol w:w="1133"/>
        <w:gridCol w:w="1188"/>
        <w:gridCol w:w="1252"/>
      </w:tblGrid>
      <w:tr w:rsidR="00A065A3" w:rsidRPr="00163B71" w14:paraId="0D5C0E3B" w14:textId="77777777" w:rsidTr="00044E18">
        <w:trPr>
          <w:trHeight w:val="397"/>
          <w:jc w:val="center"/>
        </w:trPr>
        <w:tc>
          <w:tcPr>
            <w:tcW w:w="1230" w:type="pct"/>
            <w:vMerge w:val="restart"/>
            <w:shd w:val="clear" w:color="auto" w:fill="FFFFFF" w:themeFill="background1"/>
            <w:vAlign w:val="center"/>
          </w:tcPr>
          <w:p w14:paraId="5F8D2B50" w14:textId="77777777" w:rsidR="00A065A3" w:rsidRPr="000F14E3" w:rsidRDefault="00A065A3" w:rsidP="006158BA">
            <w:pPr>
              <w:pStyle w:val="naislab"/>
              <w:spacing w:before="0" w:after="0"/>
              <w:jc w:val="center"/>
              <w:rPr>
                <w:sz w:val="24"/>
              </w:rPr>
            </w:pPr>
            <w:r w:rsidRPr="000F14E3">
              <w:rPr>
                <w:b/>
                <w:sz w:val="24"/>
              </w:rPr>
              <w:t>Rezultāts</w:t>
            </w:r>
          </w:p>
        </w:tc>
        <w:tc>
          <w:tcPr>
            <w:tcW w:w="1438" w:type="pct"/>
            <w:vMerge w:val="restart"/>
            <w:shd w:val="clear" w:color="auto" w:fill="FFFFFF" w:themeFill="background1"/>
            <w:vAlign w:val="center"/>
          </w:tcPr>
          <w:p w14:paraId="45C39153" w14:textId="77777777" w:rsidR="00A065A3" w:rsidRPr="000F14E3" w:rsidRDefault="00A065A3" w:rsidP="006158BA">
            <w:pPr>
              <w:autoSpaceDE w:val="0"/>
              <w:autoSpaceDN w:val="0"/>
              <w:adjustRightInd w:val="0"/>
              <w:spacing w:after="0" w:line="240" w:lineRule="auto"/>
              <w:jc w:val="center"/>
              <w:rPr>
                <w:szCs w:val="24"/>
              </w:rPr>
            </w:pPr>
            <w:r w:rsidRPr="000F14E3">
              <w:rPr>
                <w:b/>
              </w:rPr>
              <w:t>Rezultatīvais rādītājs</w:t>
            </w:r>
          </w:p>
        </w:tc>
        <w:tc>
          <w:tcPr>
            <w:tcW w:w="2331" w:type="pct"/>
            <w:gridSpan w:val="6"/>
            <w:shd w:val="clear" w:color="auto" w:fill="FFFFFF" w:themeFill="background1"/>
            <w:vAlign w:val="center"/>
          </w:tcPr>
          <w:p w14:paraId="7AAB0141" w14:textId="34C882D4" w:rsidR="00A065A3" w:rsidRPr="000F14E3" w:rsidRDefault="00A065A3" w:rsidP="00044E18">
            <w:pPr>
              <w:pStyle w:val="naislab"/>
              <w:spacing w:before="0" w:after="0"/>
              <w:jc w:val="center"/>
              <w:rPr>
                <w:sz w:val="24"/>
              </w:rPr>
            </w:pPr>
            <w:r w:rsidRPr="000F14E3">
              <w:rPr>
                <w:b/>
                <w:sz w:val="24"/>
              </w:rPr>
              <w:t>Rezultatīvā rādītāja skaitliskās vērtības</w:t>
            </w:r>
          </w:p>
        </w:tc>
      </w:tr>
      <w:tr w:rsidR="0076615B" w:rsidRPr="00163B71" w14:paraId="40DD3AA8" w14:textId="77777777" w:rsidTr="00044E18">
        <w:trPr>
          <w:trHeight w:val="20"/>
          <w:jc w:val="center"/>
        </w:trPr>
        <w:tc>
          <w:tcPr>
            <w:tcW w:w="1230" w:type="pct"/>
            <w:vMerge/>
            <w:shd w:val="clear" w:color="auto" w:fill="00859B"/>
          </w:tcPr>
          <w:p w14:paraId="1F9AAB67" w14:textId="77777777" w:rsidR="00A065A3" w:rsidRPr="00B91024" w:rsidRDefault="00A065A3" w:rsidP="009C58E6">
            <w:pPr>
              <w:pStyle w:val="naislab"/>
              <w:spacing w:before="0" w:after="0"/>
              <w:jc w:val="left"/>
              <w:rPr>
                <w:sz w:val="24"/>
              </w:rPr>
            </w:pPr>
          </w:p>
        </w:tc>
        <w:tc>
          <w:tcPr>
            <w:tcW w:w="1438" w:type="pct"/>
            <w:vMerge/>
            <w:shd w:val="clear" w:color="auto" w:fill="00859B"/>
          </w:tcPr>
          <w:p w14:paraId="0BAE4A37" w14:textId="77777777" w:rsidR="00A065A3" w:rsidRPr="00B91024" w:rsidRDefault="00A065A3" w:rsidP="009C58E6">
            <w:pPr>
              <w:autoSpaceDE w:val="0"/>
              <w:autoSpaceDN w:val="0"/>
              <w:adjustRightInd w:val="0"/>
              <w:spacing w:after="0" w:line="240" w:lineRule="auto"/>
              <w:rPr>
                <w:szCs w:val="24"/>
              </w:rPr>
            </w:pPr>
          </w:p>
        </w:tc>
        <w:tc>
          <w:tcPr>
            <w:tcW w:w="383" w:type="pct"/>
            <w:shd w:val="clear" w:color="auto" w:fill="DAEEF3" w:themeFill="accent5" w:themeFillTint="33"/>
            <w:vAlign w:val="center"/>
          </w:tcPr>
          <w:p w14:paraId="77EE02AD" w14:textId="77777777" w:rsidR="00A065A3" w:rsidRDefault="00A065A3" w:rsidP="00044E18">
            <w:pPr>
              <w:pStyle w:val="naislab"/>
              <w:spacing w:before="0" w:after="0"/>
              <w:jc w:val="center"/>
              <w:rPr>
                <w:b/>
                <w:sz w:val="24"/>
              </w:rPr>
            </w:pPr>
            <w:r w:rsidRPr="00B91024">
              <w:rPr>
                <w:b/>
                <w:sz w:val="24"/>
              </w:rPr>
              <w:t>2016.</w:t>
            </w:r>
          </w:p>
          <w:p w14:paraId="3861D182" w14:textId="00E993B9" w:rsidR="00A065A3" w:rsidRPr="00B91024" w:rsidRDefault="00A065A3" w:rsidP="00044E18">
            <w:pPr>
              <w:pStyle w:val="naislab"/>
              <w:spacing w:before="0" w:after="0"/>
              <w:jc w:val="center"/>
              <w:rPr>
                <w:sz w:val="24"/>
              </w:rPr>
            </w:pPr>
            <w:r w:rsidRPr="00B91024">
              <w:rPr>
                <w:b/>
                <w:sz w:val="24"/>
              </w:rPr>
              <w:t>(fakts)</w:t>
            </w:r>
          </w:p>
        </w:tc>
        <w:tc>
          <w:tcPr>
            <w:tcW w:w="349" w:type="pct"/>
            <w:shd w:val="clear" w:color="auto" w:fill="FFFFFF"/>
            <w:vAlign w:val="center"/>
          </w:tcPr>
          <w:p w14:paraId="4E5C7729" w14:textId="77777777" w:rsidR="00A065A3" w:rsidRDefault="00A065A3" w:rsidP="00044E18">
            <w:pPr>
              <w:pStyle w:val="naislab"/>
              <w:spacing w:before="0" w:after="0"/>
              <w:jc w:val="center"/>
              <w:rPr>
                <w:b/>
                <w:sz w:val="24"/>
              </w:rPr>
            </w:pPr>
            <w:r w:rsidRPr="00B91024">
              <w:rPr>
                <w:b/>
                <w:sz w:val="24"/>
              </w:rPr>
              <w:t>2017.</w:t>
            </w:r>
          </w:p>
          <w:p w14:paraId="1BAF448A" w14:textId="4C5447EF" w:rsidR="00A065A3" w:rsidRPr="00B91024" w:rsidRDefault="00A065A3" w:rsidP="00044E18">
            <w:pPr>
              <w:pStyle w:val="naislab"/>
              <w:spacing w:before="0" w:after="0"/>
              <w:jc w:val="center"/>
              <w:rPr>
                <w:sz w:val="24"/>
              </w:rPr>
            </w:pPr>
            <w:r>
              <w:rPr>
                <w:b/>
                <w:sz w:val="24"/>
              </w:rPr>
              <w:t>(plāns)</w:t>
            </w:r>
          </w:p>
        </w:tc>
        <w:tc>
          <w:tcPr>
            <w:tcW w:w="372" w:type="pct"/>
            <w:shd w:val="clear" w:color="auto" w:fill="DAEEF3" w:themeFill="accent5" w:themeFillTint="33"/>
            <w:vAlign w:val="center"/>
          </w:tcPr>
          <w:p w14:paraId="52FA7FB3" w14:textId="77777777" w:rsidR="00A065A3" w:rsidRDefault="00A065A3" w:rsidP="00044E18">
            <w:pPr>
              <w:pStyle w:val="naislab"/>
              <w:spacing w:before="0" w:after="0"/>
              <w:jc w:val="center"/>
              <w:rPr>
                <w:b/>
                <w:sz w:val="24"/>
              </w:rPr>
            </w:pPr>
            <w:r w:rsidRPr="00B91024">
              <w:rPr>
                <w:b/>
                <w:sz w:val="24"/>
              </w:rPr>
              <w:t>201</w:t>
            </w:r>
            <w:r>
              <w:rPr>
                <w:b/>
                <w:sz w:val="24"/>
              </w:rPr>
              <w:t>7</w:t>
            </w:r>
            <w:r w:rsidRPr="00B91024">
              <w:rPr>
                <w:b/>
                <w:sz w:val="24"/>
              </w:rPr>
              <w:t>.</w:t>
            </w:r>
          </w:p>
          <w:p w14:paraId="2DE53395" w14:textId="6F01CFA4" w:rsidR="00A065A3" w:rsidRPr="009F6E02" w:rsidRDefault="00A065A3" w:rsidP="00044E18">
            <w:pPr>
              <w:pStyle w:val="naislab"/>
              <w:spacing w:before="0" w:after="0"/>
              <w:jc w:val="center"/>
              <w:rPr>
                <w:b/>
                <w:sz w:val="24"/>
              </w:rPr>
            </w:pPr>
            <w:r w:rsidRPr="00B91024">
              <w:rPr>
                <w:b/>
                <w:sz w:val="24"/>
              </w:rPr>
              <w:t>(fakts)</w:t>
            </w:r>
          </w:p>
        </w:tc>
        <w:tc>
          <w:tcPr>
            <w:tcW w:w="389" w:type="pct"/>
            <w:shd w:val="clear" w:color="auto" w:fill="DAEEF3" w:themeFill="accent5" w:themeFillTint="33"/>
            <w:vAlign w:val="center"/>
          </w:tcPr>
          <w:p w14:paraId="76866A94" w14:textId="77777777" w:rsidR="00A065A3" w:rsidRDefault="00A065A3" w:rsidP="00044E18">
            <w:pPr>
              <w:pStyle w:val="naislab"/>
              <w:spacing w:before="0" w:after="0"/>
              <w:jc w:val="center"/>
              <w:rPr>
                <w:b/>
                <w:sz w:val="24"/>
              </w:rPr>
            </w:pPr>
            <w:r w:rsidRPr="00B91024">
              <w:rPr>
                <w:b/>
                <w:sz w:val="24"/>
              </w:rPr>
              <w:t>2018.</w:t>
            </w:r>
          </w:p>
          <w:p w14:paraId="4CF89F9D" w14:textId="1DB3AA33" w:rsidR="00A065A3" w:rsidRPr="00B91024" w:rsidRDefault="00A065A3" w:rsidP="00044E18">
            <w:pPr>
              <w:pStyle w:val="naislab"/>
              <w:spacing w:before="0" w:after="0"/>
              <w:jc w:val="center"/>
              <w:rPr>
                <w:sz w:val="24"/>
              </w:rPr>
            </w:pPr>
            <w:r>
              <w:rPr>
                <w:b/>
                <w:sz w:val="24"/>
              </w:rPr>
              <w:t>(fakts)</w:t>
            </w:r>
          </w:p>
        </w:tc>
        <w:tc>
          <w:tcPr>
            <w:tcW w:w="408" w:type="pct"/>
            <w:shd w:val="clear" w:color="auto" w:fill="FFFFFF"/>
            <w:vAlign w:val="center"/>
          </w:tcPr>
          <w:p w14:paraId="47B3B4C1" w14:textId="77777777" w:rsidR="00A065A3" w:rsidRDefault="00A065A3" w:rsidP="00044E18">
            <w:pPr>
              <w:pStyle w:val="naislab"/>
              <w:spacing w:before="0" w:after="0"/>
              <w:jc w:val="center"/>
              <w:rPr>
                <w:b/>
                <w:sz w:val="24"/>
              </w:rPr>
            </w:pPr>
            <w:r w:rsidRPr="00B91024">
              <w:rPr>
                <w:b/>
                <w:sz w:val="24"/>
              </w:rPr>
              <w:t>2019.</w:t>
            </w:r>
          </w:p>
          <w:p w14:paraId="7910249F" w14:textId="542A1F9C" w:rsidR="00A065A3" w:rsidRPr="00B91024" w:rsidRDefault="00A065A3" w:rsidP="00044E18">
            <w:pPr>
              <w:pStyle w:val="naislab"/>
              <w:spacing w:before="0" w:after="0"/>
              <w:jc w:val="center"/>
              <w:rPr>
                <w:sz w:val="24"/>
              </w:rPr>
            </w:pPr>
            <w:r>
              <w:rPr>
                <w:b/>
                <w:sz w:val="24"/>
              </w:rPr>
              <w:t>(plāns)</w:t>
            </w:r>
          </w:p>
        </w:tc>
        <w:tc>
          <w:tcPr>
            <w:tcW w:w="429" w:type="pct"/>
            <w:shd w:val="clear" w:color="auto" w:fill="DAEEF3" w:themeFill="accent5" w:themeFillTint="33"/>
            <w:vAlign w:val="center"/>
          </w:tcPr>
          <w:p w14:paraId="28BF7176" w14:textId="230D76D2" w:rsidR="00A065A3" w:rsidRPr="00A065A3" w:rsidRDefault="00A065A3" w:rsidP="00044E18">
            <w:pPr>
              <w:pStyle w:val="naislab"/>
              <w:spacing w:before="0" w:after="0"/>
              <w:jc w:val="center"/>
              <w:rPr>
                <w:b/>
                <w:sz w:val="24"/>
              </w:rPr>
            </w:pPr>
            <w:r w:rsidRPr="00A065A3">
              <w:rPr>
                <w:b/>
                <w:sz w:val="24"/>
              </w:rPr>
              <w:t>2019.</w:t>
            </w:r>
            <w:r w:rsidR="000C365B">
              <w:rPr>
                <w:b/>
                <w:sz w:val="24"/>
              </w:rPr>
              <w:t>*</w:t>
            </w:r>
          </w:p>
          <w:p w14:paraId="7B59D8C0" w14:textId="537081D9" w:rsidR="00A065A3" w:rsidRPr="00A065A3" w:rsidRDefault="00A065A3" w:rsidP="00044E18">
            <w:pPr>
              <w:pStyle w:val="naislab"/>
              <w:spacing w:before="0" w:after="0"/>
              <w:jc w:val="center"/>
              <w:rPr>
                <w:sz w:val="24"/>
              </w:rPr>
            </w:pPr>
            <w:r w:rsidRPr="00A065A3">
              <w:rPr>
                <w:b/>
                <w:sz w:val="24"/>
              </w:rPr>
              <w:t>(fakts)</w:t>
            </w:r>
          </w:p>
        </w:tc>
      </w:tr>
      <w:tr w:rsidR="0076615B" w:rsidRPr="00163B71" w14:paraId="6CA271F9" w14:textId="77777777" w:rsidTr="0076615B">
        <w:trPr>
          <w:trHeight w:val="20"/>
          <w:jc w:val="center"/>
        </w:trPr>
        <w:tc>
          <w:tcPr>
            <w:tcW w:w="1230" w:type="pct"/>
            <w:vMerge w:val="restart"/>
            <w:shd w:val="clear" w:color="auto" w:fill="FFFFFF"/>
          </w:tcPr>
          <w:p w14:paraId="02201115" w14:textId="77777777" w:rsidR="00A065A3" w:rsidRPr="00B91024" w:rsidRDefault="00A065A3" w:rsidP="009C58E6">
            <w:pPr>
              <w:pStyle w:val="naislab"/>
              <w:spacing w:before="0" w:after="0"/>
              <w:jc w:val="left"/>
              <w:rPr>
                <w:sz w:val="24"/>
              </w:rPr>
            </w:pPr>
            <w:r w:rsidRPr="00B91024">
              <w:rPr>
                <w:sz w:val="24"/>
              </w:rPr>
              <w:t>5.1. Atbilstoši starptautiskai labai praksei Latvijā izveidota efektīva inovācijas veicinoša sistēma</w:t>
            </w:r>
          </w:p>
        </w:tc>
        <w:tc>
          <w:tcPr>
            <w:tcW w:w="1438" w:type="pct"/>
            <w:shd w:val="clear" w:color="auto" w:fill="FFFFFF"/>
          </w:tcPr>
          <w:p w14:paraId="233C0223" w14:textId="0BE81BF7" w:rsidR="00A065A3" w:rsidRPr="00B91024" w:rsidRDefault="00A065A3" w:rsidP="009C58E6">
            <w:pPr>
              <w:autoSpaceDE w:val="0"/>
              <w:autoSpaceDN w:val="0"/>
              <w:adjustRightInd w:val="0"/>
              <w:spacing w:after="0" w:line="240" w:lineRule="auto"/>
              <w:rPr>
                <w:i/>
                <w:iCs/>
                <w:szCs w:val="24"/>
                <w:lang w:eastAsia="lv-LV"/>
              </w:rPr>
            </w:pPr>
            <w:r w:rsidRPr="00B91024">
              <w:rPr>
                <w:szCs w:val="24"/>
              </w:rPr>
              <w:t>5.1.1. Latvijas novērtējums Globālās inovācijas indeksa pētījumā, (vieta/kopējais valstu skaits)</w:t>
            </w:r>
          </w:p>
        </w:tc>
        <w:tc>
          <w:tcPr>
            <w:tcW w:w="383" w:type="pct"/>
            <w:shd w:val="clear" w:color="auto" w:fill="DAEEF3" w:themeFill="accent5" w:themeFillTint="33"/>
            <w:vAlign w:val="center"/>
          </w:tcPr>
          <w:p w14:paraId="502AB256" w14:textId="77777777" w:rsidR="00A065A3" w:rsidRPr="00B91024" w:rsidRDefault="00A065A3" w:rsidP="009C58E6">
            <w:pPr>
              <w:pStyle w:val="naislab"/>
              <w:spacing w:before="0" w:after="0"/>
              <w:jc w:val="center"/>
              <w:rPr>
                <w:sz w:val="24"/>
              </w:rPr>
            </w:pPr>
            <w:r w:rsidRPr="00B91024">
              <w:rPr>
                <w:sz w:val="24"/>
              </w:rPr>
              <w:t>34/128</w:t>
            </w:r>
          </w:p>
        </w:tc>
        <w:tc>
          <w:tcPr>
            <w:tcW w:w="349" w:type="pct"/>
            <w:shd w:val="clear" w:color="auto" w:fill="FFFFFF"/>
            <w:vAlign w:val="center"/>
          </w:tcPr>
          <w:p w14:paraId="110871E0" w14:textId="5ECDB949" w:rsidR="00A065A3" w:rsidRPr="00B91024" w:rsidRDefault="0076615B" w:rsidP="009C58E6">
            <w:pPr>
              <w:pStyle w:val="naislab"/>
              <w:spacing w:before="0" w:after="0"/>
              <w:jc w:val="center"/>
              <w:rPr>
                <w:sz w:val="24"/>
              </w:rPr>
            </w:pPr>
            <w:r>
              <w:rPr>
                <w:sz w:val="24"/>
              </w:rPr>
              <w:t>-</w:t>
            </w:r>
          </w:p>
        </w:tc>
        <w:tc>
          <w:tcPr>
            <w:tcW w:w="372" w:type="pct"/>
            <w:shd w:val="clear" w:color="auto" w:fill="DAEEF3" w:themeFill="accent5" w:themeFillTint="33"/>
            <w:vAlign w:val="center"/>
          </w:tcPr>
          <w:p w14:paraId="0C054FAE" w14:textId="77777777" w:rsidR="00A065A3" w:rsidRPr="00B91024" w:rsidRDefault="00A065A3" w:rsidP="009C58E6">
            <w:pPr>
              <w:pStyle w:val="naislab"/>
              <w:spacing w:before="0" w:after="0"/>
              <w:jc w:val="center"/>
              <w:rPr>
                <w:sz w:val="24"/>
              </w:rPr>
            </w:pPr>
            <w:r>
              <w:rPr>
                <w:sz w:val="24"/>
              </w:rPr>
              <w:t>33/127</w:t>
            </w:r>
          </w:p>
        </w:tc>
        <w:tc>
          <w:tcPr>
            <w:tcW w:w="389" w:type="pct"/>
            <w:shd w:val="clear" w:color="auto" w:fill="DAEEF3" w:themeFill="accent5" w:themeFillTint="33"/>
            <w:vAlign w:val="center"/>
          </w:tcPr>
          <w:p w14:paraId="42CE8D9E" w14:textId="77777777" w:rsidR="00A065A3" w:rsidRPr="00B91024" w:rsidRDefault="00A065A3" w:rsidP="009C58E6">
            <w:pPr>
              <w:pStyle w:val="naislab"/>
              <w:spacing w:before="0" w:after="0"/>
              <w:jc w:val="center"/>
              <w:rPr>
                <w:sz w:val="24"/>
              </w:rPr>
            </w:pPr>
            <w:r>
              <w:rPr>
                <w:sz w:val="24"/>
              </w:rPr>
              <w:t>34/126</w:t>
            </w:r>
          </w:p>
        </w:tc>
        <w:tc>
          <w:tcPr>
            <w:tcW w:w="408" w:type="pct"/>
            <w:shd w:val="clear" w:color="auto" w:fill="FFFFFF"/>
            <w:vAlign w:val="center"/>
          </w:tcPr>
          <w:p w14:paraId="091BC436" w14:textId="77777777" w:rsidR="00A065A3" w:rsidRPr="00B91024" w:rsidRDefault="00A065A3" w:rsidP="009C58E6">
            <w:pPr>
              <w:pStyle w:val="naislab"/>
              <w:spacing w:before="0" w:after="0"/>
              <w:jc w:val="center"/>
              <w:rPr>
                <w:sz w:val="24"/>
              </w:rPr>
            </w:pPr>
            <w:r w:rsidRPr="00B91024">
              <w:rPr>
                <w:sz w:val="24"/>
              </w:rPr>
              <w:t>25/</w:t>
            </w:r>
            <w:proofErr w:type="spellStart"/>
            <w:r w:rsidRPr="00B91024">
              <w:rPr>
                <w:sz w:val="24"/>
              </w:rPr>
              <w:t>n.a</w:t>
            </w:r>
            <w:proofErr w:type="spellEnd"/>
            <w:r w:rsidRPr="00B91024">
              <w:rPr>
                <w:sz w:val="24"/>
              </w:rPr>
              <w:t>.</w:t>
            </w:r>
            <w:r>
              <w:rPr>
                <w:sz w:val="24"/>
              </w:rPr>
              <w:t xml:space="preserve"> (2020)</w:t>
            </w:r>
          </w:p>
        </w:tc>
        <w:tc>
          <w:tcPr>
            <w:tcW w:w="429" w:type="pct"/>
            <w:shd w:val="clear" w:color="auto" w:fill="DAEEF3" w:themeFill="accent5" w:themeFillTint="33"/>
            <w:vAlign w:val="center"/>
          </w:tcPr>
          <w:p w14:paraId="09430EFB" w14:textId="3B0E933F" w:rsidR="00A065A3" w:rsidRPr="00A065A3" w:rsidRDefault="00A065A3" w:rsidP="009C58E6">
            <w:pPr>
              <w:pStyle w:val="naislab"/>
              <w:spacing w:before="0" w:after="0"/>
              <w:jc w:val="center"/>
              <w:rPr>
                <w:sz w:val="24"/>
              </w:rPr>
            </w:pPr>
            <w:r w:rsidRPr="00A065A3">
              <w:rPr>
                <w:sz w:val="24"/>
              </w:rPr>
              <w:t>34/129</w:t>
            </w:r>
          </w:p>
        </w:tc>
      </w:tr>
      <w:tr w:rsidR="0076615B" w:rsidRPr="00D852CB" w14:paraId="74012332" w14:textId="77777777" w:rsidTr="0076615B">
        <w:trPr>
          <w:trHeight w:val="20"/>
          <w:jc w:val="center"/>
        </w:trPr>
        <w:tc>
          <w:tcPr>
            <w:tcW w:w="1230" w:type="pct"/>
            <w:vMerge/>
            <w:shd w:val="clear" w:color="auto" w:fill="FFFFFF"/>
          </w:tcPr>
          <w:p w14:paraId="2EFB3F8A" w14:textId="77777777" w:rsidR="00A065A3" w:rsidRPr="00B91024" w:rsidRDefault="00A065A3" w:rsidP="009C58E6">
            <w:pPr>
              <w:pStyle w:val="naislab"/>
              <w:spacing w:before="0" w:after="0"/>
              <w:jc w:val="left"/>
              <w:rPr>
                <w:color w:val="70AD47"/>
                <w:sz w:val="24"/>
              </w:rPr>
            </w:pPr>
          </w:p>
        </w:tc>
        <w:tc>
          <w:tcPr>
            <w:tcW w:w="1438" w:type="pct"/>
            <w:shd w:val="clear" w:color="auto" w:fill="FFFFFF"/>
          </w:tcPr>
          <w:p w14:paraId="77C16221" w14:textId="77777777" w:rsidR="00A065A3" w:rsidRPr="00B91024" w:rsidRDefault="00A065A3" w:rsidP="009C58E6">
            <w:pPr>
              <w:pStyle w:val="naislab"/>
              <w:spacing w:before="0"/>
              <w:jc w:val="left"/>
              <w:rPr>
                <w:sz w:val="24"/>
              </w:rPr>
            </w:pPr>
            <w:r w:rsidRPr="00B91024">
              <w:rPr>
                <w:sz w:val="24"/>
              </w:rPr>
              <w:t>5.1.2. Latvijas novērtējums Eiropas inovāciju rādītāju kopsavilkuma pētījumā, (vieta/kopējais valstu skaits)</w:t>
            </w:r>
          </w:p>
        </w:tc>
        <w:tc>
          <w:tcPr>
            <w:tcW w:w="383" w:type="pct"/>
            <w:shd w:val="clear" w:color="auto" w:fill="DAEEF3" w:themeFill="accent5" w:themeFillTint="33"/>
            <w:vAlign w:val="center"/>
          </w:tcPr>
          <w:p w14:paraId="29FB3C13" w14:textId="77777777" w:rsidR="00A065A3" w:rsidRDefault="00A065A3" w:rsidP="009C58E6">
            <w:pPr>
              <w:pStyle w:val="naislab"/>
              <w:spacing w:before="0" w:after="0"/>
              <w:jc w:val="center"/>
              <w:rPr>
                <w:sz w:val="24"/>
              </w:rPr>
            </w:pPr>
            <w:r w:rsidRPr="00B91024">
              <w:rPr>
                <w:sz w:val="24"/>
              </w:rPr>
              <w:t>2</w:t>
            </w:r>
            <w:r>
              <w:rPr>
                <w:sz w:val="24"/>
              </w:rPr>
              <w:t>5</w:t>
            </w:r>
            <w:r w:rsidRPr="00B91024">
              <w:rPr>
                <w:sz w:val="24"/>
              </w:rPr>
              <w:t xml:space="preserve"> </w:t>
            </w:r>
          </w:p>
          <w:p w14:paraId="50DE7363" w14:textId="24ECC2D5" w:rsidR="00A065A3" w:rsidRPr="004E08D7" w:rsidRDefault="00A065A3" w:rsidP="009C58E6">
            <w:pPr>
              <w:pStyle w:val="naislab"/>
              <w:spacing w:before="0" w:after="0"/>
              <w:jc w:val="center"/>
              <w:rPr>
                <w:sz w:val="20"/>
                <w:szCs w:val="20"/>
              </w:rPr>
            </w:pPr>
            <w:r w:rsidRPr="004E08D7">
              <w:rPr>
                <w:sz w:val="20"/>
                <w:szCs w:val="20"/>
              </w:rPr>
              <w:t>(no 28 ES valstīm)</w:t>
            </w:r>
          </w:p>
        </w:tc>
        <w:tc>
          <w:tcPr>
            <w:tcW w:w="349" w:type="pct"/>
            <w:shd w:val="clear" w:color="auto" w:fill="FFFFFF"/>
            <w:vAlign w:val="center"/>
          </w:tcPr>
          <w:p w14:paraId="00FD9049" w14:textId="017E213C" w:rsidR="00A065A3" w:rsidRPr="00B91024" w:rsidRDefault="0076615B" w:rsidP="009C58E6">
            <w:pPr>
              <w:pStyle w:val="naislab"/>
              <w:spacing w:before="0" w:after="0"/>
              <w:jc w:val="center"/>
              <w:rPr>
                <w:sz w:val="24"/>
              </w:rPr>
            </w:pPr>
            <w:r>
              <w:rPr>
                <w:sz w:val="24"/>
              </w:rPr>
              <w:t>-</w:t>
            </w:r>
          </w:p>
        </w:tc>
        <w:tc>
          <w:tcPr>
            <w:tcW w:w="372" w:type="pct"/>
            <w:shd w:val="clear" w:color="auto" w:fill="DAEEF3" w:themeFill="accent5" w:themeFillTint="33"/>
            <w:vAlign w:val="center"/>
          </w:tcPr>
          <w:p w14:paraId="7500286F" w14:textId="77777777" w:rsidR="00A065A3" w:rsidRDefault="00A065A3" w:rsidP="009C58E6">
            <w:pPr>
              <w:pStyle w:val="naislab"/>
              <w:spacing w:before="0" w:after="0"/>
              <w:jc w:val="center"/>
              <w:rPr>
                <w:sz w:val="24"/>
              </w:rPr>
            </w:pPr>
            <w:r w:rsidRPr="00B91024">
              <w:rPr>
                <w:sz w:val="24"/>
              </w:rPr>
              <w:t xml:space="preserve">24 </w:t>
            </w:r>
          </w:p>
          <w:p w14:paraId="1A94E28A" w14:textId="263C5E73" w:rsidR="00A065A3" w:rsidRPr="004E08D7" w:rsidRDefault="00A065A3" w:rsidP="009C58E6">
            <w:pPr>
              <w:pStyle w:val="naislab"/>
              <w:spacing w:before="0" w:after="0"/>
              <w:jc w:val="center"/>
              <w:rPr>
                <w:sz w:val="20"/>
                <w:szCs w:val="20"/>
              </w:rPr>
            </w:pPr>
            <w:r w:rsidRPr="004E08D7">
              <w:rPr>
                <w:sz w:val="20"/>
                <w:szCs w:val="20"/>
              </w:rPr>
              <w:t>(no 28 ES valstīm)</w:t>
            </w:r>
          </w:p>
          <w:p w14:paraId="5CC38D71" w14:textId="77777777" w:rsidR="00A065A3" w:rsidRPr="00B91024" w:rsidRDefault="00A065A3" w:rsidP="009C58E6">
            <w:pPr>
              <w:pStyle w:val="naislab"/>
              <w:spacing w:before="0" w:after="0"/>
              <w:jc w:val="center"/>
              <w:rPr>
                <w:sz w:val="24"/>
                <w:highlight w:val="yellow"/>
              </w:rPr>
            </w:pPr>
            <w:r w:rsidRPr="008678A0">
              <w:rPr>
                <w:sz w:val="24"/>
              </w:rPr>
              <w:t>(2016)</w:t>
            </w:r>
          </w:p>
        </w:tc>
        <w:tc>
          <w:tcPr>
            <w:tcW w:w="389" w:type="pct"/>
            <w:shd w:val="clear" w:color="auto" w:fill="DAEEF3" w:themeFill="accent5" w:themeFillTint="33"/>
            <w:vAlign w:val="center"/>
          </w:tcPr>
          <w:p w14:paraId="297F1E12" w14:textId="77777777" w:rsidR="00A065A3" w:rsidRDefault="00A065A3" w:rsidP="009C58E6">
            <w:pPr>
              <w:pStyle w:val="naislab"/>
              <w:spacing w:before="0" w:after="0"/>
              <w:jc w:val="center"/>
              <w:rPr>
                <w:sz w:val="24"/>
              </w:rPr>
            </w:pPr>
            <w:r w:rsidRPr="00B91024">
              <w:rPr>
                <w:sz w:val="24"/>
              </w:rPr>
              <w:t xml:space="preserve">24 </w:t>
            </w:r>
          </w:p>
          <w:p w14:paraId="55160E11" w14:textId="221C0F2E" w:rsidR="00A065A3" w:rsidRPr="004E08D7" w:rsidRDefault="00A065A3" w:rsidP="009C58E6">
            <w:pPr>
              <w:pStyle w:val="naislab"/>
              <w:spacing w:before="0" w:after="0"/>
              <w:jc w:val="center"/>
              <w:rPr>
                <w:sz w:val="20"/>
                <w:szCs w:val="20"/>
              </w:rPr>
            </w:pPr>
            <w:r w:rsidRPr="004E08D7">
              <w:rPr>
                <w:sz w:val="20"/>
                <w:szCs w:val="20"/>
              </w:rPr>
              <w:t>(no 28 ES valstīm)</w:t>
            </w:r>
          </w:p>
          <w:p w14:paraId="4A267472" w14:textId="77777777" w:rsidR="00A065A3" w:rsidRPr="00B91024" w:rsidRDefault="00A065A3" w:rsidP="009C58E6">
            <w:pPr>
              <w:pStyle w:val="naislab"/>
              <w:spacing w:before="0" w:after="0"/>
              <w:jc w:val="center"/>
              <w:rPr>
                <w:sz w:val="24"/>
                <w:highlight w:val="yellow"/>
              </w:rPr>
            </w:pPr>
            <w:r w:rsidRPr="008678A0">
              <w:rPr>
                <w:sz w:val="24"/>
              </w:rPr>
              <w:t>(2017)</w:t>
            </w:r>
          </w:p>
        </w:tc>
        <w:tc>
          <w:tcPr>
            <w:tcW w:w="408" w:type="pct"/>
            <w:shd w:val="clear" w:color="auto" w:fill="FFFFFF"/>
            <w:vAlign w:val="center"/>
          </w:tcPr>
          <w:p w14:paraId="0BF70203" w14:textId="77777777" w:rsidR="00A065A3" w:rsidRDefault="00A065A3" w:rsidP="009C58E6">
            <w:pPr>
              <w:pStyle w:val="naislab"/>
              <w:spacing w:before="0" w:after="0"/>
              <w:jc w:val="center"/>
              <w:rPr>
                <w:sz w:val="24"/>
              </w:rPr>
            </w:pPr>
            <w:r w:rsidRPr="00B91024">
              <w:rPr>
                <w:sz w:val="24"/>
              </w:rPr>
              <w:t xml:space="preserve">16 </w:t>
            </w:r>
          </w:p>
          <w:p w14:paraId="404E2430" w14:textId="0CB16186" w:rsidR="00A065A3" w:rsidRPr="00B91024" w:rsidRDefault="00A065A3" w:rsidP="009C58E6">
            <w:pPr>
              <w:pStyle w:val="naislab"/>
              <w:spacing w:before="0" w:after="0"/>
              <w:jc w:val="center"/>
              <w:rPr>
                <w:sz w:val="24"/>
                <w:highlight w:val="yellow"/>
              </w:rPr>
            </w:pPr>
            <w:r w:rsidRPr="004E08D7">
              <w:rPr>
                <w:sz w:val="20"/>
                <w:szCs w:val="20"/>
              </w:rPr>
              <w:t>(no 28 ES valstīm)</w:t>
            </w:r>
            <w:r>
              <w:rPr>
                <w:sz w:val="24"/>
              </w:rPr>
              <w:t xml:space="preserve"> (2020)</w:t>
            </w:r>
          </w:p>
        </w:tc>
        <w:tc>
          <w:tcPr>
            <w:tcW w:w="429" w:type="pct"/>
            <w:shd w:val="clear" w:color="auto" w:fill="DAEEF3" w:themeFill="accent5" w:themeFillTint="33"/>
            <w:vAlign w:val="center"/>
          </w:tcPr>
          <w:p w14:paraId="22E0C1E0" w14:textId="0BFD035D" w:rsidR="00A065A3" w:rsidRPr="00A065A3" w:rsidRDefault="00A065A3" w:rsidP="009C58E6">
            <w:pPr>
              <w:pStyle w:val="naislab"/>
              <w:spacing w:before="0" w:after="0"/>
              <w:jc w:val="center"/>
              <w:rPr>
                <w:sz w:val="24"/>
              </w:rPr>
            </w:pPr>
            <w:r w:rsidRPr="00A065A3">
              <w:rPr>
                <w:sz w:val="24"/>
              </w:rPr>
              <w:t xml:space="preserve">24 </w:t>
            </w:r>
          </w:p>
          <w:p w14:paraId="10CF1910" w14:textId="29F3909E" w:rsidR="00A065A3" w:rsidRPr="00A065A3" w:rsidRDefault="00A065A3" w:rsidP="00044E18">
            <w:pPr>
              <w:pStyle w:val="naislab"/>
              <w:spacing w:before="0" w:after="0"/>
              <w:jc w:val="center"/>
              <w:rPr>
                <w:sz w:val="20"/>
                <w:szCs w:val="20"/>
              </w:rPr>
            </w:pPr>
            <w:r w:rsidRPr="00A065A3">
              <w:rPr>
                <w:sz w:val="20"/>
                <w:szCs w:val="20"/>
              </w:rPr>
              <w:t>(no 28 ES valstīm)</w:t>
            </w:r>
          </w:p>
        </w:tc>
      </w:tr>
      <w:tr w:rsidR="0076615B" w:rsidRPr="00AD39BD" w14:paraId="7909DBDF" w14:textId="77777777" w:rsidTr="0076615B">
        <w:trPr>
          <w:trHeight w:val="784"/>
          <w:jc w:val="center"/>
        </w:trPr>
        <w:tc>
          <w:tcPr>
            <w:tcW w:w="1230" w:type="pct"/>
            <w:vMerge w:val="restart"/>
            <w:shd w:val="clear" w:color="auto" w:fill="FFFFFF"/>
          </w:tcPr>
          <w:p w14:paraId="6AB031B1" w14:textId="77777777" w:rsidR="00A065A3" w:rsidRPr="00B91024" w:rsidRDefault="00A065A3" w:rsidP="009C58E6">
            <w:pPr>
              <w:pStyle w:val="naislab"/>
              <w:spacing w:before="0" w:after="0"/>
              <w:jc w:val="left"/>
              <w:rPr>
                <w:sz w:val="24"/>
              </w:rPr>
            </w:pPr>
            <w:r w:rsidRPr="00B91024">
              <w:rPr>
                <w:sz w:val="24"/>
              </w:rPr>
              <w:t>5.2. Latvijas uzņēmumu biznesa stratēģijas ir vairāk vērstas uz inovāciju attīstību</w:t>
            </w:r>
          </w:p>
        </w:tc>
        <w:tc>
          <w:tcPr>
            <w:tcW w:w="1438" w:type="pct"/>
            <w:shd w:val="clear" w:color="auto" w:fill="FFFFFF"/>
          </w:tcPr>
          <w:p w14:paraId="046F4F50" w14:textId="77777777" w:rsidR="00A065A3" w:rsidRPr="00B91024" w:rsidRDefault="00A065A3" w:rsidP="009C58E6">
            <w:pPr>
              <w:pStyle w:val="naislab"/>
              <w:spacing w:before="0"/>
              <w:jc w:val="left"/>
              <w:rPr>
                <w:sz w:val="24"/>
              </w:rPr>
            </w:pPr>
            <w:r w:rsidRPr="00B91024">
              <w:rPr>
                <w:sz w:val="24"/>
              </w:rPr>
              <w:t>5.2.1.</w:t>
            </w:r>
            <w:r>
              <w:rPr>
                <w:sz w:val="24"/>
              </w:rPr>
              <w:t xml:space="preserve"> </w:t>
            </w:r>
            <w:r w:rsidRPr="00B91024">
              <w:rPr>
                <w:sz w:val="24"/>
              </w:rPr>
              <w:t xml:space="preserve">Uzkrāto </w:t>
            </w:r>
            <w:proofErr w:type="spellStart"/>
            <w:r w:rsidRPr="00B91024">
              <w:rPr>
                <w:sz w:val="24"/>
              </w:rPr>
              <w:t>nefinanšu</w:t>
            </w:r>
            <w:proofErr w:type="spellEnd"/>
            <w:r w:rsidRPr="00B91024">
              <w:rPr>
                <w:sz w:val="24"/>
              </w:rPr>
              <w:t xml:space="preserve"> aktīvu neto vērtība intelekt</w:t>
            </w:r>
            <w:r>
              <w:rPr>
                <w:sz w:val="24"/>
              </w:rPr>
              <w:t xml:space="preserve">uālā īpašuma produktos (milj. </w:t>
            </w:r>
            <w:proofErr w:type="spellStart"/>
            <w:r w:rsidRPr="00CF6120">
              <w:rPr>
                <w:i/>
                <w:sz w:val="24"/>
              </w:rPr>
              <w:t>euro</w:t>
            </w:r>
            <w:proofErr w:type="spellEnd"/>
            <w:r w:rsidRPr="00B91024">
              <w:rPr>
                <w:sz w:val="24"/>
              </w:rPr>
              <w:t>)</w:t>
            </w:r>
          </w:p>
        </w:tc>
        <w:tc>
          <w:tcPr>
            <w:tcW w:w="383" w:type="pct"/>
            <w:shd w:val="clear" w:color="auto" w:fill="DAEEF3" w:themeFill="accent5" w:themeFillTint="33"/>
            <w:vAlign w:val="center"/>
          </w:tcPr>
          <w:p w14:paraId="2EFCAC78" w14:textId="77777777" w:rsidR="00A065A3" w:rsidRDefault="00A065A3" w:rsidP="009C58E6">
            <w:pPr>
              <w:pStyle w:val="naislab"/>
              <w:spacing w:before="0" w:after="0"/>
              <w:jc w:val="center"/>
              <w:rPr>
                <w:sz w:val="24"/>
              </w:rPr>
            </w:pPr>
            <w:r w:rsidRPr="00B91024">
              <w:rPr>
                <w:sz w:val="24"/>
              </w:rPr>
              <w:t>1273,1</w:t>
            </w:r>
          </w:p>
          <w:p w14:paraId="3D4254C7" w14:textId="2E713184" w:rsidR="00A065A3" w:rsidRPr="00B91024" w:rsidRDefault="00A065A3" w:rsidP="009C58E6">
            <w:pPr>
              <w:pStyle w:val="naislab"/>
              <w:spacing w:before="0" w:after="0"/>
              <w:jc w:val="center"/>
              <w:rPr>
                <w:sz w:val="24"/>
              </w:rPr>
            </w:pPr>
            <w:r w:rsidRPr="00B91024">
              <w:rPr>
                <w:sz w:val="24"/>
              </w:rPr>
              <w:t>(2014)</w:t>
            </w:r>
          </w:p>
        </w:tc>
        <w:tc>
          <w:tcPr>
            <w:tcW w:w="349" w:type="pct"/>
            <w:shd w:val="clear" w:color="auto" w:fill="FFFFFF"/>
            <w:vAlign w:val="center"/>
          </w:tcPr>
          <w:p w14:paraId="34BB3048" w14:textId="29DF95AF" w:rsidR="00A065A3" w:rsidRPr="00B91024" w:rsidRDefault="0076615B" w:rsidP="009C58E6">
            <w:pPr>
              <w:pStyle w:val="naislab"/>
              <w:spacing w:before="0" w:after="0"/>
              <w:jc w:val="center"/>
              <w:rPr>
                <w:sz w:val="24"/>
              </w:rPr>
            </w:pPr>
            <w:r>
              <w:rPr>
                <w:sz w:val="24"/>
              </w:rPr>
              <w:t>-</w:t>
            </w:r>
          </w:p>
        </w:tc>
        <w:tc>
          <w:tcPr>
            <w:tcW w:w="372" w:type="pct"/>
            <w:shd w:val="clear" w:color="auto" w:fill="DAEEF3" w:themeFill="accent5" w:themeFillTint="33"/>
            <w:vAlign w:val="center"/>
          </w:tcPr>
          <w:p w14:paraId="0C3819C5" w14:textId="77777777" w:rsidR="00A065A3" w:rsidRDefault="00A065A3" w:rsidP="009C58E6">
            <w:pPr>
              <w:pStyle w:val="naislab"/>
              <w:spacing w:before="0" w:after="0"/>
              <w:jc w:val="center"/>
              <w:rPr>
                <w:sz w:val="24"/>
              </w:rPr>
            </w:pPr>
            <w:r>
              <w:rPr>
                <w:sz w:val="24"/>
              </w:rPr>
              <w:t>1334,2</w:t>
            </w:r>
          </w:p>
          <w:p w14:paraId="5F414559" w14:textId="77777777" w:rsidR="00A065A3" w:rsidRPr="00B91024" w:rsidRDefault="00A065A3" w:rsidP="009C58E6">
            <w:pPr>
              <w:pStyle w:val="naislab"/>
              <w:spacing w:before="0" w:after="0"/>
              <w:jc w:val="center"/>
              <w:rPr>
                <w:sz w:val="24"/>
              </w:rPr>
            </w:pPr>
            <w:r>
              <w:rPr>
                <w:sz w:val="24"/>
              </w:rPr>
              <w:t>(2015)</w:t>
            </w:r>
          </w:p>
        </w:tc>
        <w:tc>
          <w:tcPr>
            <w:tcW w:w="389" w:type="pct"/>
            <w:shd w:val="clear" w:color="auto" w:fill="DAEEF3" w:themeFill="accent5" w:themeFillTint="33"/>
            <w:vAlign w:val="center"/>
          </w:tcPr>
          <w:p w14:paraId="61913A9A" w14:textId="77777777" w:rsidR="00A065A3" w:rsidRDefault="00A065A3" w:rsidP="009C58E6">
            <w:pPr>
              <w:pStyle w:val="naislab"/>
              <w:spacing w:before="0" w:after="0"/>
              <w:jc w:val="center"/>
              <w:rPr>
                <w:sz w:val="24"/>
              </w:rPr>
            </w:pPr>
            <w:r w:rsidRPr="00F16622">
              <w:rPr>
                <w:sz w:val="24"/>
              </w:rPr>
              <w:t>1384</w:t>
            </w:r>
            <w:r>
              <w:rPr>
                <w:sz w:val="24"/>
              </w:rPr>
              <w:t>,</w:t>
            </w:r>
            <w:r w:rsidRPr="00F16622">
              <w:rPr>
                <w:sz w:val="24"/>
              </w:rPr>
              <w:t>4</w:t>
            </w:r>
          </w:p>
          <w:p w14:paraId="660E5CAB" w14:textId="1B821464" w:rsidR="00A065A3" w:rsidRPr="00B91024" w:rsidRDefault="00A065A3" w:rsidP="009C58E6">
            <w:pPr>
              <w:pStyle w:val="naislab"/>
              <w:spacing w:before="0" w:after="0"/>
              <w:jc w:val="center"/>
              <w:rPr>
                <w:sz w:val="24"/>
              </w:rPr>
            </w:pPr>
            <w:r>
              <w:rPr>
                <w:sz w:val="24"/>
              </w:rPr>
              <w:t>(2016)</w:t>
            </w:r>
          </w:p>
        </w:tc>
        <w:tc>
          <w:tcPr>
            <w:tcW w:w="408" w:type="pct"/>
            <w:shd w:val="clear" w:color="auto" w:fill="FFFFFF"/>
            <w:vAlign w:val="center"/>
          </w:tcPr>
          <w:p w14:paraId="5005F731" w14:textId="39C75BDE" w:rsidR="00A065A3" w:rsidRPr="00B91024" w:rsidRDefault="00A065A3" w:rsidP="0076615B">
            <w:pPr>
              <w:pStyle w:val="naislab"/>
              <w:spacing w:before="0" w:after="0"/>
              <w:jc w:val="center"/>
              <w:rPr>
                <w:sz w:val="24"/>
              </w:rPr>
            </w:pPr>
            <w:r w:rsidRPr="00B91024">
              <w:rPr>
                <w:sz w:val="24"/>
              </w:rPr>
              <w:t>2088</w:t>
            </w:r>
          </w:p>
        </w:tc>
        <w:tc>
          <w:tcPr>
            <w:tcW w:w="429" w:type="pct"/>
            <w:shd w:val="clear" w:color="auto" w:fill="DAEEF3" w:themeFill="accent5" w:themeFillTint="33"/>
            <w:vAlign w:val="center"/>
          </w:tcPr>
          <w:p w14:paraId="37C75B45" w14:textId="58C91A0A" w:rsidR="00A065A3" w:rsidRPr="0076615B" w:rsidRDefault="00A065A3" w:rsidP="009C58E6">
            <w:pPr>
              <w:pStyle w:val="naislab"/>
              <w:spacing w:before="0" w:after="0"/>
              <w:jc w:val="center"/>
              <w:rPr>
                <w:sz w:val="24"/>
              </w:rPr>
            </w:pPr>
            <w:r w:rsidRPr="0076615B">
              <w:rPr>
                <w:sz w:val="24"/>
              </w:rPr>
              <w:t>1259,3</w:t>
            </w:r>
          </w:p>
          <w:p w14:paraId="0FE9024C" w14:textId="76053D5B" w:rsidR="00A065A3" w:rsidRPr="0076615B" w:rsidRDefault="00A065A3" w:rsidP="009C58E6">
            <w:pPr>
              <w:pStyle w:val="naislab"/>
              <w:spacing w:before="0" w:after="0"/>
              <w:jc w:val="center"/>
              <w:rPr>
                <w:sz w:val="24"/>
              </w:rPr>
            </w:pPr>
            <w:r w:rsidRPr="0076615B">
              <w:rPr>
                <w:sz w:val="24"/>
              </w:rPr>
              <w:t>(2017)</w:t>
            </w:r>
          </w:p>
        </w:tc>
      </w:tr>
      <w:tr w:rsidR="0076615B" w:rsidRPr="00FA7C86" w14:paraId="6FCDCB56" w14:textId="77777777" w:rsidTr="0076615B">
        <w:trPr>
          <w:trHeight w:val="20"/>
          <w:jc w:val="center"/>
        </w:trPr>
        <w:tc>
          <w:tcPr>
            <w:tcW w:w="1230" w:type="pct"/>
            <w:vMerge/>
            <w:shd w:val="clear" w:color="auto" w:fill="FFFFFF"/>
          </w:tcPr>
          <w:p w14:paraId="0A44F80B" w14:textId="77777777" w:rsidR="00A065A3" w:rsidRPr="00B91024" w:rsidRDefault="00A065A3" w:rsidP="009C58E6">
            <w:pPr>
              <w:pStyle w:val="naislab"/>
              <w:spacing w:before="0" w:after="0"/>
              <w:jc w:val="left"/>
              <w:rPr>
                <w:sz w:val="24"/>
              </w:rPr>
            </w:pPr>
          </w:p>
        </w:tc>
        <w:tc>
          <w:tcPr>
            <w:tcW w:w="1438" w:type="pct"/>
            <w:shd w:val="clear" w:color="auto" w:fill="FFFFFF"/>
          </w:tcPr>
          <w:p w14:paraId="12EC858E" w14:textId="77777777" w:rsidR="00A065A3" w:rsidRPr="00B91024" w:rsidRDefault="00A065A3" w:rsidP="009C58E6">
            <w:pPr>
              <w:pStyle w:val="naislab"/>
              <w:spacing w:before="0"/>
              <w:jc w:val="left"/>
              <w:rPr>
                <w:sz w:val="24"/>
              </w:rPr>
            </w:pPr>
            <w:r w:rsidRPr="00B91024">
              <w:rPr>
                <w:sz w:val="24"/>
              </w:rPr>
              <w:t>5.2.2.</w:t>
            </w:r>
            <w:r w:rsidRPr="00C9191F">
              <w:rPr>
                <w:sz w:val="24"/>
              </w:rPr>
              <w:t xml:space="preserve"> </w:t>
            </w:r>
            <w:r w:rsidRPr="00B91024">
              <w:rPr>
                <w:sz w:val="24"/>
              </w:rPr>
              <w:t>Privātā sektora ieguldījumi pētniecībā un attīstībā (% no kopējiem ieguldījumiem)</w:t>
            </w:r>
          </w:p>
        </w:tc>
        <w:tc>
          <w:tcPr>
            <w:tcW w:w="383" w:type="pct"/>
            <w:shd w:val="clear" w:color="auto" w:fill="DAEEF3" w:themeFill="accent5" w:themeFillTint="33"/>
            <w:vAlign w:val="center"/>
          </w:tcPr>
          <w:p w14:paraId="16CC5DF9" w14:textId="0D96146F" w:rsidR="00A065A3" w:rsidRPr="00B91024" w:rsidRDefault="00A065A3" w:rsidP="009C58E6">
            <w:pPr>
              <w:pStyle w:val="naislab"/>
              <w:spacing w:before="0" w:after="0"/>
              <w:jc w:val="center"/>
              <w:rPr>
                <w:sz w:val="24"/>
              </w:rPr>
            </w:pPr>
            <w:r w:rsidRPr="00B91024">
              <w:rPr>
                <w:sz w:val="24"/>
              </w:rPr>
              <w:t>20</w:t>
            </w:r>
          </w:p>
          <w:p w14:paraId="393DD494" w14:textId="77777777" w:rsidR="00A065A3" w:rsidRPr="00B91024" w:rsidRDefault="00A065A3" w:rsidP="009C58E6">
            <w:pPr>
              <w:pStyle w:val="naislab"/>
              <w:spacing w:before="0" w:after="0"/>
              <w:jc w:val="center"/>
              <w:rPr>
                <w:sz w:val="24"/>
              </w:rPr>
            </w:pPr>
            <w:r w:rsidRPr="00B91024">
              <w:rPr>
                <w:sz w:val="24"/>
              </w:rPr>
              <w:t>(2015)</w:t>
            </w:r>
          </w:p>
        </w:tc>
        <w:tc>
          <w:tcPr>
            <w:tcW w:w="349" w:type="pct"/>
            <w:shd w:val="clear" w:color="auto" w:fill="FFFFFF"/>
            <w:vAlign w:val="center"/>
          </w:tcPr>
          <w:p w14:paraId="1410F14F" w14:textId="0B99E47F" w:rsidR="00A065A3" w:rsidRPr="00B91024" w:rsidRDefault="0076615B" w:rsidP="009C58E6">
            <w:pPr>
              <w:pStyle w:val="naislab"/>
              <w:spacing w:before="0" w:after="0"/>
              <w:jc w:val="center"/>
              <w:rPr>
                <w:sz w:val="24"/>
              </w:rPr>
            </w:pPr>
            <w:r>
              <w:rPr>
                <w:sz w:val="24"/>
              </w:rPr>
              <w:t>-</w:t>
            </w:r>
          </w:p>
        </w:tc>
        <w:tc>
          <w:tcPr>
            <w:tcW w:w="372" w:type="pct"/>
            <w:shd w:val="clear" w:color="auto" w:fill="DAEEF3" w:themeFill="accent5" w:themeFillTint="33"/>
            <w:vAlign w:val="center"/>
          </w:tcPr>
          <w:p w14:paraId="35D6DEF1" w14:textId="77777777" w:rsidR="00A065A3" w:rsidRDefault="00A065A3" w:rsidP="009C58E6">
            <w:pPr>
              <w:pStyle w:val="naislab"/>
              <w:spacing w:before="0" w:after="0"/>
              <w:jc w:val="center"/>
              <w:rPr>
                <w:sz w:val="24"/>
              </w:rPr>
            </w:pPr>
            <w:r>
              <w:rPr>
                <w:sz w:val="24"/>
              </w:rPr>
              <w:t>21,6</w:t>
            </w:r>
          </w:p>
          <w:p w14:paraId="6906185F" w14:textId="0F33A69C" w:rsidR="00A065A3" w:rsidRPr="00B91024" w:rsidRDefault="00A065A3" w:rsidP="009C58E6">
            <w:pPr>
              <w:pStyle w:val="naislab"/>
              <w:spacing w:before="0" w:after="0"/>
              <w:jc w:val="center"/>
              <w:rPr>
                <w:sz w:val="24"/>
              </w:rPr>
            </w:pPr>
            <w:r>
              <w:rPr>
                <w:sz w:val="24"/>
              </w:rPr>
              <w:t>(2016)</w:t>
            </w:r>
          </w:p>
        </w:tc>
        <w:tc>
          <w:tcPr>
            <w:tcW w:w="389" w:type="pct"/>
            <w:shd w:val="clear" w:color="auto" w:fill="DAEEF3" w:themeFill="accent5" w:themeFillTint="33"/>
            <w:vAlign w:val="center"/>
          </w:tcPr>
          <w:p w14:paraId="3DFED4F1" w14:textId="77777777" w:rsidR="00A065A3" w:rsidRDefault="00A065A3" w:rsidP="009C58E6">
            <w:pPr>
              <w:pStyle w:val="naislab"/>
              <w:spacing w:before="0" w:after="0"/>
              <w:jc w:val="center"/>
              <w:rPr>
                <w:sz w:val="24"/>
              </w:rPr>
            </w:pPr>
            <w:r>
              <w:rPr>
                <w:sz w:val="24"/>
              </w:rPr>
              <w:t>24,1</w:t>
            </w:r>
          </w:p>
          <w:p w14:paraId="29E1E8F4" w14:textId="743BF77E" w:rsidR="00A065A3" w:rsidRPr="00B91024" w:rsidRDefault="00A065A3" w:rsidP="009C58E6">
            <w:pPr>
              <w:pStyle w:val="naislab"/>
              <w:spacing w:before="0" w:after="0"/>
              <w:jc w:val="center"/>
              <w:rPr>
                <w:sz w:val="24"/>
              </w:rPr>
            </w:pPr>
            <w:r>
              <w:rPr>
                <w:sz w:val="24"/>
              </w:rPr>
              <w:t>(2017)</w:t>
            </w:r>
          </w:p>
        </w:tc>
        <w:tc>
          <w:tcPr>
            <w:tcW w:w="408" w:type="pct"/>
            <w:shd w:val="clear" w:color="auto" w:fill="FFFFFF"/>
            <w:vAlign w:val="center"/>
          </w:tcPr>
          <w:p w14:paraId="7ED44039" w14:textId="77777777" w:rsidR="00A065A3" w:rsidRDefault="00A065A3" w:rsidP="009C58E6">
            <w:pPr>
              <w:pStyle w:val="naislab"/>
              <w:spacing w:before="0" w:after="0"/>
              <w:jc w:val="center"/>
              <w:rPr>
                <w:sz w:val="24"/>
              </w:rPr>
            </w:pPr>
            <w:r>
              <w:rPr>
                <w:sz w:val="24"/>
              </w:rPr>
              <w:t>48</w:t>
            </w:r>
          </w:p>
          <w:p w14:paraId="5AB29675" w14:textId="2FB0B9C1" w:rsidR="00A065A3" w:rsidRPr="00B91024" w:rsidRDefault="00A065A3" w:rsidP="009C58E6">
            <w:pPr>
              <w:pStyle w:val="naislab"/>
              <w:spacing w:before="0" w:after="0"/>
              <w:jc w:val="center"/>
              <w:rPr>
                <w:sz w:val="24"/>
              </w:rPr>
            </w:pPr>
            <w:r>
              <w:rPr>
                <w:sz w:val="24"/>
              </w:rPr>
              <w:t>(2020)</w:t>
            </w:r>
          </w:p>
        </w:tc>
        <w:tc>
          <w:tcPr>
            <w:tcW w:w="429" w:type="pct"/>
            <w:shd w:val="clear" w:color="auto" w:fill="DAEEF3" w:themeFill="accent5" w:themeFillTint="33"/>
            <w:vAlign w:val="center"/>
          </w:tcPr>
          <w:p w14:paraId="1951E999" w14:textId="2483140E" w:rsidR="00A065A3" w:rsidRPr="00A065A3" w:rsidRDefault="00A065A3" w:rsidP="009C58E6">
            <w:pPr>
              <w:pStyle w:val="naislab"/>
              <w:spacing w:before="0" w:after="0"/>
              <w:jc w:val="center"/>
              <w:rPr>
                <w:sz w:val="24"/>
              </w:rPr>
            </w:pPr>
            <w:r w:rsidRPr="00A065A3">
              <w:rPr>
                <w:sz w:val="24"/>
              </w:rPr>
              <w:t>22,3</w:t>
            </w:r>
          </w:p>
          <w:p w14:paraId="1042DABA" w14:textId="767B4F7F" w:rsidR="00A065A3" w:rsidRPr="00A065A3" w:rsidRDefault="00A065A3" w:rsidP="009C58E6">
            <w:pPr>
              <w:pStyle w:val="naislab"/>
              <w:spacing w:before="0" w:after="0"/>
              <w:jc w:val="center"/>
              <w:rPr>
                <w:sz w:val="24"/>
              </w:rPr>
            </w:pPr>
            <w:r w:rsidRPr="00A065A3">
              <w:rPr>
                <w:sz w:val="24"/>
              </w:rPr>
              <w:t>(2018)</w:t>
            </w:r>
          </w:p>
        </w:tc>
      </w:tr>
      <w:tr w:rsidR="0076615B" w:rsidRPr="000A2157" w14:paraId="71A29A42" w14:textId="77777777" w:rsidTr="0076615B">
        <w:trPr>
          <w:trHeight w:val="20"/>
          <w:jc w:val="center"/>
        </w:trPr>
        <w:tc>
          <w:tcPr>
            <w:tcW w:w="1230" w:type="pct"/>
            <w:vMerge/>
            <w:shd w:val="clear" w:color="auto" w:fill="FFFFFF"/>
          </w:tcPr>
          <w:p w14:paraId="44FEA42B" w14:textId="77777777" w:rsidR="00A065A3" w:rsidRPr="00B91024" w:rsidRDefault="00A065A3" w:rsidP="009C58E6">
            <w:pPr>
              <w:pStyle w:val="naislab"/>
              <w:spacing w:before="0" w:after="0"/>
              <w:jc w:val="left"/>
              <w:rPr>
                <w:sz w:val="24"/>
              </w:rPr>
            </w:pPr>
          </w:p>
        </w:tc>
        <w:tc>
          <w:tcPr>
            <w:tcW w:w="1438" w:type="pct"/>
            <w:shd w:val="clear" w:color="auto" w:fill="FFFFFF"/>
          </w:tcPr>
          <w:p w14:paraId="77ECDE42" w14:textId="77777777" w:rsidR="00A065A3" w:rsidRPr="00B91024" w:rsidRDefault="00A065A3" w:rsidP="009C58E6">
            <w:pPr>
              <w:pStyle w:val="naislab"/>
              <w:spacing w:before="0"/>
              <w:jc w:val="left"/>
              <w:rPr>
                <w:sz w:val="24"/>
              </w:rPr>
            </w:pPr>
            <w:r w:rsidRPr="00B91024">
              <w:rPr>
                <w:sz w:val="24"/>
              </w:rPr>
              <w:t>5.2.3. Inovatīvi aktīvo uzņēmumu īpatsvars visu uzņēmumu skaitā (%)</w:t>
            </w:r>
          </w:p>
        </w:tc>
        <w:tc>
          <w:tcPr>
            <w:tcW w:w="383" w:type="pct"/>
            <w:shd w:val="clear" w:color="auto" w:fill="DAEEF3" w:themeFill="accent5" w:themeFillTint="33"/>
            <w:vAlign w:val="center"/>
          </w:tcPr>
          <w:p w14:paraId="5517859B" w14:textId="77777777" w:rsidR="00A065A3" w:rsidRPr="00B91024" w:rsidRDefault="00A065A3" w:rsidP="009C58E6">
            <w:pPr>
              <w:pStyle w:val="naislab"/>
              <w:spacing w:before="0" w:after="0"/>
              <w:jc w:val="center"/>
              <w:rPr>
                <w:sz w:val="24"/>
              </w:rPr>
            </w:pPr>
            <w:r w:rsidRPr="00B91024">
              <w:rPr>
                <w:sz w:val="24"/>
              </w:rPr>
              <w:t>2</w:t>
            </w:r>
            <w:r>
              <w:rPr>
                <w:sz w:val="24"/>
              </w:rPr>
              <w:t>8,2</w:t>
            </w:r>
          </w:p>
          <w:p w14:paraId="026D806D" w14:textId="77777777" w:rsidR="00A065A3" w:rsidRPr="00B91024" w:rsidRDefault="00A065A3" w:rsidP="009C58E6">
            <w:pPr>
              <w:pStyle w:val="naislab"/>
              <w:spacing w:before="0" w:after="0"/>
              <w:jc w:val="center"/>
              <w:rPr>
                <w:sz w:val="24"/>
              </w:rPr>
            </w:pPr>
            <w:r w:rsidRPr="00B91024">
              <w:rPr>
                <w:sz w:val="24"/>
              </w:rPr>
              <w:t>(2014)</w:t>
            </w:r>
          </w:p>
        </w:tc>
        <w:tc>
          <w:tcPr>
            <w:tcW w:w="349" w:type="pct"/>
            <w:shd w:val="clear" w:color="auto" w:fill="FFFFFF"/>
            <w:vAlign w:val="center"/>
          </w:tcPr>
          <w:p w14:paraId="3DE48567" w14:textId="14152E32" w:rsidR="00A065A3" w:rsidRPr="00B91024" w:rsidRDefault="0076615B" w:rsidP="009C58E6">
            <w:pPr>
              <w:pStyle w:val="naislab"/>
              <w:spacing w:before="0" w:after="0"/>
              <w:jc w:val="center"/>
              <w:rPr>
                <w:sz w:val="24"/>
              </w:rPr>
            </w:pPr>
            <w:r>
              <w:rPr>
                <w:sz w:val="24"/>
              </w:rPr>
              <w:t>-</w:t>
            </w:r>
          </w:p>
        </w:tc>
        <w:tc>
          <w:tcPr>
            <w:tcW w:w="372" w:type="pct"/>
            <w:shd w:val="clear" w:color="auto" w:fill="DAEEF3" w:themeFill="accent5" w:themeFillTint="33"/>
            <w:vAlign w:val="center"/>
          </w:tcPr>
          <w:p w14:paraId="02DE95EB" w14:textId="77777777" w:rsidR="00A065A3" w:rsidRDefault="00A065A3" w:rsidP="009C58E6">
            <w:pPr>
              <w:pStyle w:val="naislab"/>
              <w:spacing w:before="0" w:after="0"/>
              <w:jc w:val="center"/>
              <w:rPr>
                <w:sz w:val="24"/>
              </w:rPr>
            </w:pPr>
            <w:r>
              <w:rPr>
                <w:sz w:val="24"/>
              </w:rPr>
              <w:t>32,6</w:t>
            </w:r>
          </w:p>
          <w:p w14:paraId="302A0627" w14:textId="77777777" w:rsidR="00A065A3" w:rsidRPr="00B91024" w:rsidRDefault="00A065A3" w:rsidP="009C58E6">
            <w:pPr>
              <w:pStyle w:val="naislab"/>
              <w:spacing w:before="0" w:after="0"/>
              <w:jc w:val="center"/>
              <w:rPr>
                <w:sz w:val="24"/>
              </w:rPr>
            </w:pPr>
            <w:r>
              <w:rPr>
                <w:sz w:val="24"/>
              </w:rPr>
              <w:t>(2016)</w:t>
            </w:r>
          </w:p>
        </w:tc>
        <w:tc>
          <w:tcPr>
            <w:tcW w:w="389" w:type="pct"/>
            <w:shd w:val="clear" w:color="auto" w:fill="DAEEF3" w:themeFill="accent5" w:themeFillTint="33"/>
            <w:vAlign w:val="center"/>
          </w:tcPr>
          <w:p w14:paraId="573ADF55" w14:textId="77777777" w:rsidR="00A065A3" w:rsidRPr="00F17F56" w:rsidRDefault="00A065A3" w:rsidP="009C58E6">
            <w:pPr>
              <w:pStyle w:val="naislab"/>
              <w:spacing w:before="0" w:after="0"/>
              <w:jc w:val="center"/>
              <w:rPr>
                <w:color w:val="000000" w:themeColor="text1"/>
                <w:sz w:val="24"/>
              </w:rPr>
            </w:pPr>
            <w:r w:rsidRPr="00F17F56">
              <w:rPr>
                <w:color w:val="000000" w:themeColor="text1"/>
                <w:sz w:val="24"/>
              </w:rPr>
              <w:t>3</w:t>
            </w:r>
            <w:r>
              <w:rPr>
                <w:color w:val="000000" w:themeColor="text1"/>
                <w:sz w:val="24"/>
              </w:rPr>
              <w:t>2</w:t>
            </w:r>
            <w:r w:rsidRPr="00F17F56">
              <w:rPr>
                <w:color w:val="000000" w:themeColor="text1"/>
                <w:sz w:val="24"/>
              </w:rPr>
              <w:t>,</w:t>
            </w:r>
            <w:r>
              <w:rPr>
                <w:color w:val="000000" w:themeColor="text1"/>
                <w:sz w:val="24"/>
              </w:rPr>
              <w:t>6</w:t>
            </w:r>
          </w:p>
          <w:p w14:paraId="0896B692" w14:textId="77777777" w:rsidR="00A065A3" w:rsidRPr="00F17F56" w:rsidRDefault="00A065A3" w:rsidP="009C58E6">
            <w:pPr>
              <w:pStyle w:val="naislab"/>
              <w:spacing w:before="0" w:after="0"/>
              <w:jc w:val="center"/>
              <w:rPr>
                <w:sz w:val="24"/>
              </w:rPr>
            </w:pPr>
            <w:r w:rsidRPr="00F17F56">
              <w:rPr>
                <w:color w:val="000000" w:themeColor="text1"/>
                <w:sz w:val="24"/>
              </w:rPr>
              <w:t>(2016)</w:t>
            </w:r>
          </w:p>
        </w:tc>
        <w:tc>
          <w:tcPr>
            <w:tcW w:w="408" w:type="pct"/>
            <w:shd w:val="clear" w:color="auto" w:fill="FFFFFF"/>
            <w:vAlign w:val="center"/>
          </w:tcPr>
          <w:p w14:paraId="333B7FAD" w14:textId="77777777" w:rsidR="00A065A3" w:rsidRDefault="00A065A3" w:rsidP="009C58E6">
            <w:pPr>
              <w:pStyle w:val="naislab"/>
              <w:spacing w:before="0" w:after="0"/>
              <w:jc w:val="center"/>
              <w:rPr>
                <w:sz w:val="24"/>
              </w:rPr>
            </w:pPr>
            <w:r>
              <w:rPr>
                <w:sz w:val="24"/>
              </w:rPr>
              <w:t>40</w:t>
            </w:r>
          </w:p>
          <w:p w14:paraId="18E6A7BA" w14:textId="0C9DD3E3" w:rsidR="00A065A3" w:rsidRPr="00B91024" w:rsidRDefault="00A065A3" w:rsidP="009C58E6">
            <w:pPr>
              <w:pStyle w:val="naislab"/>
              <w:spacing w:before="0" w:after="0"/>
              <w:jc w:val="center"/>
              <w:rPr>
                <w:sz w:val="24"/>
              </w:rPr>
            </w:pPr>
            <w:r>
              <w:rPr>
                <w:sz w:val="24"/>
              </w:rPr>
              <w:t>(2020)</w:t>
            </w:r>
          </w:p>
        </w:tc>
        <w:tc>
          <w:tcPr>
            <w:tcW w:w="429" w:type="pct"/>
            <w:shd w:val="clear" w:color="auto" w:fill="DAEEF3" w:themeFill="accent5" w:themeFillTint="33"/>
            <w:vAlign w:val="center"/>
          </w:tcPr>
          <w:p w14:paraId="439D99E1" w14:textId="0DA7F94D" w:rsidR="00A065A3" w:rsidRPr="000C365B" w:rsidRDefault="00A065A3" w:rsidP="009C58E6">
            <w:pPr>
              <w:pStyle w:val="naislab"/>
              <w:spacing w:before="0" w:after="0"/>
              <w:jc w:val="center"/>
              <w:rPr>
                <w:sz w:val="24"/>
              </w:rPr>
            </w:pPr>
            <w:r w:rsidRPr="000C365B">
              <w:rPr>
                <w:sz w:val="24"/>
              </w:rPr>
              <w:t>3</w:t>
            </w:r>
            <w:r w:rsidR="000C365B" w:rsidRPr="000C365B">
              <w:rPr>
                <w:sz w:val="24"/>
              </w:rPr>
              <w:t>7</w:t>
            </w:r>
            <w:r w:rsidRPr="000C365B">
              <w:rPr>
                <w:sz w:val="24"/>
              </w:rPr>
              <w:t>,</w:t>
            </w:r>
            <w:r w:rsidR="000C365B" w:rsidRPr="000C365B">
              <w:rPr>
                <w:sz w:val="24"/>
              </w:rPr>
              <w:t>7</w:t>
            </w:r>
          </w:p>
          <w:p w14:paraId="63BD563F" w14:textId="0FBA2B8E" w:rsidR="00A065A3" w:rsidRPr="000C365B" w:rsidRDefault="00A065A3" w:rsidP="009C58E6">
            <w:pPr>
              <w:pStyle w:val="naislab"/>
              <w:spacing w:before="0" w:after="0"/>
              <w:jc w:val="center"/>
              <w:rPr>
                <w:sz w:val="24"/>
              </w:rPr>
            </w:pPr>
            <w:r w:rsidRPr="000C365B">
              <w:rPr>
                <w:sz w:val="24"/>
              </w:rPr>
              <w:t>(201</w:t>
            </w:r>
            <w:r w:rsidR="000C365B" w:rsidRPr="000C365B">
              <w:rPr>
                <w:sz w:val="24"/>
              </w:rPr>
              <w:t>8</w:t>
            </w:r>
            <w:r w:rsidRPr="000C365B">
              <w:rPr>
                <w:sz w:val="24"/>
              </w:rPr>
              <w:t>)</w:t>
            </w:r>
          </w:p>
        </w:tc>
      </w:tr>
    </w:tbl>
    <w:p w14:paraId="0604BAFC" w14:textId="77777777" w:rsidR="004E08D7" w:rsidRDefault="004E08D7" w:rsidP="00822D23">
      <w:pPr>
        <w:autoSpaceDE w:val="0"/>
        <w:autoSpaceDN w:val="0"/>
        <w:adjustRightInd w:val="0"/>
        <w:spacing w:after="0" w:line="240" w:lineRule="auto"/>
        <w:ind w:left="142"/>
        <w:rPr>
          <w:i/>
          <w:sz w:val="18"/>
          <w:szCs w:val="18"/>
        </w:rPr>
      </w:pPr>
      <w:r w:rsidRPr="00184DB5">
        <w:rPr>
          <w:i/>
          <w:sz w:val="18"/>
          <w:szCs w:val="18"/>
        </w:rPr>
        <w:t xml:space="preserve">Avots: EM darbības stratēģija 2017.-2019.gadam, CSP datubāze, </w:t>
      </w:r>
      <w:proofErr w:type="spellStart"/>
      <w:r w:rsidRPr="00184DB5">
        <w:rPr>
          <w:i/>
          <w:sz w:val="18"/>
          <w:szCs w:val="18"/>
        </w:rPr>
        <w:t>Eurostat</w:t>
      </w:r>
      <w:proofErr w:type="spellEnd"/>
      <w:r w:rsidRPr="00184DB5">
        <w:rPr>
          <w:i/>
          <w:sz w:val="18"/>
          <w:szCs w:val="18"/>
        </w:rPr>
        <w:t xml:space="preserve"> datubāze, </w:t>
      </w:r>
      <w:proofErr w:type="spellStart"/>
      <w:r w:rsidRPr="00184DB5">
        <w:rPr>
          <w:i/>
          <w:sz w:val="18"/>
          <w:szCs w:val="18"/>
        </w:rPr>
        <w:t>Global</w:t>
      </w:r>
      <w:proofErr w:type="spellEnd"/>
      <w:r w:rsidRPr="00184DB5">
        <w:rPr>
          <w:i/>
          <w:sz w:val="18"/>
          <w:szCs w:val="18"/>
        </w:rPr>
        <w:t xml:space="preserve"> </w:t>
      </w:r>
      <w:proofErr w:type="spellStart"/>
      <w:r w:rsidRPr="00184DB5">
        <w:rPr>
          <w:i/>
          <w:sz w:val="18"/>
          <w:szCs w:val="18"/>
        </w:rPr>
        <w:t>Innovation</w:t>
      </w:r>
      <w:proofErr w:type="spellEnd"/>
      <w:r w:rsidRPr="00184DB5">
        <w:rPr>
          <w:i/>
          <w:sz w:val="18"/>
          <w:szCs w:val="18"/>
        </w:rPr>
        <w:t xml:space="preserve"> </w:t>
      </w:r>
      <w:proofErr w:type="spellStart"/>
      <w:r w:rsidRPr="00184DB5">
        <w:rPr>
          <w:i/>
          <w:sz w:val="18"/>
          <w:szCs w:val="18"/>
        </w:rPr>
        <w:t>Index</w:t>
      </w:r>
      <w:proofErr w:type="spellEnd"/>
      <w:r w:rsidRPr="00184DB5">
        <w:rPr>
          <w:i/>
          <w:sz w:val="18"/>
          <w:szCs w:val="18"/>
        </w:rPr>
        <w:t xml:space="preserve"> 2019</w:t>
      </w:r>
      <w:r>
        <w:rPr>
          <w:i/>
          <w:sz w:val="18"/>
          <w:szCs w:val="18"/>
        </w:rPr>
        <w:t>:</w:t>
      </w:r>
      <w:r w:rsidRPr="00184DB5">
        <w:rPr>
          <w:i/>
          <w:sz w:val="18"/>
          <w:szCs w:val="18"/>
        </w:rPr>
        <w:t xml:space="preserve"> </w:t>
      </w:r>
      <w:proofErr w:type="spellStart"/>
      <w:r w:rsidRPr="00184DB5">
        <w:rPr>
          <w:i/>
          <w:sz w:val="18"/>
          <w:szCs w:val="18"/>
        </w:rPr>
        <w:t>Creating</w:t>
      </w:r>
      <w:proofErr w:type="spellEnd"/>
      <w:r w:rsidRPr="00184DB5">
        <w:rPr>
          <w:i/>
          <w:sz w:val="18"/>
          <w:szCs w:val="18"/>
        </w:rPr>
        <w:t xml:space="preserve"> </w:t>
      </w:r>
      <w:proofErr w:type="spellStart"/>
      <w:r w:rsidRPr="00184DB5">
        <w:rPr>
          <w:i/>
          <w:sz w:val="18"/>
          <w:szCs w:val="18"/>
        </w:rPr>
        <w:t>Healthy</w:t>
      </w:r>
      <w:proofErr w:type="spellEnd"/>
      <w:r w:rsidRPr="00184DB5">
        <w:rPr>
          <w:i/>
          <w:sz w:val="18"/>
          <w:szCs w:val="18"/>
        </w:rPr>
        <w:t xml:space="preserve"> </w:t>
      </w:r>
      <w:proofErr w:type="spellStart"/>
      <w:r w:rsidRPr="00184DB5">
        <w:rPr>
          <w:i/>
          <w:sz w:val="18"/>
          <w:szCs w:val="18"/>
        </w:rPr>
        <w:t>Lives</w:t>
      </w:r>
      <w:proofErr w:type="spellEnd"/>
      <w:r w:rsidRPr="00184DB5">
        <w:rPr>
          <w:i/>
          <w:sz w:val="18"/>
          <w:szCs w:val="18"/>
        </w:rPr>
        <w:t xml:space="preserve"> — </w:t>
      </w:r>
      <w:proofErr w:type="spellStart"/>
      <w:r w:rsidRPr="00184DB5">
        <w:rPr>
          <w:i/>
          <w:sz w:val="18"/>
          <w:szCs w:val="18"/>
        </w:rPr>
        <w:t>The</w:t>
      </w:r>
      <w:proofErr w:type="spellEnd"/>
      <w:r w:rsidRPr="00184DB5">
        <w:rPr>
          <w:i/>
          <w:sz w:val="18"/>
          <w:szCs w:val="18"/>
        </w:rPr>
        <w:t xml:space="preserve"> </w:t>
      </w:r>
      <w:proofErr w:type="spellStart"/>
      <w:r w:rsidRPr="00184DB5">
        <w:rPr>
          <w:i/>
          <w:sz w:val="18"/>
          <w:szCs w:val="18"/>
        </w:rPr>
        <w:t>Future</w:t>
      </w:r>
      <w:proofErr w:type="spellEnd"/>
      <w:r w:rsidRPr="00184DB5">
        <w:rPr>
          <w:i/>
          <w:sz w:val="18"/>
          <w:szCs w:val="18"/>
        </w:rPr>
        <w:t xml:space="preserve"> </w:t>
      </w:r>
      <w:proofErr w:type="spellStart"/>
      <w:r w:rsidRPr="00184DB5">
        <w:rPr>
          <w:i/>
          <w:sz w:val="18"/>
          <w:szCs w:val="18"/>
        </w:rPr>
        <w:t>of</w:t>
      </w:r>
      <w:proofErr w:type="spellEnd"/>
      <w:r w:rsidRPr="00184DB5">
        <w:rPr>
          <w:i/>
          <w:sz w:val="18"/>
          <w:szCs w:val="18"/>
        </w:rPr>
        <w:t xml:space="preserve"> </w:t>
      </w:r>
      <w:proofErr w:type="spellStart"/>
      <w:r w:rsidRPr="00184DB5">
        <w:rPr>
          <w:i/>
          <w:sz w:val="18"/>
          <w:szCs w:val="18"/>
        </w:rPr>
        <w:t>Medical</w:t>
      </w:r>
      <w:proofErr w:type="spellEnd"/>
      <w:r w:rsidRPr="00184DB5">
        <w:rPr>
          <w:i/>
          <w:sz w:val="18"/>
          <w:szCs w:val="18"/>
        </w:rPr>
        <w:t xml:space="preserve"> </w:t>
      </w:r>
      <w:proofErr w:type="spellStart"/>
      <w:r w:rsidRPr="00184DB5">
        <w:rPr>
          <w:i/>
          <w:sz w:val="18"/>
          <w:szCs w:val="18"/>
        </w:rPr>
        <w:t>Innovation</w:t>
      </w:r>
      <w:proofErr w:type="spellEnd"/>
      <w:r>
        <w:rPr>
          <w:i/>
          <w:sz w:val="18"/>
          <w:szCs w:val="18"/>
        </w:rPr>
        <w:t xml:space="preserve">; </w:t>
      </w:r>
      <w:proofErr w:type="spellStart"/>
      <w:r>
        <w:rPr>
          <w:i/>
          <w:sz w:val="18"/>
          <w:szCs w:val="18"/>
        </w:rPr>
        <w:t>European</w:t>
      </w:r>
      <w:proofErr w:type="spellEnd"/>
      <w:r>
        <w:rPr>
          <w:i/>
          <w:sz w:val="18"/>
          <w:szCs w:val="18"/>
        </w:rPr>
        <w:t xml:space="preserve"> </w:t>
      </w:r>
      <w:proofErr w:type="spellStart"/>
      <w:r>
        <w:rPr>
          <w:i/>
          <w:sz w:val="18"/>
          <w:szCs w:val="18"/>
        </w:rPr>
        <w:t>Innovation</w:t>
      </w:r>
      <w:proofErr w:type="spellEnd"/>
      <w:r>
        <w:rPr>
          <w:i/>
          <w:sz w:val="18"/>
          <w:szCs w:val="18"/>
        </w:rPr>
        <w:t xml:space="preserve"> </w:t>
      </w:r>
      <w:proofErr w:type="spellStart"/>
      <w:r>
        <w:rPr>
          <w:i/>
          <w:sz w:val="18"/>
          <w:szCs w:val="18"/>
        </w:rPr>
        <w:t>Scoreboard</w:t>
      </w:r>
      <w:proofErr w:type="spellEnd"/>
      <w:r>
        <w:rPr>
          <w:i/>
          <w:sz w:val="18"/>
          <w:szCs w:val="18"/>
        </w:rPr>
        <w:t xml:space="preserve"> </w:t>
      </w:r>
      <w:r w:rsidRPr="00184DB5">
        <w:rPr>
          <w:i/>
          <w:sz w:val="18"/>
          <w:szCs w:val="18"/>
        </w:rPr>
        <w:t>2019</w:t>
      </w:r>
    </w:p>
    <w:p w14:paraId="7E860353" w14:textId="65D55BB5" w:rsidR="004E08D7" w:rsidRDefault="004E08D7" w:rsidP="00822D23">
      <w:pPr>
        <w:pStyle w:val="ListParagraph"/>
        <w:ind w:left="142" w:right="108"/>
        <w:rPr>
          <w:i/>
          <w:sz w:val="18"/>
          <w:szCs w:val="18"/>
        </w:rPr>
      </w:pPr>
      <w:r>
        <w:rPr>
          <w:i/>
          <w:sz w:val="18"/>
          <w:szCs w:val="18"/>
        </w:rPr>
        <w:t>*</w:t>
      </w:r>
      <w:r w:rsidRPr="004227AE">
        <w:rPr>
          <w:i/>
          <w:sz w:val="18"/>
          <w:szCs w:val="18"/>
        </w:rPr>
        <w:t xml:space="preserve"> </w:t>
      </w:r>
      <w:r>
        <w:rPr>
          <w:i/>
          <w:sz w:val="18"/>
          <w:szCs w:val="18"/>
        </w:rPr>
        <w:t xml:space="preserve">CSP un </w:t>
      </w:r>
      <w:proofErr w:type="spellStart"/>
      <w:r>
        <w:rPr>
          <w:i/>
          <w:sz w:val="18"/>
          <w:szCs w:val="18"/>
        </w:rPr>
        <w:t>Eurostat</w:t>
      </w:r>
      <w:proofErr w:type="spellEnd"/>
      <w:r>
        <w:rPr>
          <w:i/>
          <w:sz w:val="18"/>
          <w:szCs w:val="18"/>
        </w:rPr>
        <w:t xml:space="preserve"> dati par 2019.g</w:t>
      </w:r>
      <w:r w:rsidR="00822D23">
        <w:rPr>
          <w:i/>
          <w:sz w:val="18"/>
          <w:szCs w:val="18"/>
        </w:rPr>
        <w:t>adu</w:t>
      </w:r>
      <w:r>
        <w:rPr>
          <w:i/>
          <w:sz w:val="18"/>
          <w:szCs w:val="18"/>
        </w:rPr>
        <w:t xml:space="preserve"> izgūti 2020.</w:t>
      </w:r>
      <w:r w:rsidRPr="00BD47BC">
        <w:rPr>
          <w:i/>
          <w:sz w:val="18"/>
          <w:szCs w:val="18"/>
        </w:rPr>
        <w:t>g</w:t>
      </w:r>
      <w:r w:rsidR="00822D23" w:rsidRPr="00BD47BC">
        <w:rPr>
          <w:i/>
          <w:sz w:val="18"/>
          <w:szCs w:val="18"/>
        </w:rPr>
        <w:t>ada</w:t>
      </w:r>
      <w:r w:rsidRPr="00BD47BC">
        <w:rPr>
          <w:i/>
          <w:sz w:val="18"/>
          <w:szCs w:val="18"/>
        </w:rPr>
        <w:t xml:space="preserve"> maija</w:t>
      </w:r>
      <w:r w:rsidR="000C365B" w:rsidRPr="00BD47BC">
        <w:rPr>
          <w:i/>
          <w:sz w:val="18"/>
          <w:szCs w:val="18"/>
        </w:rPr>
        <w:t>/jūlija</w:t>
      </w:r>
      <w:r w:rsidRPr="00BD47BC">
        <w:rPr>
          <w:i/>
          <w:sz w:val="18"/>
          <w:szCs w:val="18"/>
        </w:rPr>
        <w:t xml:space="preserve"> mēnesī (26.05.</w:t>
      </w:r>
      <w:r w:rsidR="000C365B" w:rsidRPr="00BD47BC">
        <w:rPr>
          <w:i/>
          <w:sz w:val="18"/>
          <w:szCs w:val="18"/>
        </w:rPr>
        <w:t>/13.07.</w:t>
      </w:r>
      <w:r w:rsidRPr="00BD47BC">
        <w:rPr>
          <w:i/>
          <w:sz w:val="18"/>
          <w:szCs w:val="18"/>
        </w:rPr>
        <w:t>2020.)</w:t>
      </w:r>
    </w:p>
    <w:p w14:paraId="265A850B" w14:textId="61FDFE2B" w:rsidR="004E08D7" w:rsidRDefault="004E08D7" w:rsidP="003428BE">
      <w:pPr>
        <w:pStyle w:val="ListParagraph"/>
        <w:ind w:left="0" w:right="108"/>
        <w:rPr>
          <w:i/>
          <w:sz w:val="18"/>
          <w:szCs w:val="18"/>
          <w:highlight w:val="yellow"/>
        </w:rPr>
      </w:pPr>
    </w:p>
    <w:p w14:paraId="39B4C7CC" w14:textId="6761BEBD" w:rsidR="000C365B" w:rsidRDefault="000C365B" w:rsidP="003428BE">
      <w:pPr>
        <w:pStyle w:val="ListParagraph"/>
        <w:ind w:left="0" w:right="108"/>
        <w:rPr>
          <w:i/>
          <w:sz w:val="18"/>
          <w:szCs w:val="18"/>
          <w:highlight w:val="yellow"/>
        </w:rPr>
      </w:pPr>
    </w:p>
    <w:p w14:paraId="2BDF4C80" w14:textId="77777777" w:rsidR="000C365B" w:rsidRDefault="000C365B" w:rsidP="003428BE">
      <w:pPr>
        <w:pStyle w:val="ListParagraph"/>
        <w:ind w:left="0" w:right="108"/>
        <w:rPr>
          <w:i/>
          <w:sz w:val="18"/>
          <w:szCs w:val="18"/>
          <w:highlight w:val="yellow"/>
        </w:rPr>
      </w:pPr>
    </w:p>
    <w:p w14:paraId="16C48B6C" w14:textId="4F70C923" w:rsidR="00F608F7" w:rsidRDefault="00F608F7">
      <w:pPr>
        <w:spacing w:after="0" w:line="240" w:lineRule="auto"/>
        <w:rPr>
          <w:rFonts w:eastAsia="Times New Roman" w:cs="Times New Roman"/>
          <w:i/>
          <w:sz w:val="18"/>
          <w:szCs w:val="18"/>
          <w:highlight w:val="yellow"/>
          <w:lang w:eastAsia="lv-LV"/>
        </w:rPr>
      </w:pPr>
      <w:r>
        <w:rPr>
          <w:i/>
          <w:sz w:val="18"/>
          <w:szCs w:val="18"/>
          <w:highlight w:val="yellow"/>
        </w:rPr>
        <w:br w:type="page"/>
      </w:r>
    </w:p>
    <w:p w14:paraId="1F740373" w14:textId="77777777" w:rsidR="00F608F7" w:rsidRDefault="00F608F7" w:rsidP="00F608F7">
      <w:pPr>
        <w:pStyle w:val="ListParagraph"/>
        <w:ind w:left="0" w:right="108"/>
        <w:rPr>
          <w:i/>
          <w:sz w:val="18"/>
          <w:szCs w:val="18"/>
        </w:rPr>
      </w:pPr>
    </w:p>
    <w:p w14:paraId="271AEB36" w14:textId="3F0E8A81" w:rsidR="00B91024" w:rsidRPr="00BE6C72" w:rsidRDefault="00810CC0" w:rsidP="006158BA">
      <w:pPr>
        <w:pStyle w:val="Heading1"/>
        <w:numPr>
          <w:ilvl w:val="0"/>
          <w:numId w:val="14"/>
        </w:numPr>
        <w:spacing w:after="60"/>
      </w:pPr>
      <w:bookmarkStart w:id="106" w:name="_Pielikums._EM_darbības_4"/>
      <w:bookmarkStart w:id="107" w:name="_Toc520374387"/>
      <w:bookmarkStart w:id="108" w:name="_Toc47704145"/>
      <w:bookmarkEnd w:id="106"/>
      <w:r w:rsidRPr="00BE6C72">
        <w:rPr>
          <w:b w:val="0"/>
        </w:rPr>
        <w:t>P</w:t>
      </w:r>
      <w:r w:rsidR="00B91024" w:rsidRPr="00BE6C72">
        <w:rPr>
          <w:b w:val="0"/>
        </w:rPr>
        <w:t>ielikums</w:t>
      </w:r>
      <w:r w:rsidR="00B91024" w:rsidRPr="00BE6C72">
        <w:t>. EM darbības virziena “</w:t>
      </w:r>
      <w:r w:rsidR="00B91024" w:rsidRPr="00BE6C72">
        <w:rPr>
          <w:rFonts w:eastAsia="Franklin Gothic Book"/>
        </w:rPr>
        <w:t>Uzņēmējdarbības veicināšana</w:t>
      </w:r>
      <w:r w:rsidR="00B91024" w:rsidRPr="00BE6C72">
        <w:t>” rezultatīvo rādītāju dinamika</w:t>
      </w:r>
      <w:bookmarkEnd w:id="107"/>
      <w:bookmarkEnd w:id="108"/>
    </w:p>
    <w:tbl>
      <w:tblPr>
        <w:tblStyle w:val="TableGrid"/>
        <w:tblW w:w="4829" w:type="pct"/>
        <w:tblCellMar>
          <w:left w:w="115" w:type="dxa"/>
          <w:right w:w="115" w:type="dxa"/>
        </w:tblCellMar>
        <w:tblLook w:val="01E0" w:firstRow="1" w:lastRow="1" w:firstColumn="1" w:lastColumn="1" w:noHBand="0" w:noVBand="0"/>
      </w:tblPr>
      <w:tblGrid>
        <w:gridCol w:w="3137"/>
        <w:gridCol w:w="3951"/>
        <w:gridCol w:w="1133"/>
        <w:gridCol w:w="1133"/>
        <w:gridCol w:w="1133"/>
        <w:gridCol w:w="1190"/>
        <w:gridCol w:w="1190"/>
        <w:gridCol w:w="1195"/>
      </w:tblGrid>
      <w:tr w:rsidR="00A065A3" w:rsidRPr="00A0707F" w14:paraId="174CD456" w14:textId="77777777" w:rsidTr="00044E18">
        <w:trPr>
          <w:trHeight w:val="454"/>
        </w:trPr>
        <w:tc>
          <w:tcPr>
            <w:tcW w:w="1115" w:type="pct"/>
            <w:vMerge w:val="restart"/>
            <w:shd w:val="clear" w:color="auto" w:fill="FFFFFF" w:themeFill="background1"/>
            <w:vAlign w:val="center"/>
          </w:tcPr>
          <w:p w14:paraId="506B3990" w14:textId="77777777" w:rsidR="00A065A3" w:rsidRPr="000F14E3" w:rsidRDefault="00A065A3" w:rsidP="006158BA">
            <w:pPr>
              <w:pStyle w:val="naislab"/>
              <w:spacing w:before="0" w:after="0"/>
              <w:jc w:val="center"/>
              <w:rPr>
                <w:sz w:val="24"/>
              </w:rPr>
            </w:pPr>
            <w:r w:rsidRPr="000F14E3">
              <w:rPr>
                <w:b/>
                <w:sz w:val="24"/>
              </w:rPr>
              <w:t>Rezultāts</w:t>
            </w:r>
          </w:p>
        </w:tc>
        <w:tc>
          <w:tcPr>
            <w:tcW w:w="1405" w:type="pct"/>
            <w:vMerge w:val="restart"/>
            <w:shd w:val="clear" w:color="auto" w:fill="FFFFFF" w:themeFill="background1"/>
            <w:vAlign w:val="center"/>
          </w:tcPr>
          <w:p w14:paraId="3C8C3882" w14:textId="77777777" w:rsidR="00A065A3" w:rsidRPr="000F14E3" w:rsidRDefault="00A065A3" w:rsidP="006158BA">
            <w:pPr>
              <w:pStyle w:val="naislab"/>
              <w:spacing w:before="0" w:after="0"/>
              <w:jc w:val="center"/>
              <w:rPr>
                <w:sz w:val="24"/>
              </w:rPr>
            </w:pPr>
            <w:r w:rsidRPr="000F14E3">
              <w:rPr>
                <w:b/>
                <w:sz w:val="24"/>
              </w:rPr>
              <w:t>Rezultatīvais rādītājs</w:t>
            </w:r>
          </w:p>
        </w:tc>
        <w:tc>
          <w:tcPr>
            <w:tcW w:w="2480" w:type="pct"/>
            <w:gridSpan w:val="6"/>
            <w:shd w:val="clear" w:color="auto" w:fill="FFFFFF" w:themeFill="background1"/>
            <w:vAlign w:val="center"/>
          </w:tcPr>
          <w:p w14:paraId="6A609BFB" w14:textId="38808C10" w:rsidR="00A065A3" w:rsidRPr="000F14E3" w:rsidRDefault="00A065A3" w:rsidP="00044E18">
            <w:pPr>
              <w:pStyle w:val="naislab"/>
              <w:spacing w:before="0" w:after="0"/>
              <w:jc w:val="center"/>
              <w:rPr>
                <w:sz w:val="24"/>
              </w:rPr>
            </w:pPr>
            <w:r w:rsidRPr="000F14E3">
              <w:rPr>
                <w:b/>
                <w:sz w:val="24"/>
              </w:rPr>
              <w:t>Rezultatīvā rādītāja skaitliskās vērtības</w:t>
            </w:r>
          </w:p>
        </w:tc>
      </w:tr>
      <w:tr w:rsidR="00A065A3" w:rsidRPr="00A0707F" w14:paraId="789AD134" w14:textId="77777777" w:rsidTr="00044E18">
        <w:trPr>
          <w:trHeight w:val="624"/>
        </w:trPr>
        <w:tc>
          <w:tcPr>
            <w:tcW w:w="1115" w:type="pct"/>
            <w:vMerge/>
            <w:shd w:val="clear" w:color="auto" w:fill="00859B"/>
          </w:tcPr>
          <w:p w14:paraId="797AAD26" w14:textId="77777777" w:rsidR="00A065A3" w:rsidRPr="00B91024" w:rsidRDefault="00A065A3" w:rsidP="00A065A3">
            <w:pPr>
              <w:pStyle w:val="naislab"/>
              <w:spacing w:before="0" w:after="0"/>
              <w:jc w:val="left"/>
              <w:rPr>
                <w:sz w:val="24"/>
              </w:rPr>
            </w:pPr>
          </w:p>
        </w:tc>
        <w:tc>
          <w:tcPr>
            <w:tcW w:w="1405" w:type="pct"/>
            <w:vMerge/>
            <w:shd w:val="clear" w:color="auto" w:fill="00859B"/>
          </w:tcPr>
          <w:p w14:paraId="725176B3" w14:textId="77777777" w:rsidR="00A065A3" w:rsidRPr="00B91024" w:rsidRDefault="00A065A3" w:rsidP="00A065A3">
            <w:pPr>
              <w:pStyle w:val="naislab"/>
              <w:spacing w:before="0" w:after="0"/>
              <w:jc w:val="left"/>
              <w:rPr>
                <w:sz w:val="24"/>
              </w:rPr>
            </w:pPr>
          </w:p>
        </w:tc>
        <w:tc>
          <w:tcPr>
            <w:tcW w:w="403" w:type="pct"/>
            <w:shd w:val="clear" w:color="auto" w:fill="DAEEF3" w:themeFill="accent5" w:themeFillTint="33"/>
            <w:vAlign w:val="center"/>
          </w:tcPr>
          <w:p w14:paraId="5B80B890" w14:textId="77777777" w:rsidR="00A065A3" w:rsidRDefault="00A065A3" w:rsidP="00044E18">
            <w:pPr>
              <w:pStyle w:val="naislab"/>
              <w:spacing w:before="0" w:after="0"/>
              <w:jc w:val="center"/>
              <w:rPr>
                <w:b/>
                <w:sz w:val="24"/>
              </w:rPr>
            </w:pPr>
            <w:r w:rsidRPr="00B91024">
              <w:rPr>
                <w:b/>
                <w:sz w:val="24"/>
              </w:rPr>
              <w:t>2016.</w:t>
            </w:r>
          </w:p>
          <w:p w14:paraId="3A43A072" w14:textId="74355489" w:rsidR="00A065A3" w:rsidRPr="00B91024" w:rsidRDefault="00A065A3" w:rsidP="00044E18">
            <w:pPr>
              <w:pStyle w:val="naislab"/>
              <w:spacing w:before="0" w:after="0"/>
              <w:jc w:val="center"/>
              <w:rPr>
                <w:sz w:val="24"/>
              </w:rPr>
            </w:pPr>
            <w:r w:rsidRPr="00B91024">
              <w:rPr>
                <w:b/>
                <w:sz w:val="24"/>
              </w:rPr>
              <w:t>(fakts)</w:t>
            </w:r>
          </w:p>
        </w:tc>
        <w:tc>
          <w:tcPr>
            <w:tcW w:w="403" w:type="pct"/>
            <w:vAlign w:val="center"/>
          </w:tcPr>
          <w:p w14:paraId="44E684EE" w14:textId="77777777" w:rsidR="00A065A3" w:rsidRDefault="00A065A3" w:rsidP="00044E18">
            <w:pPr>
              <w:pStyle w:val="naislab"/>
              <w:spacing w:before="0" w:after="0"/>
              <w:jc w:val="center"/>
              <w:rPr>
                <w:b/>
                <w:sz w:val="24"/>
              </w:rPr>
            </w:pPr>
            <w:r w:rsidRPr="00B91024">
              <w:rPr>
                <w:b/>
                <w:sz w:val="24"/>
              </w:rPr>
              <w:t>2017.</w:t>
            </w:r>
          </w:p>
          <w:p w14:paraId="4F6F1326" w14:textId="5A8667AA" w:rsidR="00A065A3" w:rsidRPr="009116BA" w:rsidRDefault="00A065A3" w:rsidP="00044E18">
            <w:pPr>
              <w:pStyle w:val="naislab"/>
              <w:spacing w:before="0" w:after="0"/>
              <w:jc w:val="center"/>
              <w:rPr>
                <w:sz w:val="24"/>
              </w:rPr>
            </w:pPr>
            <w:r>
              <w:rPr>
                <w:b/>
                <w:sz w:val="24"/>
              </w:rPr>
              <w:t>(plāns)</w:t>
            </w:r>
          </w:p>
        </w:tc>
        <w:tc>
          <w:tcPr>
            <w:tcW w:w="403" w:type="pct"/>
            <w:shd w:val="clear" w:color="auto" w:fill="DAEEF3" w:themeFill="accent5" w:themeFillTint="33"/>
            <w:vAlign w:val="center"/>
          </w:tcPr>
          <w:p w14:paraId="519D069A" w14:textId="77777777" w:rsidR="00A065A3" w:rsidRDefault="00A065A3" w:rsidP="00044E18">
            <w:pPr>
              <w:pStyle w:val="naislab"/>
              <w:spacing w:before="0" w:after="0"/>
              <w:jc w:val="center"/>
              <w:rPr>
                <w:b/>
                <w:sz w:val="24"/>
              </w:rPr>
            </w:pPr>
            <w:r>
              <w:rPr>
                <w:b/>
                <w:sz w:val="24"/>
              </w:rPr>
              <w:t>2017</w:t>
            </w:r>
            <w:r w:rsidRPr="00B91024">
              <w:rPr>
                <w:b/>
                <w:sz w:val="24"/>
              </w:rPr>
              <w:t>.</w:t>
            </w:r>
          </w:p>
          <w:p w14:paraId="733E7B8F" w14:textId="1013302B" w:rsidR="00A065A3" w:rsidRPr="009F6E02" w:rsidRDefault="00A065A3" w:rsidP="00044E18">
            <w:pPr>
              <w:pStyle w:val="naislab"/>
              <w:spacing w:before="0" w:after="0"/>
              <w:jc w:val="center"/>
              <w:rPr>
                <w:b/>
                <w:sz w:val="24"/>
              </w:rPr>
            </w:pPr>
            <w:r w:rsidRPr="00B91024">
              <w:rPr>
                <w:b/>
                <w:sz w:val="24"/>
              </w:rPr>
              <w:t>(fakts)</w:t>
            </w:r>
          </w:p>
        </w:tc>
        <w:tc>
          <w:tcPr>
            <w:tcW w:w="423" w:type="pct"/>
            <w:shd w:val="clear" w:color="auto" w:fill="DAEEF3" w:themeFill="accent5" w:themeFillTint="33"/>
            <w:vAlign w:val="center"/>
          </w:tcPr>
          <w:p w14:paraId="618D55FB" w14:textId="77777777" w:rsidR="00A065A3" w:rsidRDefault="00A065A3" w:rsidP="00044E18">
            <w:pPr>
              <w:pStyle w:val="naislab"/>
              <w:spacing w:before="0" w:after="0"/>
              <w:jc w:val="center"/>
              <w:rPr>
                <w:b/>
                <w:sz w:val="24"/>
              </w:rPr>
            </w:pPr>
            <w:r w:rsidRPr="00B91024">
              <w:rPr>
                <w:b/>
                <w:sz w:val="24"/>
              </w:rPr>
              <w:t>2018.</w:t>
            </w:r>
          </w:p>
          <w:p w14:paraId="3F170639" w14:textId="06286F54" w:rsidR="00A065A3" w:rsidRPr="00B91024" w:rsidRDefault="00A065A3" w:rsidP="00044E18">
            <w:pPr>
              <w:pStyle w:val="naislab"/>
              <w:spacing w:before="0" w:after="0"/>
              <w:jc w:val="center"/>
              <w:rPr>
                <w:sz w:val="24"/>
              </w:rPr>
            </w:pPr>
            <w:r>
              <w:rPr>
                <w:b/>
                <w:sz w:val="24"/>
              </w:rPr>
              <w:t>(fakts)</w:t>
            </w:r>
          </w:p>
        </w:tc>
        <w:tc>
          <w:tcPr>
            <w:tcW w:w="423" w:type="pct"/>
            <w:vAlign w:val="center"/>
          </w:tcPr>
          <w:p w14:paraId="56DC479B" w14:textId="77777777" w:rsidR="00A065A3" w:rsidRDefault="00A065A3" w:rsidP="00044E18">
            <w:pPr>
              <w:pStyle w:val="naislab"/>
              <w:spacing w:before="0" w:after="0"/>
              <w:jc w:val="center"/>
              <w:rPr>
                <w:b/>
                <w:sz w:val="24"/>
              </w:rPr>
            </w:pPr>
            <w:r w:rsidRPr="00B91024">
              <w:rPr>
                <w:b/>
                <w:sz w:val="24"/>
              </w:rPr>
              <w:t>2019</w:t>
            </w:r>
            <w:r>
              <w:rPr>
                <w:b/>
                <w:sz w:val="24"/>
              </w:rPr>
              <w:t>.</w:t>
            </w:r>
          </w:p>
          <w:p w14:paraId="71569A7C" w14:textId="5BB3F7F3" w:rsidR="00A065A3" w:rsidRPr="00B91024" w:rsidRDefault="00A065A3" w:rsidP="00044E18">
            <w:pPr>
              <w:pStyle w:val="naislab"/>
              <w:spacing w:before="0" w:after="0"/>
              <w:jc w:val="center"/>
              <w:rPr>
                <w:sz w:val="24"/>
              </w:rPr>
            </w:pPr>
            <w:r>
              <w:rPr>
                <w:b/>
                <w:sz w:val="24"/>
              </w:rPr>
              <w:t>(plāns)</w:t>
            </w:r>
          </w:p>
        </w:tc>
        <w:tc>
          <w:tcPr>
            <w:tcW w:w="423" w:type="pct"/>
            <w:shd w:val="clear" w:color="auto" w:fill="DAEEF3" w:themeFill="accent5" w:themeFillTint="33"/>
            <w:vAlign w:val="center"/>
          </w:tcPr>
          <w:p w14:paraId="21BF6558" w14:textId="77777777" w:rsidR="00A065A3" w:rsidRPr="00A065A3" w:rsidRDefault="00A065A3" w:rsidP="00044E18">
            <w:pPr>
              <w:pStyle w:val="naislab"/>
              <w:spacing w:before="0" w:after="0"/>
              <w:jc w:val="center"/>
              <w:rPr>
                <w:b/>
                <w:sz w:val="24"/>
              </w:rPr>
            </w:pPr>
            <w:r w:rsidRPr="00A065A3">
              <w:rPr>
                <w:b/>
                <w:sz w:val="24"/>
              </w:rPr>
              <w:t>2019.*</w:t>
            </w:r>
          </w:p>
          <w:p w14:paraId="227188D3" w14:textId="469FA48E" w:rsidR="00A065A3" w:rsidRPr="00A065A3" w:rsidRDefault="00A065A3" w:rsidP="00044E18">
            <w:pPr>
              <w:pStyle w:val="naislab"/>
              <w:spacing w:before="0" w:after="0"/>
              <w:jc w:val="center"/>
              <w:rPr>
                <w:sz w:val="24"/>
              </w:rPr>
            </w:pPr>
            <w:r w:rsidRPr="00A065A3">
              <w:rPr>
                <w:b/>
                <w:sz w:val="24"/>
              </w:rPr>
              <w:t>(fakts)</w:t>
            </w:r>
          </w:p>
        </w:tc>
      </w:tr>
      <w:tr w:rsidR="00A065A3" w:rsidRPr="00A0707F" w14:paraId="3358883F" w14:textId="77777777" w:rsidTr="0076615B">
        <w:trPr>
          <w:trHeight w:val="1000"/>
        </w:trPr>
        <w:tc>
          <w:tcPr>
            <w:tcW w:w="1115" w:type="pct"/>
            <w:vMerge w:val="restart"/>
          </w:tcPr>
          <w:p w14:paraId="6658ADD3" w14:textId="77777777" w:rsidR="00A065A3" w:rsidRPr="00B91024" w:rsidRDefault="00A065A3" w:rsidP="00A065A3">
            <w:pPr>
              <w:pStyle w:val="naislab"/>
              <w:spacing w:before="0" w:after="0"/>
              <w:jc w:val="left"/>
              <w:rPr>
                <w:sz w:val="24"/>
              </w:rPr>
            </w:pPr>
            <w:r w:rsidRPr="00B91024">
              <w:rPr>
                <w:sz w:val="24"/>
              </w:rPr>
              <w:t>6.1. Atbilstoši starptautiskai labai praksei Latvijā izveidota konkurētspējīga uzņēmējdarbības vide</w:t>
            </w:r>
          </w:p>
        </w:tc>
        <w:tc>
          <w:tcPr>
            <w:tcW w:w="1405" w:type="pct"/>
          </w:tcPr>
          <w:p w14:paraId="73117441" w14:textId="77777777" w:rsidR="00A065A3" w:rsidRPr="00B91024" w:rsidRDefault="00A065A3" w:rsidP="00A065A3">
            <w:pPr>
              <w:pStyle w:val="naislab"/>
              <w:spacing w:before="0" w:after="0"/>
              <w:jc w:val="left"/>
              <w:rPr>
                <w:sz w:val="24"/>
              </w:rPr>
            </w:pPr>
            <w:r w:rsidRPr="00B91024">
              <w:rPr>
                <w:sz w:val="24"/>
              </w:rPr>
              <w:t xml:space="preserve">6.1.1. Latvijas novērtējums Pasaules Bankas </w:t>
            </w:r>
            <w:proofErr w:type="spellStart"/>
            <w:r w:rsidRPr="006158BA">
              <w:rPr>
                <w:i/>
                <w:iCs/>
                <w:sz w:val="24"/>
              </w:rPr>
              <w:t>Doing</w:t>
            </w:r>
            <w:proofErr w:type="spellEnd"/>
            <w:r w:rsidRPr="006158BA">
              <w:rPr>
                <w:i/>
                <w:iCs/>
                <w:sz w:val="24"/>
              </w:rPr>
              <w:t xml:space="preserve"> </w:t>
            </w:r>
            <w:proofErr w:type="spellStart"/>
            <w:r w:rsidRPr="006158BA">
              <w:rPr>
                <w:i/>
                <w:iCs/>
                <w:sz w:val="24"/>
              </w:rPr>
              <w:t>Business</w:t>
            </w:r>
            <w:proofErr w:type="spellEnd"/>
            <w:r w:rsidRPr="00B91024">
              <w:rPr>
                <w:sz w:val="24"/>
              </w:rPr>
              <w:t xml:space="preserve"> pētījumā (vieta /kopējais valstu skaits reitingā)</w:t>
            </w:r>
          </w:p>
        </w:tc>
        <w:tc>
          <w:tcPr>
            <w:tcW w:w="403" w:type="pct"/>
            <w:shd w:val="clear" w:color="auto" w:fill="DAEEF3" w:themeFill="accent5" w:themeFillTint="33"/>
            <w:vAlign w:val="center"/>
          </w:tcPr>
          <w:p w14:paraId="7FA5E46F" w14:textId="77777777" w:rsidR="00A065A3" w:rsidRPr="00B91024" w:rsidRDefault="00A065A3" w:rsidP="00A065A3">
            <w:pPr>
              <w:pStyle w:val="naislab"/>
              <w:spacing w:before="0" w:after="0"/>
              <w:jc w:val="center"/>
              <w:rPr>
                <w:sz w:val="24"/>
                <w:highlight w:val="yellow"/>
              </w:rPr>
            </w:pPr>
            <w:r w:rsidRPr="00B91024">
              <w:rPr>
                <w:sz w:val="24"/>
              </w:rPr>
              <w:t>14/189</w:t>
            </w:r>
          </w:p>
        </w:tc>
        <w:tc>
          <w:tcPr>
            <w:tcW w:w="403" w:type="pct"/>
            <w:vAlign w:val="center"/>
          </w:tcPr>
          <w:p w14:paraId="1A397C39" w14:textId="77777777" w:rsidR="00A065A3" w:rsidRPr="00B91024" w:rsidRDefault="00A065A3" w:rsidP="00A065A3">
            <w:pPr>
              <w:pStyle w:val="naislab"/>
              <w:spacing w:before="0" w:after="0"/>
              <w:jc w:val="center"/>
              <w:rPr>
                <w:sz w:val="24"/>
                <w:highlight w:val="yellow"/>
              </w:rPr>
            </w:pPr>
            <w:r w:rsidRPr="009116BA">
              <w:rPr>
                <w:sz w:val="24"/>
              </w:rPr>
              <w:t>-</w:t>
            </w:r>
          </w:p>
        </w:tc>
        <w:tc>
          <w:tcPr>
            <w:tcW w:w="403" w:type="pct"/>
            <w:shd w:val="clear" w:color="auto" w:fill="DAEEF3" w:themeFill="accent5" w:themeFillTint="33"/>
            <w:vAlign w:val="center"/>
          </w:tcPr>
          <w:p w14:paraId="2A5F60F6" w14:textId="77777777" w:rsidR="00A065A3" w:rsidRPr="00B91024" w:rsidRDefault="00A065A3" w:rsidP="00A065A3">
            <w:pPr>
              <w:pStyle w:val="naislab"/>
              <w:spacing w:before="0" w:after="0"/>
              <w:jc w:val="center"/>
              <w:rPr>
                <w:sz w:val="24"/>
              </w:rPr>
            </w:pPr>
            <w:r>
              <w:rPr>
                <w:sz w:val="24"/>
              </w:rPr>
              <w:t>19/190</w:t>
            </w:r>
          </w:p>
        </w:tc>
        <w:tc>
          <w:tcPr>
            <w:tcW w:w="423" w:type="pct"/>
            <w:shd w:val="clear" w:color="auto" w:fill="DAEEF3" w:themeFill="accent5" w:themeFillTint="33"/>
            <w:vAlign w:val="center"/>
          </w:tcPr>
          <w:p w14:paraId="2817976F" w14:textId="77777777" w:rsidR="00A065A3" w:rsidRPr="00B91024" w:rsidRDefault="00A065A3" w:rsidP="00A065A3">
            <w:pPr>
              <w:pStyle w:val="naislab"/>
              <w:spacing w:before="0" w:after="0"/>
              <w:jc w:val="center"/>
              <w:rPr>
                <w:sz w:val="24"/>
              </w:rPr>
            </w:pPr>
            <w:r>
              <w:rPr>
                <w:sz w:val="24"/>
              </w:rPr>
              <w:t>19/190</w:t>
            </w:r>
          </w:p>
        </w:tc>
        <w:tc>
          <w:tcPr>
            <w:tcW w:w="423" w:type="pct"/>
            <w:vAlign w:val="center"/>
          </w:tcPr>
          <w:p w14:paraId="2C193D8A" w14:textId="77777777" w:rsidR="00A065A3" w:rsidRPr="00B91024" w:rsidRDefault="00A065A3" w:rsidP="00A065A3">
            <w:pPr>
              <w:pStyle w:val="naislab"/>
              <w:spacing w:before="0" w:after="0"/>
              <w:jc w:val="center"/>
              <w:rPr>
                <w:sz w:val="24"/>
              </w:rPr>
            </w:pPr>
            <w:r w:rsidRPr="00B91024">
              <w:rPr>
                <w:sz w:val="24"/>
              </w:rPr>
              <w:t>&gt;13*/</w:t>
            </w:r>
            <w:proofErr w:type="spellStart"/>
            <w:r w:rsidRPr="00B91024">
              <w:rPr>
                <w:sz w:val="24"/>
              </w:rPr>
              <w:t>n.a</w:t>
            </w:r>
            <w:proofErr w:type="spellEnd"/>
            <w:r>
              <w:rPr>
                <w:sz w:val="24"/>
              </w:rPr>
              <w:t xml:space="preserve"> (2020)</w:t>
            </w:r>
          </w:p>
        </w:tc>
        <w:tc>
          <w:tcPr>
            <w:tcW w:w="423" w:type="pct"/>
            <w:shd w:val="clear" w:color="auto" w:fill="DAEEF3" w:themeFill="accent5" w:themeFillTint="33"/>
            <w:vAlign w:val="center"/>
          </w:tcPr>
          <w:p w14:paraId="5F5AA428" w14:textId="31E932E0" w:rsidR="00A065A3" w:rsidRPr="00A065A3" w:rsidRDefault="00A065A3" w:rsidP="00A065A3">
            <w:pPr>
              <w:pStyle w:val="naislab"/>
              <w:spacing w:before="0" w:after="0"/>
              <w:jc w:val="center"/>
              <w:rPr>
                <w:sz w:val="24"/>
              </w:rPr>
            </w:pPr>
            <w:r w:rsidRPr="00A065A3">
              <w:rPr>
                <w:sz w:val="24"/>
              </w:rPr>
              <w:t>19/190 (2020)</w:t>
            </w:r>
          </w:p>
        </w:tc>
      </w:tr>
      <w:tr w:rsidR="00A065A3" w:rsidRPr="00E95695" w14:paraId="78FE9F48" w14:textId="77777777" w:rsidTr="0076615B">
        <w:trPr>
          <w:trHeight w:val="987"/>
        </w:trPr>
        <w:tc>
          <w:tcPr>
            <w:tcW w:w="1115" w:type="pct"/>
            <w:vMerge/>
          </w:tcPr>
          <w:p w14:paraId="666F9A13" w14:textId="77777777" w:rsidR="00A065A3" w:rsidRPr="00B91024" w:rsidRDefault="00A065A3" w:rsidP="00A065A3">
            <w:pPr>
              <w:pStyle w:val="naislab"/>
              <w:spacing w:before="0" w:after="0"/>
              <w:jc w:val="left"/>
              <w:rPr>
                <w:sz w:val="24"/>
              </w:rPr>
            </w:pPr>
          </w:p>
        </w:tc>
        <w:tc>
          <w:tcPr>
            <w:tcW w:w="1405" w:type="pct"/>
          </w:tcPr>
          <w:p w14:paraId="6276A5CA" w14:textId="77777777" w:rsidR="00A065A3" w:rsidRPr="00B91024" w:rsidRDefault="00A065A3" w:rsidP="00A065A3">
            <w:pPr>
              <w:pStyle w:val="naislab"/>
              <w:spacing w:before="0" w:after="0"/>
              <w:jc w:val="left"/>
              <w:rPr>
                <w:sz w:val="24"/>
              </w:rPr>
            </w:pPr>
            <w:r w:rsidRPr="00B91024">
              <w:rPr>
                <w:sz w:val="24"/>
              </w:rPr>
              <w:t>6.1.2. Latvijas novērtējums Globālās konkurētspējas indeksā (vieta/kopējais valstu skaits reitingā)</w:t>
            </w:r>
          </w:p>
        </w:tc>
        <w:tc>
          <w:tcPr>
            <w:tcW w:w="403" w:type="pct"/>
            <w:shd w:val="clear" w:color="auto" w:fill="DAEEF3" w:themeFill="accent5" w:themeFillTint="33"/>
            <w:vAlign w:val="center"/>
          </w:tcPr>
          <w:p w14:paraId="7CC31CE2" w14:textId="77777777" w:rsidR="00A065A3" w:rsidRPr="00B91024" w:rsidRDefault="00A065A3" w:rsidP="00A065A3">
            <w:pPr>
              <w:pStyle w:val="naislab"/>
              <w:spacing w:before="0" w:after="0"/>
              <w:jc w:val="center"/>
              <w:rPr>
                <w:sz w:val="24"/>
              </w:rPr>
            </w:pPr>
            <w:r w:rsidRPr="00B91024">
              <w:rPr>
                <w:sz w:val="24"/>
              </w:rPr>
              <w:t>49/138</w:t>
            </w:r>
          </w:p>
        </w:tc>
        <w:tc>
          <w:tcPr>
            <w:tcW w:w="403" w:type="pct"/>
            <w:vAlign w:val="center"/>
          </w:tcPr>
          <w:p w14:paraId="6437F685" w14:textId="77777777" w:rsidR="00A065A3" w:rsidRPr="00B91024" w:rsidRDefault="00A065A3" w:rsidP="00A065A3">
            <w:pPr>
              <w:pStyle w:val="naislab"/>
              <w:spacing w:before="0" w:after="0"/>
              <w:jc w:val="center"/>
              <w:rPr>
                <w:sz w:val="24"/>
              </w:rPr>
            </w:pPr>
            <w:r w:rsidRPr="00B91024">
              <w:rPr>
                <w:sz w:val="24"/>
              </w:rPr>
              <w:t>49/138</w:t>
            </w:r>
          </w:p>
        </w:tc>
        <w:tc>
          <w:tcPr>
            <w:tcW w:w="403" w:type="pct"/>
            <w:shd w:val="clear" w:color="auto" w:fill="DAEEF3" w:themeFill="accent5" w:themeFillTint="33"/>
            <w:vAlign w:val="center"/>
          </w:tcPr>
          <w:p w14:paraId="51F94639" w14:textId="77777777" w:rsidR="00A065A3" w:rsidRPr="00B91024" w:rsidRDefault="00A065A3" w:rsidP="00A065A3">
            <w:pPr>
              <w:pStyle w:val="naislab"/>
              <w:spacing w:before="0" w:after="0"/>
              <w:jc w:val="center"/>
              <w:rPr>
                <w:sz w:val="24"/>
              </w:rPr>
            </w:pPr>
            <w:r>
              <w:rPr>
                <w:sz w:val="24"/>
              </w:rPr>
              <w:t>54/137</w:t>
            </w:r>
          </w:p>
        </w:tc>
        <w:tc>
          <w:tcPr>
            <w:tcW w:w="423" w:type="pct"/>
            <w:shd w:val="clear" w:color="auto" w:fill="DAEEF3" w:themeFill="accent5" w:themeFillTint="33"/>
            <w:vAlign w:val="center"/>
          </w:tcPr>
          <w:p w14:paraId="6307E6DA" w14:textId="77777777" w:rsidR="00A065A3" w:rsidRPr="00B91024" w:rsidRDefault="00A065A3" w:rsidP="00A065A3">
            <w:pPr>
              <w:pStyle w:val="naislab"/>
              <w:spacing w:before="0" w:after="0"/>
              <w:jc w:val="center"/>
              <w:rPr>
                <w:sz w:val="24"/>
              </w:rPr>
            </w:pPr>
            <w:r>
              <w:rPr>
                <w:sz w:val="24"/>
              </w:rPr>
              <w:t>42/140</w:t>
            </w:r>
          </w:p>
        </w:tc>
        <w:tc>
          <w:tcPr>
            <w:tcW w:w="423" w:type="pct"/>
            <w:vAlign w:val="center"/>
          </w:tcPr>
          <w:p w14:paraId="4130137C" w14:textId="77777777" w:rsidR="00A065A3" w:rsidRPr="00B91024" w:rsidRDefault="00A065A3" w:rsidP="00A065A3">
            <w:pPr>
              <w:pStyle w:val="naislab"/>
              <w:spacing w:before="0" w:after="0"/>
              <w:jc w:val="center"/>
              <w:rPr>
                <w:sz w:val="24"/>
              </w:rPr>
            </w:pPr>
            <w:r w:rsidRPr="00B91024">
              <w:rPr>
                <w:sz w:val="24"/>
              </w:rPr>
              <w:t>45/</w:t>
            </w:r>
            <w:proofErr w:type="spellStart"/>
            <w:r w:rsidRPr="00B91024">
              <w:rPr>
                <w:sz w:val="24"/>
              </w:rPr>
              <w:t>n.a</w:t>
            </w:r>
            <w:proofErr w:type="spellEnd"/>
            <w:r w:rsidRPr="00B91024">
              <w:rPr>
                <w:sz w:val="24"/>
              </w:rPr>
              <w:t>.</w:t>
            </w:r>
            <w:r>
              <w:rPr>
                <w:sz w:val="24"/>
              </w:rPr>
              <w:t xml:space="preserve"> (2020)</w:t>
            </w:r>
          </w:p>
        </w:tc>
        <w:tc>
          <w:tcPr>
            <w:tcW w:w="423" w:type="pct"/>
            <w:shd w:val="clear" w:color="auto" w:fill="DAEEF3" w:themeFill="accent5" w:themeFillTint="33"/>
            <w:vAlign w:val="center"/>
          </w:tcPr>
          <w:p w14:paraId="6C68512A" w14:textId="05AB3E1B" w:rsidR="00A065A3" w:rsidRPr="00A065A3" w:rsidRDefault="00A065A3" w:rsidP="00A065A3">
            <w:pPr>
              <w:pStyle w:val="naislab"/>
              <w:spacing w:before="0" w:after="0"/>
              <w:jc w:val="center"/>
              <w:rPr>
                <w:sz w:val="24"/>
              </w:rPr>
            </w:pPr>
            <w:r w:rsidRPr="00A065A3">
              <w:rPr>
                <w:sz w:val="24"/>
              </w:rPr>
              <w:t xml:space="preserve">41/141 </w:t>
            </w:r>
          </w:p>
        </w:tc>
      </w:tr>
      <w:tr w:rsidR="00A065A3" w:rsidRPr="00703387" w14:paraId="5E86A946" w14:textId="77777777" w:rsidTr="0076615B">
        <w:trPr>
          <w:trHeight w:val="20"/>
        </w:trPr>
        <w:tc>
          <w:tcPr>
            <w:tcW w:w="1115" w:type="pct"/>
            <w:vMerge w:val="restart"/>
          </w:tcPr>
          <w:p w14:paraId="5B318411" w14:textId="77777777" w:rsidR="00A065A3" w:rsidRPr="00B91024" w:rsidRDefault="00A065A3" w:rsidP="00A065A3">
            <w:pPr>
              <w:pStyle w:val="naislab"/>
              <w:spacing w:before="0" w:after="0"/>
              <w:jc w:val="left"/>
              <w:rPr>
                <w:sz w:val="24"/>
              </w:rPr>
            </w:pPr>
            <w:r w:rsidRPr="00B91024">
              <w:rPr>
                <w:sz w:val="24"/>
              </w:rPr>
              <w:t xml:space="preserve">6.2. Uzlabots ES un Baltijas valstu </w:t>
            </w:r>
            <w:proofErr w:type="spellStart"/>
            <w:r w:rsidRPr="00B91024">
              <w:rPr>
                <w:sz w:val="24"/>
              </w:rPr>
              <w:t>starpsavienojums</w:t>
            </w:r>
            <w:proofErr w:type="spellEnd"/>
            <w:r w:rsidRPr="00B91024">
              <w:rPr>
                <w:sz w:val="24"/>
              </w:rPr>
              <w:t xml:space="preserve"> elektrības un gāzes tirgū </w:t>
            </w:r>
          </w:p>
        </w:tc>
        <w:tc>
          <w:tcPr>
            <w:tcW w:w="1405" w:type="pct"/>
          </w:tcPr>
          <w:p w14:paraId="15A46435" w14:textId="77777777" w:rsidR="00A065A3" w:rsidRPr="00B91024" w:rsidRDefault="00A065A3" w:rsidP="00A065A3">
            <w:pPr>
              <w:pStyle w:val="ListParagraph"/>
              <w:spacing w:before="60" w:after="60"/>
              <w:ind w:left="0"/>
            </w:pPr>
            <w:r w:rsidRPr="00B91024">
              <w:rPr>
                <w:color w:val="000000" w:themeColor="text1"/>
              </w:rPr>
              <w:t xml:space="preserve">6.2.1. Infrastruktūras savienojumi elektrības tirgū, </w:t>
            </w:r>
            <w:proofErr w:type="spellStart"/>
            <w:r w:rsidRPr="00B91024">
              <w:rPr>
                <w:color w:val="000000" w:themeColor="text1"/>
              </w:rPr>
              <w:t>starpsavienojumu</w:t>
            </w:r>
            <w:proofErr w:type="spellEnd"/>
            <w:r w:rsidRPr="00B91024">
              <w:rPr>
                <w:color w:val="000000" w:themeColor="text1"/>
              </w:rPr>
              <w:t xml:space="preserve"> jauda pret uzstādīto ģenerējošo jaudu visās trīs Baltijas valstīs (%). </w:t>
            </w:r>
          </w:p>
        </w:tc>
        <w:tc>
          <w:tcPr>
            <w:tcW w:w="403" w:type="pct"/>
            <w:shd w:val="clear" w:color="auto" w:fill="DAEEF3" w:themeFill="accent5" w:themeFillTint="33"/>
            <w:vAlign w:val="center"/>
          </w:tcPr>
          <w:p w14:paraId="5EA50B89" w14:textId="77777777" w:rsidR="00A065A3" w:rsidRPr="00B91024" w:rsidRDefault="00A065A3" w:rsidP="00A065A3">
            <w:pPr>
              <w:pStyle w:val="naislab"/>
              <w:spacing w:before="0" w:after="0"/>
              <w:jc w:val="center"/>
              <w:rPr>
                <w:sz w:val="24"/>
              </w:rPr>
            </w:pPr>
            <w:r w:rsidRPr="00B91024">
              <w:rPr>
                <w:sz w:val="24"/>
              </w:rPr>
              <w:t>10 (2014)</w:t>
            </w:r>
          </w:p>
        </w:tc>
        <w:tc>
          <w:tcPr>
            <w:tcW w:w="403" w:type="pct"/>
            <w:vAlign w:val="center"/>
          </w:tcPr>
          <w:p w14:paraId="7CB86F24" w14:textId="0ADE7AAE" w:rsidR="00A065A3" w:rsidRPr="00B91024" w:rsidRDefault="0076615B" w:rsidP="00A065A3">
            <w:pPr>
              <w:pStyle w:val="naislab"/>
              <w:spacing w:before="0" w:after="0"/>
              <w:jc w:val="center"/>
              <w:rPr>
                <w:sz w:val="24"/>
              </w:rPr>
            </w:pPr>
            <w:r>
              <w:rPr>
                <w:sz w:val="24"/>
              </w:rPr>
              <w:t>-</w:t>
            </w:r>
          </w:p>
        </w:tc>
        <w:tc>
          <w:tcPr>
            <w:tcW w:w="403" w:type="pct"/>
            <w:shd w:val="clear" w:color="auto" w:fill="DAEEF3" w:themeFill="accent5" w:themeFillTint="33"/>
            <w:vAlign w:val="center"/>
          </w:tcPr>
          <w:p w14:paraId="4A8CB941" w14:textId="77777777" w:rsidR="00A065A3" w:rsidRPr="008F2F7D" w:rsidRDefault="00A065A3" w:rsidP="00A065A3">
            <w:pPr>
              <w:pStyle w:val="naislab"/>
              <w:spacing w:before="0" w:after="0"/>
              <w:jc w:val="center"/>
              <w:rPr>
                <w:sz w:val="24"/>
              </w:rPr>
            </w:pPr>
            <w:r w:rsidRPr="00E439C4">
              <w:rPr>
                <w:sz w:val="24"/>
              </w:rPr>
              <w:t>23,7</w:t>
            </w:r>
          </w:p>
        </w:tc>
        <w:tc>
          <w:tcPr>
            <w:tcW w:w="423" w:type="pct"/>
            <w:shd w:val="clear" w:color="auto" w:fill="DAEEF3" w:themeFill="accent5" w:themeFillTint="33"/>
            <w:vAlign w:val="center"/>
          </w:tcPr>
          <w:p w14:paraId="13ABD226" w14:textId="77777777" w:rsidR="00A065A3" w:rsidRPr="00B91024" w:rsidRDefault="00A065A3" w:rsidP="00A065A3">
            <w:pPr>
              <w:pStyle w:val="naislab"/>
              <w:spacing w:before="0" w:after="0"/>
              <w:jc w:val="center"/>
              <w:rPr>
                <w:sz w:val="24"/>
                <w:highlight w:val="yellow"/>
              </w:rPr>
            </w:pPr>
            <w:r w:rsidRPr="008F2F7D">
              <w:rPr>
                <w:sz w:val="24"/>
              </w:rPr>
              <w:t xml:space="preserve">23,7 </w:t>
            </w:r>
          </w:p>
        </w:tc>
        <w:tc>
          <w:tcPr>
            <w:tcW w:w="423" w:type="pct"/>
            <w:vAlign w:val="center"/>
          </w:tcPr>
          <w:p w14:paraId="41A9C5FC" w14:textId="77777777" w:rsidR="00A065A3" w:rsidRPr="00B91024" w:rsidRDefault="00A065A3" w:rsidP="00A065A3">
            <w:pPr>
              <w:pStyle w:val="naislab"/>
              <w:spacing w:before="0" w:after="0"/>
              <w:jc w:val="center"/>
              <w:rPr>
                <w:sz w:val="24"/>
                <w:highlight w:val="yellow"/>
              </w:rPr>
            </w:pPr>
            <w:r w:rsidRPr="00B91024">
              <w:rPr>
                <w:sz w:val="24"/>
              </w:rPr>
              <w:t>&gt;15</w:t>
            </w:r>
            <w:r>
              <w:rPr>
                <w:sz w:val="24"/>
              </w:rPr>
              <w:t xml:space="preserve"> (2020)</w:t>
            </w:r>
          </w:p>
        </w:tc>
        <w:tc>
          <w:tcPr>
            <w:tcW w:w="423" w:type="pct"/>
            <w:shd w:val="clear" w:color="auto" w:fill="DAEEF3" w:themeFill="accent5" w:themeFillTint="33"/>
            <w:vAlign w:val="center"/>
          </w:tcPr>
          <w:p w14:paraId="291D27A5" w14:textId="0FAC8897" w:rsidR="00A065A3" w:rsidRPr="00A065A3" w:rsidRDefault="00A065A3" w:rsidP="00A065A3">
            <w:pPr>
              <w:pStyle w:val="naislab"/>
              <w:spacing w:before="0" w:after="0"/>
              <w:jc w:val="center"/>
              <w:rPr>
                <w:sz w:val="24"/>
              </w:rPr>
            </w:pPr>
            <w:r w:rsidRPr="00A065A3">
              <w:rPr>
                <w:sz w:val="24"/>
              </w:rPr>
              <w:t>60</w:t>
            </w:r>
          </w:p>
        </w:tc>
      </w:tr>
      <w:tr w:rsidR="00A065A3" w:rsidRPr="0055506A" w14:paraId="6A878033" w14:textId="77777777" w:rsidTr="0076615B">
        <w:trPr>
          <w:trHeight w:val="20"/>
        </w:trPr>
        <w:tc>
          <w:tcPr>
            <w:tcW w:w="1115" w:type="pct"/>
            <w:vMerge/>
          </w:tcPr>
          <w:p w14:paraId="6F18D571" w14:textId="77777777" w:rsidR="00A065A3" w:rsidRPr="00B91024" w:rsidRDefault="00A065A3" w:rsidP="00A065A3">
            <w:pPr>
              <w:pStyle w:val="naislab"/>
              <w:spacing w:before="0" w:after="0"/>
              <w:jc w:val="left"/>
              <w:rPr>
                <w:sz w:val="24"/>
              </w:rPr>
            </w:pPr>
          </w:p>
        </w:tc>
        <w:tc>
          <w:tcPr>
            <w:tcW w:w="1405" w:type="pct"/>
          </w:tcPr>
          <w:p w14:paraId="26C14949" w14:textId="77777777" w:rsidR="00A065A3" w:rsidRPr="00B91024" w:rsidRDefault="00A065A3" w:rsidP="00A065A3">
            <w:pPr>
              <w:pStyle w:val="ListParagraph"/>
              <w:spacing w:before="60" w:after="60"/>
              <w:ind w:left="0"/>
              <w:rPr>
                <w:b/>
                <w:color w:val="000000" w:themeColor="text1"/>
              </w:rPr>
            </w:pPr>
            <w:r w:rsidRPr="00B91024">
              <w:t xml:space="preserve">6.2.2. </w:t>
            </w:r>
            <w:r w:rsidRPr="00B91024">
              <w:rPr>
                <w:color w:val="000000" w:themeColor="text1"/>
              </w:rPr>
              <w:t>Infrastruktūras savienojumi gāzes tirgū</w:t>
            </w:r>
            <w:r w:rsidRPr="00DC320D">
              <w:rPr>
                <w:color w:val="000000" w:themeColor="text1"/>
              </w:rPr>
              <w:t>. I</w:t>
            </w:r>
            <w:r w:rsidRPr="00B91024">
              <w:rPr>
                <w:color w:val="000000" w:themeColor="text1"/>
              </w:rPr>
              <w:t>ntegrācija ES tīklos, iespējas pirkt dabasgāzi no dažādiem avotiem visās trīs Baltijas valstīs (savienojumu skaits)</w:t>
            </w:r>
          </w:p>
        </w:tc>
        <w:tc>
          <w:tcPr>
            <w:tcW w:w="403" w:type="pct"/>
            <w:shd w:val="clear" w:color="auto" w:fill="DAEEF3" w:themeFill="accent5" w:themeFillTint="33"/>
            <w:vAlign w:val="center"/>
          </w:tcPr>
          <w:p w14:paraId="60254B76" w14:textId="77777777" w:rsidR="00A065A3" w:rsidRPr="00B91024" w:rsidRDefault="00A065A3" w:rsidP="00A065A3">
            <w:pPr>
              <w:pStyle w:val="naislab"/>
              <w:spacing w:before="0" w:after="0"/>
              <w:jc w:val="center"/>
              <w:rPr>
                <w:color w:val="000000" w:themeColor="text1"/>
                <w:sz w:val="24"/>
                <w:highlight w:val="yellow"/>
              </w:rPr>
            </w:pPr>
            <w:r w:rsidRPr="00B91024">
              <w:rPr>
                <w:color w:val="000000" w:themeColor="text1"/>
                <w:sz w:val="24"/>
              </w:rPr>
              <w:t>≥ 1</w:t>
            </w:r>
          </w:p>
        </w:tc>
        <w:tc>
          <w:tcPr>
            <w:tcW w:w="403" w:type="pct"/>
            <w:vAlign w:val="center"/>
          </w:tcPr>
          <w:p w14:paraId="11CCD4D2" w14:textId="77777777" w:rsidR="00A065A3" w:rsidRPr="00B91024" w:rsidRDefault="00A065A3" w:rsidP="00A065A3">
            <w:pPr>
              <w:pStyle w:val="naislab"/>
              <w:spacing w:before="0" w:after="0"/>
              <w:jc w:val="center"/>
              <w:rPr>
                <w:color w:val="000000" w:themeColor="text1"/>
                <w:sz w:val="24"/>
              </w:rPr>
            </w:pPr>
            <w:r w:rsidRPr="00B91024">
              <w:rPr>
                <w:color w:val="000000" w:themeColor="text1"/>
                <w:sz w:val="24"/>
              </w:rPr>
              <w:t>≥ 1</w:t>
            </w:r>
          </w:p>
        </w:tc>
        <w:tc>
          <w:tcPr>
            <w:tcW w:w="403" w:type="pct"/>
            <w:shd w:val="clear" w:color="auto" w:fill="DAEEF3" w:themeFill="accent5" w:themeFillTint="33"/>
            <w:vAlign w:val="center"/>
          </w:tcPr>
          <w:p w14:paraId="7A0D45CA" w14:textId="77777777" w:rsidR="00A065A3" w:rsidRPr="00B91024" w:rsidRDefault="00A065A3" w:rsidP="00A065A3">
            <w:pPr>
              <w:pStyle w:val="naislab"/>
              <w:spacing w:before="0" w:after="0"/>
              <w:jc w:val="center"/>
              <w:rPr>
                <w:sz w:val="24"/>
              </w:rPr>
            </w:pPr>
            <w:r>
              <w:rPr>
                <w:sz w:val="24"/>
              </w:rPr>
              <w:t>1</w:t>
            </w:r>
          </w:p>
        </w:tc>
        <w:tc>
          <w:tcPr>
            <w:tcW w:w="423" w:type="pct"/>
            <w:shd w:val="clear" w:color="auto" w:fill="DAEEF3" w:themeFill="accent5" w:themeFillTint="33"/>
            <w:vAlign w:val="center"/>
          </w:tcPr>
          <w:p w14:paraId="6A3B5DDA" w14:textId="77777777" w:rsidR="00A065A3" w:rsidRPr="00B91024" w:rsidRDefault="00A065A3" w:rsidP="00A065A3">
            <w:pPr>
              <w:pStyle w:val="naislab"/>
              <w:spacing w:before="0" w:after="0"/>
              <w:jc w:val="center"/>
              <w:rPr>
                <w:sz w:val="24"/>
              </w:rPr>
            </w:pPr>
            <w:r>
              <w:rPr>
                <w:sz w:val="24"/>
              </w:rPr>
              <w:t>1</w:t>
            </w:r>
          </w:p>
        </w:tc>
        <w:tc>
          <w:tcPr>
            <w:tcW w:w="423" w:type="pct"/>
            <w:vAlign w:val="center"/>
          </w:tcPr>
          <w:p w14:paraId="028C5DA0" w14:textId="77777777" w:rsidR="00A065A3" w:rsidRPr="00B91024" w:rsidRDefault="00A065A3" w:rsidP="00A065A3">
            <w:pPr>
              <w:pStyle w:val="naislab"/>
              <w:spacing w:before="0" w:after="0"/>
              <w:jc w:val="center"/>
              <w:rPr>
                <w:sz w:val="24"/>
              </w:rPr>
            </w:pPr>
            <w:r w:rsidRPr="00B91024">
              <w:rPr>
                <w:sz w:val="24"/>
              </w:rPr>
              <w:t>≥ 1</w:t>
            </w:r>
            <w:r>
              <w:rPr>
                <w:sz w:val="24"/>
              </w:rPr>
              <w:t xml:space="preserve"> (2020)</w:t>
            </w:r>
          </w:p>
        </w:tc>
        <w:tc>
          <w:tcPr>
            <w:tcW w:w="423" w:type="pct"/>
            <w:shd w:val="clear" w:color="auto" w:fill="DAEEF3" w:themeFill="accent5" w:themeFillTint="33"/>
            <w:vAlign w:val="center"/>
          </w:tcPr>
          <w:p w14:paraId="5DF0660A" w14:textId="5D4E4EA7" w:rsidR="00A065A3" w:rsidRPr="00A065A3" w:rsidRDefault="00A065A3" w:rsidP="00A065A3">
            <w:pPr>
              <w:pStyle w:val="naislab"/>
              <w:spacing w:before="0" w:after="0"/>
              <w:jc w:val="center"/>
              <w:rPr>
                <w:sz w:val="24"/>
              </w:rPr>
            </w:pPr>
            <w:r w:rsidRPr="00A065A3">
              <w:rPr>
                <w:sz w:val="24"/>
              </w:rPr>
              <w:t>1</w:t>
            </w:r>
          </w:p>
        </w:tc>
      </w:tr>
    </w:tbl>
    <w:p w14:paraId="6B4E0AF4" w14:textId="77777777" w:rsidR="006158BA" w:rsidRDefault="006158BA" w:rsidP="006158BA">
      <w:pPr>
        <w:pStyle w:val="ListParagraph"/>
        <w:ind w:left="0" w:right="108"/>
        <w:rPr>
          <w:i/>
          <w:sz w:val="18"/>
          <w:szCs w:val="18"/>
        </w:rPr>
      </w:pPr>
      <w:r w:rsidRPr="00F2362C">
        <w:rPr>
          <w:i/>
          <w:sz w:val="18"/>
          <w:szCs w:val="18"/>
        </w:rPr>
        <w:t>Avots: EM darbības stratēģija 2017.-2019.gadam</w:t>
      </w:r>
      <w:r>
        <w:rPr>
          <w:i/>
          <w:sz w:val="18"/>
          <w:szCs w:val="18"/>
        </w:rPr>
        <w:t>, EM aprēķini</w:t>
      </w:r>
      <w:r w:rsidRPr="00F17F56">
        <w:rPr>
          <w:i/>
          <w:sz w:val="18"/>
          <w:szCs w:val="18"/>
        </w:rPr>
        <w:t>,</w:t>
      </w:r>
      <w:r>
        <w:rPr>
          <w:i/>
          <w:sz w:val="18"/>
          <w:szCs w:val="18"/>
        </w:rPr>
        <w:t xml:space="preserve"> </w:t>
      </w:r>
      <w:proofErr w:type="spellStart"/>
      <w:r w:rsidRPr="009418DB">
        <w:rPr>
          <w:i/>
          <w:sz w:val="18"/>
          <w:szCs w:val="18"/>
        </w:rPr>
        <w:t>Doing</w:t>
      </w:r>
      <w:proofErr w:type="spellEnd"/>
      <w:r w:rsidRPr="009418DB">
        <w:rPr>
          <w:i/>
          <w:sz w:val="18"/>
          <w:szCs w:val="18"/>
        </w:rPr>
        <w:t xml:space="preserve"> </w:t>
      </w:r>
      <w:proofErr w:type="spellStart"/>
      <w:r w:rsidRPr="009418DB">
        <w:rPr>
          <w:i/>
          <w:sz w:val="18"/>
          <w:szCs w:val="18"/>
        </w:rPr>
        <w:t>Business</w:t>
      </w:r>
      <w:proofErr w:type="spellEnd"/>
      <w:r w:rsidRPr="009418DB">
        <w:rPr>
          <w:i/>
          <w:sz w:val="18"/>
          <w:szCs w:val="18"/>
        </w:rPr>
        <w:t xml:space="preserve"> </w:t>
      </w:r>
      <w:r w:rsidRPr="00690E77">
        <w:rPr>
          <w:i/>
          <w:sz w:val="18"/>
          <w:szCs w:val="18"/>
        </w:rPr>
        <w:t>20</w:t>
      </w:r>
      <w:r>
        <w:rPr>
          <w:i/>
          <w:sz w:val="18"/>
          <w:szCs w:val="18"/>
        </w:rPr>
        <w:t xml:space="preserve">20; </w:t>
      </w:r>
      <w:proofErr w:type="spellStart"/>
      <w:r w:rsidRPr="00265515">
        <w:rPr>
          <w:rFonts w:cstheme="minorHAnsi"/>
          <w:bCs/>
          <w:i/>
          <w:iCs/>
          <w:sz w:val="18"/>
          <w:szCs w:val="18"/>
        </w:rPr>
        <w:t>The</w:t>
      </w:r>
      <w:proofErr w:type="spellEnd"/>
      <w:r w:rsidRPr="00265515">
        <w:rPr>
          <w:rFonts w:cstheme="minorHAnsi"/>
          <w:bCs/>
          <w:i/>
          <w:iCs/>
          <w:sz w:val="18"/>
          <w:szCs w:val="18"/>
        </w:rPr>
        <w:t xml:space="preserve"> </w:t>
      </w:r>
      <w:proofErr w:type="spellStart"/>
      <w:r w:rsidRPr="00265515">
        <w:rPr>
          <w:rFonts w:cstheme="minorHAnsi"/>
          <w:bCs/>
          <w:i/>
          <w:iCs/>
          <w:sz w:val="18"/>
          <w:szCs w:val="18"/>
        </w:rPr>
        <w:t>Global</w:t>
      </w:r>
      <w:proofErr w:type="spellEnd"/>
      <w:r w:rsidRPr="00265515">
        <w:rPr>
          <w:rFonts w:cstheme="minorHAnsi"/>
          <w:bCs/>
          <w:i/>
          <w:iCs/>
          <w:sz w:val="18"/>
          <w:szCs w:val="18"/>
        </w:rPr>
        <w:t xml:space="preserve"> </w:t>
      </w:r>
      <w:proofErr w:type="spellStart"/>
      <w:r w:rsidRPr="00265515">
        <w:rPr>
          <w:rFonts w:cstheme="minorHAnsi"/>
          <w:bCs/>
          <w:i/>
          <w:iCs/>
          <w:sz w:val="18"/>
          <w:szCs w:val="18"/>
        </w:rPr>
        <w:t>Competitiveness</w:t>
      </w:r>
      <w:proofErr w:type="spellEnd"/>
      <w:r w:rsidRPr="00265515">
        <w:rPr>
          <w:rFonts w:cstheme="minorHAnsi"/>
          <w:bCs/>
          <w:i/>
          <w:iCs/>
          <w:sz w:val="18"/>
          <w:szCs w:val="18"/>
        </w:rPr>
        <w:t xml:space="preserve"> </w:t>
      </w:r>
      <w:proofErr w:type="spellStart"/>
      <w:r w:rsidRPr="00265515">
        <w:rPr>
          <w:rFonts w:cstheme="minorHAnsi"/>
          <w:bCs/>
          <w:i/>
          <w:iCs/>
          <w:sz w:val="18"/>
          <w:szCs w:val="18"/>
        </w:rPr>
        <w:t>Report</w:t>
      </w:r>
      <w:proofErr w:type="spellEnd"/>
      <w:r w:rsidRPr="00265515">
        <w:rPr>
          <w:rFonts w:cstheme="minorHAnsi"/>
          <w:bCs/>
          <w:i/>
          <w:iCs/>
          <w:sz w:val="18"/>
          <w:szCs w:val="18"/>
        </w:rPr>
        <w:t xml:space="preserve"> 2019,</w:t>
      </w:r>
      <w:r>
        <w:rPr>
          <w:rFonts w:cstheme="minorHAnsi"/>
          <w:bCs/>
          <w:sz w:val="20"/>
          <w:szCs w:val="20"/>
        </w:rPr>
        <w:t xml:space="preserve"> (</w:t>
      </w:r>
      <w:r w:rsidRPr="00B745AF">
        <w:rPr>
          <w:rFonts w:cstheme="minorHAnsi"/>
          <w:bCs/>
          <w:i/>
          <w:iCs/>
          <w:sz w:val="18"/>
          <w:szCs w:val="18"/>
        </w:rPr>
        <w:t>http://www3.weforum.org/docs/WEF_TheGlobalCompetitivenessReport2019.pd</w:t>
      </w:r>
      <w:r w:rsidRPr="00B745AF">
        <w:rPr>
          <w:rFonts w:cstheme="minorHAnsi"/>
          <w:bCs/>
          <w:i/>
          <w:iCs/>
          <w:sz w:val="20"/>
          <w:szCs w:val="20"/>
        </w:rPr>
        <w:t>f</w:t>
      </w:r>
      <w:r>
        <w:rPr>
          <w:rFonts w:cstheme="minorHAnsi"/>
          <w:bCs/>
          <w:i/>
          <w:iCs/>
          <w:sz w:val="18"/>
          <w:szCs w:val="18"/>
        </w:rPr>
        <w:t>)</w:t>
      </w:r>
    </w:p>
    <w:p w14:paraId="2C071818" w14:textId="32B172FD" w:rsidR="006158BA" w:rsidRPr="00690E77" w:rsidRDefault="006158BA" w:rsidP="006158BA">
      <w:pPr>
        <w:autoSpaceDE w:val="0"/>
        <w:autoSpaceDN w:val="0"/>
        <w:adjustRightInd w:val="0"/>
        <w:spacing w:after="0" w:line="240" w:lineRule="auto"/>
        <w:rPr>
          <w:i/>
          <w:sz w:val="18"/>
          <w:szCs w:val="18"/>
        </w:rPr>
      </w:pPr>
      <w:r w:rsidRPr="00690E77">
        <w:rPr>
          <w:i/>
          <w:sz w:val="18"/>
          <w:szCs w:val="18"/>
        </w:rPr>
        <w:t xml:space="preserve">* CSP un </w:t>
      </w:r>
      <w:proofErr w:type="spellStart"/>
      <w:r w:rsidRPr="00690E77">
        <w:rPr>
          <w:i/>
          <w:sz w:val="18"/>
          <w:szCs w:val="18"/>
        </w:rPr>
        <w:t>Eurostat</w:t>
      </w:r>
      <w:proofErr w:type="spellEnd"/>
      <w:r w:rsidRPr="00690E77">
        <w:rPr>
          <w:i/>
          <w:sz w:val="18"/>
          <w:szCs w:val="18"/>
        </w:rPr>
        <w:t xml:space="preserve"> dati par 2019.g</w:t>
      </w:r>
      <w:r w:rsidR="00BE6C72">
        <w:rPr>
          <w:i/>
          <w:sz w:val="18"/>
          <w:szCs w:val="18"/>
        </w:rPr>
        <w:t>adu</w:t>
      </w:r>
      <w:r w:rsidRPr="00690E77">
        <w:rPr>
          <w:i/>
          <w:sz w:val="18"/>
          <w:szCs w:val="18"/>
        </w:rPr>
        <w:t xml:space="preserve"> izgūti 2020.g</w:t>
      </w:r>
      <w:r w:rsidR="00BE6C72">
        <w:rPr>
          <w:i/>
          <w:sz w:val="18"/>
          <w:szCs w:val="18"/>
        </w:rPr>
        <w:t>ada</w:t>
      </w:r>
      <w:r w:rsidRPr="00690E77">
        <w:rPr>
          <w:i/>
          <w:sz w:val="18"/>
          <w:szCs w:val="18"/>
        </w:rPr>
        <w:t xml:space="preserve"> maija mēnesī (26.05.2020.)</w:t>
      </w:r>
    </w:p>
    <w:p w14:paraId="7A3B1178" w14:textId="77777777" w:rsidR="006158BA" w:rsidRDefault="006158BA" w:rsidP="00840134">
      <w:pPr>
        <w:autoSpaceDE w:val="0"/>
        <w:autoSpaceDN w:val="0"/>
        <w:adjustRightInd w:val="0"/>
        <w:spacing w:after="0" w:line="240" w:lineRule="auto"/>
        <w:rPr>
          <w:i/>
          <w:sz w:val="18"/>
          <w:szCs w:val="18"/>
          <w:highlight w:val="yellow"/>
        </w:rPr>
      </w:pPr>
    </w:p>
    <w:p w14:paraId="2256DE01" w14:textId="77777777" w:rsidR="004E08D7" w:rsidRPr="000C5CD0" w:rsidRDefault="004E08D7" w:rsidP="00840134">
      <w:pPr>
        <w:autoSpaceDE w:val="0"/>
        <w:autoSpaceDN w:val="0"/>
        <w:adjustRightInd w:val="0"/>
        <w:spacing w:after="0" w:line="240" w:lineRule="auto"/>
        <w:rPr>
          <w:i/>
          <w:sz w:val="18"/>
          <w:szCs w:val="18"/>
          <w:highlight w:val="yellow"/>
        </w:rPr>
      </w:pPr>
    </w:p>
    <w:p w14:paraId="6CBDBF10" w14:textId="71F2A823" w:rsidR="00B91024" w:rsidRPr="000C5CD0" w:rsidRDefault="00B91024">
      <w:pPr>
        <w:spacing w:after="0" w:line="240" w:lineRule="auto"/>
        <w:rPr>
          <w:rFonts w:eastAsia="Times New Roman" w:cs="Times New Roman"/>
          <w:i/>
          <w:sz w:val="18"/>
          <w:szCs w:val="18"/>
          <w:highlight w:val="yellow"/>
          <w:lang w:eastAsia="lv-LV"/>
        </w:rPr>
      </w:pPr>
      <w:r w:rsidRPr="000C5CD0">
        <w:rPr>
          <w:i/>
          <w:sz w:val="18"/>
          <w:szCs w:val="18"/>
          <w:highlight w:val="yellow"/>
        </w:rPr>
        <w:br w:type="page"/>
      </w:r>
    </w:p>
    <w:p w14:paraId="36CE6227" w14:textId="0C842430" w:rsidR="003539DA" w:rsidRPr="003E64D8" w:rsidRDefault="00036FF4" w:rsidP="006158BA">
      <w:pPr>
        <w:pStyle w:val="Heading1"/>
        <w:numPr>
          <w:ilvl w:val="0"/>
          <w:numId w:val="14"/>
        </w:numPr>
        <w:spacing w:after="60"/>
        <w:ind w:right="-172"/>
      </w:pPr>
      <w:bookmarkStart w:id="109" w:name="_Pielikums._EM_īstenojamo"/>
      <w:bookmarkStart w:id="110" w:name="_Toc47704146"/>
      <w:bookmarkStart w:id="111" w:name="_Toc520374389"/>
      <w:bookmarkEnd w:id="109"/>
      <w:r w:rsidRPr="003E64D8">
        <w:rPr>
          <w:b w:val="0"/>
        </w:rPr>
        <w:lastRenderedPageBreak/>
        <w:t>Pielikums</w:t>
      </w:r>
      <w:r w:rsidRPr="003E64D8">
        <w:t>.</w:t>
      </w:r>
      <w:r w:rsidR="00D50966" w:rsidRPr="003E64D8">
        <w:t xml:space="preserve"> </w:t>
      </w:r>
      <w:bookmarkStart w:id="112" w:name="_Toc520210594"/>
      <w:r w:rsidR="003539DA" w:rsidRPr="003E64D8">
        <w:t>EM īstenojamo ES fondu pasākumu saraksts plānošanas periodā no 2014. līdz 2020.gadam</w:t>
      </w:r>
      <w:bookmarkEnd w:id="110"/>
      <w:bookmarkEnd w:id="112"/>
    </w:p>
    <w:tbl>
      <w:tblPr>
        <w:tblW w:w="5000" w:type="pct"/>
        <w:tblLook w:val="04A0" w:firstRow="1" w:lastRow="0" w:firstColumn="1" w:lastColumn="0" w:noHBand="0" w:noVBand="1"/>
      </w:tblPr>
      <w:tblGrid>
        <w:gridCol w:w="1636"/>
        <w:gridCol w:w="1127"/>
        <w:gridCol w:w="4936"/>
        <w:gridCol w:w="2082"/>
        <w:gridCol w:w="1689"/>
        <w:gridCol w:w="1552"/>
        <w:gridCol w:w="1538"/>
      </w:tblGrid>
      <w:tr w:rsidR="003E64D8" w:rsidRPr="00721BE2" w14:paraId="0393BBC5" w14:textId="77777777" w:rsidTr="00B50A89">
        <w:trPr>
          <w:trHeight w:val="772"/>
        </w:trPr>
        <w:tc>
          <w:tcPr>
            <w:tcW w:w="562"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4182DA5D" w14:textId="77777777"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Ekonomikas ministrijas prioritārie virzieni</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14:paraId="54000B82" w14:textId="77777777"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Pasākuma Nr.</w:t>
            </w:r>
          </w:p>
        </w:tc>
        <w:tc>
          <w:tcPr>
            <w:tcW w:w="1695" w:type="pct"/>
            <w:tcBorders>
              <w:top w:val="single" w:sz="4" w:space="0" w:color="auto"/>
              <w:left w:val="nil"/>
              <w:bottom w:val="single" w:sz="4" w:space="0" w:color="auto"/>
              <w:right w:val="single" w:sz="4" w:space="0" w:color="auto"/>
            </w:tcBorders>
            <w:shd w:val="clear" w:color="000000" w:fill="FFFFFF"/>
            <w:vAlign w:val="center"/>
            <w:hideMark/>
          </w:tcPr>
          <w:p w14:paraId="20C65F62" w14:textId="77777777"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Pasākuma nosaukums</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7545EE51" w14:textId="77777777"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 xml:space="preserve">ES fondu finansējuma daļa 2014.- 2020.g., </w:t>
            </w:r>
            <w:proofErr w:type="spellStart"/>
            <w:r w:rsidRPr="00721BE2">
              <w:rPr>
                <w:rFonts w:eastAsia="Times New Roman" w:cs="Times New Roman"/>
                <w:b/>
                <w:bCs/>
                <w:i/>
                <w:iCs/>
                <w:color w:val="000000"/>
                <w:sz w:val="20"/>
                <w:szCs w:val="20"/>
                <w:lang w:eastAsia="lv-LV"/>
              </w:rPr>
              <w:t>euro</w:t>
            </w:r>
            <w:proofErr w:type="spellEnd"/>
          </w:p>
        </w:tc>
        <w:tc>
          <w:tcPr>
            <w:tcW w:w="580" w:type="pct"/>
            <w:tcBorders>
              <w:top w:val="single" w:sz="4" w:space="0" w:color="auto"/>
              <w:left w:val="nil"/>
              <w:bottom w:val="single" w:sz="4" w:space="0" w:color="auto"/>
              <w:right w:val="single" w:sz="4" w:space="0" w:color="auto"/>
            </w:tcBorders>
            <w:shd w:val="clear" w:color="000000" w:fill="FFFFFF"/>
            <w:vAlign w:val="center"/>
            <w:hideMark/>
          </w:tcPr>
          <w:p w14:paraId="16D490B7" w14:textId="77777777"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Izmaksāts līdz 31.12.201</w:t>
            </w:r>
            <w:r>
              <w:rPr>
                <w:rFonts w:eastAsia="Times New Roman" w:cs="Times New Roman"/>
                <w:b/>
                <w:bCs/>
                <w:color w:val="000000"/>
                <w:sz w:val="20"/>
                <w:szCs w:val="20"/>
                <w:lang w:eastAsia="lv-LV"/>
              </w:rPr>
              <w:t>9</w:t>
            </w:r>
            <w:r w:rsidRPr="00721BE2">
              <w:rPr>
                <w:rFonts w:eastAsia="Times New Roman" w:cs="Times New Roman"/>
                <w:b/>
                <w:bCs/>
                <w:color w:val="000000"/>
                <w:sz w:val="20"/>
                <w:szCs w:val="20"/>
                <w:lang w:eastAsia="lv-LV"/>
              </w:rPr>
              <w:t xml:space="preserve">., </w:t>
            </w:r>
            <w:proofErr w:type="spellStart"/>
            <w:r w:rsidRPr="00721BE2">
              <w:rPr>
                <w:rFonts w:eastAsia="Times New Roman" w:cs="Times New Roman"/>
                <w:b/>
                <w:bCs/>
                <w:i/>
                <w:iCs/>
                <w:color w:val="000000"/>
                <w:sz w:val="20"/>
                <w:szCs w:val="20"/>
                <w:lang w:eastAsia="lv-LV"/>
              </w:rPr>
              <w:t>euro</w:t>
            </w:r>
            <w:proofErr w:type="spellEnd"/>
          </w:p>
        </w:tc>
        <w:tc>
          <w:tcPr>
            <w:tcW w:w="533" w:type="pct"/>
            <w:tcBorders>
              <w:top w:val="single" w:sz="4" w:space="0" w:color="auto"/>
              <w:left w:val="nil"/>
              <w:bottom w:val="single" w:sz="4" w:space="0" w:color="auto"/>
              <w:right w:val="single" w:sz="4" w:space="0" w:color="auto"/>
            </w:tcBorders>
            <w:shd w:val="clear" w:color="000000" w:fill="FFFFFF"/>
            <w:vAlign w:val="center"/>
            <w:hideMark/>
          </w:tcPr>
          <w:p w14:paraId="73C0768C" w14:textId="77777777"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Izmaksāts līdz 31.12.201</w:t>
            </w:r>
            <w:r>
              <w:rPr>
                <w:rFonts w:eastAsia="Times New Roman" w:cs="Times New Roman"/>
                <w:b/>
                <w:bCs/>
                <w:color w:val="000000"/>
                <w:sz w:val="20"/>
                <w:szCs w:val="20"/>
                <w:lang w:eastAsia="lv-LV"/>
              </w:rPr>
              <w:t>9</w:t>
            </w:r>
            <w:r w:rsidRPr="00721BE2">
              <w:rPr>
                <w:rFonts w:eastAsia="Times New Roman" w:cs="Times New Roman"/>
                <w:b/>
                <w:bCs/>
                <w:color w:val="000000"/>
                <w:sz w:val="20"/>
                <w:szCs w:val="20"/>
                <w:lang w:eastAsia="lv-LV"/>
              </w:rPr>
              <w:t>., % no piešķīruma</w:t>
            </w:r>
          </w:p>
        </w:tc>
        <w:tc>
          <w:tcPr>
            <w:tcW w:w="528" w:type="pct"/>
            <w:tcBorders>
              <w:top w:val="single" w:sz="4" w:space="0" w:color="auto"/>
              <w:left w:val="nil"/>
              <w:bottom w:val="single" w:sz="4" w:space="0" w:color="auto"/>
              <w:right w:val="single" w:sz="4" w:space="0" w:color="auto"/>
            </w:tcBorders>
            <w:shd w:val="clear" w:color="000000" w:fill="FFFFFF"/>
          </w:tcPr>
          <w:p w14:paraId="3990D04C" w14:textId="4EE68E95" w:rsidR="003E64D8" w:rsidRPr="00721BE2" w:rsidRDefault="003E64D8" w:rsidP="003E64D8">
            <w:pPr>
              <w:spacing w:after="0" w:line="240" w:lineRule="auto"/>
              <w:jc w:val="center"/>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Veiktie maksājumi 201</w:t>
            </w:r>
            <w:r>
              <w:rPr>
                <w:rFonts w:eastAsia="Times New Roman" w:cs="Times New Roman"/>
                <w:b/>
                <w:bCs/>
                <w:color w:val="000000"/>
                <w:sz w:val="20"/>
                <w:szCs w:val="20"/>
                <w:lang w:eastAsia="lv-LV"/>
              </w:rPr>
              <w:t>9</w:t>
            </w:r>
            <w:r w:rsidRPr="00721BE2">
              <w:rPr>
                <w:rFonts w:eastAsia="Times New Roman" w:cs="Times New Roman"/>
                <w:b/>
                <w:bCs/>
                <w:color w:val="000000"/>
                <w:sz w:val="20"/>
                <w:szCs w:val="20"/>
                <w:lang w:eastAsia="lv-LV"/>
              </w:rPr>
              <w:t>.g. jan</w:t>
            </w:r>
            <w:r>
              <w:rPr>
                <w:rFonts w:eastAsia="Times New Roman" w:cs="Times New Roman"/>
                <w:b/>
                <w:bCs/>
                <w:color w:val="000000"/>
                <w:sz w:val="20"/>
                <w:szCs w:val="20"/>
                <w:lang w:eastAsia="lv-LV"/>
              </w:rPr>
              <w:t>.</w:t>
            </w:r>
            <w:r w:rsidRPr="00721BE2">
              <w:rPr>
                <w:rFonts w:eastAsia="Times New Roman" w:cs="Times New Roman"/>
                <w:b/>
                <w:bCs/>
                <w:color w:val="000000"/>
                <w:sz w:val="20"/>
                <w:szCs w:val="20"/>
                <w:lang w:eastAsia="lv-LV"/>
              </w:rPr>
              <w:t xml:space="preserve">-dec., </w:t>
            </w:r>
            <w:proofErr w:type="spellStart"/>
            <w:r w:rsidRPr="00721BE2">
              <w:rPr>
                <w:rFonts w:eastAsia="Times New Roman" w:cs="Times New Roman"/>
                <w:b/>
                <w:bCs/>
                <w:i/>
                <w:iCs/>
                <w:color w:val="000000"/>
                <w:sz w:val="20"/>
                <w:szCs w:val="20"/>
                <w:lang w:eastAsia="lv-LV"/>
              </w:rPr>
              <w:t>euro</w:t>
            </w:r>
            <w:proofErr w:type="spellEnd"/>
          </w:p>
        </w:tc>
      </w:tr>
      <w:tr w:rsidR="003E64D8" w:rsidRPr="00721BE2" w14:paraId="47AF2976" w14:textId="77777777" w:rsidTr="00B50A89">
        <w:trPr>
          <w:trHeight w:val="318"/>
        </w:trPr>
        <w:tc>
          <w:tcPr>
            <w:tcW w:w="562" w:type="pct"/>
            <w:vMerge w:val="restart"/>
            <w:tcBorders>
              <w:top w:val="nil"/>
              <w:left w:val="single" w:sz="4" w:space="0" w:color="auto"/>
              <w:bottom w:val="single" w:sz="4" w:space="0" w:color="auto"/>
              <w:right w:val="single" w:sz="4" w:space="0" w:color="auto"/>
            </w:tcBorders>
            <w:shd w:val="clear" w:color="000000" w:fill="FFFFFF"/>
            <w:vAlign w:val="center"/>
            <w:hideMark/>
          </w:tcPr>
          <w:p w14:paraId="559724F8"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Pētniecība, tehnoloģiju attīstība un inovācijas</w:t>
            </w:r>
          </w:p>
        </w:tc>
        <w:tc>
          <w:tcPr>
            <w:tcW w:w="387" w:type="pct"/>
            <w:tcBorders>
              <w:top w:val="single" w:sz="4" w:space="0" w:color="auto"/>
              <w:left w:val="nil"/>
              <w:bottom w:val="single" w:sz="4" w:space="0" w:color="auto"/>
              <w:right w:val="single" w:sz="4" w:space="0" w:color="auto"/>
            </w:tcBorders>
            <w:shd w:val="clear" w:color="000000" w:fill="FFFFFF"/>
            <w:hideMark/>
          </w:tcPr>
          <w:p w14:paraId="227224F9"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1.2.1.1</w:t>
            </w:r>
          </w:p>
        </w:tc>
        <w:tc>
          <w:tcPr>
            <w:tcW w:w="1695" w:type="pct"/>
            <w:tcBorders>
              <w:top w:val="single" w:sz="4" w:space="0" w:color="auto"/>
              <w:left w:val="nil"/>
              <w:bottom w:val="single" w:sz="4" w:space="0" w:color="auto"/>
              <w:right w:val="single" w:sz="4" w:space="0" w:color="auto"/>
            </w:tcBorders>
            <w:shd w:val="clear" w:color="000000" w:fill="FFFFFF"/>
            <w:hideMark/>
          </w:tcPr>
          <w:p w14:paraId="100126FF"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Atbalsts jaunu produktu un tehnoloģiju izstrādei kompetences centru ietvaros</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741C381"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64 314 892</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50F5EE8C"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28 570 142</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05CD6407" w14:textId="4C4EE995"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44</w:t>
            </w:r>
            <w:r>
              <w:rPr>
                <w:color w:val="000000"/>
                <w:sz w:val="20"/>
                <w:szCs w:val="20"/>
              </w:rPr>
              <w:t>,</w:t>
            </w:r>
            <w:r w:rsidRPr="00814983">
              <w:rPr>
                <w:color w:val="000000"/>
                <w:sz w:val="20"/>
                <w:szCs w:val="20"/>
              </w:rPr>
              <w:t>4%</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33831AFD" w14:textId="6ECC6028"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8 237</w:t>
            </w:r>
            <w:r>
              <w:rPr>
                <w:color w:val="000000"/>
                <w:sz w:val="20"/>
                <w:szCs w:val="20"/>
              </w:rPr>
              <w:t> </w:t>
            </w:r>
            <w:r w:rsidRPr="00814983">
              <w:rPr>
                <w:color w:val="000000"/>
                <w:sz w:val="20"/>
                <w:szCs w:val="20"/>
              </w:rPr>
              <w:t>735</w:t>
            </w:r>
            <w:r>
              <w:rPr>
                <w:color w:val="000000"/>
                <w:sz w:val="20"/>
                <w:szCs w:val="20"/>
              </w:rPr>
              <w:t>,</w:t>
            </w:r>
            <w:r w:rsidRPr="00814983">
              <w:rPr>
                <w:color w:val="000000"/>
                <w:sz w:val="20"/>
                <w:szCs w:val="20"/>
              </w:rPr>
              <w:t>82</w:t>
            </w:r>
          </w:p>
        </w:tc>
      </w:tr>
      <w:tr w:rsidR="003E64D8" w:rsidRPr="00721BE2" w14:paraId="095F2F1E"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25D66DA2"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2E38AA8E"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1.2.1.2</w:t>
            </w:r>
          </w:p>
        </w:tc>
        <w:tc>
          <w:tcPr>
            <w:tcW w:w="1695" w:type="pct"/>
            <w:tcBorders>
              <w:top w:val="single" w:sz="4" w:space="0" w:color="auto"/>
              <w:left w:val="nil"/>
              <w:bottom w:val="single" w:sz="4" w:space="0" w:color="auto"/>
              <w:right w:val="single" w:sz="4" w:space="0" w:color="auto"/>
            </w:tcBorders>
            <w:shd w:val="clear" w:color="000000" w:fill="FFFFFF"/>
            <w:hideMark/>
          </w:tcPr>
          <w:p w14:paraId="4EF3E719"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 xml:space="preserve">Atbalsts tehnoloģiju </w:t>
            </w:r>
            <w:proofErr w:type="spellStart"/>
            <w:r w:rsidRPr="00721BE2">
              <w:rPr>
                <w:rFonts w:eastAsia="Times New Roman" w:cs="Times New Roman"/>
                <w:color w:val="000000"/>
                <w:sz w:val="20"/>
                <w:szCs w:val="20"/>
                <w:lang w:eastAsia="lv-LV"/>
              </w:rPr>
              <w:t>pārneses</w:t>
            </w:r>
            <w:proofErr w:type="spellEnd"/>
            <w:r w:rsidRPr="00721BE2">
              <w:rPr>
                <w:rFonts w:eastAsia="Times New Roman" w:cs="Times New Roman"/>
                <w:color w:val="000000"/>
                <w:sz w:val="20"/>
                <w:szCs w:val="20"/>
                <w:lang w:eastAsia="lv-LV"/>
              </w:rPr>
              <w:t xml:space="preserve"> sistēmas pilnveidošanai</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DF577EE"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30 011 000</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4D06DB19"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3 720 447</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1B102ED1" w14:textId="232DDE91"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12</w:t>
            </w:r>
            <w:r>
              <w:rPr>
                <w:color w:val="000000"/>
                <w:sz w:val="20"/>
                <w:szCs w:val="20"/>
              </w:rPr>
              <w:t>,</w:t>
            </w:r>
            <w:r w:rsidRPr="00814983">
              <w:rPr>
                <w:color w:val="000000"/>
                <w:sz w:val="20"/>
                <w:szCs w:val="20"/>
              </w:rPr>
              <w:t>4%</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56E0CE82" w14:textId="1C8CF4C0"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1 583</w:t>
            </w:r>
            <w:r>
              <w:rPr>
                <w:color w:val="000000"/>
                <w:sz w:val="20"/>
                <w:szCs w:val="20"/>
              </w:rPr>
              <w:t> </w:t>
            </w:r>
            <w:r w:rsidRPr="00814983">
              <w:rPr>
                <w:color w:val="000000"/>
                <w:sz w:val="20"/>
                <w:szCs w:val="20"/>
              </w:rPr>
              <w:t>834</w:t>
            </w:r>
            <w:r>
              <w:rPr>
                <w:color w:val="000000"/>
                <w:sz w:val="20"/>
                <w:szCs w:val="20"/>
              </w:rPr>
              <w:t>,</w:t>
            </w:r>
            <w:r w:rsidRPr="00814983">
              <w:rPr>
                <w:color w:val="000000"/>
                <w:sz w:val="20"/>
                <w:szCs w:val="20"/>
              </w:rPr>
              <w:t>98</w:t>
            </w:r>
          </w:p>
        </w:tc>
      </w:tr>
      <w:tr w:rsidR="003E64D8" w:rsidRPr="00721BE2" w14:paraId="4ABCAB33"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239F35DE"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2DE24052"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1.2.1.4</w:t>
            </w:r>
          </w:p>
        </w:tc>
        <w:tc>
          <w:tcPr>
            <w:tcW w:w="1695" w:type="pct"/>
            <w:tcBorders>
              <w:top w:val="single" w:sz="4" w:space="0" w:color="auto"/>
              <w:left w:val="nil"/>
              <w:bottom w:val="single" w:sz="4" w:space="0" w:color="auto"/>
              <w:right w:val="single" w:sz="4" w:space="0" w:color="auto"/>
            </w:tcBorders>
            <w:shd w:val="clear" w:color="000000" w:fill="FFFFFF"/>
            <w:hideMark/>
          </w:tcPr>
          <w:p w14:paraId="5BCA45E1"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Atbalsts jaunu produktu ieviešanai ražošanā</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9E7BC8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60 000 000</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4A376CB1"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11 934 737</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4B51953F" w14:textId="46C3AA68"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19</w:t>
            </w:r>
            <w:r>
              <w:rPr>
                <w:color w:val="000000"/>
                <w:sz w:val="20"/>
                <w:szCs w:val="20"/>
              </w:rPr>
              <w:t>,</w:t>
            </w:r>
            <w:r w:rsidRPr="00814983">
              <w:rPr>
                <w:color w:val="000000"/>
                <w:sz w:val="20"/>
                <w:szCs w:val="20"/>
              </w:rPr>
              <w:t>9%</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13D76EA7" w14:textId="1E0BC9A5"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7 829</w:t>
            </w:r>
            <w:r>
              <w:rPr>
                <w:color w:val="000000"/>
                <w:sz w:val="20"/>
                <w:szCs w:val="20"/>
              </w:rPr>
              <w:t> </w:t>
            </w:r>
            <w:r w:rsidRPr="00814983">
              <w:rPr>
                <w:color w:val="000000"/>
                <w:sz w:val="20"/>
                <w:szCs w:val="20"/>
              </w:rPr>
              <w:t>785</w:t>
            </w:r>
            <w:r>
              <w:rPr>
                <w:color w:val="000000"/>
                <w:sz w:val="20"/>
                <w:szCs w:val="20"/>
              </w:rPr>
              <w:t>,</w:t>
            </w:r>
            <w:r w:rsidRPr="00814983">
              <w:rPr>
                <w:color w:val="000000"/>
                <w:sz w:val="20"/>
                <w:szCs w:val="20"/>
              </w:rPr>
              <w:t>89</w:t>
            </w:r>
          </w:p>
        </w:tc>
      </w:tr>
      <w:tr w:rsidR="003E64D8" w:rsidRPr="00721BE2" w14:paraId="133E850A"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430095A6"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0879DE25"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1.2.2.1</w:t>
            </w:r>
          </w:p>
        </w:tc>
        <w:tc>
          <w:tcPr>
            <w:tcW w:w="1695" w:type="pct"/>
            <w:tcBorders>
              <w:top w:val="single" w:sz="4" w:space="0" w:color="auto"/>
              <w:left w:val="nil"/>
              <w:bottom w:val="single" w:sz="4" w:space="0" w:color="auto"/>
              <w:right w:val="single" w:sz="4" w:space="0" w:color="auto"/>
            </w:tcBorders>
            <w:shd w:val="clear" w:color="000000" w:fill="FFFFFF"/>
            <w:hideMark/>
          </w:tcPr>
          <w:p w14:paraId="464BE6F1"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Atbalsts nodarbināto apmācībām</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8E7798D"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18 000 000</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132EF37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5 806 210</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0B3DC1AB" w14:textId="66FE7F0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32</w:t>
            </w:r>
            <w:r>
              <w:rPr>
                <w:color w:val="000000"/>
                <w:sz w:val="20"/>
                <w:szCs w:val="20"/>
              </w:rPr>
              <w:t>,</w:t>
            </w:r>
            <w:r w:rsidRPr="00814983">
              <w:rPr>
                <w:color w:val="000000"/>
                <w:sz w:val="20"/>
                <w:szCs w:val="20"/>
              </w:rPr>
              <w:t>3%</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5B3B7684" w14:textId="253382B3"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1 345</w:t>
            </w:r>
            <w:r>
              <w:rPr>
                <w:color w:val="000000"/>
                <w:sz w:val="20"/>
                <w:szCs w:val="20"/>
              </w:rPr>
              <w:t> </w:t>
            </w:r>
            <w:r w:rsidRPr="00814983">
              <w:rPr>
                <w:color w:val="000000"/>
                <w:sz w:val="20"/>
                <w:szCs w:val="20"/>
              </w:rPr>
              <w:t>077</w:t>
            </w:r>
            <w:r>
              <w:rPr>
                <w:color w:val="000000"/>
                <w:sz w:val="20"/>
                <w:szCs w:val="20"/>
              </w:rPr>
              <w:t>,</w:t>
            </w:r>
            <w:r w:rsidRPr="00814983">
              <w:rPr>
                <w:color w:val="000000"/>
                <w:sz w:val="20"/>
                <w:szCs w:val="20"/>
              </w:rPr>
              <w:t>29</w:t>
            </w:r>
          </w:p>
        </w:tc>
      </w:tr>
      <w:tr w:rsidR="003E64D8" w:rsidRPr="00721BE2" w14:paraId="702640F0"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6082975D"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0CF5B69C"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1.2.2.2</w:t>
            </w:r>
          </w:p>
        </w:tc>
        <w:tc>
          <w:tcPr>
            <w:tcW w:w="1695" w:type="pct"/>
            <w:tcBorders>
              <w:top w:val="single" w:sz="4" w:space="0" w:color="auto"/>
              <w:left w:val="nil"/>
              <w:bottom w:val="single" w:sz="4" w:space="0" w:color="auto"/>
              <w:right w:val="single" w:sz="4" w:space="0" w:color="auto"/>
            </w:tcBorders>
            <w:shd w:val="clear" w:color="000000" w:fill="FFFFFF"/>
            <w:hideMark/>
          </w:tcPr>
          <w:p w14:paraId="496B40C2"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Inovāciju motivācijas programma</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2A03442"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4 801 192</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4701A364"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1 934 090</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24E5FDE2" w14:textId="7BE47FB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40</w:t>
            </w:r>
            <w:r>
              <w:rPr>
                <w:color w:val="000000"/>
                <w:sz w:val="20"/>
                <w:szCs w:val="20"/>
              </w:rPr>
              <w:t>,</w:t>
            </w:r>
            <w:r w:rsidRPr="00814983">
              <w:rPr>
                <w:color w:val="000000"/>
                <w:sz w:val="20"/>
                <w:szCs w:val="20"/>
              </w:rPr>
              <w:t>3%</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264996AD" w14:textId="28BCF7CF"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745</w:t>
            </w:r>
            <w:r>
              <w:rPr>
                <w:color w:val="000000"/>
                <w:sz w:val="20"/>
                <w:szCs w:val="20"/>
              </w:rPr>
              <w:t> </w:t>
            </w:r>
            <w:r w:rsidRPr="00814983">
              <w:rPr>
                <w:color w:val="000000"/>
                <w:sz w:val="20"/>
                <w:szCs w:val="20"/>
              </w:rPr>
              <w:t>854</w:t>
            </w:r>
            <w:r>
              <w:rPr>
                <w:color w:val="000000"/>
                <w:sz w:val="20"/>
                <w:szCs w:val="20"/>
              </w:rPr>
              <w:t>,</w:t>
            </w:r>
            <w:r w:rsidRPr="00814983">
              <w:rPr>
                <w:color w:val="000000"/>
                <w:sz w:val="20"/>
                <w:szCs w:val="20"/>
              </w:rPr>
              <w:t>61</w:t>
            </w:r>
          </w:p>
        </w:tc>
      </w:tr>
      <w:tr w:rsidR="003E64D8" w:rsidRPr="00721BE2" w14:paraId="2F1B9539"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06962C14"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4A25BC87"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1.2.2.3</w:t>
            </w:r>
          </w:p>
        </w:tc>
        <w:tc>
          <w:tcPr>
            <w:tcW w:w="1695" w:type="pct"/>
            <w:tcBorders>
              <w:top w:val="single" w:sz="4" w:space="0" w:color="auto"/>
              <w:left w:val="nil"/>
              <w:bottom w:val="single" w:sz="4" w:space="0" w:color="auto"/>
              <w:right w:val="single" w:sz="4" w:space="0" w:color="auto"/>
            </w:tcBorders>
            <w:shd w:val="clear" w:color="000000" w:fill="FFFFFF"/>
            <w:hideMark/>
          </w:tcPr>
          <w:p w14:paraId="24BE68E7"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Atbalsts IKT un netehnoloģiskām apmācībām, kā arī apmācībā, lai sekmētu investoru piesaisti</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CB21F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6 908 242</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06E1BAA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1 352 474</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1CC135B6" w14:textId="66956EAB"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19</w:t>
            </w:r>
            <w:r>
              <w:rPr>
                <w:color w:val="000000"/>
                <w:sz w:val="20"/>
                <w:szCs w:val="20"/>
              </w:rPr>
              <w:t>,</w:t>
            </w:r>
            <w:r w:rsidRPr="00814983">
              <w:rPr>
                <w:color w:val="000000"/>
                <w:sz w:val="20"/>
                <w:szCs w:val="20"/>
              </w:rPr>
              <w:t>6%</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3B3659B0" w14:textId="78E7080C"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377</w:t>
            </w:r>
            <w:r>
              <w:rPr>
                <w:color w:val="000000"/>
                <w:sz w:val="20"/>
                <w:szCs w:val="20"/>
              </w:rPr>
              <w:t> </w:t>
            </w:r>
            <w:r w:rsidRPr="00814983">
              <w:rPr>
                <w:color w:val="000000"/>
                <w:sz w:val="20"/>
                <w:szCs w:val="20"/>
              </w:rPr>
              <w:t>516</w:t>
            </w:r>
            <w:r>
              <w:rPr>
                <w:color w:val="000000"/>
                <w:sz w:val="20"/>
                <w:szCs w:val="20"/>
              </w:rPr>
              <w:t>,</w:t>
            </w:r>
            <w:r w:rsidRPr="00814983">
              <w:rPr>
                <w:color w:val="000000"/>
                <w:sz w:val="20"/>
                <w:szCs w:val="20"/>
              </w:rPr>
              <w:t>69</w:t>
            </w:r>
          </w:p>
        </w:tc>
      </w:tr>
      <w:tr w:rsidR="003E64D8" w:rsidRPr="00721BE2" w14:paraId="3A3BAA31" w14:textId="77777777" w:rsidTr="00B50A89">
        <w:trPr>
          <w:trHeight w:val="318"/>
        </w:trPr>
        <w:tc>
          <w:tcPr>
            <w:tcW w:w="562" w:type="pct"/>
            <w:vMerge w:val="restart"/>
            <w:tcBorders>
              <w:top w:val="nil"/>
              <w:left w:val="single" w:sz="4" w:space="0" w:color="auto"/>
              <w:bottom w:val="single" w:sz="4" w:space="0" w:color="auto"/>
              <w:right w:val="single" w:sz="4" w:space="0" w:color="auto"/>
            </w:tcBorders>
            <w:shd w:val="clear" w:color="000000" w:fill="FFFFFF"/>
            <w:vAlign w:val="center"/>
            <w:hideMark/>
          </w:tcPr>
          <w:p w14:paraId="50386ED8"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Mazo un vidējo komersantu konkurētspēja</w:t>
            </w:r>
          </w:p>
        </w:tc>
        <w:tc>
          <w:tcPr>
            <w:tcW w:w="387" w:type="pct"/>
            <w:tcBorders>
              <w:top w:val="single" w:sz="4" w:space="0" w:color="auto"/>
              <w:left w:val="nil"/>
              <w:bottom w:val="single" w:sz="4" w:space="0" w:color="auto"/>
              <w:right w:val="single" w:sz="4" w:space="0" w:color="auto"/>
            </w:tcBorders>
            <w:shd w:val="clear" w:color="000000" w:fill="FFFFFF"/>
            <w:hideMark/>
          </w:tcPr>
          <w:p w14:paraId="200124B8"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3.1.1.1</w:t>
            </w:r>
          </w:p>
        </w:tc>
        <w:tc>
          <w:tcPr>
            <w:tcW w:w="1695" w:type="pct"/>
            <w:tcBorders>
              <w:top w:val="single" w:sz="4" w:space="0" w:color="auto"/>
              <w:left w:val="nil"/>
              <w:bottom w:val="single" w:sz="4" w:space="0" w:color="auto"/>
              <w:right w:val="single" w:sz="4" w:space="0" w:color="auto"/>
            </w:tcBorders>
            <w:shd w:val="clear" w:color="000000" w:fill="FFFFFF"/>
            <w:hideMark/>
          </w:tcPr>
          <w:p w14:paraId="66EA6EEC"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Aizdevumu garantijas</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AE49E5"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44 800 000</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1B55C131"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19 138 573</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43E136F6" w14:textId="1AE009EC"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42</w:t>
            </w:r>
            <w:r>
              <w:rPr>
                <w:color w:val="000000"/>
                <w:sz w:val="20"/>
                <w:szCs w:val="20"/>
              </w:rPr>
              <w:t>,</w:t>
            </w:r>
            <w:r w:rsidRPr="00814983">
              <w:rPr>
                <w:color w:val="000000"/>
                <w:sz w:val="20"/>
                <w:szCs w:val="20"/>
              </w:rPr>
              <w:t>7%</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3206641E" w14:textId="2C4D2A63"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0</w:t>
            </w:r>
          </w:p>
        </w:tc>
      </w:tr>
      <w:tr w:rsidR="003E64D8" w:rsidRPr="00721BE2" w14:paraId="1BB05A2A"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1DFCE4BB"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09DFA5FD"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3.1.1.2</w:t>
            </w:r>
          </w:p>
        </w:tc>
        <w:tc>
          <w:tcPr>
            <w:tcW w:w="1695" w:type="pct"/>
            <w:tcBorders>
              <w:top w:val="single" w:sz="4" w:space="0" w:color="auto"/>
              <w:left w:val="nil"/>
              <w:bottom w:val="single" w:sz="4" w:space="0" w:color="auto"/>
              <w:right w:val="single" w:sz="4" w:space="0" w:color="auto"/>
            </w:tcBorders>
            <w:shd w:val="clear" w:color="000000" w:fill="FFFFFF"/>
            <w:hideMark/>
          </w:tcPr>
          <w:p w14:paraId="63EF9C65" w14:textId="77777777" w:rsidR="003E64D8" w:rsidRPr="00721BE2" w:rsidRDefault="003E64D8" w:rsidP="003E64D8">
            <w:pPr>
              <w:spacing w:after="0" w:line="240" w:lineRule="auto"/>
              <w:rPr>
                <w:rFonts w:eastAsia="Times New Roman" w:cs="Times New Roman"/>
                <w:color w:val="000000"/>
                <w:sz w:val="20"/>
                <w:szCs w:val="20"/>
                <w:lang w:eastAsia="lv-LV"/>
              </w:rPr>
            </w:pPr>
            <w:proofErr w:type="spellStart"/>
            <w:r w:rsidRPr="00721BE2">
              <w:rPr>
                <w:rFonts w:eastAsia="Times New Roman" w:cs="Times New Roman"/>
                <w:color w:val="000000"/>
                <w:sz w:val="20"/>
                <w:szCs w:val="20"/>
                <w:lang w:eastAsia="lv-LV"/>
              </w:rPr>
              <w:t>Mezanīna</w:t>
            </w:r>
            <w:proofErr w:type="spellEnd"/>
            <w:r w:rsidRPr="00721BE2">
              <w:rPr>
                <w:rFonts w:eastAsia="Times New Roman" w:cs="Times New Roman"/>
                <w:color w:val="000000"/>
                <w:sz w:val="20"/>
                <w:szCs w:val="20"/>
                <w:lang w:eastAsia="lv-LV"/>
              </w:rPr>
              <w:t xml:space="preserve"> aizdevumi</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A4FC573"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7 000 000</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6156C928"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2 899 013</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596FF173" w14:textId="4E263A43"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41</w:t>
            </w:r>
            <w:r>
              <w:rPr>
                <w:color w:val="000000"/>
                <w:sz w:val="20"/>
                <w:szCs w:val="20"/>
              </w:rPr>
              <w:t>,</w:t>
            </w:r>
            <w:r w:rsidRPr="00814983">
              <w:rPr>
                <w:color w:val="000000"/>
                <w:sz w:val="20"/>
                <w:szCs w:val="20"/>
              </w:rPr>
              <w:t>4%</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368EB486" w14:textId="638EE41A"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0</w:t>
            </w:r>
          </w:p>
        </w:tc>
      </w:tr>
      <w:tr w:rsidR="003E64D8" w:rsidRPr="00721BE2" w14:paraId="1DCF7173"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577FBCCC"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5A7AB925"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3.1.1.4</w:t>
            </w:r>
          </w:p>
        </w:tc>
        <w:tc>
          <w:tcPr>
            <w:tcW w:w="1695" w:type="pct"/>
            <w:tcBorders>
              <w:top w:val="single" w:sz="4" w:space="0" w:color="auto"/>
              <w:left w:val="nil"/>
              <w:bottom w:val="single" w:sz="4" w:space="0" w:color="auto"/>
              <w:right w:val="single" w:sz="4" w:space="0" w:color="auto"/>
            </w:tcBorders>
            <w:shd w:val="clear" w:color="000000" w:fill="FFFFFF"/>
            <w:hideMark/>
          </w:tcPr>
          <w:p w14:paraId="311DB4E2" w14:textId="77777777" w:rsidR="003E64D8" w:rsidRPr="00721BE2" w:rsidRDefault="003E64D8" w:rsidP="003E64D8">
            <w:pPr>
              <w:spacing w:after="0" w:line="240" w:lineRule="auto"/>
              <w:rPr>
                <w:rFonts w:eastAsia="Times New Roman" w:cs="Times New Roman"/>
                <w:color w:val="000000"/>
                <w:sz w:val="20"/>
                <w:szCs w:val="20"/>
                <w:lang w:eastAsia="lv-LV"/>
              </w:rPr>
            </w:pPr>
            <w:proofErr w:type="spellStart"/>
            <w:r w:rsidRPr="00721BE2">
              <w:rPr>
                <w:rFonts w:eastAsia="Times New Roman" w:cs="Times New Roman"/>
                <w:color w:val="000000"/>
                <w:sz w:val="20"/>
                <w:szCs w:val="20"/>
                <w:lang w:eastAsia="lv-LV"/>
              </w:rPr>
              <w:t>Mikrokreditēšana</w:t>
            </w:r>
            <w:proofErr w:type="spellEnd"/>
            <w:r w:rsidRPr="00721BE2">
              <w:rPr>
                <w:rFonts w:eastAsia="Times New Roman" w:cs="Times New Roman"/>
                <w:color w:val="000000"/>
                <w:sz w:val="20"/>
                <w:szCs w:val="20"/>
                <w:lang w:eastAsia="lv-LV"/>
              </w:rPr>
              <w:t xml:space="preserve"> un aizdevumi biznesa uzsācējiem</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5BB0FFEB"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4 000 000</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3056AE97"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1 999 364</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0874B6FE" w14:textId="344B664A"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50</w:t>
            </w:r>
            <w:r>
              <w:rPr>
                <w:color w:val="000000"/>
                <w:sz w:val="20"/>
                <w:szCs w:val="20"/>
              </w:rPr>
              <w:t>,</w:t>
            </w:r>
            <w:r w:rsidRPr="00814983">
              <w:rPr>
                <w:color w:val="000000"/>
                <w:sz w:val="20"/>
                <w:szCs w:val="20"/>
              </w:rPr>
              <w:t>0%</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009CE37A" w14:textId="622A19B9"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0</w:t>
            </w:r>
          </w:p>
        </w:tc>
      </w:tr>
      <w:tr w:rsidR="003E64D8" w:rsidRPr="00721BE2" w14:paraId="7F7BE17C"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3A40101C"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46B6E484"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3.1.1.5</w:t>
            </w:r>
          </w:p>
        </w:tc>
        <w:tc>
          <w:tcPr>
            <w:tcW w:w="1695" w:type="pct"/>
            <w:tcBorders>
              <w:top w:val="single" w:sz="4" w:space="0" w:color="auto"/>
              <w:left w:val="nil"/>
              <w:bottom w:val="single" w:sz="4" w:space="0" w:color="auto"/>
              <w:right w:val="single" w:sz="4" w:space="0" w:color="auto"/>
            </w:tcBorders>
            <w:shd w:val="clear" w:color="000000" w:fill="FFFFFF"/>
            <w:hideMark/>
          </w:tcPr>
          <w:p w14:paraId="7169721E"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Atbalsts ieguldījumiem ražošanas telpu un infrastruktūras izveidei vai rekonstrukcijai</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54BE4C1"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50 547 202</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7B93A3B1"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11 976 568</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69FBA693" w14:textId="014D92B1"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23</w:t>
            </w:r>
            <w:r>
              <w:rPr>
                <w:color w:val="000000"/>
                <w:sz w:val="20"/>
                <w:szCs w:val="20"/>
              </w:rPr>
              <w:t>,</w:t>
            </w:r>
            <w:r w:rsidRPr="00814983">
              <w:rPr>
                <w:color w:val="000000"/>
                <w:sz w:val="20"/>
                <w:szCs w:val="20"/>
              </w:rPr>
              <w:t>7%</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7632372E" w14:textId="5B0978E3"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3 557</w:t>
            </w:r>
            <w:r>
              <w:rPr>
                <w:color w:val="000000"/>
                <w:sz w:val="20"/>
                <w:szCs w:val="20"/>
              </w:rPr>
              <w:t> </w:t>
            </w:r>
            <w:r w:rsidRPr="00814983">
              <w:rPr>
                <w:color w:val="000000"/>
                <w:sz w:val="20"/>
                <w:szCs w:val="20"/>
              </w:rPr>
              <w:t>657</w:t>
            </w:r>
            <w:r>
              <w:rPr>
                <w:color w:val="000000"/>
                <w:sz w:val="20"/>
                <w:szCs w:val="20"/>
              </w:rPr>
              <w:t>,</w:t>
            </w:r>
            <w:r w:rsidRPr="00814983">
              <w:rPr>
                <w:color w:val="000000"/>
                <w:sz w:val="20"/>
                <w:szCs w:val="20"/>
              </w:rPr>
              <w:t>44</w:t>
            </w:r>
          </w:p>
        </w:tc>
      </w:tr>
      <w:tr w:rsidR="003E64D8" w:rsidRPr="00721BE2" w14:paraId="48EDA07F"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4E8642F7"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0FC3CD62"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3.1.1.6</w:t>
            </w:r>
          </w:p>
        </w:tc>
        <w:tc>
          <w:tcPr>
            <w:tcW w:w="1695" w:type="pct"/>
            <w:tcBorders>
              <w:top w:val="single" w:sz="4" w:space="0" w:color="auto"/>
              <w:left w:val="nil"/>
              <w:bottom w:val="single" w:sz="4" w:space="0" w:color="auto"/>
              <w:right w:val="single" w:sz="4" w:space="0" w:color="auto"/>
            </w:tcBorders>
            <w:shd w:val="clear" w:color="000000" w:fill="FFFFFF"/>
            <w:hideMark/>
          </w:tcPr>
          <w:p w14:paraId="65AADF4C"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Reģionālie biznesa inkubatori un radošo industriju inkubators</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745576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27 900 000</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6A35E5E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6 252 165</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30C0A0B6" w14:textId="6F87C69A"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22</w:t>
            </w:r>
            <w:r>
              <w:rPr>
                <w:color w:val="000000"/>
                <w:sz w:val="20"/>
                <w:szCs w:val="20"/>
              </w:rPr>
              <w:t>,</w:t>
            </w:r>
            <w:r w:rsidRPr="00814983">
              <w:rPr>
                <w:color w:val="000000"/>
                <w:sz w:val="20"/>
                <w:szCs w:val="20"/>
              </w:rPr>
              <w:t>4%</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68E233E4" w14:textId="379F42C5"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3 189</w:t>
            </w:r>
            <w:r>
              <w:rPr>
                <w:color w:val="000000"/>
                <w:sz w:val="20"/>
                <w:szCs w:val="20"/>
              </w:rPr>
              <w:t> </w:t>
            </w:r>
            <w:r w:rsidRPr="00814983">
              <w:rPr>
                <w:color w:val="000000"/>
                <w:sz w:val="20"/>
                <w:szCs w:val="20"/>
              </w:rPr>
              <w:t>397</w:t>
            </w:r>
            <w:r>
              <w:rPr>
                <w:color w:val="000000"/>
                <w:sz w:val="20"/>
                <w:szCs w:val="20"/>
              </w:rPr>
              <w:t>,</w:t>
            </w:r>
            <w:r w:rsidRPr="00814983">
              <w:rPr>
                <w:color w:val="000000"/>
                <w:sz w:val="20"/>
                <w:szCs w:val="20"/>
              </w:rPr>
              <w:t>18</w:t>
            </w:r>
          </w:p>
        </w:tc>
      </w:tr>
      <w:tr w:rsidR="003E64D8" w:rsidRPr="00721BE2" w14:paraId="719C6EC3"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5F330CD7"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448072BD"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3.1.2.1</w:t>
            </w:r>
          </w:p>
        </w:tc>
        <w:tc>
          <w:tcPr>
            <w:tcW w:w="1695" w:type="pct"/>
            <w:tcBorders>
              <w:top w:val="single" w:sz="4" w:space="0" w:color="auto"/>
              <w:left w:val="nil"/>
              <w:bottom w:val="single" w:sz="4" w:space="0" w:color="auto"/>
              <w:right w:val="single" w:sz="4" w:space="0" w:color="auto"/>
            </w:tcBorders>
            <w:shd w:val="clear" w:color="000000" w:fill="FFFFFF"/>
            <w:hideMark/>
          </w:tcPr>
          <w:p w14:paraId="0EBEA650"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Riska kapitāls</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2FF02E2"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32 200 000</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4C1E7E4E"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16 094 880</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48E046E2" w14:textId="3FB92F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50</w:t>
            </w:r>
            <w:r>
              <w:rPr>
                <w:color w:val="000000"/>
                <w:sz w:val="20"/>
                <w:szCs w:val="20"/>
              </w:rPr>
              <w:t>,</w:t>
            </w:r>
            <w:r w:rsidRPr="00814983">
              <w:rPr>
                <w:color w:val="000000"/>
                <w:sz w:val="20"/>
                <w:szCs w:val="20"/>
              </w:rPr>
              <w:t>0%</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5F0C300E" w14:textId="2A21E341"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0</w:t>
            </w:r>
          </w:p>
        </w:tc>
      </w:tr>
      <w:tr w:rsidR="003E64D8" w:rsidRPr="00721BE2" w14:paraId="5F6929EC"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19521B57"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7DEF8CAD"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3.1.2.2</w:t>
            </w:r>
          </w:p>
        </w:tc>
        <w:tc>
          <w:tcPr>
            <w:tcW w:w="1695" w:type="pct"/>
            <w:tcBorders>
              <w:top w:val="single" w:sz="4" w:space="0" w:color="auto"/>
              <w:left w:val="nil"/>
              <w:bottom w:val="single" w:sz="4" w:space="0" w:color="auto"/>
              <w:right w:val="single" w:sz="4" w:space="0" w:color="auto"/>
            </w:tcBorders>
            <w:shd w:val="clear" w:color="000000" w:fill="FFFFFF"/>
            <w:hideMark/>
          </w:tcPr>
          <w:p w14:paraId="69F4D244"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Tehnoloģiju akselerators</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03359A2"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13 000 000</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7D02A15F"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6 497 933</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68F5ADB9" w14:textId="40A7C411"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50</w:t>
            </w:r>
            <w:r>
              <w:rPr>
                <w:color w:val="000000"/>
                <w:sz w:val="20"/>
                <w:szCs w:val="20"/>
              </w:rPr>
              <w:t>,</w:t>
            </w:r>
            <w:r w:rsidRPr="00814983">
              <w:rPr>
                <w:color w:val="000000"/>
                <w:sz w:val="20"/>
                <w:szCs w:val="20"/>
              </w:rPr>
              <w:t>0%</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341687EC" w14:textId="38046989"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0</w:t>
            </w:r>
          </w:p>
        </w:tc>
      </w:tr>
      <w:tr w:rsidR="003E64D8" w:rsidRPr="00721BE2" w14:paraId="68B9F7CB"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607A1D9F"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47CF4343"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3.2.1.1</w:t>
            </w:r>
          </w:p>
        </w:tc>
        <w:tc>
          <w:tcPr>
            <w:tcW w:w="1695" w:type="pct"/>
            <w:tcBorders>
              <w:top w:val="single" w:sz="4" w:space="0" w:color="auto"/>
              <w:left w:val="nil"/>
              <w:bottom w:val="single" w:sz="4" w:space="0" w:color="auto"/>
              <w:right w:val="single" w:sz="4" w:space="0" w:color="auto"/>
            </w:tcBorders>
            <w:shd w:val="clear" w:color="000000" w:fill="FFFFFF"/>
            <w:hideMark/>
          </w:tcPr>
          <w:p w14:paraId="75544DC2"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Klasteru programma</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E38054F"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6 200 001</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06308F07"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4 072 727</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0FEBC587" w14:textId="74FFCBAB"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65</w:t>
            </w:r>
            <w:r w:rsidR="00B50A89">
              <w:rPr>
                <w:color w:val="000000"/>
                <w:sz w:val="20"/>
                <w:szCs w:val="20"/>
              </w:rPr>
              <w:t>,</w:t>
            </w:r>
            <w:r w:rsidRPr="00814983">
              <w:rPr>
                <w:color w:val="000000"/>
                <w:sz w:val="20"/>
                <w:szCs w:val="20"/>
              </w:rPr>
              <w:t>7%</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6305988B" w14:textId="67B8E0D5"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1 524</w:t>
            </w:r>
            <w:r w:rsidR="00B50A89">
              <w:rPr>
                <w:color w:val="000000"/>
                <w:sz w:val="20"/>
                <w:szCs w:val="20"/>
              </w:rPr>
              <w:t> </w:t>
            </w:r>
            <w:r w:rsidRPr="00814983">
              <w:rPr>
                <w:color w:val="000000"/>
                <w:sz w:val="20"/>
                <w:szCs w:val="20"/>
              </w:rPr>
              <w:t>086</w:t>
            </w:r>
            <w:r w:rsidR="00B50A89">
              <w:rPr>
                <w:color w:val="000000"/>
                <w:sz w:val="20"/>
                <w:szCs w:val="20"/>
              </w:rPr>
              <w:t>,</w:t>
            </w:r>
            <w:r w:rsidRPr="00814983">
              <w:rPr>
                <w:color w:val="000000"/>
                <w:sz w:val="20"/>
                <w:szCs w:val="20"/>
              </w:rPr>
              <w:t>51</w:t>
            </w:r>
          </w:p>
        </w:tc>
      </w:tr>
      <w:tr w:rsidR="003E64D8" w:rsidRPr="00721BE2" w14:paraId="3E06C14C" w14:textId="77777777" w:rsidTr="00B50A89">
        <w:trPr>
          <w:trHeight w:val="318"/>
        </w:trPr>
        <w:tc>
          <w:tcPr>
            <w:tcW w:w="562" w:type="pct"/>
            <w:vMerge/>
            <w:tcBorders>
              <w:top w:val="nil"/>
              <w:left w:val="single" w:sz="4" w:space="0" w:color="auto"/>
              <w:bottom w:val="single" w:sz="4" w:space="0" w:color="auto"/>
              <w:right w:val="single" w:sz="4" w:space="0" w:color="auto"/>
            </w:tcBorders>
            <w:vAlign w:val="center"/>
            <w:hideMark/>
          </w:tcPr>
          <w:p w14:paraId="416404C8" w14:textId="77777777" w:rsidR="003E64D8" w:rsidRPr="00721BE2" w:rsidRDefault="003E64D8" w:rsidP="003E64D8">
            <w:pPr>
              <w:spacing w:after="0" w:line="240" w:lineRule="auto"/>
              <w:rPr>
                <w:rFonts w:eastAsia="Times New Roman" w:cs="Times New Roman"/>
                <w:color w:val="000000"/>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351844EC"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3.2.1.2</w:t>
            </w:r>
          </w:p>
        </w:tc>
        <w:tc>
          <w:tcPr>
            <w:tcW w:w="1695" w:type="pct"/>
            <w:tcBorders>
              <w:top w:val="single" w:sz="4" w:space="0" w:color="auto"/>
              <w:left w:val="nil"/>
              <w:bottom w:val="single" w:sz="4" w:space="0" w:color="auto"/>
              <w:right w:val="single" w:sz="4" w:space="0" w:color="auto"/>
            </w:tcBorders>
            <w:shd w:val="clear" w:color="000000" w:fill="FFFFFF"/>
            <w:hideMark/>
          </w:tcPr>
          <w:p w14:paraId="7F18EA85"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Starptautiskās konkurētspējas veicināšana</w:t>
            </w:r>
          </w:p>
        </w:tc>
        <w:tc>
          <w:tcPr>
            <w:tcW w:w="715"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9E9F9E2"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51 527 355</w:t>
            </w:r>
          </w:p>
        </w:tc>
        <w:tc>
          <w:tcPr>
            <w:tcW w:w="580" w:type="pct"/>
            <w:tcBorders>
              <w:top w:val="single" w:sz="4" w:space="0" w:color="auto"/>
              <w:left w:val="nil"/>
              <w:bottom w:val="single" w:sz="4" w:space="0" w:color="auto"/>
              <w:right w:val="single" w:sz="4" w:space="0" w:color="auto"/>
            </w:tcBorders>
            <w:shd w:val="clear" w:color="000000" w:fill="FFFFFF"/>
            <w:vAlign w:val="center"/>
          </w:tcPr>
          <w:p w14:paraId="20243FD3"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31 987 017</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29B14AB6" w14:textId="2F047129"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62</w:t>
            </w:r>
            <w:r w:rsidR="00B50A89">
              <w:rPr>
                <w:color w:val="000000"/>
                <w:sz w:val="20"/>
                <w:szCs w:val="20"/>
              </w:rPr>
              <w:t>,</w:t>
            </w:r>
            <w:r w:rsidRPr="00814983">
              <w:rPr>
                <w:color w:val="000000"/>
                <w:sz w:val="20"/>
                <w:szCs w:val="20"/>
              </w:rPr>
              <w:t>1%</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118BDF6B" w14:textId="2D43B50A"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5 048</w:t>
            </w:r>
            <w:r w:rsidR="00B50A89">
              <w:rPr>
                <w:color w:val="000000"/>
                <w:sz w:val="20"/>
                <w:szCs w:val="20"/>
              </w:rPr>
              <w:t> </w:t>
            </w:r>
            <w:r w:rsidRPr="00814983">
              <w:rPr>
                <w:color w:val="000000"/>
                <w:sz w:val="20"/>
                <w:szCs w:val="20"/>
              </w:rPr>
              <w:t>718</w:t>
            </w:r>
            <w:r w:rsidR="00B50A89">
              <w:rPr>
                <w:color w:val="000000"/>
                <w:sz w:val="20"/>
                <w:szCs w:val="20"/>
              </w:rPr>
              <w:t>,</w:t>
            </w:r>
            <w:r w:rsidRPr="00814983">
              <w:rPr>
                <w:color w:val="000000"/>
                <w:sz w:val="20"/>
                <w:szCs w:val="20"/>
              </w:rPr>
              <w:t>56</w:t>
            </w:r>
          </w:p>
        </w:tc>
      </w:tr>
      <w:tr w:rsidR="003E64D8" w:rsidRPr="00721BE2" w14:paraId="681C8A23" w14:textId="77777777" w:rsidTr="00B50A89">
        <w:trPr>
          <w:trHeight w:val="318"/>
        </w:trPr>
        <w:tc>
          <w:tcPr>
            <w:tcW w:w="56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43247A5" w14:textId="77777777" w:rsidR="003E64D8" w:rsidRPr="00721BE2" w:rsidRDefault="003E64D8" w:rsidP="003E64D8">
            <w:pPr>
              <w:spacing w:after="0" w:line="240" w:lineRule="auto"/>
              <w:rPr>
                <w:rFonts w:eastAsia="Times New Roman" w:cs="Times New Roman"/>
                <w:sz w:val="20"/>
                <w:szCs w:val="20"/>
                <w:lang w:eastAsia="lv-LV"/>
              </w:rPr>
            </w:pPr>
            <w:r w:rsidRPr="00721BE2">
              <w:rPr>
                <w:rFonts w:eastAsia="Times New Roman" w:cs="Times New Roman"/>
                <w:sz w:val="20"/>
                <w:szCs w:val="20"/>
                <w:lang w:eastAsia="lv-LV"/>
              </w:rPr>
              <w:t>Pāreja uz ekonomiku ar zemu oglekļa emisijas līmeni visās nozarēs</w:t>
            </w:r>
          </w:p>
        </w:tc>
        <w:tc>
          <w:tcPr>
            <w:tcW w:w="387" w:type="pct"/>
            <w:tcBorders>
              <w:top w:val="single" w:sz="4" w:space="0" w:color="auto"/>
              <w:left w:val="nil"/>
              <w:bottom w:val="single" w:sz="4" w:space="0" w:color="auto"/>
              <w:right w:val="single" w:sz="4" w:space="0" w:color="auto"/>
            </w:tcBorders>
            <w:shd w:val="clear" w:color="000000" w:fill="FFFFFF"/>
            <w:noWrap/>
            <w:hideMark/>
          </w:tcPr>
          <w:p w14:paraId="37F33FE9"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4.1.1</w:t>
            </w:r>
          </w:p>
        </w:tc>
        <w:tc>
          <w:tcPr>
            <w:tcW w:w="1695" w:type="pct"/>
            <w:tcBorders>
              <w:top w:val="single" w:sz="4" w:space="0" w:color="auto"/>
              <w:left w:val="nil"/>
              <w:bottom w:val="single" w:sz="4" w:space="0" w:color="auto"/>
              <w:right w:val="single" w:sz="4" w:space="0" w:color="auto"/>
            </w:tcBorders>
            <w:shd w:val="clear" w:color="000000" w:fill="FFFFFF"/>
            <w:hideMark/>
          </w:tcPr>
          <w:p w14:paraId="09E7A59D"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Apstrādes rūpniecības uzņēmumu energoefektivitāte</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6C934F4"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23 733 826</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400141F8"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9 526 460</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0B4C8BF5" w14:textId="2882452F"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40</w:t>
            </w:r>
            <w:r w:rsidR="00B50A89">
              <w:rPr>
                <w:color w:val="000000"/>
                <w:sz w:val="20"/>
                <w:szCs w:val="20"/>
              </w:rPr>
              <w:t>,</w:t>
            </w:r>
            <w:r w:rsidRPr="00814983">
              <w:rPr>
                <w:color w:val="000000"/>
                <w:sz w:val="20"/>
                <w:szCs w:val="20"/>
              </w:rPr>
              <w:t>1%</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12A1E6B6" w14:textId="1AF1288C"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4 795</w:t>
            </w:r>
            <w:r w:rsidR="00B50A89">
              <w:rPr>
                <w:color w:val="000000"/>
                <w:sz w:val="20"/>
                <w:szCs w:val="20"/>
              </w:rPr>
              <w:t> </w:t>
            </w:r>
            <w:r w:rsidRPr="00814983">
              <w:rPr>
                <w:color w:val="000000"/>
                <w:sz w:val="20"/>
                <w:szCs w:val="20"/>
              </w:rPr>
              <w:t>911</w:t>
            </w:r>
            <w:r w:rsidR="00B50A89">
              <w:rPr>
                <w:color w:val="000000"/>
                <w:sz w:val="20"/>
                <w:szCs w:val="20"/>
              </w:rPr>
              <w:t>,</w:t>
            </w:r>
            <w:r w:rsidRPr="00814983">
              <w:rPr>
                <w:color w:val="000000"/>
                <w:sz w:val="20"/>
                <w:szCs w:val="20"/>
              </w:rPr>
              <w:t>20</w:t>
            </w:r>
          </w:p>
        </w:tc>
      </w:tr>
      <w:tr w:rsidR="003E64D8" w:rsidRPr="00721BE2" w14:paraId="416738FA" w14:textId="77777777" w:rsidTr="00B50A89">
        <w:trPr>
          <w:trHeight w:val="318"/>
        </w:trPr>
        <w:tc>
          <w:tcPr>
            <w:tcW w:w="562" w:type="pct"/>
            <w:vMerge/>
            <w:tcBorders>
              <w:top w:val="nil"/>
              <w:left w:val="single" w:sz="4" w:space="0" w:color="auto"/>
              <w:bottom w:val="single" w:sz="4" w:space="0" w:color="000000"/>
              <w:right w:val="single" w:sz="4" w:space="0" w:color="auto"/>
            </w:tcBorders>
            <w:vAlign w:val="center"/>
            <w:hideMark/>
          </w:tcPr>
          <w:p w14:paraId="29EC5F7F" w14:textId="77777777" w:rsidR="003E64D8" w:rsidRPr="00721BE2" w:rsidRDefault="003E64D8" w:rsidP="003E64D8">
            <w:pPr>
              <w:spacing w:after="0" w:line="240" w:lineRule="auto"/>
              <w:rPr>
                <w:rFonts w:eastAsia="Times New Roman" w:cs="Times New Roman"/>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6C184B7F" w14:textId="77777777" w:rsidR="003E64D8" w:rsidRPr="00721BE2" w:rsidRDefault="003E64D8" w:rsidP="003E64D8">
            <w:pPr>
              <w:spacing w:after="0" w:line="240" w:lineRule="auto"/>
              <w:rPr>
                <w:rFonts w:eastAsia="Times New Roman" w:cs="Times New Roman"/>
                <w:sz w:val="20"/>
                <w:szCs w:val="20"/>
                <w:lang w:eastAsia="lv-LV"/>
              </w:rPr>
            </w:pPr>
            <w:r w:rsidRPr="00721BE2">
              <w:rPr>
                <w:rFonts w:eastAsia="Times New Roman" w:cs="Times New Roman"/>
                <w:sz w:val="20"/>
                <w:szCs w:val="20"/>
                <w:lang w:eastAsia="lv-LV"/>
              </w:rPr>
              <w:t>4.2.1.1</w:t>
            </w:r>
          </w:p>
        </w:tc>
        <w:tc>
          <w:tcPr>
            <w:tcW w:w="1695" w:type="pct"/>
            <w:tcBorders>
              <w:top w:val="single" w:sz="4" w:space="0" w:color="auto"/>
              <w:left w:val="nil"/>
              <w:bottom w:val="single" w:sz="4" w:space="0" w:color="auto"/>
              <w:right w:val="single" w:sz="4" w:space="0" w:color="auto"/>
            </w:tcBorders>
            <w:shd w:val="clear" w:color="000000" w:fill="FFFFFF"/>
            <w:hideMark/>
          </w:tcPr>
          <w:p w14:paraId="7B154876" w14:textId="77777777" w:rsidR="003E64D8" w:rsidRPr="00721BE2" w:rsidRDefault="003E64D8" w:rsidP="003E64D8">
            <w:pPr>
              <w:spacing w:after="0" w:line="240" w:lineRule="auto"/>
              <w:rPr>
                <w:rFonts w:eastAsia="Times New Roman" w:cs="Times New Roman"/>
                <w:sz w:val="20"/>
                <w:szCs w:val="20"/>
                <w:lang w:eastAsia="lv-LV"/>
              </w:rPr>
            </w:pPr>
            <w:r w:rsidRPr="00721BE2">
              <w:rPr>
                <w:rFonts w:eastAsia="Times New Roman" w:cs="Times New Roman"/>
                <w:sz w:val="20"/>
                <w:szCs w:val="20"/>
                <w:lang w:eastAsia="lv-LV"/>
              </w:rPr>
              <w:t>Veicināt energoefektivitātes paaugstināšanu dzīvojamās ēkās</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A89C47C"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141 493 317</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1243BF5D"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55 574 992</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4C10FF11" w14:textId="00F60850" w:rsidR="003E64D8" w:rsidRPr="00814983" w:rsidRDefault="003E64D8" w:rsidP="003E64D8">
            <w:pPr>
              <w:spacing w:after="0" w:line="240" w:lineRule="auto"/>
              <w:jc w:val="center"/>
              <w:rPr>
                <w:rFonts w:eastAsia="Times New Roman" w:cs="Times New Roman"/>
                <w:sz w:val="20"/>
                <w:szCs w:val="20"/>
                <w:highlight w:val="yellow"/>
                <w:lang w:eastAsia="lv-LV"/>
              </w:rPr>
            </w:pPr>
            <w:r w:rsidRPr="00814983">
              <w:rPr>
                <w:color w:val="000000"/>
                <w:sz w:val="20"/>
                <w:szCs w:val="20"/>
              </w:rPr>
              <w:t>39</w:t>
            </w:r>
            <w:r w:rsidR="00B50A89">
              <w:rPr>
                <w:color w:val="000000"/>
                <w:sz w:val="20"/>
                <w:szCs w:val="20"/>
              </w:rPr>
              <w:t>,</w:t>
            </w:r>
            <w:r w:rsidRPr="00814983">
              <w:rPr>
                <w:color w:val="000000"/>
                <w:sz w:val="20"/>
                <w:szCs w:val="20"/>
              </w:rPr>
              <w:t>3%</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4316166D" w14:textId="188E851D"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22 473</w:t>
            </w:r>
            <w:r w:rsidR="00B50A89">
              <w:rPr>
                <w:color w:val="000000"/>
                <w:sz w:val="20"/>
                <w:szCs w:val="20"/>
              </w:rPr>
              <w:t> </w:t>
            </w:r>
            <w:r w:rsidRPr="00814983">
              <w:rPr>
                <w:color w:val="000000"/>
                <w:sz w:val="20"/>
                <w:szCs w:val="20"/>
              </w:rPr>
              <w:t>325</w:t>
            </w:r>
            <w:r w:rsidR="00B50A89">
              <w:rPr>
                <w:color w:val="000000"/>
                <w:sz w:val="20"/>
                <w:szCs w:val="20"/>
              </w:rPr>
              <w:t>,</w:t>
            </w:r>
            <w:r w:rsidRPr="00814983">
              <w:rPr>
                <w:color w:val="000000"/>
                <w:sz w:val="20"/>
                <w:szCs w:val="20"/>
              </w:rPr>
              <w:t>65</w:t>
            </w:r>
          </w:p>
        </w:tc>
      </w:tr>
      <w:tr w:rsidR="003E64D8" w:rsidRPr="00721BE2" w14:paraId="221714BB" w14:textId="77777777" w:rsidTr="00B50A89">
        <w:trPr>
          <w:trHeight w:val="318"/>
        </w:trPr>
        <w:tc>
          <w:tcPr>
            <w:tcW w:w="562" w:type="pct"/>
            <w:vMerge/>
            <w:tcBorders>
              <w:top w:val="nil"/>
              <w:left w:val="single" w:sz="4" w:space="0" w:color="auto"/>
              <w:bottom w:val="single" w:sz="4" w:space="0" w:color="000000"/>
              <w:right w:val="single" w:sz="4" w:space="0" w:color="auto"/>
            </w:tcBorders>
            <w:vAlign w:val="center"/>
            <w:hideMark/>
          </w:tcPr>
          <w:p w14:paraId="30019F72" w14:textId="77777777" w:rsidR="003E64D8" w:rsidRPr="00721BE2" w:rsidRDefault="003E64D8" w:rsidP="003E64D8">
            <w:pPr>
              <w:spacing w:after="0" w:line="240" w:lineRule="auto"/>
              <w:rPr>
                <w:rFonts w:eastAsia="Times New Roman" w:cs="Times New Roman"/>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hideMark/>
          </w:tcPr>
          <w:p w14:paraId="494E9CF9" w14:textId="77777777" w:rsidR="003E64D8" w:rsidRPr="00721BE2" w:rsidRDefault="003E64D8" w:rsidP="003E64D8">
            <w:pPr>
              <w:spacing w:after="0" w:line="240" w:lineRule="auto"/>
              <w:rPr>
                <w:rFonts w:eastAsia="Times New Roman" w:cs="Times New Roman"/>
                <w:sz w:val="20"/>
                <w:szCs w:val="20"/>
                <w:lang w:eastAsia="lv-LV"/>
              </w:rPr>
            </w:pPr>
            <w:r w:rsidRPr="00721BE2">
              <w:rPr>
                <w:rFonts w:eastAsia="Times New Roman" w:cs="Times New Roman"/>
                <w:sz w:val="20"/>
                <w:szCs w:val="20"/>
                <w:lang w:eastAsia="lv-LV"/>
              </w:rPr>
              <w:t>4.2.1.2</w:t>
            </w:r>
          </w:p>
        </w:tc>
        <w:tc>
          <w:tcPr>
            <w:tcW w:w="1695" w:type="pct"/>
            <w:tcBorders>
              <w:top w:val="single" w:sz="4" w:space="0" w:color="auto"/>
              <w:left w:val="nil"/>
              <w:bottom w:val="single" w:sz="4" w:space="0" w:color="auto"/>
              <w:right w:val="single" w:sz="4" w:space="0" w:color="auto"/>
            </w:tcBorders>
            <w:shd w:val="clear" w:color="000000" w:fill="FFFFFF"/>
            <w:hideMark/>
          </w:tcPr>
          <w:p w14:paraId="67E8DE03" w14:textId="77777777" w:rsidR="003E64D8" w:rsidRPr="00721BE2" w:rsidRDefault="003E64D8" w:rsidP="003E64D8">
            <w:pPr>
              <w:spacing w:after="0" w:line="240" w:lineRule="auto"/>
              <w:rPr>
                <w:rFonts w:eastAsia="Times New Roman" w:cs="Times New Roman"/>
                <w:sz w:val="20"/>
                <w:szCs w:val="20"/>
                <w:lang w:eastAsia="lv-LV"/>
              </w:rPr>
            </w:pPr>
            <w:r w:rsidRPr="00721BE2">
              <w:rPr>
                <w:rFonts w:eastAsia="Times New Roman" w:cs="Times New Roman"/>
                <w:sz w:val="20"/>
                <w:szCs w:val="20"/>
                <w:lang w:eastAsia="lv-LV"/>
              </w:rPr>
              <w:t>Veicināt energoefektivitātes paaugstināšanu valsts ēkās</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B9A05F5"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97 857 973</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0EE3854A"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20 766 156</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497D0FF8" w14:textId="113D7F38" w:rsidR="003E64D8" w:rsidRPr="00814983" w:rsidRDefault="003E64D8" w:rsidP="003E64D8">
            <w:pPr>
              <w:spacing w:after="0" w:line="240" w:lineRule="auto"/>
              <w:jc w:val="center"/>
              <w:rPr>
                <w:rFonts w:eastAsia="Times New Roman" w:cs="Times New Roman"/>
                <w:sz w:val="20"/>
                <w:szCs w:val="20"/>
                <w:highlight w:val="yellow"/>
                <w:lang w:eastAsia="lv-LV"/>
              </w:rPr>
            </w:pPr>
            <w:r w:rsidRPr="00814983">
              <w:rPr>
                <w:color w:val="000000"/>
                <w:sz w:val="20"/>
                <w:szCs w:val="20"/>
              </w:rPr>
              <w:t>21</w:t>
            </w:r>
            <w:r w:rsidR="00B50A89">
              <w:rPr>
                <w:color w:val="000000"/>
                <w:sz w:val="20"/>
                <w:szCs w:val="20"/>
              </w:rPr>
              <w:t>,</w:t>
            </w:r>
            <w:r w:rsidRPr="00814983">
              <w:rPr>
                <w:color w:val="000000"/>
                <w:sz w:val="20"/>
                <w:szCs w:val="20"/>
              </w:rPr>
              <w:t>2%</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5DDA7DC0" w14:textId="17B3829E"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14 957</w:t>
            </w:r>
            <w:r w:rsidR="00B50A89">
              <w:rPr>
                <w:color w:val="000000"/>
                <w:sz w:val="20"/>
                <w:szCs w:val="20"/>
              </w:rPr>
              <w:t> </w:t>
            </w:r>
            <w:r w:rsidRPr="00814983">
              <w:rPr>
                <w:color w:val="000000"/>
                <w:sz w:val="20"/>
                <w:szCs w:val="20"/>
              </w:rPr>
              <w:t>601</w:t>
            </w:r>
            <w:r w:rsidR="00B50A89">
              <w:rPr>
                <w:color w:val="000000"/>
                <w:sz w:val="20"/>
                <w:szCs w:val="20"/>
              </w:rPr>
              <w:t>,</w:t>
            </w:r>
            <w:r w:rsidRPr="00814983">
              <w:rPr>
                <w:color w:val="000000"/>
                <w:sz w:val="20"/>
                <w:szCs w:val="20"/>
              </w:rPr>
              <w:t>01</w:t>
            </w:r>
          </w:p>
        </w:tc>
      </w:tr>
      <w:tr w:rsidR="003E64D8" w:rsidRPr="00721BE2" w14:paraId="7E0EFEA2" w14:textId="77777777" w:rsidTr="00B50A89">
        <w:trPr>
          <w:trHeight w:val="318"/>
        </w:trPr>
        <w:tc>
          <w:tcPr>
            <w:tcW w:w="562" w:type="pct"/>
            <w:vMerge/>
            <w:tcBorders>
              <w:top w:val="nil"/>
              <w:left w:val="single" w:sz="4" w:space="0" w:color="auto"/>
              <w:bottom w:val="single" w:sz="4" w:space="0" w:color="000000"/>
              <w:right w:val="single" w:sz="4" w:space="0" w:color="auto"/>
            </w:tcBorders>
            <w:vAlign w:val="center"/>
            <w:hideMark/>
          </w:tcPr>
          <w:p w14:paraId="6A830593" w14:textId="77777777" w:rsidR="003E64D8" w:rsidRPr="00721BE2" w:rsidRDefault="003E64D8" w:rsidP="003E64D8">
            <w:pPr>
              <w:spacing w:after="0" w:line="240" w:lineRule="auto"/>
              <w:rPr>
                <w:rFonts w:eastAsia="Times New Roman" w:cs="Times New Roman"/>
                <w:sz w:val="20"/>
                <w:szCs w:val="20"/>
                <w:lang w:eastAsia="lv-LV"/>
              </w:rPr>
            </w:pPr>
          </w:p>
        </w:tc>
        <w:tc>
          <w:tcPr>
            <w:tcW w:w="387" w:type="pct"/>
            <w:tcBorders>
              <w:top w:val="single" w:sz="4" w:space="0" w:color="auto"/>
              <w:left w:val="nil"/>
              <w:bottom w:val="single" w:sz="4" w:space="0" w:color="auto"/>
              <w:right w:val="single" w:sz="4" w:space="0" w:color="auto"/>
            </w:tcBorders>
            <w:shd w:val="clear" w:color="000000" w:fill="FFFFFF"/>
            <w:noWrap/>
            <w:hideMark/>
          </w:tcPr>
          <w:p w14:paraId="3F79C8B8"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4.3.1</w:t>
            </w:r>
          </w:p>
        </w:tc>
        <w:tc>
          <w:tcPr>
            <w:tcW w:w="1695" w:type="pct"/>
            <w:tcBorders>
              <w:top w:val="single" w:sz="4" w:space="0" w:color="auto"/>
              <w:left w:val="nil"/>
              <w:bottom w:val="single" w:sz="4" w:space="0" w:color="auto"/>
              <w:right w:val="single" w:sz="4" w:space="0" w:color="auto"/>
            </w:tcBorders>
            <w:shd w:val="clear" w:color="000000" w:fill="FFFFFF"/>
            <w:hideMark/>
          </w:tcPr>
          <w:p w14:paraId="3E161F66" w14:textId="77777777" w:rsidR="003E64D8" w:rsidRPr="00721BE2" w:rsidRDefault="003E64D8" w:rsidP="003E64D8">
            <w:pPr>
              <w:spacing w:after="0" w:line="240" w:lineRule="auto"/>
              <w:rPr>
                <w:rFonts w:eastAsia="Times New Roman" w:cs="Times New Roman"/>
                <w:color w:val="000000"/>
                <w:sz w:val="20"/>
                <w:szCs w:val="20"/>
                <w:lang w:eastAsia="lv-LV"/>
              </w:rPr>
            </w:pPr>
            <w:r w:rsidRPr="00721BE2">
              <w:rPr>
                <w:rFonts w:eastAsia="Times New Roman" w:cs="Times New Roman"/>
                <w:color w:val="000000"/>
                <w:sz w:val="20"/>
                <w:szCs w:val="20"/>
                <w:lang w:eastAsia="lv-LV"/>
              </w:rPr>
              <w:t>Centralizētās siltumapgādes energoefektivitāte</w:t>
            </w:r>
          </w:p>
        </w:tc>
        <w:tc>
          <w:tcPr>
            <w:tcW w:w="715"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1BF5CC0"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60 000 269</w:t>
            </w:r>
          </w:p>
        </w:tc>
        <w:tc>
          <w:tcPr>
            <w:tcW w:w="580" w:type="pct"/>
            <w:tcBorders>
              <w:top w:val="single" w:sz="4" w:space="0" w:color="auto"/>
              <w:left w:val="nil"/>
              <w:bottom w:val="single" w:sz="4" w:space="0" w:color="auto"/>
              <w:right w:val="single" w:sz="4" w:space="0" w:color="auto"/>
            </w:tcBorders>
            <w:shd w:val="clear" w:color="000000" w:fill="FFFFFF"/>
            <w:noWrap/>
            <w:vAlign w:val="center"/>
          </w:tcPr>
          <w:p w14:paraId="555623A4" w14:textId="77777777"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26 285 723</w:t>
            </w:r>
          </w:p>
        </w:tc>
        <w:tc>
          <w:tcPr>
            <w:tcW w:w="533" w:type="pct"/>
            <w:tcBorders>
              <w:top w:val="single" w:sz="4" w:space="0" w:color="auto"/>
              <w:left w:val="nil"/>
              <w:bottom w:val="single" w:sz="4" w:space="0" w:color="auto"/>
              <w:right w:val="single" w:sz="4" w:space="0" w:color="auto"/>
            </w:tcBorders>
            <w:shd w:val="clear" w:color="000000" w:fill="FFFFFF"/>
            <w:vAlign w:val="center"/>
          </w:tcPr>
          <w:p w14:paraId="64A22803" w14:textId="4509136D" w:rsidR="003E64D8" w:rsidRPr="00814983" w:rsidRDefault="003E64D8" w:rsidP="003E64D8">
            <w:pPr>
              <w:spacing w:after="0" w:line="240" w:lineRule="auto"/>
              <w:jc w:val="center"/>
              <w:rPr>
                <w:rFonts w:eastAsia="Times New Roman" w:cs="Times New Roman"/>
                <w:sz w:val="20"/>
                <w:szCs w:val="20"/>
                <w:highlight w:val="yellow"/>
                <w:lang w:eastAsia="lv-LV"/>
              </w:rPr>
            </w:pPr>
            <w:r w:rsidRPr="00814983">
              <w:rPr>
                <w:color w:val="000000"/>
                <w:sz w:val="20"/>
                <w:szCs w:val="20"/>
              </w:rPr>
              <w:t>43</w:t>
            </w:r>
            <w:r w:rsidR="00B50A89">
              <w:rPr>
                <w:color w:val="000000"/>
                <w:sz w:val="20"/>
                <w:szCs w:val="20"/>
              </w:rPr>
              <w:t>,</w:t>
            </w:r>
            <w:r w:rsidRPr="00814983">
              <w:rPr>
                <w:color w:val="000000"/>
                <w:sz w:val="20"/>
                <w:szCs w:val="20"/>
              </w:rPr>
              <w:t>8%</w:t>
            </w:r>
          </w:p>
        </w:tc>
        <w:tc>
          <w:tcPr>
            <w:tcW w:w="528" w:type="pct"/>
            <w:tcBorders>
              <w:top w:val="single" w:sz="4" w:space="0" w:color="auto"/>
              <w:left w:val="nil"/>
              <w:bottom w:val="single" w:sz="4" w:space="0" w:color="auto"/>
              <w:right w:val="single" w:sz="4" w:space="0" w:color="auto"/>
            </w:tcBorders>
            <w:shd w:val="clear" w:color="000000" w:fill="FFFFFF"/>
            <w:vAlign w:val="center"/>
          </w:tcPr>
          <w:p w14:paraId="3BE5E856" w14:textId="27F19D7F" w:rsidR="003E64D8" w:rsidRPr="00814983" w:rsidRDefault="003E64D8" w:rsidP="003E64D8">
            <w:pPr>
              <w:spacing w:after="0" w:line="240" w:lineRule="auto"/>
              <w:jc w:val="center"/>
              <w:rPr>
                <w:rFonts w:eastAsia="Times New Roman" w:cs="Times New Roman"/>
                <w:color w:val="000000"/>
                <w:sz w:val="20"/>
                <w:szCs w:val="20"/>
                <w:highlight w:val="yellow"/>
                <w:lang w:eastAsia="lv-LV"/>
              </w:rPr>
            </w:pPr>
            <w:r w:rsidRPr="00814983">
              <w:rPr>
                <w:color w:val="000000"/>
                <w:sz w:val="20"/>
                <w:szCs w:val="20"/>
              </w:rPr>
              <w:t>21 523</w:t>
            </w:r>
            <w:r w:rsidR="00B50A89">
              <w:rPr>
                <w:color w:val="000000"/>
                <w:sz w:val="20"/>
                <w:szCs w:val="20"/>
              </w:rPr>
              <w:t> </w:t>
            </w:r>
            <w:r w:rsidRPr="00814983">
              <w:rPr>
                <w:color w:val="000000"/>
                <w:sz w:val="20"/>
                <w:szCs w:val="20"/>
              </w:rPr>
              <w:t>952</w:t>
            </w:r>
            <w:r w:rsidR="00B50A89">
              <w:rPr>
                <w:color w:val="000000"/>
                <w:sz w:val="20"/>
                <w:szCs w:val="20"/>
              </w:rPr>
              <w:t>,</w:t>
            </w:r>
            <w:r w:rsidRPr="00814983">
              <w:rPr>
                <w:color w:val="000000"/>
                <w:sz w:val="20"/>
                <w:szCs w:val="20"/>
              </w:rPr>
              <w:t>35</w:t>
            </w:r>
          </w:p>
        </w:tc>
      </w:tr>
      <w:tr w:rsidR="003E64D8" w:rsidRPr="00721BE2" w14:paraId="365C0A04" w14:textId="77777777" w:rsidTr="003E64D8">
        <w:trPr>
          <w:trHeight w:val="315"/>
        </w:trPr>
        <w:tc>
          <w:tcPr>
            <w:tcW w:w="2644"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B936D" w14:textId="77777777" w:rsidR="003E64D8" w:rsidRPr="00721BE2" w:rsidRDefault="003E64D8" w:rsidP="003E64D8">
            <w:pPr>
              <w:spacing w:after="0" w:line="240" w:lineRule="auto"/>
              <w:jc w:val="right"/>
              <w:rPr>
                <w:rFonts w:eastAsia="Times New Roman" w:cs="Times New Roman"/>
                <w:b/>
                <w:bCs/>
                <w:color w:val="000000"/>
                <w:sz w:val="20"/>
                <w:szCs w:val="20"/>
                <w:lang w:eastAsia="lv-LV"/>
              </w:rPr>
            </w:pPr>
            <w:r w:rsidRPr="00721BE2">
              <w:rPr>
                <w:rFonts w:eastAsia="Times New Roman" w:cs="Times New Roman"/>
                <w:b/>
                <w:bCs/>
                <w:color w:val="000000"/>
                <w:sz w:val="20"/>
                <w:szCs w:val="20"/>
                <w:lang w:eastAsia="lv-LV"/>
              </w:rPr>
              <w:t>Kopā:</w:t>
            </w:r>
          </w:p>
        </w:tc>
        <w:tc>
          <w:tcPr>
            <w:tcW w:w="715" w:type="pct"/>
            <w:tcBorders>
              <w:top w:val="nil"/>
              <w:left w:val="nil"/>
              <w:bottom w:val="single" w:sz="4" w:space="0" w:color="auto"/>
              <w:right w:val="single" w:sz="4" w:space="0" w:color="auto"/>
            </w:tcBorders>
            <w:shd w:val="clear" w:color="auto" w:fill="DAEEF3" w:themeFill="accent5" w:themeFillTint="33"/>
            <w:noWrap/>
            <w:vAlign w:val="center"/>
            <w:hideMark/>
          </w:tcPr>
          <w:p w14:paraId="0E6378C5" w14:textId="77777777" w:rsidR="003E64D8" w:rsidRPr="00814983" w:rsidRDefault="003E64D8" w:rsidP="003E64D8">
            <w:pPr>
              <w:spacing w:after="0" w:line="240" w:lineRule="auto"/>
              <w:jc w:val="center"/>
              <w:rPr>
                <w:rFonts w:eastAsia="Times New Roman" w:cs="Times New Roman"/>
                <w:b/>
                <w:bCs/>
                <w:color w:val="000000"/>
                <w:sz w:val="20"/>
                <w:szCs w:val="20"/>
                <w:lang w:eastAsia="lv-LV"/>
              </w:rPr>
            </w:pPr>
            <w:r w:rsidRPr="00814983">
              <w:rPr>
                <w:b/>
                <w:bCs/>
                <w:color w:val="000000"/>
                <w:sz w:val="20"/>
                <w:szCs w:val="20"/>
              </w:rPr>
              <w:t>744 295 269</w:t>
            </w:r>
          </w:p>
        </w:tc>
        <w:tc>
          <w:tcPr>
            <w:tcW w:w="580" w:type="pct"/>
            <w:tcBorders>
              <w:top w:val="nil"/>
              <w:left w:val="nil"/>
              <w:bottom w:val="single" w:sz="4" w:space="0" w:color="auto"/>
              <w:right w:val="single" w:sz="4" w:space="0" w:color="auto"/>
            </w:tcBorders>
            <w:shd w:val="clear" w:color="000000" w:fill="FFFFFF"/>
            <w:noWrap/>
            <w:vAlign w:val="center"/>
          </w:tcPr>
          <w:p w14:paraId="191CCB93" w14:textId="77777777" w:rsidR="003E64D8" w:rsidRPr="00814983" w:rsidRDefault="003E64D8" w:rsidP="003E64D8">
            <w:pPr>
              <w:spacing w:after="0" w:line="240" w:lineRule="auto"/>
              <w:jc w:val="center"/>
              <w:rPr>
                <w:rFonts w:eastAsia="Times New Roman" w:cs="Times New Roman"/>
                <w:b/>
                <w:bCs/>
                <w:color w:val="000000"/>
                <w:sz w:val="20"/>
                <w:szCs w:val="20"/>
                <w:lang w:eastAsia="lv-LV"/>
              </w:rPr>
            </w:pPr>
            <w:r w:rsidRPr="00814983">
              <w:rPr>
                <w:b/>
                <w:bCs/>
                <w:color w:val="000000"/>
                <w:sz w:val="20"/>
                <w:szCs w:val="20"/>
              </w:rPr>
              <w:t>266 389 672</w:t>
            </w:r>
          </w:p>
        </w:tc>
        <w:tc>
          <w:tcPr>
            <w:tcW w:w="533" w:type="pct"/>
            <w:tcBorders>
              <w:top w:val="nil"/>
              <w:left w:val="nil"/>
              <w:bottom w:val="single" w:sz="4" w:space="0" w:color="auto"/>
              <w:right w:val="single" w:sz="4" w:space="0" w:color="auto"/>
            </w:tcBorders>
            <w:shd w:val="clear" w:color="000000" w:fill="FFFFFF"/>
            <w:noWrap/>
            <w:vAlign w:val="center"/>
          </w:tcPr>
          <w:p w14:paraId="00BA8E1D" w14:textId="7FEA2332" w:rsidR="003E64D8" w:rsidRPr="00814983" w:rsidRDefault="003E64D8" w:rsidP="003E64D8">
            <w:pPr>
              <w:spacing w:after="0" w:line="240" w:lineRule="auto"/>
              <w:jc w:val="center"/>
              <w:rPr>
                <w:rFonts w:eastAsia="Times New Roman" w:cs="Times New Roman"/>
                <w:b/>
                <w:bCs/>
                <w:color w:val="000000"/>
                <w:sz w:val="20"/>
                <w:szCs w:val="20"/>
                <w:lang w:eastAsia="lv-LV"/>
              </w:rPr>
            </w:pPr>
            <w:r w:rsidRPr="00814983">
              <w:rPr>
                <w:b/>
                <w:bCs/>
                <w:color w:val="000000"/>
                <w:sz w:val="20"/>
                <w:szCs w:val="20"/>
              </w:rPr>
              <w:t>36%</w:t>
            </w:r>
          </w:p>
        </w:tc>
        <w:tc>
          <w:tcPr>
            <w:tcW w:w="528" w:type="pct"/>
            <w:tcBorders>
              <w:top w:val="nil"/>
              <w:left w:val="nil"/>
              <w:bottom w:val="single" w:sz="4" w:space="0" w:color="auto"/>
              <w:right w:val="single" w:sz="4" w:space="0" w:color="auto"/>
            </w:tcBorders>
            <w:shd w:val="clear" w:color="000000" w:fill="FFFFFF"/>
            <w:vAlign w:val="center"/>
          </w:tcPr>
          <w:p w14:paraId="0FEA9B7F" w14:textId="77777777" w:rsidR="003E64D8" w:rsidRPr="00814983" w:rsidRDefault="003E64D8" w:rsidP="003E64D8">
            <w:pPr>
              <w:spacing w:after="0" w:line="240" w:lineRule="auto"/>
              <w:jc w:val="center"/>
              <w:rPr>
                <w:rFonts w:eastAsia="Times New Roman" w:cs="Times New Roman"/>
                <w:b/>
                <w:bCs/>
                <w:color w:val="000000"/>
                <w:sz w:val="20"/>
                <w:szCs w:val="20"/>
                <w:lang w:eastAsia="lv-LV"/>
              </w:rPr>
            </w:pPr>
            <w:r w:rsidRPr="00814983">
              <w:rPr>
                <w:b/>
                <w:bCs/>
                <w:color w:val="000000"/>
                <w:sz w:val="20"/>
                <w:szCs w:val="20"/>
              </w:rPr>
              <w:t>97 190 455</w:t>
            </w:r>
          </w:p>
        </w:tc>
      </w:tr>
    </w:tbl>
    <w:p w14:paraId="03F9073F" w14:textId="77777777" w:rsidR="003E64D8" w:rsidRPr="00721BE2" w:rsidRDefault="003E64D8" w:rsidP="003E64D8">
      <w:pPr>
        <w:pStyle w:val="ListParagraph"/>
        <w:ind w:left="0" w:right="108"/>
        <w:rPr>
          <w:i/>
          <w:sz w:val="18"/>
          <w:szCs w:val="18"/>
        </w:rPr>
      </w:pPr>
      <w:r w:rsidRPr="00721BE2">
        <w:rPr>
          <w:i/>
          <w:sz w:val="18"/>
          <w:szCs w:val="18"/>
        </w:rPr>
        <w:t xml:space="preserve">Avots: EM dati </w:t>
      </w:r>
    </w:p>
    <w:p w14:paraId="246097FF" w14:textId="66099094" w:rsidR="003E64D8" w:rsidRDefault="003E64D8" w:rsidP="003539DA">
      <w:pPr>
        <w:pStyle w:val="ListParagraph"/>
        <w:ind w:left="0" w:right="108"/>
        <w:rPr>
          <w:i/>
          <w:sz w:val="18"/>
          <w:szCs w:val="18"/>
          <w:highlight w:val="yellow"/>
        </w:rPr>
      </w:pPr>
    </w:p>
    <w:p w14:paraId="17FC7CFF" w14:textId="590D5ECF" w:rsidR="00B50A89" w:rsidRDefault="00B50A89">
      <w:pPr>
        <w:spacing w:after="0" w:line="240" w:lineRule="auto"/>
        <w:rPr>
          <w:rFonts w:eastAsia="Times New Roman" w:cs="Times New Roman"/>
          <w:i/>
          <w:sz w:val="18"/>
          <w:szCs w:val="18"/>
          <w:highlight w:val="yellow"/>
          <w:lang w:eastAsia="lv-LV"/>
        </w:rPr>
      </w:pPr>
      <w:r>
        <w:rPr>
          <w:i/>
          <w:sz w:val="18"/>
          <w:szCs w:val="18"/>
          <w:highlight w:val="yellow"/>
        </w:rPr>
        <w:br w:type="page"/>
      </w:r>
    </w:p>
    <w:p w14:paraId="0342CDD2" w14:textId="30EB9DB5" w:rsidR="00364DFC" w:rsidRPr="003E64D8" w:rsidRDefault="00364DFC" w:rsidP="00364DFC">
      <w:pPr>
        <w:pStyle w:val="Heading1"/>
        <w:numPr>
          <w:ilvl w:val="0"/>
          <w:numId w:val="14"/>
        </w:numPr>
        <w:spacing w:after="60"/>
        <w:ind w:right="-172"/>
      </w:pPr>
      <w:bookmarkStart w:id="113" w:name="_Pielikums._Saraksts_ar"/>
      <w:bookmarkStart w:id="114" w:name="_Toc47704147"/>
      <w:bookmarkEnd w:id="113"/>
      <w:r w:rsidRPr="003E64D8">
        <w:rPr>
          <w:b w:val="0"/>
        </w:rPr>
        <w:lastRenderedPageBreak/>
        <w:t>Pielikums</w:t>
      </w:r>
      <w:r w:rsidRPr="003E64D8">
        <w:t xml:space="preserve">. </w:t>
      </w:r>
      <w:r w:rsidR="002F46E5" w:rsidRPr="004F73F1">
        <w:rPr>
          <w:b w:val="0"/>
          <w:bCs w:val="0"/>
        </w:rPr>
        <w:t xml:space="preserve">Saraksts ar pārskata periodā (2018.-2019. gadā) </w:t>
      </w:r>
      <w:r w:rsidR="002F46E5">
        <w:rPr>
          <w:b w:val="0"/>
          <w:bCs w:val="0"/>
        </w:rPr>
        <w:t xml:space="preserve">EM </w:t>
      </w:r>
      <w:r w:rsidR="002F46E5" w:rsidRPr="004F73F1">
        <w:rPr>
          <w:b w:val="0"/>
          <w:bCs w:val="0"/>
        </w:rPr>
        <w:t>piesaistītajiem investīciju projektiem</w:t>
      </w:r>
      <w:bookmarkEnd w:id="114"/>
    </w:p>
    <w:p w14:paraId="7BE45FF9" w14:textId="77777777" w:rsidR="00364DFC" w:rsidRPr="002F46E5" w:rsidRDefault="00364DFC" w:rsidP="003539DA">
      <w:pPr>
        <w:pStyle w:val="ListParagraph"/>
        <w:ind w:left="0" w:right="108"/>
        <w:rPr>
          <w:i/>
          <w:sz w:val="16"/>
          <w:szCs w:val="16"/>
          <w:highlight w:val="yellow"/>
        </w:rPr>
      </w:pPr>
    </w:p>
    <w:p w14:paraId="4A443697" w14:textId="77777777" w:rsidR="00364DFC" w:rsidRPr="00BD47BC" w:rsidRDefault="00364DFC" w:rsidP="00364DFC">
      <w:pPr>
        <w:spacing w:before="60" w:after="60" w:line="240" w:lineRule="auto"/>
        <w:rPr>
          <w:rFonts w:cs="Times New Roman"/>
          <w:sz w:val="22"/>
        </w:rPr>
      </w:pPr>
      <w:r w:rsidRPr="00BD47BC">
        <w:rPr>
          <w:rFonts w:eastAsia="Times New Roman" w:cs="Times New Roman"/>
          <w:b/>
          <w:color w:val="00859B"/>
          <w:szCs w:val="24"/>
        </w:rPr>
        <w:t>Trīs projekti no “top 500” globālām kompānijām</w:t>
      </w:r>
      <w:r w:rsidRPr="00BD47BC">
        <w:rPr>
          <w:rFonts w:cs="Times New Roman"/>
          <w:b/>
          <w:bCs/>
          <w:sz w:val="22"/>
        </w:rPr>
        <w:t xml:space="preserve"> </w:t>
      </w:r>
      <w:r w:rsidRPr="00BD47BC">
        <w:rPr>
          <w:rFonts w:cs="Times New Roman"/>
          <w:sz w:val="22"/>
        </w:rPr>
        <w:t>(</w:t>
      </w:r>
      <w:proofErr w:type="spellStart"/>
      <w:r w:rsidRPr="00BD47BC">
        <w:rPr>
          <w:rFonts w:cs="Times New Roman"/>
          <w:i/>
          <w:iCs/>
          <w:sz w:val="22"/>
        </w:rPr>
        <w:t>Fortune</w:t>
      </w:r>
      <w:proofErr w:type="spellEnd"/>
      <w:r w:rsidRPr="00BD47BC">
        <w:rPr>
          <w:rFonts w:cs="Times New Roman"/>
          <w:i/>
          <w:iCs/>
          <w:sz w:val="22"/>
        </w:rPr>
        <w:t xml:space="preserve"> 500</w:t>
      </w:r>
      <w:r w:rsidRPr="00BD47BC">
        <w:rPr>
          <w:rFonts w:cs="Times New Roman"/>
          <w:sz w:val="22"/>
        </w:rPr>
        <w:t>):</w:t>
      </w:r>
    </w:p>
    <w:p w14:paraId="35EF0F2E" w14:textId="77777777" w:rsidR="00364DFC" w:rsidRPr="00FD3CA4" w:rsidRDefault="00364DFC" w:rsidP="00364DFC">
      <w:pPr>
        <w:numPr>
          <w:ilvl w:val="0"/>
          <w:numId w:val="28"/>
        </w:numPr>
        <w:shd w:val="clear" w:color="auto" w:fill="FFFFFF"/>
        <w:spacing w:before="20" w:after="20" w:line="240" w:lineRule="auto"/>
        <w:ind w:left="714" w:hanging="357"/>
        <w:jc w:val="both"/>
        <w:rPr>
          <w:rFonts w:eastAsia="Times New Roman" w:cs="Times New Roman"/>
          <w:color w:val="201F1E"/>
          <w:sz w:val="22"/>
          <w:lang w:eastAsia="lv-LV"/>
        </w:rPr>
      </w:pPr>
      <w:r w:rsidRPr="00FD3CA4">
        <w:rPr>
          <w:rFonts w:eastAsia="Times New Roman" w:cs="Times New Roman"/>
          <w:color w:val="201F1E"/>
          <w:sz w:val="22"/>
        </w:rPr>
        <w:t xml:space="preserve">Rīgā, Dzirnavu ielā tika oficiāli atvērta Latvijā pirmā un Baltijā lielākā </w:t>
      </w:r>
      <w:proofErr w:type="spellStart"/>
      <w:r w:rsidRPr="004F73F1">
        <w:rPr>
          <w:rFonts w:eastAsia="Times New Roman" w:cs="Times New Roman"/>
          <w:i/>
          <w:iCs/>
          <w:color w:val="201F1E"/>
          <w:sz w:val="22"/>
        </w:rPr>
        <w:t>Marriott</w:t>
      </w:r>
      <w:proofErr w:type="spellEnd"/>
      <w:r w:rsidRPr="00FD3CA4">
        <w:rPr>
          <w:rFonts w:eastAsia="Times New Roman" w:cs="Times New Roman"/>
          <w:color w:val="201F1E"/>
          <w:sz w:val="22"/>
        </w:rPr>
        <w:t xml:space="preserve"> tīkla viesnīca </w:t>
      </w:r>
      <w:r>
        <w:rPr>
          <w:rFonts w:eastAsia="Times New Roman" w:cs="Times New Roman"/>
          <w:color w:val="201F1E"/>
          <w:sz w:val="22"/>
        </w:rPr>
        <w:t>–</w:t>
      </w:r>
      <w:r w:rsidRPr="00FD3CA4">
        <w:rPr>
          <w:rFonts w:eastAsia="Times New Roman" w:cs="Times New Roman"/>
          <w:color w:val="201F1E"/>
          <w:sz w:val="22"/>
        </w:rPr>
        <w:t xml:space="preserve"> </w:t>
      </w:r>
      <w:r>
        <w:rPr>
          <w:rFonts w:eastAsia="Times New Roman" w:cs="Times New Roman"/>
          <w:color w:val="201F1E"/>
          <w:sz w:val="22"/>
        </w:rPr>
        <w:t>“</w:t>
      </w:r>
      <w:r w:rsidRPr="00FD3CA4">
        <w:rPr>
          <w:rFonts w:eastAsia="Times New Roman" w:cs="Times New Roman"/>
          <w:color w:val="201F1E"/>
          <w:sz w:val="22"/>
        </w:rPr>
        <w:t xml:space="preserve">AC </w:t>
      </w:r>
      <w:proofErr w:type="spellStart"/>
      <w:r w:rsidRPr="00FD3CA4">
        <w:rPr>
          <w:rFonts w:eastAsia="Times New Roman" w:cs="Times New Roman"/>
          <w:color w:val="201F1E"/>
          <w:sz w:val="22"/>
        </w:rPr>
        <w:t>Hotel</w:t>
      </w:r>
      <w:proofErr w:type="spellEnd"/>
      <w:r w:rsidRPr="00FD3CA4">
        <w:rPr>
          <w:rFonts w:eastAsia="Times New Roman" w:cs="Times New Roman"/>
          <w:color w:val="201F1E"/>
          <w:sz w:val="22"/>
        </w:rPr>
        <w:t xml:space="preserve"> </w:t>
      </w:r>
      <w:proofErr w:type="spellStart"/>
      <w:r w:rsidRPr="00FD3CA4">
        <w:rPr>
          <w:rFonts w:eastAsia="Times New Roman" w:cs="Times New Roman"/>
          <w:color w:val="201F1E"/>
          <w:sz w:val="22"/>
        </w:rPr>
        <w:t>Riga</w:t>
      </w:r>
      <w:proofErr w:type="spellEnd"/>
      <w:r>
        <w:rPr>
          <w:rFonts w:eastAsia="Times New Roman" w:cs="Times New Roman"/>
          <w:color w:val="201F1E"/>
          <w:sz w:val="22"/>
        </w:rPr>
        <w:t>”</w:t>
      </w:r>
      <w:r w:rsidRPr="00FD3CA4">
        <w:rPr>
          <w:rFonts w:eastAsia="Times New Roman" w:cs="Times New Roman"/>
          <w:color w:val="201F1E"/>
          <w:sz w:val="22"/>
        </w:rPr>
        <w:t>. Kopumā veikt</w:t>
      </w:r>
      <w:r>
        <w:rPr>
          <w:rFonts w:eastAsia="Times New Roman" w:cs="Times New Roman"/>
          <w:color w:val="201F1E"/>
          <w:sz w:val="22"/>
        </w:rPr>
        <w:t>a</w:t>
      </w:r>
      <w:r w:rsidRPr="00FD3CA4">
        <w:rPr>
          <w:rFonts w:eastAsia="Times New Roman" w:cs="Times New Roman"/>
          <w:color w:val="201F1E"/>
          <w:sz w:val="22"/>
        </w:rPr>
        <w:t>s investīcijas virs 10</w:t>
      </w:r>
      <w:r>
        <w:rPr>
          <w:rFonts w:eastAsia="Times New Roman" w:cs="Times New Roman"/>
          <w:color w:val="201F1E"/>
          <w:sz w:val="22"/>
        </w:rPr>
        <w:t> </w:t>
      </w:r>
      <w:r w:rsidRPr="00FD3CA4">
        <w:rPr>
          <w:rFonts w:eastAsia="Times New Roman" w:cs="Times New Roman"/>
          <w:color w:val="201F1E"/>
          <w:sz w:val="22"/>
        </w:rPr>
        <w:t>milj</w:t>
      </w:r>
      <w:r>
        <w:rPr>
          <w:rFonts w:eastAsia="Times New Roman" w:cs="Times New Roman"/>
          <w:color w:val="201F1E"/>
          <w:sz w:val="22"/>
        </w:rPr>
        <w:t>. </w:t>
      </w:r>
      <w:proofErr w:type="spellStart"/>
      <w:r w:rsidRPr="004F73F1">
        <w:rPr>
          <w:rFonts w:eastAsia="Times New Roman" w:cs="Times New Roman"/>
          <w:i/>
          <w:iCs/>
          <w:color w:val="201F1E"/>
          <w:sz w:val="22"/>
        </w:rPr>
        <w:t>euro</w:t>
      </w:r>
      <w:proofErr w:type="spellEnd"/>
      <w:r w:rsidRPr="00FD3CA4">
        <w:rPr>
          <w:rFonts w:eastAsia="Times New Roman" w:cs="Times New Roman"/>
          <w:color w:val="201F1E"/>
          <w:sz w:val="22"/>
        </w:rPr>
        <w:t xml:space="preserve"> (</w:t>
      </w:r>
      <w:proofErr w:type="spellStart"/>
      <w:r w:rsidRPr="004F73F1">
        <w:rPr>
          <w:rFonts w:eastAsia="Times New Roman" w:cs="Times New Roman"/>
          <w:i/>
          <w:iCs/>
          <w:color w:val="201F1E"/>
          <w:sz w:val="22"/>
        </w:rPr>
        <w:t>Mariott</w:t>
      </w:r>
      <w:proofErr w:type="spellEnd"/>
      <w:r w:rsidRPr="004F73F1">
        <w:rPr>
          <w:rFonts w:eastAsia="Times New Roman" w:cs="Times New Roman"/>
          <w:i/>
          <w:iCs/>
          <w:color w:val="201F1E"/>
          <w:sz w:val="22"/>
        </w:rPr>
        <w:t xml:space="preserve"> </w:t>
      </w:r>
      <w:proofErr w:type="spellStart"/>
      <w:r w:rsidRPr="004F73F1">
        <w:rPr>
          <w:rFonts w:eastAsia="Times New Roman" w:cs="Times New Roman"/>
          <w:i/>
          <w:iCs/>
          <w:color w:val="201F1E"/>
          <w:sz w:val="22"/>
        </w:rPr>
        <w:t>International</w:t>
      </w:r>
      <w:proofErr w:type="spellEnd"/>
      <w:r w:rsidRPr="00FD3CA4">
        <w:rPr>
          <w:rFonts w:eastAsia="Times New Roman" w:cs="Times New Roman"/>
          <w:color w:val="201F1E"/>
          <w:sz w:val="22"/>
        </w:rPr>
        <w:t xml:space="preserve"> </w:t>
      </w:r>
      <w:r>
        <w:rPr>
          <w:rFonts w:eastAsia="Times New Roman" w:cs="Times New Roman"/>
          <w:color w:val="201F1E"/>
          <w:sz w:val="22"/>
        </w:rPr>
        <w:t xml:space="preserve">atrodas </w:t>
      </w:r>
      <w:proofErr w:type="spellStart"/>
      <w:r w:rsidRPr="00333711">
        <w:rPr>
          <w:rFonts w:eastAsia="Times New Roman" w:cs="Times New Roman"/>
          <w:i/>
          <w:iCs/>
          <w:color w:val="201F1E"/>
          <w:sz w:val="22"/>
        </w:rPr>
        <w:t>Fortune</w:t>
      </w:r>
      <w:proofErr w:type="spellEnd"/>
      <w:r w:rsidRPr="00333711">
        <w:rPr>
          <w:rFonts w:eastAsia="Times New Roman" w:cs="Times New Roman"/>
          <w:i/>
          <w:iCs/>
          <w:color w:val="201F1E"/>
          <w:sz w:val="22"/>
        </w:rPr>
        <w:t xml:space="preserve"> 500</w:t>
      </w:r>
      <w:r w:rsidRPr="00FD3CA4">
        <w:rPr>
          <w:rFonts w:eastAsia="Times New Roman" w:cs="Times New Roman"/>
          <w:color w:val="201F1E"/>
          <w:sz w:val="22"/>
        </w:rPr>
        <w:t xml:space="preserve"> sarakstā 151.vietā).</w:t>
      </w:r>
    </w:p>
    <w:p w14:paraId="2F2626C3" w14:textId="77777777" w:rsidR="00364DFC" w:rsidRPr="00FD3CA4" w:rsidRDefault="00364DFC" w:rsidP="00364DFC">
      <w:pPr>
        <w:numPr>
          <w:ilvl w:val="0"/>
          <w:numId w:val="28"/>
        </w:numPr>
        <w:shd w:val="clear" w:color="auto" w:fill="FFFFFF"/>
        <w:spacing w:before="20" w:after="20" w:line="240" w:lineRule="auto"/>
        <w:ind w:left="714" w:hanging="357"/>
        <w:jc w:val="both"/>
        <w:rPr>
          <w:rFonts w:eastAsia="Times New Roman" w:cs="Times New Roman"/>
          <w:color w:val="201F1E"/>
          <w:sz w:val="22"/>
        </w:rPr>
      </w:pPr>
      <w:r w:rsidRPr="00FD3CA4">
        <w:rPr>
          <w:rFonts w:eastAsia="Times New Roman" w:cs="Times New Roman"/>
          <w:color w:val="201F1E"/>
          <w:sz w:val="22"/>
        </w:rPr>
        <w:t xml:space="preserve">Starptautisks </w:t>
      </w:r>
      <w:r>
        <w:rPr>
          <w:rFonts w:eastAsia="Times New Roman" w:cs="Times New Roman"/>
          <w:color w:val="201F1E"/>
          <w:sz w:val="22"/>
        </w:rPr>
        <w:t>IT</w:t>
      </w:r>
      <w:r w:rsidRPr="00FD3CA4">
        <w:rPr>
          <w:rFonts w:eastAsia="Times New Roman" w:cs="Times New Roman"/>
          <w:color w:val="201F1E"/>
          <w:sz w:val="22"/>
        </w:rPr>
        <w:t xml:space="preserve"> uzņēmums “</w:t>
      </w:r>
      <w:proofErr w:type="spellStart"/>
      <w:r w:rsidRPr="00FD3CA4">
        <w:rPr>
          <w:rFonts w:eastAsia="Times New Roman" w:cs="Times New Roman"/>
          <w:color w:val="201F1E"/>
          <w:sz w:val="22"/>
        </w:rPr>
        <w:t>Cognizant</w:t>
      </w:r>
      <w:proofErr w:type="spellEnd"/>
      <w:r w:rsidRPr="00FD3CA4">
        <w:rPr>
          <w:rFonts w:eastAsia="Times New Roman" w:cs="Times New Roman"/>
          <w:color w:val="201F1E"/>
          <w:sz w:val="22"/>
        </w:rPr>
        <w:t>” (</w:t>
      </w:r>
      <w:proofErr w:type="spellStart"/>
      <w:r w:rsidRPr="00FD3CA4">
        <w:rPr>
          <w:rFonts w:eastAsia="Times New Roman" w:cs="Times New Roman"/>
          <w:color w:val="201F1E"/>
          <w:sz w:val="22"/>
        </w:rPr>
        <w:t>Fortune</w:t>
      </w:r>
      <w:proofErr w:type="spellEnd"/>
      <w:r w:rsidRPr="00FD3CA4">
        <w:rPr>
          <w:rFonts w:eastAsia="Times New Roman" w:cs="Times New Roman"/>
          <w:color w:val="201F1E"/>
          <w:sz w:val="22"/>
        </w:rPr>
        <w:t xml:space="preserve"> 500 sarakstā “</w:t>
      </w:r>
      <w:proofErr w:type="spellStart"/>
      <w:r w:rsidRPr="00FD3CA4">
        <w:rPr>
          <w:rFonts w:eastAsia="Times New Roman" w:cs="Times New Roman"/>
          <w:color w:val="201F1E"/>
          <w:sz w:val="22"/>
        </w:rPr>
        <w:t>Cognizant</w:t>
      </w:r>
      <w:proofErr w:type="spellEnd"/>
      <w:r w:rsidRPr="00FD3CA4">
        <w:rPr>
          <w:rFonts w:eastAsia="Times New Roman" w:cs="Times New Roman"/>
          <w:color w:val="201F1E"/>
          <w:sz w:val="22"/>
        </w:rPr>
        <w:t>” atrodas 193.vietā) atklāja attīstības un piegādes centru Latvijā;</w:t>
      </w:r>
    </w:p>
    <w:p w14:paraId="65A9D284" w14:textId="77777777" w:rsidR="00364DFC" w:rsidRPr="00FD3CA4" w:rsidRDefault="00364DFC" w:rsidP="00364DFC">
      <w:pPr>
        <w:numPr>
          <w:ilvl w:val="0"/>
          <w:numId w:val="28"/>
        </w:numPr>
        <w:shd w:val="clear" w:color="auto" w:fill="FFFFFF"/>
        <w:spacing w:before="20" w:after="20" w:line="240" w:lineRule="auto"/>
        <w:ind w:left="714" w:hanging="357"/>
        <w:jc w:val="both"/>
        <w:rPr>
          <w:rFonts w:eastAsia="Times New Roman" w:cs="Times New Roman"/>
          <w:color w:val="201F1E"/>
          <w:sz w:val="22"/>
        </w:rPr>
      </w:pPr>
      <w:r w:rsidRPr="00FD3CA4">
        <w:rPr>
          <w:rFonts w:eastAsia="Times New Roman" w:cs="Times New Roman"/>
          <w:color w:val="201F1E"/>
          <w:sz w:val="22"/>
        </w:rPr>
        <w:t>Investīciju veica arī Vācijas uzņēmums “CCC” (</w:t>
      </w:r>
      <w:proofErr w:type="spellStart"/>
      <w:r w:rsidRPr="00FD3CA4">
        <w:rPr>
          <w:rFonts w:eastAsia="Times New Roman" w:cs="Times New Roman"/>
          <w:color w:val="201F1E"/>
          <w:sz w:val="22"/>
        </w:rPr>
        <w:t>Competence</w:t>
      </w:r>
      <w:proofErr w:type="spellEnd"/>
      <w:r w:rsidRPr="00FD3CA4">
        <w:rPr>
          <w:rFonts w:eastAsia="Times New Roman" w:cs="Times New Roman"/>
          <w:color w:val="201F1E"/>
          <w:sz w:val="22"/>
        </w:rPr>
        <w:t xml:space="preserve"> </w:t>
      </w:r>
      <w:proofErr w:type="spellStart"/>
      <w:r w:rsidRPr="00FD3CA4">
        <w:rPr>
          <w:rFonts w:eastAsia="Times New Roman" w:cs="Times New Roman"/>
          <w:color w:val="201F1E"/>
          <w:sz w:val="22"/>
        </w:rPr>
        <w:t>Call</w:t>
      </w:r>
      <w:proofErr w:type="spellEnd"/>
      <w:r w:rsidRPr="00FD3CA4">
        <w:rPr>
          <w:rFonts w:eastAsia="Times New Roman" w:cs="Times New Roman"/>
          <w:color w:val="201F1E"/>
          <w:sz w:val="22"/>
        </w:rPr>
        <w:t xml:space="preserve"> </w:t>
      </w:r>
      <w:proofErr w:type="spellStart"/>
      <w:r w:rsidRPr="00FD3CA4">
        <w:rPr>
          <w:rFonts w:eastAsia="Times New Roman" w:cs="Times New Roman"/>
          <w:color w:val="201F1E"/>
          <w:sz w:val="22"/>
        </w:rPr>
        <w:t>Center</w:t>
      </w:r>
      <w:proofErr w:type="spellEnd"/>
      <w:r w:rsidRPr="00FD3CA4">
        <w:rPr>
          <w:rFonts w:eastAsia="Times New Roman" w:cs="Times New Roman"/>
          <w:color w:val="201F1E"/>
          <w:sz w:val="22"/>
        </w:rPr>
        <w:t>), pēc sociālā tīkla "</w:t>
      </w:r>
      <w:proofErr w:type="spellStart"/>
      <w:r w:rsidRPr="00FD3CA4">
        <w:rPr>
          <w:rFonts w:eastAsia="Times New Roman" w:cs="Times New Roman"/>
          <w:color w:val="201F1E"/>
          <w:sz w:val="22"/>
        </w:rPr>
        <w:t>Facebook</w:t>
      </w:r>
      <w:proofErr w:type="spellEnd"/>
      <w:r w:rsidRPr="00FD3CA4">
        <w:rPr>
          <w:rFonts w:eastAsia="Times New Roman" w:cs="Times New Roman"/>
          <w:color w:val="201F1E"/>
          <w:sz w:val="22"/>
        </w:rPr>
        <w:t>" (</w:t>
      </w:r>
      <w:proofErr w:type="spellStart"/>
      <w:r w:rsidRPr="00FD3CA4">
        <w:rPr>
          <w:rFonts w:eastAsia="Times New Roman" w:cs="Times New Roman"/>
          <w:color w:val="201F1E"/>
          <w:sz w:val="22"/>
        </w:rPr>
        <w:t>Fortune</w:t>
      </w:r>
      <w:proofErr w:type="spellEnd"/>
      <w:r w:rsidRPr="00FD3CA4">
        <w:rPr>
          <w:rFonts w:eastAsia="Times New Roman" w:cs="Times New Roman"/>
          <w:color w:val="201F1E"/>
          <w:sz w:val="22"/>
        </w:rPr>
        <w:t xml:space="preserve"> 500 sarakstā “</w:t>
      </w:r>
      <w:proofErr w:type="spellStart"/>
      <w:r w:rsidRPr="00FD3CA4">
        <w:rPr>
          <w:rFonts w:eastAsia="Times New Roman" w:cs="Times New Roman"/>
          <w:color w:val="201F1E"/>
          <w:sz w:val="22"/>
        </w:rPr>
        <w:t>Facebook</w:t>
      </w:r>
      <w:proofErr w:type="spellEnd"/>
      <w:r w:rsidRPr="00FD3CA4">
        <w:rPr>
          <w:rFonts w:eastAsia="Times New Roman" w:cs="Times New Roman"/>
          <w:color w:val="201F1E"/>
          <w:sz w:val="22"/>
        </w:rPr>
        <w:t>” atrodas 57.vietā) pasūtījuma atverot satura pārskatīšanas centru/ biroju Rīgā, kurā nākamā gada laikā tiks nodarbināti aptuveni 150 cilvēki.</w:t>
      </w:r>
    </w:p>
    <w:p w14:paraId="3EFDFD53" w14:textId="77777777" w:rsidR="00364DFC" w:rsidRPr="00233DE8" w:rsidRDefault="00364DFC" w:rsidP="00364DFC">
      <w:pPr>
        <w:pStyle w:val="NormalWeb"/>
        <w:shd w:val="clear" w:color="auto" w:fill="FFFFFF"/>
        <w:spacing w:before="60" w:beforeAutospacing="0" w:after="60" w:afterAutospacing="0"/>
        <w:jc w:val="both"/>
        <w:rPr>
          <w:rFonts w:eastAsiaTheme="minorHAnsi"/>
        </w:rPr>
      </w:pPr>
      <w:r w:rsidRPr="00233DE8">
        <w:rPr>
          <w:b/>
          <w:bCs/>
          <w:color w:val="00859B"/>
        </w:rPr>
        <w:t>13 pārējie piesaistītie investīciju projekti</w:t>
      </w:r>
      <w:r w:rsidRPr="00233DE8">
        <w:rPr>
          <w:color w:val="000000"/>
        </w:rPr>
        <w:t>:</w:t>
      </w:r>
    </w:p>
    <w:p w14:paraId="30EC3E28"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“Līgo Auto” projekts jaunu ražošanas ēku būvniecībai pilna cikla laminētā bērza saplākšņa ražošanai (finiera lokšņu un koka paneļu ražošanas nozarē) ar investīciju 45,58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721958AC"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w:t>
      </w:r>
      <w:proofErr w:type="spellStart"/>
      <w:r w:rsidRPr="00FD3CA4">
        <w:rPr>
          <w:rFonts w:ascii="Times New Roman" w:eastAsia="Times New Roman" w:hAnsi="Times New Roman" w:cs="Times New Roman"/>
          <w:color w:val="000000"/>
        </w:rPr>
        <w:t>Kokpārstrāde</w:t>
      </w:r>
      <w:proofErr w:type="spellEnd"/>
      <w:r w:rsidRPr="00FD3CA4">
        <w:rPr>
          <w:rFonts w:ascii="Times New Roman" w:eastAsia="Times New Roman" w:hAnsi="Times New Roman" w:cs="Times New Roman"/>
          <w:color w:val="000000"/>
        </w:rPr>
        <w:t xml:space="preserve"> 98” projekts jaunu tehnoloģiju un produktu ieviešana ražošanā 2018. ̶ 2022.gadā (zāģēšanas, ēvelēšanas un impregnēšanas nozarē) ar investīciju 13,65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a</w:t>
      </w:r>
      <w:r w:rsidRPr="00FD3CA4">
        <w:rPr>
          <w:rFonts w:ascii="Times New Roman" w:eastAsia="Times New Roman" w:hAnsi="Times New Roman" w:cs="Times New Roman"/>
          <w:color w:val="000000"/>
        </w:rPr>
        <w:t>pmērā;</w:t>
      </w:r>
    </w:p>
    <w:p w14:paraId="516BBE03"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w:t>
      </w:r>
      <w:proofErr w:type="spellStart"/>
      <w:r w:rsidRPr="00FD3CA4">
        <w:rPr>
          <w:rFonts w:ascii="Times New Roman" w:eastAsia="Times New Roman" w:hAnsi="Times New Roman" w:cs="Times New Roman"/>
          <w:color w:val="000000"/>
        </w:rPr>
        <w:t>Dinair</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Filton</w:t>
      </w:r>
      <w:proofErr w:type="spellEnd"/>
      <w:r w:rsidRPr="00FD3CA4">
        <w:rPr>
          <w:rFonts w:ascii="Times New Roman" w:eastAsia="Times New Roman" w:hAnsi="Times New Roman" w:cs="Times New Roman"/>
          <w:color w:val="000000"/>
        </w:rPr>
        <w:t>” projekts jaunas gaisa filtru ražotnes būvniecībai (rūpniecisko dzesēšanas un ventilācijas iekārtu ražošanas nozarē) ar investīciju 15,4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2D6558ED"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AS “</w:t>
      </w:r>
      <w:proofErr w:type="spellStart"/>
      <w:r w:rsidRPr="00FD3CA4">
        <w:rPr>
          <w:rFonts w:ascii="Times New Roman" w:eastAsia="Times New Roman" w:hAnsi="Times New Roman" w:cs="Times New Roman"/>
          <w:color w:val="000000"/>
        </w:rPr>
        <w:t>Stora</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Enso</w:t>
      </w:r>
      <w:proofErr w:type="spellEnd"/>
      <w:r w:rsidRPr="00FD3CA4">
        <w:rPr>
          <w:rFonts w:ascii="Times New Roman" w:eastAsia="Times New Roman" w:hAnsi="Times New Roman" w:cs="Times New Roman"/>
          <w:color w:val="000000"/>
        </w:rPr>
        <w:t xml:space="preserve"> Latvija” projekts Launkalnes ražotnes konkurētspējas un pievienotās vērtības paaugstināšanai (zāģēšanas, ēvelēšanas un impregnēšanas nozarē un pārējo koka izstrādājumu ražošanas; korķa, salmu un pīto izstrādājumu ražošanas nozarē) ar investīciju 16,3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24113BCA"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w:t>
      </w:r>
      <w:proofErr w:type="spellStart"/>
      <w:r w:rsidRPr="00FD3CA4">
        <w:rPr>
          <w:rFonts w:ascii="Times New Roman" w:eastAsia="Times New Roman" w:hAnsi="Times New Roman" w:cs="Times New Roman"/>
          <w:color w:val="000000"/>
        </w:rPr>
        <w:t>AmberBirch</w:t>
      </w:r>
      <w:proofErr w:type="spellEnd"/>
      <w:r w:rsidRPr="00FD3CA4">
        <w:rPr>
          <w:rFonts w:ascii="Times New Roman" w:eastAsia="Times New Roman" w:hAnsi="Times New Roman" w:cs="Times New Roman"/>
          <w:color w:val="000000"/>
        </w:rPr>
        <w:t>” projekts saplākšņa ražotnes izveidei (finiera lokšņu un koka paneļu ražošanas nozarē) ar investīciju 26,45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442F76FE"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w:t>
      </w:r>
      <w:proofErr w:type="spellStart"/>
      <w:r w:rsidRPr="00FD3CA4">
        <w:rPr>
          <w:rFonts w:ascii="Times New Roman" w:eastAsia="Times New Roman" w:hAnsi="Times New Roman" w:cs="Times New Roman"/>
          <w:color w:val="000000"/>
        </w:rPr>
        <w:t>Rettenmeier</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Baltic</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Timber</w:t>
      </w:r>
      <w:proofErr w:type="spellEnd"/>
      <w:r w:rsidRPr="00FD3CA4">
        <w:rPr>
          <w:rFonts w:ascii="Times New Roman" w:eastAsia="Times New Roman" w:hAnsi="Times New Roman" w:cs="Times New Roman"/>
          <w:color w:val="000000"/>
        </w:rPr>
        <w:t>” projekts kokmateriālu šķirošanas uzlabošanai uzņēmuma ražotnē (zāģēšanas, ēvelēšanas un impregnēšanas nozarē un pārējo koka izstrādājumu ražošanas; korķa, salmu un pīto izstrādājumu ražošanas nozarē) ar investīciju 15,34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6BF4DA78"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w:t>
      </w:r>
      <w:proofErr w:type="spellStart"/>
      <w:r w:rsidRPr="00FD3CA4">
        <w:rPr>
          <w:rFonts w:ascii="Times New Roman" w:eastAsia="Times New Roman" w:hAnsi="Times New Roman" w:cs="Times New Roman"/>
          <w:color w:val="000000"/>
        </w:rPr>
        <w:t>Baltic</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Block</w:t>
      </w:r>
      <w:proofErr w:type="spellEnd"/>
      <w:r w:rsidRPr="00FD3CA4">
        <w:rPr>
          <w:rFonts w:ascii="Times New Roman" w:eastAsia="Times New Roman" w:hAnsi="Times New Roman" w:cs="Times New Roman"/>
          <w:color w:val="000000"/>
        </w:rPr>
        <w:t>” projekts uzņēmuma ražošanas jaudas palielināšanai (pārējo koka izstrādājumu ražošanas; korķa, salmu un pīto izstrādājumu ražošanas nozarē)</w:t>
      </w:r>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ar investīciju 16,93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2B6E1286"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w:t>
      </w:r>
      <w:proofErr w:type="spellStart"/>
      <w:r w:rsidRPr="00FD3CA4">
        <w:rPr>
          <w:rFonts w:ascii="Times New Roman" w:eastAsia="Times New Roman" w:hAnsi="Times New Roman" w:cs="Times New Roman"/>
          <w:color w:val="000000"/>
        </w:rPr>
        <w:t>Orkla</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Confectionery</w:t>
      </w:r>
      <w:proofErr w:type="spellEnd"/>
      <w:r w:rsidRPr="00FD3CA4">
        <w:rPr>
          <w:rFonts w:ascii="Times New Roman" w:eastAsia="Times New Roman" w:hAnsi="Times New Roman" w:cs="Times New Roman"/>
          <w:color w:val="000000"/>
        </w:rPr>
        <w:t xml:space="preserve"> &amp; </w:t>
      </w:r>
      <w:proofErr w:type="spellStart"/>
      <w:r w:rsidRPr="00FD3CA4">
        <w:rPr>
          <w:rFonts w:ascii="Times New Roman" w:eastAsia="Times New Roman" w:hAnsi="Times New Roman" w:cs="Times New Roman"/>
          <w:color w:val="000000"/>
        </w:rPr>
        <w:t>Snacks</w:t>
      </w:r>
      <w:proofErr w:type="spellEnd"/>
      <w:r w:rsidRPr="00FD3CA4">
        <w:rPr>
          <w:rFonts w:ascii="Times New Roman" w:eastAsia="Times New Roman" w:hAnsi="Times New Roman" w:cs="Times New Roman"/>
          <w:color w:val="000000"/>
        </w:rPr>
        <w:t xml:space="preserve"> Latvija” uzsāka konfekšu un cepumu ražotņu būvniecību, radot ap 200 jaunas darba vietas. Kopējās investīcijas plānotas virs 20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38C96BEE"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Baltijas industriālo un komerciālo nekustamo īpašumu kompānija "</w:t>
      </w:r>
      <w:proofErr w:type="spellStart"/>
      <w:r w:rsidRPr="00FD3CA4">
        <w:rPr>
          <w:rFonts w:ascii="Times New Roman" w:eastAsia="Times New Roman" w:hAnsi="Times New Roman" w:cs="Times New Roman"/>
          <w:color w:val="000000"/>
        </w:rPr>
        <w:t>Sirin</w:t>
      </w:r>
      <w:proofErr w:type="spellEnd"/>
      <w:r w:rsidRPr="00FD3CA4">
        <w:rPr>
          <w:rFonts w:ascii="Times New Roman" w:eastAsia="Times New Roman" w:hAnsi="Times New Roman" w:cs="Times New Roman"/>
          <w:color w:val="000000"/>
        </w:rPr>
        <w:t xml:space="preserve"> </w:t>
      </w:r>
      <w:proofErr w:type="spellStart"/>
      <w:r w:rsidRPr="00FD3CA4">
        <w:rPr>
          <w:rFonts w:ascii="Times New Roman" w:eastAsia="Times New Roman" w:hAnsi="Times New Roman" w:cs="Times New Roman"/>
          <w:color w:val="000000"/>
        </w:rPr>
        <w:t>Development</w:t>
      </w:r>
      <w:proofErr w:type="spellEnd"/>
      <w:r w:rsidRPr="00FD3CA4">
        <w:rPr>
          <w:rFonts w:ascii="Times New Roman" w:eastAsia="Times New Roman" w:hAnsi="Times New Roman" w:cs="Times New Roman"/>
          <w:color w:val="000000"/>
        </w:rPr>
        <w:t>" Stopiņu novadā ir uzsākusi jauna industriālā parka būvniecību ar investīcijām 45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w:t>
      </w:r>
    </w:p>
    <w:p w14:paraId="223E6DB8"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AS “Dobeles dzirnavnieks” uzsācis vērienīgu attīstības projektu realizēšanu, paredzot investīcijas 30 milj. </w:t>
      </w:r>
      <w:proofErr w:type="spellStart"/>
      <w:r w:rsidRPr="00FD3CA4">
        <w:rPr>
          <w:rFonts w:ascii="Times New Roman" w:eastAsia="Times New Roman" w:hAnsi="Times New Roman" w:cs="Times New Roman"/>
          <w:i/>
          <w:iCs/>
          <w:color w:val="000000"/>
        </w:rPr>
        <w:t>euro</w:t>
      </w:r>
      <w:proofErr w:type="spellEnd"/>
      <w:r>
        <w:rPr>
          <w:rFonts w:ascii="Times New Roman" w:eastAsia="Times New Roman" w:hAnsi="Times New Roman" w:cs="Times New Roman"/>
          <w:color w:val="000000"/>
        </w:rPr>
        <w:t xml:space="preserve"> </w:t>
      </w:r>
      <w:r w:rsidRPr="00FD3CA4">
        <w:rPr>
          <w:rFonts w:ascii="Times New Roman" w:eastAsia="Times New Roman" w:hAnsi="Times New Roman" w:cs="Times New Roman"/>
          <w:color w:val="000000"/>
        </w:rPr>
        <w:t>apmērā. Tuvāko gadu laikā vadošais pārtikas ražotājs Latvijā plāno kļūt par Baltijā lielāko bioloģisko graudu pilna pārstrādes cikla uzņēmumu un nostiprināt savu lielākā makaronu ražotāja pozīciju Ziemeļeiropā, atklājot jaunu, inovatīvu pastas ražotni;</w:t>
      </w:r>
    </w:p>
    <w:p w14:paraId="5003E0AB" w14:textId="77777777" w:rsidR="00364DFC" w:rsidRPr="00FD3CA4"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color w:val="000000"/>
        </w:rPr>
      </w:pPr>
      <w:r w:rsidRPr="00FD3CA4">
        <w:rPr>
          <w:rFonts w:ascii="Times New Roman" w:eastAsia="Times New Roman" w:hAnsi="Times New Roman" w:cs="Times New Roman"/>
          <w:color w:val="000000"/>
        </w:rPr>
        <w:t>SIA “Latvia MGI Tech” uzsāka veselības zinātnes centra izveidi Latvijā, ar kopējām investīcijām aptuveni 15 milj. </w:t>
      </w:r>
      <w:proofErr w:type="spellStart"/>
      <w:r w:rsidRPr="00333711">
        <w:rPr>
          <w:rFonts w:ascii="Times New Roman" w:eastAsia="Times New Roman" w:hAnsi="Times New Roman" w:cs="Times New Roman"/>
          <w:i/>
          <w:iCs/>
          <w:color w:val="000000"/>
        </w:rPr>
        <w:t>euro</w:t>
      </w:r>
      <w:proofErr w:type="spellEnd"/>
      <w:r w:rsidRPr="00FD3CA4">
        <w:rPr>
          <w:rFonts w:ascii="Times New Roman" w:eastAsia="Times New Roman" w:hAnsi="Times New Roman" w:cs="Times New Roman"/>
          <w:color w:val="000000"/>
        </w:rPr>
        <w:t xml:space="preserve"> apmērā. Šī kompānija ir Ķīnas </w:t>
      </w:r>
      <w:proofErr w:type="spellStart"/>
      <w:r w:rsidRPr="00FD3CA4">
        <w:rPr>
          <w:rFonts w:ascii="Times New Roman" w:eastAsia="Times New Roman" w:hAnsi="Times New Roman" w:cs="Times New Roman"/>
          <w:color w:val="000000"/>
        </w:rPr>
        <w:t>genomikas</w:t>
      </w:r>
      <w:proofErr w:type="spellEnd"/>
      <w:r w:rsidRPr="00FD3CA4">
        <w:rPr>
          <w:rFonts w:ascii="Times New Roman" w:eastAsia="Times New Roman" w:hAnsi="Times New Roman" w:cs="Times New Roman"/>
          <w:color w:val="000000"/>
        </w:rPr>
        <w:t xml:space="preserve"> giganta BGI </w:t>
      </w:r>
      <w:proofErr w:type="spellStart"/>
      <w:r w:rsidRPr="00FD3CA4">
        <w:rPr>
          <w:rFonts w:ascii="Times New Roman" w:eastAsia="Times New Roman" w:hAnsi="Times New Roman" w:cs="Times New Roman"/>
          <w:color w:val="000000"/>
        </w:rPr>
        <w:t>Group</w:t>
      </w:r>
      <w:proofErr w:type="spellEnd"/>
      <w:r w:rsidRPr="00FD3CA4">
        <w:rPr>
          <w:rFonts w:ascii="Times New Roman" w:eastAsia="Times New Roman" w:hAnsi="Times New Roman" w:cs="Times New Roman"/>
          <w:color w:val="000000"/>
        </w:rPr>
        <w:t xml:space="preserve"> meitas uzņēmums, kas plāno Lidostas Parka telpās nodarbināt līdz 80 cilvēkiem.</w:t>
      </w:r>
    </w:p>
    <w:p w14:paraId="3FCEDC22" w14:textId="77777777" w:rsidR="00364DFC" w:rsidRPr="004F73F1"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rPr>
      </w:pPr>
      <w:r w:rsidRPr="004F73F1">
        <w:rPr>
          <w:rFonts w:ascii="Times New Roman" w:eastAsia="Times New Roman" w:hAnsi="Times New Roman" w:cs="Times New Roman"/>
        </w:rPr>
        <w:t>“</w:t>
      </w:r>
      <w:proofErr w:type="spellStart"/>
      <w:r w:rsidRPr="004F73F1">
        <w:rPr>
          <w:rFonts w:ascii="Times New Roman" w:eastAsia="Times New Roman" w:hAnsi="Times New Roman" w:cs="Times New Roman"/>
        </w:rPr>
        <w:t>Cabot</w:t>
      </w:r>
      <w:proofErr w:type="spellEnd"/>
      <w:r w:rsidRPr="004F73F1">
        <w:rPr>
          <w:rFonts w:ascii="Times New Roman" w:eastAsia="Times New Roman" w:hAnsi="Times New Roman" w:cs="Times New Roman"/>
        </w:rPr>
        <w:t>” (ASV) paziņoja par darbības Latvijā paplašināšanos, radot vairāk kā 75 jaunas darba vietas. Investīciju apjoms nav izpausts.</w:t>
      </w:r>
    </w:p>
    <w:p w14:paraId="7DDFE049" w14:textId="77777777" w:rsidR="00364DFC" w:rsidRPr="00333711" w:rsidRDefault="00364DFC" w:rsidP="00364DFC">
      <w:pPr>
        <w:pStyle w:val="xmsonormal"/>
        <w:numPr>
          <w:ilvl w:val="0"/>
          <w:numId w:val="29"/>
        </w:numPr>
        <w:shd w:val="clear" w:color="auto" w:fill="FFFFFF"/>
        <w:spacing w:before="20" w:beforeAutospacing="0" w:after="20" w:afterAutospacing="0"/>
        <w:ind w:left="714" w:hanging="357"/>
        <w:jc w:val="both"/>
        <w:rPr>
          <w:rFonts w:ascii="Times New Roman" w:eastAsia="Times New Roman" w:hAnsi="Times New Roman" w:cs="Times New Roman"/>
        </w:rPr>
      </w:pPr>
      <w:r w:rsidRPr="00333711">
        <w:rPr>
          <w:rFonts w:ascii="Times New Roman" w:eastAsia="Times New Roman" w:hAnsi="Times New Roman" w:cs="Times New Roman"/>
        </w:rPr>
        <w:t>“Lufthansa” (Vācija) paziņoja par plāniem Rīgā būvēt Baltijā lielāko pakalpojumu centru, radot līdz pat 300 jaunām darba vietām. Paredzamais investīciju apjoms nav izpausts.</w:t>
      </w:r>
    </w:p>
    <w:p w14:paraId="57D5598A" w14:textId="61CCA2E8" w:rsidR="00364DFC" w:rsidRDefault="00364DFC">
      <w:pPr>
        <w:spacing w:after="0" w:line="240" w:lineRule="auto"/>
        <w:rPr>
          <w:rFonts w:eastAsia="Times New Roman" w:cs="Times New Roman"/>
          <w:i/>
          <w:sz w:val="18"/>
          <w:szCs w:val="18"/>
          <w:highlight w:val="yellow"/>
          <w:lang w:eastAsia="lv-LV"/>
        </w:rPr>
      </w:pPr>
      <w:r>
        <w:rPr>
          <w:i/>
          <w:sz w:val="18"/>
          <w:szCs w:val="18"/>
          <w:highlight w:val="yellow"/>
        </w:rPr>
        <w:br w:type="page"/>
      </w:r>
    </w:p>
    <w:p w14:paraId="2A7F57B1" w14:textId="77777777" w:rsidR="00364DFC" w:rsidRDefault="00364DFC" w:rsidP="003539DA">
      <w:pPr>
        <w:pStyle w:val="ListParagraph"/>
        <w:ind w:left="0" w:right="108"/>
        <w:rPr>
          <w:i/>
          <w:sz w:val="18"/>
          <w:szCs w:val="18"/>
          <w:highlight w:val="yellow"/>
        </w:rPr>
      </w:pPr>
    </w:p>
    <w:p w14:paraId="21858934" w14:textId="4EEAB90E" w:rsidR="005B079F" w:rsidRPr="003E64D8" w:rsidRDefault="005B079F" w:rsidP="002F46E5">
      <w:pPr>
        <w:pStyle w:val="Heading1"/>
        <w:numPr>
          <w:ilvl w:val="0"/>
          <w:numId w:val="14"/>
        </w:numPr>
        <w:tabs>
          <w:tab w:val="left" w:pos="993"/>
        </w:tabs>
        <w:spacing w:after="60"/>
      </w:pPr>
      <w:bookmarkStart w:id="115" w:name="_Toc47704148"/>
      <w:bookmarkEnd w:id="111"/>
      <w:r w:rsidRPr="003E64D8">
        <w:rPr>
          <w:b w:val="0"/>
        </w:rPr>
        <w:t>Pielikums</w:t>
      </w:r>
      <w:r w:rsidRPr="003E64D8">
        <w:t>. EM</w:t>
      </w:r>
      <w:r>
        <w:t xml:space="preserve"> plānotie un</w:t>
      </w:r>
      <w:r w:rsidRPr="003E64D8">
        <w:t xml:space="preserve"> īsteno</w:t>
      </w:r>
      <w:r>
        <w:t>tie</w:t>
      </w:r>
      <w:r w:rsidRPr="003E64D8">
        <w:t xml:space="preserve"> </w:t>
      </w:r>
      <w:r>
        <w:t>pētījumi</w:t>
      </w:r>
      <w:r w:rsidRPr="003E64D8">
        <w:t xml:space="preserve"> periodā no 201</w:t>
      </w:r>
      <w:r>
        <w:t>7</w:t>
      </w:r>
      <w:r w:rsidRPr="003E64D8">
        <w:t>. līdz 2020.gadam</w:t>
      </w:r>
      <w:bookmarkEnd w:id="115"/>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16"/>
        <w:gridCol w:w="1840"/>
        <w:gridCol w:w="2826"/>
        <w:gridCol w:w="1554"/>
        <w:gridCol w:w="3537"/>
        <w:gridCol w:w="1837"/>
        <w:gridCol w:w="2544"/>
      </w:tblGrid>
      <w:tr w:rsidR="00B50A89" w:rsidRPr="008C00AF" w14:paraId="670C31D5" w14:textId="77777777" w:rsidTr="00211CD8">
        <w:tc>
          <w:tcPr>
            <w:tcW w:w="143" w:type="pct"/>
            <w:tcBorders>
              <w:top w:val="outset" w:sz="6" w:space="0" w:color="414142"/>
              <w:left w:val="outset" w:sz="6" w:space="0" w:color="414142"/>
              <w:bottom w:val="outset" w:sz="6" w:space="0" w:color="414142"/>
              <w:right w:val="outset" w:sz="6" w:space="0" w:color="414142"/>
            </w:tcBorders>
            <w:vAlign w:val="center"/>
            <w:hideMark/>
          </w:tcPr>
          <w:p w14:paraId="71188207" w14:textId="77777777" w:rsidR="00B50A89" w:rsidRPr="008C00AF" w:rsidRDefault="00B50A89" w:rsidP="002A2242">
            <w:pPr>
              <w:spacing w:after="0" w:line="240" w:lineRule="auto"/>
              <w:jc w:val="center"/>
              <w:rPr>
                <w:rFonts w:eastAsia="Times New Roman" w:cs="Times New Roman"/>
                <w:b/>
                <w:bCs/>
                <w:color w:val="414142"/>
                <w:sz w:val="20"/>
                <w:szCs w:val="20"/>
                <w:lang w:eastAsia="lv-LV"/>
              </w:rPr>
            </w:pPr>
            <w:r>
              <w:rPr>
                <w:rFonts w:eastAsia="Times New Roman" w:cs="Times New Roman"/>
                <w:b/>
                <w:bCs/>
                <w:color w:val="414142"/>
                <w:sz w:val="20"/>
                <w:szCs w:val="20"/>
                <w:lang w:eastAsia="lv-LV"/>
              </w:rPr>
              <w:t>Nr.</w:t>
            </w:r>
          </w:p>
        </w:tc>
        <w:tc>
          <w:tcPr>
            <w:tcW w:w="632" w:type="pct"/>
            <w:tcBorders>
              <w:top w:val="outset" w:sz="6" w:space="0" w:color="414142"/>
              <w:left w:val="outset" w:sz="6" w:space="0" w:color="414142"/>
              <w:bottom w:val="outset" w:sz="6" w:space="0" w:color="414142"/>
              <w:right w:val="outset" w:sz="6" w:space="0" w:color="414142"/>
            </w:tcBorders>
            <w:vAlign w:val="center"/>
            <w:hideMark/>
          </w:tcPr>
          <w:p w14:paraId="54412E78" w14:textId="77777777" w:rsidR="00B50A89" w:rsidRPr="008C00AF" w:rsidRDefault="00B50A89" w:rsidP="002A2242">
            <w:pPr>
              <w:spacing w:after="0" w:line="240" w:lineRule="auto"/>
              <w:jc w:val="center"/>
              <w:rPr>
                <w:rFonts w:eastAsia="Times New Roman" w:cs="Times New Roman"/>
                <w:b/>
                <w:bCs/>
                <w:color w:val="414142"/>
                <w:sz w:val="20"/>
                <w:szCs w:val="20"/>
                <w:lang w:eastAsia="lv-LV"/>
              </w:rPr>
            </w:pPr>
            <w:r w:rsidRPr="008C00AF">
              <w:rPr>
                <w:rFonts w:eastAsia="Times New Roman" w:cs="Times New Roman"/>
                <w:b/>
                <w:bCs/>
                <w:color w:val="414142"/>
                <w:sz w:val="20"/>
                <w:szCs w:val="20"/>
                <w:lang w:eastAsia="lv-LV"/>
              </w:rPr>
              <w:t>Pētījuma nosaukums</w:t>
            </w:r>
          </w:p>
        </w:tc>
        <w:tc>
          <w:tcPr>
            <w:tcW w:w="971" w:type="pct"/>
            <w:tcBorders>
              <w:top w:val="outset" w:sz="6" w:space="0" w:color="414142"/>
              <w:left w:val="outset" w:sz="6" w:space="0" w:color="414142"/>
              <w:bottom w:val="outset" w:sz="6" w:space="0" w:color="414142"/>
              <w:right w:val="outset" w:sz="6" w:space="0" w:color="414142"/>
            </w:tcBorders>
            <w:vAlign w:val="center"/>
            <w:hideMark/>
          </w:tcPr>
          <w:p w14:paraId="63A08909" w14:textId="77777777" w:rsidR="00B50A89" w:rsidRPr="00FF76CD" w:rsidRDefault="00B50A89" w:rsidP="002A2242">
            <w:pPr>
              <w:spacing w:after="0" w:line="240" w:lineRule="auto"/>
              <w:jc w:val="center"/>
              <w:rPr>
                <w:rFonts w:eastAsia="Times New Roman" w:cs="Times New Roman"/>
                <w:b/>
                <w:bCs/>
                <w:color w:val="414142"/>
                <w:sz w:val="20"/>
                <w:szCs w:val="20"/>
                <w:lang w:eastAsia="lv-LV"/>
              </w:rPr>
            </w:pPr>
            <w:r w:rsidRPr="00FF76CD">
              <w:rPr>
                <w:rFonts w:eastAsia="Times New Roman" w:cs="Times New Roman"/>
                <w:b/>
                <w:bCs/>
                <w:color w:val="414142"/>
                <w:sz w:val="20"/>
                <w:szCs w:val="20"/>
                <w:lang w:eastAsia="lv-LV"/>
              </w:rPr>
              <w:t xml:space="preserve">Pētījuma mērķis/ </w:t>
            </w:r>
            <w:proofErr w:type="spellStart"/>
            <w:r w:rsidRPr="00FF76CD">
              <w:rPr>
                <w:rFonts w:eastAsia="Times New Roman" w:cs="Times New Roman"/>
                <w:b/>
                <w:bCs/>
                <w:color w:val="414142"/>
                <w:sz w:val="20"/>
                <w:szCs w:val="20"/>
                <w:lang w:eastAsia="lv-LV"/>
              </w:rPr>
              <w:t>apakšmērķis</w:t>
            </w:r>
            <w:proofErr w:type="spellEnd"/>
            <w:r w:rsidRPr="00FF76CD">
              <w:rPr>
                <w:rFonts w:eastAsia="Times New Roman" w:cs="Times New Roman"/>
                <w:b/>
                <w:bCs/>
                <w:color w:val="414142"/>
                <w:sz w:val="20"/>
                <w:szCs w:val="20"/>
                <w:lang w:eastAsia="lv-LV"/>
              </w:rPr>
              <w:t xml:space="preserve"> un uzdevumi</w:t>
            </w:r>
          </w:p>
        </w:tc>
        <w:tc>
          <w:tcPr>
            <w:tcW w:w="534" w:type="pct"/>
            <w:tcBorders>
              <w:top w:val="outset" w:sz="6" w:space="0" w:color="414142"/>
              <w:left w:val="outset" w:sz="6" w:space="0" w:color="414142"/>
              <w:bottom w:val="outset" w:sz="6" w:space="0" w:color="414142"/>
              <w:right w:val="outset" w:sz="6" w:space="0" w:color="414142"/>
            </w:tcBorders>
            <w:vAlign w:val="center"/>
            <w:hideMark/>
          </w:tcPr>
          <w:p w14:paraId="20B5F723" w14:textId="77777777" w:rsidR="00B50A89" w:rsidRPr="00FF76CD" w:rsidRDefault="00B50A89" w:rsidP="002A2242">
            <w:pPr>
              <w:spacing w:after="0" w:line="240" w:lineRule="auto"/>
              <w:jc w:val="center"/>
              <w:rPr>
                <w:rFonts w:eastAsia="Times New Roman" w:cs="Times New Roman"/>
                <w:b/>
                <w:bCs/>
                <w:color w:val="414142"/>
                <w:sz w:val="20"/>
                <w:szCs w:val="20"/>
                <w:lang w:eastAsia="lv-LV"/>
              </w:rPr>
            </w:pPr>
            <w:r w:rsidRPr="00FF76CD">
              <w:rPr>
                <w:rFonts w:eastAsia="Times New Roman" w:cs="Times New Roman"/>
                <w:b/>
                <w:bCs/>
                <w:color w:val="414142"/>
                <w:sz w:val="20"/>
                <w:szCs w:val="20"/>
                <w:lang w:eastAsia="lv-LV"/>
              </w:rPr>
              <w:t>Politikas joma, nozare</w:t>
            </w:r>
          </w:p>
        </w:tc>
        <w:tc>
          <w:tcPr>
            <w:tcW w:w="1215" w:type="pct"/>
            <w:tcBorders>
              <w:top w:val="outset" w:sz="6" w:space="0" w:color="414142"/>
              <w:left w:val="outset" w:sz="6" w:space="0" w:color="414142"/>
              <w:bottom w:val="outset" w:sz="6" w:space="0" w:color="414142"/>
              <w:right w:val="outset" w:sz="6" w:space="0" w:color="414142"/>
            </w:tcBorders>
            <w:vAlign w:val="center"/>
            <w:hideMark/>
          </w:tcPr>
          <w:p w14:paraId="7FD6BD85" w14:textId="77777777" w:rsidR="00B50A89" w:rsidRPr="00FF76CD" w:rsidRDefault="00B50A89" w:rsidP="002A2242">
            <w:pPr>
              <w:spacing w:after="0" w:line="240" w:lineRule="auto"/>
              <w:jc w:val="center"/>
              <w:rPr>
                <w:rFonts w:eastAsia="Times New Roman" w:cs="Times New Roman"/>
                <w:b/>
                <w:bCs/>
                <w:color w:val="414142"/>
                <w:sz w:val="20"/>
                <w:szCs w:val="20"/>
                <w:lang w:eastAsia="lv-LV"/>
              </w:rPr>
            </w:pPr>
            <w:r w:rsidRPr="00FF76CD">
              <w:rPr>
                <w:rFonts w:eastAsia="Times New Roman" w:cs="Times New Roman"/>
                <w:b/>
                <w:bCs/>
                <w:color w:val="414142"/>
                <w:sz w:val="20"/>
                <w:szCs w:val="20"/>
                <w:lang w:eastAsia="lv-LV"/>
              </w:rPr>
              <w:t>Plānotie pētījuma galvenie rezultāti un to izmantošana</w:t>
            </w:r>
          </w:p>
        </w:tc>
        <w:tc>
          <w:tcPr>
            <w:tcW w:w="631" w:type="pct"/>
            <w:tcBorders>
              <w:top w:val="outset" w:sz="6" w:space="0" w:color="414142"/>
              <w:left w:val="outset" w:sz="6" w:space="0" w:color="414142"/>
              <w:bottom w:val="outset" w:sz="6" w:space="0" w:color="414142"/>
              <w:right w:val="outset" w:sz="6" w:space="0" w:color="414142"/>
            </w:tcBorders>
            <w:vAlign w:val="center"/>
            <w:hideMark/>
          </w:tcPr>
          <w:p w14:paraId="6C31A647" w14:textId="77777777" w:rsidR="00B50A89" w:rsidRPr="008C00AF" w:rsidRDefault="00B50A89" w:rsidP="002A2242">
            <w:pPr>
              <w:spacing w:after="0" w:line="240" w:lineRule="auto"/>
              <w:jc w:val="center"/>
              <w:rPr>
                <w:rFonts w:eastAsia="Times New Roman" w:cs="Times New Roman"/>
                <w:b/>
                <w:bCs/>
                <w:color w:val="414142"/>
                <w:sz w:val="20"/>
                <w:szCs w:val="20"/>
                <w:lang w:eastAsia="lv-LV"/>
              </w:rPr>
            </w:pPr>
            <w:r w:rsidRPr="008C00AF">
              <w:rPr>
                <w:rFonts w:eastAsia="Times New Roman" w:cs="Times New Roman"/>
                <w:b/>
                <w:bCs/>
                <w:color w:val="414142"/>
                <w:sz w:val="20"/>
                <w:szCs w:val="20"/>
                <w:lang w:eastAsia="lv-LV"/>
              </w:rPr>
              <w:t xml:space="preserve">Pētījuma paredzamā cena </w:t>
            </w:r>
            <w:r>
              <w:rPr>
                <w:rFonts w:eastAsia="Times New Roman" w:cs="Times New Roman"/>
                <w:b/>
                <w:bCs/>
                <w:color w:val="414142"/>
                <w:sz w:val="20"/>
                <w:szCs w:val="20"/>
                <w:lang w:eastAsia="lv-LV"/>
              </w:rPr>
              <w:t xml:space="preserve">(līguma summa) </w:t>
            </w:r>
            <w:r w:rsidRPr="008C00AF">
              <w:rPr>
                <w:rFonts w:eastAsia="Times New Roman" w:cs="Times New Roman"/>
                <w:b/>
                <w:bCs/>
                <w:color w:val="414142"/>
                <w:sz w:val="20"/>
                <w:szCs w:val="20"/>
                <w:lang w:eastAsia="lv-LV"/>
              </w:rPr>
              <w:t>un finansēšanas avots</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47C4E183" w14:textId="49068D0B" w:rsidR="00B50A89" w:rsidRPr="008C00AF" w:rsidRDefault="00B50A89" w:rsidP="002A2242">
            <w:pPr>
              <w:spacing w:after="0" w:line="240" w:lineRule="auto"/>
              <w:jc w:val="center"/>
              <w:rPr>
                <w:rFonts w:eastAsia="Times New Roman" w:cs="Times New Roman"/>
                <w:b/>
                <w:bCs/>
                <w:color w:val="414142"/>
                <w:sz w:val="20"/>
                <w:szCs w:val="20"/>
                <w:lang w:eastAsia="lv-LV"/>
              </w:rPr>
            </w:pPr>
            <w:r w:rsidRPr="008C00AF">
              <w:rPr>
                <w:rFonts w:eastAsia="Times New Roman" w:cs="Times New Roman"/>
                <w:b/>
                <w:bCs/>
                <w:color w:val="414142"/>
                <w:sz w:val="20"/>
                <w:szCs w:val="20"/>
                <w:lang w:eastAsia="lv-LV"/>
              </w:rPr>
              <w:t>Pētījuma izpildes</w:t>
            </w:r>
            <w:r>
              <w:rPr>
                <w:rFonts w:eastAsia="Times New Roman" w:cs="Times New Roman"/>
                <w:b/>
                <w:bCs/>
                <w:color w:val="414142"/>
                <w:sz w:val="20"/>
                <w:szCs w:val="20"/>
                <w:lang w:eastAsia="lv-LV"/>
              </w:rPr>
              <w:t> </w:t>
            </w:r>
            <w:r w:rsidRPr="008C00AF">
              <w:rPr>
                <w:rFonts w:eastAsia="Times New Roman" w:cs="Times New Roman"/>
                <w:b/>
                <w:bCs/>
                <w:color w:val="414142"/>
                <w:sz w:val="20"/>
                <w:szCs w:val="20"/>
                <w:lang w:eastAsia="lv-LV"/>
              </w:rPr>
              <w:t>termiņš</w:t>
            </w:r>
            <w:r>
              <w:rPr>
                <w:rFonts w:eastAsia="Times New Roman" w:cs="Times New Roman"/>
                <w:b/>
                <w:bCs/>
                <w:color w:val="414142"/>
                <w:sz w:val="20"/>
                <w:szCs w:val="20"/>
                <w:lang w:eastAsia="lv-LV"/>
              </w:rPr>
              <w:t xml:space="preserve">, izpildes statuss, </w:t>
            </w:r>
            <w:r w:rsidR="003C5F1D">
              <w:rPr>
                <w:rFonts w:eastAsia="Times New Roman" w:cs="Times New Roman"/>
                <w:b/>
                <w:bCs/>
                <w:color w:val="414142"/>
                <w:sz w:val="20"/>
                <w:szCs w:val="20"/>
                <w:lang w:eastAsia="lv-LV"/>
              </w:rPr>
              <w:t xml:space="preserve">veicējs, </w:t>
            </w:r>
            <w:r>
              <w:rPr>
                <w:rFonts w:eastAsia="Times New Roman" w:cs="Times New Roman"/>
                <w:b/>
                <w:bCs/>
                <w:color w:val="414142"/>
                <w:sz w:val="20"/>
                <w:szCs w:val="20"/>
                <w:lang w:eastAsia="lv-LV"/>
              </w:rPr>
              <w:t>publicētie rezultāti</w:t>
            </w:r>
          </w:p>
        </w:tc>
      </w:tr>
      <w:tr w:rsidR="00B50A89" w:rsidRPr="002F509F" w14:paraId="0E38CD7E" w14:textId="77777777" w:rsidTr="00211CD8">
        <w:tc>
          <w:tcPr>
            <w:tcW w:w="143" w:type="pct"/>
            <w:tcBorders>
              <w:top w:val="outset" w:sz="6" w:space="0" w:color="414142"/>
              <w:left w:val="outset" w:sz="6" w:space="0" w:color="414142"/>
              <w:bottom w:val="outset" w:sz="6" w:space="0" w:color="414142"/>
              <w:right w:val="outset" w:sz="6" w:space="0" w:color="414142"/>
            </w:tcBorders>
            <w:shd w:val="clear" w:color="auto" w:fill="00859B"/>
          </w:tcPr>
          <w:p w14:paraId="59E0B103" w14:textId="77777777" w:rsidR="00B50A89" w:rsidRPr="00E321C2" w:rsidRDefault="00B50A89" w:rsidP="002A2242">
            <w:pPr>
              <w:spacing w:after="0" w:line="240" w:lineRule="auto"/>
              <w:rPr>
                <w:rFonts w:eastAsia="Times New Roman" w:cs="Times New Roman"/>
                <w:b/>
                <w:bCs/>
                <w:sz w:val="20"/>
                <w:szCs w:val="20"/>
                <w:lang w:eastAsia="lv-LV"/>
              </w:rPr>
            </w:pPr>
          </w:p>
        </w:tc>
        <w:tc>
          <w:tcPr>
            <w:tcW w:w="632" w:type="pct"/>
            <w:tcBorders>
              <w:top w:val="outset" w:sz="6" w:space="0" w:color="414142"/>
              <w:left w:val="outset" w:sz="6" w:space="0" w:color="414142"/>
              <w:bottom w:val="outset" w:sz="6" w:space="0" w:color="414142"/>
              <w:right w:val="outset" w:sz="6" w:space="0" w:color="414142"/>
            </w:tcBorders>
            <w:shd w:val="clear" w:color="auto" w:fill="00859B"/>
          </w:tcPr>
          <w:p w14:paraId="1BF3AADD" w14:textId="77777777" w:rsidR="00B50A89" w:rsidRPr="00184599" w:rsidRDefault="00B50A89" w:rsidP="002A2242">
            <w:pPr>
              <w:spacing w:after="60" w:line="240" w:lineRule="auto"/>
              <w:rPr>
                <w:rFonts w:eastAsia="Times New Roman" w:cs="Times New Roman"/>
                <w:b/>
                <w:bCs/>
                <w:sz w:val="20"/>
                <w:szCs w:val="20"/>
                <w:lang w:eastAsia="lv-LV"/>
              </w:rPr>
            </w:pPr>
            <w:r w:rsidRPr="00184599">
              <w:rPr>
                <w:rFonts w:eastAsia="Times New Roman" w:cs="Times New Roman"/>
                <w:b/>
                <w:bCs/>
                <w:color w:val="FFFFFF" w:themeColor="background1"/>
                <w:sz w:val="20"/>
                <w:szCs w:val="20"/>
                <w:lang w:eastAsia="lv-LV"/>
              </w:rPr>
              <w:t>2020.gads</w:t>
            </w:r>
          </w:p>
        </w:tc>
        <w:tc>
          <w:tcPr>
            <w:tcW w:w="971" w:type="pct"/>
            <w:tcBorders>
              <w:top w:val="outset" w:sz="6" w:space="0" w:color="414142"/>
              <w:left w:val="outset" w:sz="6" w:space="0" w:color="414142"/>
              <w:bottom w:val="outset" w:sz="6" w:space="0" w:color="414142"/>
              <w:right w:val="outset" w:sz="6" w:space="0" w:color="414142"/>
            </w:tcBorders>
            <w:shd w:val="clear" w:color="auto" w:fill="00859B"/>
          </w:tcPr>
          <w:p w14:paraId="6DEEB3E7" w14:textId="77777777" w:rsidR="00B50A89" w:rsidRPr="008C00AF" w:rsidRDefault="00B50A89" w:rsidP="002A2242">
            <w:pPr>
              <w:spacing w:after="0" w:line="240" w:lineRule="auto"/>
              <w:rPr>
                <w:rFonts w:cs="Times New Roman"/>
                <w:sz w:val="20"/>
                <w:szCs w:val="20"/>
                <w:shd w:val="clear" w:color="auto" w:fill="FFFFFF"/>
              </w:rPr>
            </w:pPr>
          </w:p>
        </w:tc>
        <w:tc>
          <w:tcPr>
            <w:tcW w:w="534" w:type="pct"/>
            <w:tcBorders>
              <w:top w:val="outset" w:sz="6" w:space="0" w:color="414142"/>
              <w:left w:val="outset" w:sz="6" w:space="0" w:color="414142"/>
              <w:bottom w:val="outset" w:sz="6" w:space="0" w:color="414142"/>
              <w:right w:val="outset" w:sz="6" w:space="0" w:color="414142"/>
            </w:tcBorders>
            <w:shd w:val="clear" w:color="auto" w:fill="00859B"/>
          </w:tcPr>
          <w:p w14:paraId="79789A07" w14:textId="77777777" w:rsidR="00B50A89" w:rsidRDefault="00B50A89" w:rsidP="002A2242">
            <w:pPr>
              <w:spacing w:after="0" w:line="240" w:lineRule="auto"/>
              <w:rPr>
                <w:rFonts w:eastAsia="Times New Roman" w:cs="Times New Roman"/>
                <w:sz w:val="20"/>
                <w:szCs w:val="20"/>
                <w:lang w:eastAsia="lv-LV"/>
              </w:rPr>
            </w:pPr>
          </w:p>
        </w:tc>
        <w:tc>
          <w:tcPr>
            <w:tcW w:w="1215" w:type="pct"/>
            <w:tcBorders>
              <w:top w:val="outset" w:sz="6" w:space="0" w:color="414142"/>
              <w:left w:val="outset" w:sz="6" w:space="0" w:color="414142"/>
              <w:bottom w:val="outset" w:sz="6" w:space="0" w:color="414142"/>
              <w:right w:val="outset" w:sz="6" w:space="0" w:color="414142"/>
            </w:tcBorders>
            <w:shd w:val="clear" w:color="auto" w:fill="00859B"/>
          </w:tcPr>
          <w:p w14:paraId="22B9FB27" w14:textId="77777777" w:rsidR="00B50A89" w:rsidRDefault="00B50A89" w:rsidP="002A2242">
            <w:pPr>
              <w:spacing w:after="0" w:line="240" w:lineRule="auto"/>
              <w:rPr>
                <w:rFonts w:eastAsia="Times New Roman" w:cs="Times New Roman"/>
                <w:sz w:val="20"/>
                <w:szCs w:val="20"/>
                <w:lang w:eastAsia="lv-LV"/>
              </w:rPr>
            </w:pPr>
          </w:p>
        </w:tc>
        <w:tc>
          <w:tcPr>
            <w:tcW w:w="631" w:type="pct"/>
            <w:tcBorders>
              <w:top w:val="outset" w:sz="6" w:space="0" w:color="414142"/>
              <w:left w:val="outset" w:sz="6" w:space="0" w:color="414142"/>
              <w:bottom w:val="outset" w:sz="6" w:space="0" w:color="414142"/>
              <w:right w:val="outset" w:sz="6" w:space="0" w:color="414142"/>
            </w:tcBorders>
            <w:shd w:val="clear" w:color="auto" w:fill="00859B"/>
          </w:tcPr>
          <w:p w14:paraId="53E4BD57" w14:textId="77777777" w:rsidR="00B50A89" w:rsidRDefault="00B50A89" w:rsidP="002A2242">
            <w:pPr>
              <w:spacing w:after="0" w:line="240" w:lineRule="auto"/>
              <w:rPr>
                <w:rFonts w:eastAsia="Times New Roman" w:cs="Times New Roman"/>
                <w:sz w:val="20"/>
                <w:szCs w:val="20"/>
                <w:lang w:eastAsia="lv-LV"/>
              </w:rPr>
            </w:pPr>
          </w:p>
        </w:tc>
        <w:tc>
          <w:tcPr>
            <w:tcW w:w="874" w:type="pct"/>
            <w:tcBorders>
              <w:top w:val="outset" w:sz="6" w:space="0" w:color="414142"/>
              <w:left w:val="outset" w:sz="6" w:space="0" w:color="414142"/>
              <w:bottom w:val="outset" w:sz="6" w:space="0" w:color="414142"/>
              <w:right w:val="outset" w:sz="6" w:space="0" w:color="414142"/>
            </w:tcBorders>
            <w:shd w:val="clear" w:color="auto" w:fill="00859B"/>
          </w:tcPr>
          <w:p w14:paraId="094098F6" w14:textId="6A3EECB0" w:rsidR="00B50A89" w:rsidRPr="00061E94" w:rsidRDefault="00B50A89" w:rsidP="002A2242">
            <w:pPr>
              <w:spacing w:after="0" w:line="240" w:lineRule="auto"/>
              <w:rPr>
                <w:rFonts w:eastAsia="Times New Roman" w:cs="Times New Roman"/>
                <w:sz w:val="20"/>
                <w:szCs w:val="20"/>
                <w:lang w:eastAsia="lv-LV"/>
              </w:rPr>
            </w:pPr>
          </w:p>
        </w:tc>
      </w:tr>
      <w:tr w:rsidR="00B50A89" w:rsidRPr="002F509F" w14:paraId="60D451E5" w14:textId="77777777" w:rsidTr="00211CD8">
        <w:tc>
          <w:tcPr>
            <w:tcW w:w="143" w:type="pct"/>
            <w:tcBorders>
              <w:top w:val="outset" w:sz="6" w:space="0" w:color="414142"/>
              <w:left w:val="outset" w:sz="6" w:space="0" w:color="414142"/>
              <w:bottom w:val="outset" w:sz="6" w:space="0" w:color="414142"/>
              <w:right w:val="outset" w:sz="6" w:space="0" w:color="414142"/>
            </w:tcBorders>
            <w:hideMark/>
          </w:tcPr>
          <w:p w14:paraId="34301020"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t>1.</w:t>
            </w:r>
          </w:p>
        </w:tc>
        <w:tc>
          <w:tcPr>
            <w:tcW w:w="632" w:type="pct"/>
            <w:tcBorders>
              <w:top w:val="outset" w:sz="6" w:space="0" w:color="414142"/>
              <w:left w:val="outset" w:sz="6" w:space="0" w:color="414142"/>
              <w:bottom w:val="outset" w:sz="6" w:space="0" w:color="414142"/>
              <w:right w:val="outset" w:sz="6" w:space="0" w:color="414142"/>
            </w:tcBorders>
            <w:hideMark/>
          </w:tcPr>
          <w:p w14:paraId="32E75BB1" w14:textId="28988AB8" w:rsidR="00323CFD" w:rsidRPr="00323CFD" w:rsidRDefault="00656BBF" w:rsidP="002A2242">
            <w:pPr>
              <w:spacing w:after="0" w:line="240" w:lineRule="auto"/>
              <w:rPr>
                <w:rFonts w:eastAsia="Times New Roman" w:cs="Times New Roman"/>
                <w:i/>
                <w:iCs/>
                <w:sz w:val="20"/>
                <w:szCs w:val="20"/>
                <w:u w:val="single"/>
                <w:lang w:eastAsia="lv-LV"/>
              </w:rPr>
            </w:pPr>
            <w:hyperlink r:id="rId218" w:tgtFrame="_blank" w:history="1">
              <w:r w:rsidR="00323CFD" w:rsidRPr="00323CFD">
                <w:rPr>
                  <w:rStyle w:val="Hyperlink"/>
                  <w:i/>
                  <w:iCs/>
                  <w:color w:val="00859B"/>
                  <w:sz w:val="20"/>
                  <w:szCs w:val="20"/>
                </w:rPr>
                <w:t>Pētījums par prognozētām izmaiņām darbaspēka un būvmateriālu izmaksās būvniecības nozarē Latvijā</w:t>
              </w:r>
            </w:hyperlink>
          </w:p>
        </w:tc>
        <w:tc>
          <w:tcPr>
            <w:tcW w:w="971" w:type="pct"/>
            <w:tcBorders>
              <w:top w:val="outset" w:sz="6" w:space="0" w:color="414142"/>
              <w:left w:val="outset" w:sz="6" w:space="0" w:color="414142"/>
              <w:bottom w:val="outset" w:sz="6" w:space="0" w:color="414142"/>
              <w:right w:val="outset" w:sz="6" w:space="0" w:color="414142"/>
            </w:tcBorders>
            <w:hideMark/>
          </w:tcPr>
          <w:p w14:paraId="70B55463" w14:textId="77777777" w:rsidR="00B50A89" w:rsidRPr="008C00AF" w:rsidRDefault="00B50A89" w:rsidP="002A2242">
            <w:pPr>
              <w:spacing w:after="0" w:line="240" w:lineRule="auto"/>
              <w:rPr>
                <w:rFonts w:eastAsia="Times New Roman" w:cs="Times New Roman"/>
                <w:sz w:val="20"/>
                <w:szCs w:val="20"/>
                <w:lang w:eastAsia="lv-LV"/>
              </w:rPr>
            </w:pPr>
            <w:r w:rsidRPr="008C00AF">
              <w:rPr>
                <w:rFonts w:cs="Times New Roman"/>
                <w:sz w:val="20"/>
                <w:szCs w:val="20"/>
                <w:shd w:val="clear" w:color="auto" w:fill="FFFFFF"/>
              </w:rPr>
              <w:t>Saskaņā ar MK 23.04.2019. sēdē (prot. Nr.21,</w:t>
            </w:r>
            <w:r w:rsidRPr="008C00AF">
              <w:rPr>
                <w:rFonts w:cs="Times New Roman"/>
                <w:sz w:val="20"/>
                <w:szCs w:val="20"/>
                <w:lang w:eastAsia="lv-LV"/>
              </w:rPr>
              <w:t xml:space="preserve"> 23.§, 3.punkts) </w:t>
            </w:r>
            <w:r>
              <w:rPr>
                <w:rFonts w:cs="Times New Roman"/>
                <w:sz w:val="20"/>
                <w:szCs w:val="20"/>
                <w:lang w:eastAsia="lv-LV"/>
              </w:rPr>
              <w:t>EM</w:t>
            </w:r>
            <w:r w:rsidRPr="008C00AF">
              <w:rPr>
                <w:rFonts w:cs="Times New Roman"/>
                <w:sz w:val="20"/>
                <w:szCs w:val="20"/>
                <w:lang w:eastAsia="lv-LV"/>
              </w:rPr>
              <w:t xml:space="preserve"> doto uzdevumu, lai nodrošinātu Valdības rīcības plāna </w:t>
            </w:r>
            <w:r w:rsidRPr="008C00AF">
              <w:rPr>
                <w:rFonts w:cs="Times New Roman"/>
                <w:sz w:val="20"/>
                <w:szCs w:val="20"/>
                <w:shd w:val="clear" w:color="auto" w:fill="FFFFFF"/>
              </w:rPr>
              <w:t xml:space="preserve">26.uzdevuma efektīvu izpildi, katru gadu līdz kārtējā gada 1.jūlijam </w:t>
            </w:r>
            <w:r>
              <w:rPr>
                <w:rFonts w:cs="Times New Roman"/>
                <w:sz w:val="20"/>
                <w:szCs w:val="20"/>
                <w:shd w:val="clear" w:color="auto" w:fill="FFFFFF"/>
              </w:rPr>
              <w:t>EM</w:t>
            </w:r>
            <w:r w:rsidRPr="008C00AF">
              <w:rPr>
                <w:rFonts w:cs="Times New Roman"/>
                <w:sz w:val="20"/>
                <w:szCs w:val="20"/>
                <w:shd w:val="clear" w:color="auto" w:fill="FFFFFF"/>
              </w:rPr>
              <w:t xml:space="preserve"> jāveic </w:t>
            </w:r>
            <w:proofErr w:type="spellStart"/>
            <w:r w:rsidRPr="008C00AF">
              <w:rPr>
                <w:rFonts w:cs="Times New Roman"/>
                <w:sz w:val="20"/>
                <w:szCs w:val="20"/>
                <w:shd w:val="clear" w:color="auto" w:fill="FFFFFF"/>
              </w:rPr>
              <w:t>izvērtējums</w:t>
            </w:r>
            <w:proofErr w:type="spellEnd"/>
            <w:r w:rsidRPr="008C00AF">
              <w:rPr>
                <w:rFonts w:cs="Times New Roman"/>
                <w:sz w:val="20"/>
                <w:szCs w:val="20"/>
                <w:shd w:val="clear" w:color="auto" w:fill="FFFFFF"/>
              </w:rPr>
              <w:t xml:space="preserve"> par prognozētām izmaiņām darba spēka un būvmateriālu izmaksās būvniecības nozarē. </w:t>
            </w:r>
          </w:p>
        </w:tc>
        <w:tc>
          <w:tcPr>
            <w:tcW w:w="534" w:type="pct"/>
            <w:tcBorders>
              <w:top w:val="outset" w:sz="6" w:space="0" w:color="414142"/>
              <w:left w:val="outset" w:sz="6" w:space="0" w:color="414142"/>
              <w:bottom w:val="outset" w:sz="6" w:space="0" w:color="414142"/>
              <w:right w:val="outset" w:sz="6" w:space="0" w:color="414142"/>
            </w:tcBorders>
            <w:hideMark/>
          </w:tcPr>
          <w:p w14:paraId="777357EB" w14:textId="77777777"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 </w:t>
            </w:r>
            <w:r w:rsidRPr="008C00AF">
              <w:rPr>
                <w:rFonts w:eastAsia="Times New Roman" w:cs="Times New Roman"/>
                <w:sz w:val="20"/>
                <w:szCs w:val="20"/>
                <w:lang w:eastAsia="lv-LV"/>
              </w:rPr>
              <w:t xml:space="preserve">Industrijas un pakalpojumu politika, </w:t>
            </w:r>
          </w:p>
          <w:p w14:paraId="1F00B940" w14:textId="77777777" w:rsidR="00B50A89" w:rsidRPr="008C00AF"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5.2. </w:t>
            </w:r>
            <w:r w:rsidRPr="008C00AF">
              <w:rPr>
                <w:rFonts w:eastAsia="Times New Roman" w:cs="Times New Roman"/>
                <w:sz w:val="20"/>
                <w:szCs w:val="20"/>
                <w:lang w:eastAsia="lv-LV"/>
              </w:rPr>
              <w:t>Būvniecības politika</w:t>
            </w:r>
            <w:r>
              <w:rPr>
                <w:rFonts w:eastAsia="Times New Roman" w:cs="Times New Roman"/>
                <w:sz w:val="20"/>
                <w:szCs w:val="20"/>
                <w:lang w:eastAsia="lv-LV"/>
              </w:rPr>
              <w:t>s nozare</w:t>
            </w:r>
          </w:p>
        </w:tc>
        <w:tc>
          <w:tcPr>
            <w:tcW w:w="1215" w:type="pct"/>
            <w:tcBorders>
              <w:top w:val="outset" w:sz="6" w:space="0" w:color="414142"/>
              <w:left w:val="outset" w:sz="6" w:space="0" w:color="414142"/>
              <w:bottom w:val="outset" w:sz="6" w:space="0" w:color="414142"/>
              <w:right w:val="outset" w:sz="6" w:space="0" w:color="414142"/>
            </w:tcBorders>
            <w:hideMark/>
          </w:tcPr>
          <w:p w14:paraId="79CF8EDC" w14:textId="77777777" w:rsidR="00B50A89" w:rsidRPr="008C00AF"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Pētījums tiks izmantots lai EM</w:t>
            </w:r>
            <w:r w:rsidRPr="008C00AF">
              <w:rPr>
                <w:rFonts w:eastAsia="Times New Roman" w:cs="Times New Roman"/>
                <w:sz w:val="20"/>
                <w:szCs w:val="20"/>
                <w:lang w:eastAsia="lv-LV"/>
              </w:rPr>
              <w:t xml:space="preserve"> </w:t>
            </w:r>
            <w:r w:rsidRPr="008C00AF">
              <w:rPr>
                <w:rFonts w:cs="Times New Roman"/>
                <w:sz w:val="20"/>
                <w:szCs w:val="20"/>
                <w:shd w:val="clear" w:color="auto" w:fill="FFFFFF"/>
              </w:rPr>
              <w:t>līdz kārtējā gada 1.augustam, pamatojoties uz veikto prognozi, iesnie</w:t>
            </w:r>
            <w:r>
              <w:rPr>
                <w:rFonts w:cs="Times New Roman"/>
                <w:sz w:val="20"/>
                <w:szCs w:val="20"/>
                <w:shd w:val="clear" w:color="auto" w:fill="FFFFFF"/>
              </w:rPr>
              <w:t>gtu</w:t>
            </w:r>
            <w:r w:rsidRPr="008C00AF">
              <w:rPr>
                <w:rFonts w:cs="Times New Roman"/>
                <w:sz w:val="20"/>
                <w:szCs w:val="20"/>
                <w:shd w:val="clear" w:color="auto" w:fill="FFFFFF"/>
              </w:rPr>
              <w:t xml:space="preserve"> </w:t>
            </w:r>
            <w:r>
              <w:rPr>
                <w:rFonts w:cs="Times New Roman"/>
                <w:sz w:val="20"/>
                <w:szCs w:val="20"/>
                <w:shd w:val="clear" w:color="auto" w:fill="FFFFFF"/>
              </w:rPr>
              <w:t>MK</w:t>
            </w:r>
            <w:r w:rsidRPr="008C00AF">
              <w:rPr>
                <w:rFonts w:cs="Times New Roman"/>
                <w:sz w:val="20"/>
                <w:szCs w:val="20"/>
                <w:shd w:val="clear" w:color="auto" w:fill="FFFFFF"/>
              </w:rPr>
              <w:t xml:space="preserve"> </w:t>
            </w:r>
            <w:r>
              <w:rPr>
                <w:rFonts w:cs="Times New Roman"/>
                <w:sz w:val="20"/>
                <w:szCs w:val="20"/>
                <w:shd w:val="clear" w:color="auto" w:fill="FFFFFF"/>
              </w:rPr>
              <w:t>i</w:t>
            </w:r>
            <w:r w:rsidRPr="008C00AF">
              <w:rPr>
                <w:rFonts w:cs="Times New Roman"/>
                <w:sz w:val="20"/>
                <w:szCs w:val="20"/>
                <w:shd w:val="clear" w:color="auto" w:fill="FFFFFF"/>
              </w:rPr>
              <w:t>nformatīv</w:t>
            </w:r>
            <w:r>
              <w:rPr>
                <w:rFonts w:cs="Times New Roman"/>
                <w:sz w:val="20"/>
                <w:szCs w:val="20"/>
                <w:shd w:val="clear" w:color="auto" w:fill="FFFFFF"/>
              </w:rPr>
              <w:t>o</w:t>
            </w:r>
            <w:r w:rsidRPr="008C00AF">
              <w:rPr>
                <w:rFonts w:cs="Times New Roman"/>
                <w:sz w:val="20"/>
                <w:szCs w:val="20"/>
                <w:shd w:val="clear" w:color="auto" w:fill="FFFFFF"/>
              </w:rPr>
              <w:t xml:space="preserve"> ziņojum</w:t>
            </w:r>
            <w:r>
              <w:rPr>
                <w:rFonts w:cs="Times New Roman"/>
                <w:sz w:val="20"/>
                <w:szCs w:val="20"/>
                <w:shd w:val="clear" w:color="auto" w:fill="FFFFFF"/>
              </w:rPr>
              <w:t>u</w:t>
            </w:r>
            <w:r w:rsidRPr="008C00AF">
              <w:rPr>
                <w:rFonts w:cs="Times New Roman"/>
                <w:sz w:val="20"/>
                <w:szCs w:val="20"/>
                <w:shd w:val="clear" w:color="auto" w:fill="FFFFFF"/>
              </w:rPr>
              <w:t xml:space="preserve"> par </w:t>
            </w:r>
            <w:proofErr w:type="spellStart"/>
            <w:r w:rsidRPr="008C00AF">
              <w:rPr>
                <w:rFonts w:cs="Times New Roman"/>
                <w:sz w:val="20"/>
                <w:szCs w:val="20"/>
                <w:shd w:val="clear" w:color="auto" w:fill="FFFFFF"/>
              </w:rPr>
              <w:t>izvērtējuma</w:t>
            </w:r>
            <w:proofErr w:type="spellEnd"/>
            <w:r w:rsidRPr="008C00AF">
              <w:rPr>
                <w:rFonts w:cs="Times New Roman"/>
                <w:sz w:val="20"/>
                <w:szCs w:val="20"/>
                <w:shd w:val="clear" w:color="auto" w:fill="FFFFFF"/>
              </w:rPr>
              <w:t xml:space="preserve"> rezultātiem, sniedzot priekšlikumus nepieciešamai rīcībai, lai laikus novērstu tautsaimniecības pārkāršanas riskus</w:t>
            </w:r>
          </w:p>
        </w:tc>
        <w:tc>
          <w:tcPr>
            <w:tcW w:w="631" w:type="pct"/>
            <w:tcBorders>
              <w:top w:val="outset" w:sz="6" w:space="0" w:color="414142"/>
              <w:left w:val="outset" w:sz="6" w:space="0" w:color="414142"/>
              <w:bottom w:val="outset" w:sz="6" w:space="0" w:color="414142"/>
              <w:right w:val="outset" w:sz="6" w:space="0" w:color="414142"/>
            </w:tcBorders>
            <w:hideMark/>
          </w:tcPr>
          <w:p w14:paraId="2AA87A1F" w14:textId="77777777" w:rsidR="00B50A89" w:rsidRDefault="00B50A89" w:rsidP="002A2242">
            <w:pPr>
              <w:spacing w:after="0" w:line="240" w:lineRule="auto"/>
              <w:jc w:val="center"/>
              <w:rPr>
                <w:rFonts w:eastAsia="Times New Roman" w:cs="Times New Roman"/>
                <w:i/>
                <w:sz w:val="20"/>
                <w:szCs w:val="20"/>
                <w:lang w:eastAsia="lv-LV"/>
              </w:rPr>
            </w:pPr>
            <w:r>
              <w:rPr>
                <w:rFonts w:eastAsia="Times New Roman" w:cs="Times New Roman"/>
                <w:sz w:val="20"/>
                <w:szCs w:val="20"/>
                <w:lang w:eastAsia="lv-LV"/>
              </w:rPr>
              <w:t>2</w:t>
            </w:r>
            <w:r w:rsidRPr="008C00AF">
              <w:rPr>
                <w:rFonts w:eastAsia="Times New Roman" w:cs="Times New Roman"/>
                <w:sz w:val="20"/>
                <w:szCs w:val="20"/>
                <w:lang w:eastAsia="lv-LV"/>
              </w:rPr>
              <w:t>5</w:t>
            </w:r>
            <w:r>
              <w:rPr>
                <w:rFonts w:eastAsia="Times New Roman" w:cs="Times New Roman"/>
                <w:sz w:val="20"/>
                <w:szCs w:val="20"/>
                <w:lang w:eastAsia="lv-LV"/>
              </w:rPr>
              <w:t> </w:t>
            </w:r>
            <w:r w:rsidRPr="008C00AF">
              <w:rPr>
                <w:rFonts w:eastAsia="Times New Roman" w:cs="Times New Roman"/>
                <w:sz w:val="20"/>
                <w:szCs w:val="20"/>
                <w:lang w:eastAsia="lv-LV"/>
              </w:rPr>
              <w:t xml:space="preserve">000 </w:t>
            </w:r>
            <w:proofErr w:type="spellStart"/>
            <w:r w:rsidRPr="008C00AF">
              <w:rPr>
                <w:rFonts w:eastAsia="Times New Roman" w:cs="Times New Roman"/>
                <w:i/>
                <w:sz w:val="20"/>
                <w:szCs w:val="20"/>
                <w:lang w:eastAsia="lv-LV"/>
              </w:rPr>
              <w:t>euro</w:t>
            </w:r>
            <w:proofErr w:type="spellEnd"/>
            <w:r>
              <w:rPr>
                <w:rFonts w:eastAsia="Times New Roman" w:cs="Times New Roman"/>
                <w:i/>
                <w:sz w:val="20"/>
                <w:szCs w:val="20"/>
                <w:lang w:eastAsia="lv-LV"/>
              </w:rPr>
              <w:t xml:space="preserve"> </w:t>
            </w:r>
          </w:p>
          <w:p w14:paraId="1C61B5D4" w14:textId="77777777" w:rsidR="00B50A89" w:rsidRDefault="00B50A89" w:rsidP="002A2242">
            <w:pPr>
              <w:spacing w:after="0" w:line="240" w:lineRule="auto"/>
              <w:jc w:val="center"/>
              <w:rPr>
                <w:rFonts w:eastAsia="Times New Roman" w:cs="Times New Roman"/>
                <w:sz w:val="20"/>
                <w:szCs w:val="20"/>
                <w:lang w:eastAsia="lv-LV"/>
              </w:rPr>
            </w:pPr>
            <w:r w:rsidRPr="008C00AF">
              <w:rPr>
                <w:rFonts w:eastAsia="Times New Roman" w:cs="Times New Roman"/>
                <w:sz w:val="20"/>
                <w:szCs w:val="20"/>
                <w:lang w:eastAsia="lv-LV"/>
              </w:rPr>
              <w:t xml:space="preserve">bez PVN </w:t>
            </w:r>
          </w:p>
          <w:p w14:paraId="6B895330" w14:textId="77777777" w:rsidR="00B50A89" w:rsidRPr="008C00AF" w:rsidRDefault="00B50A89" w:rsidP="002A2242">
            <w:pPr>
              <w:spacing w:after="0" w:line="240" w:lineRule="auto"/>
              <w:jc w:val="center"/>
              <w:rPr>
                <w:rFonts w:eastAsia="Times New Roman" w:cs="Times New Roman"/>
                <w:sz w:val="20"/>
                <w:szCs w:val="20"/>
                <w:lang w:eastAsia="lv-LV"/>
              </w:rPr>
            </w:pPr>
            <w:r w:rsidRPr="008C00AF">
              <w:rPr>
                <w:rFonts w:eastAsia="Times New Roman" w:cs="Times New Roman"/>
                <w:sz w:val="20"/>
                <w:szCs w:val="20"/>
                <w:lang w:eastAsia="lv-LV"/>
              </w:rPr>
              <w:t>(</w:t>
            </w:r>
            <w:r>
              <w:rPr>
                <w:rFonts w:eastAsia="Times New Roman" w:cs="Times New Roman"/>
                <w:sz w:val="20"/>
                <w:szCs w:val="20"/>
                <w:lang w:eastAsia="lv-LV"/>
              </w:rPr>
              <w:t>paredzot l</w:t>
            </w:r>
            <w:r w:rsidRPr="00B158BB">
              <w:rPr>
                <w:rFonts w:eastAsia="Times New Roman" w:cs="Times New Roman"/>
                <w:sz w:val="20"/>
                <w:szCs w:val="20"/>
                <w:lang w:eastAsia="lv-LV"/>
              </w:rPr>
              <w:t>īdzdar</w:t>
            </w:r>
            <w:r>
              <w:rPr>
                <w:rFonts w:eastAsia="Times New Roman" w:cs="Times New Roman"/>
                <w:sz w:val="20"/>
                <w:szCs w:val="20"/>
                <w:lang w:eastAsia="lv-LV"/>
              </w:rPr>
              <w:t>b</w:t>
            </w:r>
            <w:r w:rsidRPr="00B158BB">
              <w:rPr>
                <w:rFonts w:eastAsia="Times New Roman" w:cs="Times New Roman"/>
                <w:sz w:val="20"/>
                <w:szCs w:val="20"/>
                <w:lang w:eastAsia="lv-LV"/>
              </w:rPr>
              <w:t>ības līguma slēgšan</w:t>
            </w:r>
            <w:r>
              <w:rPr>
                <w:rFonts w:eastAsia="Times New Roman" w:cs="Times New Roman"/>
                <w:sz w:val="20"/>
                <w:szCs w:val="20"/>
                <w:lang w:eastAsia="lv-LV"/>
              </w:rPr>
              <w:t>u</w:t>
            </w:r>
            <w:r w:rsidRPr="008C00AF">
              <w:rPr>
                <w:rFonts w:eastAsia="Times New Roman" w:cs="Times New Roman"/>
                <w:sz w:val="20"/>
                <w:szCs w:val="20"/>
                <w:lang w:eastAsia="lv-LV"/>
              </w:rPr>
              <w:t>)</w:t>
            </w:r>
            <w:r>
              <w:rPr>
                <w:rFonts w:eastAsia="Times New Roman" w:cs="Times New Roman"/>
                <w:sz w:val="20"/>
                <w:szCs w:val="20"/>
                <w:lang w:eastAsia="lv-LV"/>
              </w:rPr>
              <w:t>,</w:t>
            </w:r>
          </w:p>
          <w:p w14:paraId="69B38D89" w14:textId="77777777" w:rsidR="003C5F1D"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EM b</w:t>
            </w:r>
            <w:r w:rsidRPr="008C00AF">
              <w:rPr>
                <w:rFonts w:eastAsia="Times New Roman" w:cs="Times New Roman"/>
                <w:sz w:val="20"/>
                <w:szCs w:val="20"/>
                <w:lang w:eastAsia="lv-LV"/>
              </w:rPr>
              <w:t>udžeta programma</w:t>
            </w:r>
            <w:r>
              <w:rPr>
                <w:rFonts w:eastAsia="Times New Roman" w:cs="Times New Roman"/>
                <w:sz w:val="20"/>
                <w:szCs w:val="20"/>
                <w:lang w:eastAsia="lv-LV"/>
              </w:rPr>
              <w:t xml:space="preserve"> </w:t>
            </w:r>
          </w:p>
          <w:p w14:paraId="0E495C17" w14:textId="0BE19F93" w:rsidR="00B50A89" w:rsidRPr="008C00AF" w:rsidRDefault="00B50A89" w:rsidP="002A2242">
            <w:pPr>
              <w:spacing w:after="0" w:line="240" w:lineRule="auto"/>
              <w:jc w:val="center"/>
              <w:rPr>
                <w:rFonts w:eastAsia="Times New Roman" w:cs="Times New Roman"/>
                <w:sz w:val="20"/>
                <w:szCs w:val="20"/>
                <w:lang w:eastAsia="lv-LV"/>
              </w:rPr>
            </w:pPr>
            <w:r w:rsidRPr="008C00AF">
              <w:rPr>
                <w:rFonts w:eastAsia="Times New Roman" w:cs="Times New Roman"/>
                <w:sz w:val="20"/>
                <w:szCs w:val="20"/>
                <w:lang w:eastAsia="lv-LV"/>
              </w:rPr>
              <w:t>20.00.00</w:t>
            </w:r>
            <w:r>
              <w:rPr>
                <w:rFonts w:eastAsia="Times New Roman" w:cs="Times New Roman"/>
                <w:sz w:val="20"/>
                <w:szCs w:val="20"/>
                <w:lang w:eastAsia="lv-LV"/>
              </w:rPr>
              <w:t xml:space="preserve"> “</w:t>
            </w:r>
            <w:r w:rsidRPr="008C00AF">
              <w:rPr>
                <w:rFonts w:eastAsia="Times New Roman" w:cs="Times New Roman"/>
                <w:sz w:val="20"/>
                <w:szCs w:val="20"/>
                <w:lang w:eastAsia="lv-LV"/>
              </w:rPr>
              <w:t>Būvniecība</w:t>
            </w:r>
            <w:r>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hideMark/>
          </w:tcPr>
          <w:p w14:paraId="1791E63B" w14:textId="48F6BFF0" w:rsidR="00B50A89" w:rsidRDefault="00323CFD"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Plānots līdz </w:t>
            </w:r>
            <w:r w:rsidR="00B50A89" w:rsidRPr="008C00AF">
              <w:rPr>
                <w:rFonts w:eastAsia="Times New Roman" w:cs="Times New Roman"/>
                <w:sz w:val="20"/>
                <w:szCs w:val="20"/>
                <w:lang w:eastAsia="lv-LV"/>
              </w:rPr>
              <w:t>30.06.2020.</w:t>
            </w:r>
            <w:r>
              <w:rPr>
                <w:rFonts w:eastAsia="Times New Roman" w:cs="Times New Roman"/>
                <w:sz w:val="20"/>
                <w:szCs w:val="20"/>
                <w:lang w:eastAsia="lv-LV"/>
              </w:rPr>
              <w:t>;</w:t>
            </w:r>
          </w:p>
          <w:p w14:paraId="0408E091" w14:textId="6D2929DA" w:rsidR="00323CFD" w:rsidRPr="00323CFD" w:rsidRDefault="00323CFD" w:rsidP="00323CFD">
            <w:pPr>
              <w:spacing w:after="0" w:line="240" w:lineRule="auto"/>
              <w:rPr>
                <w:rFonts w:eastAsia="Times New Roman" w:cs="Times New Roman"/>
                <w:i/>
                <w:iCs/>
                <w:sz w:val="20"/>
                <w:szCs w:val="20"/>
                <w:lang w:eastAsia="lv-LV"/>
              </w:rPr>
            </w:pPr>
            <w:r w:rsidRPr="00323CFD">
              <w:rPr>
                <w:rFonts w:eastAsia="Times New Roman" w:cs="Times New Roman"/>
                <w:i/>
                <w:iCs/>
                <w:sz w:val="20"/>
                <w:szCs w:val="20"/>
                <w:lang w:eastAsia="lv-LV"/>
              </w:rPr>
              <w:t xml:space="preserve">Kontaktpersona – </w:t>
            </w:r>
          </w:p>
          <w:p w14:paraId="533A177C" w14:textId="72D8D8FA" w:rsidR="00323CFD" w:rsidRPr="00323CFD" w:rsidRDefault="00323CFD" w:rsidP="00323CFD">
            <w:pPr>
              <w:spacing w:after="0" w:line="240" w:lineRule="auto"/>
              <w:rPr>
                <w:rFonts w:eastAsia="Times New Roman" w:cs="Times New Roman"/>
                <w:i/>
                <w:iCs/>
                <w:sz w:val="20"/>
                <w:szCs w:val="20"/>
                <w:lang w:eastAsia="lv-LV"/>
              </w:rPr>
            </w:pPr>
            <w:r w:rsidRPr="00323CFD">
              <w:rPr>
                <w:rFonts w:eastAsia="Times New Roman" w:cs="Times New Roman"/>
                <w:i/>
                <w:iCs/>
                <w:sz w:val="20"/>
                <w:szCs w:val="20"/>
                <w:lang w:eastAsia="lv-LV"/>
              </w:rPr>
              <w:t>EM Būvniecības politikas departamenta vecākā eksperte Inese Rostoka,</w:t>
            </w:r>
          </w:p>
          <w:p w14:paraId="76A3D6C5" w14:textId="77777777" w:rsidR="00323CFD" w:rsidRPr="00211CD8" w:rsidRDefault="00656BBF" w:rsidP="00323CFD">
            <w:pPr>
              <w:spacing w:after="0" w:line="240" w:lineRule="auto"/>
              <w:rPr>
                <w:rFonts w:eastAsia="Times New Roman" w:cs="Times New Roman"/>
                <w:i/>
                <w:iCs/>
                <w:color w:val="00859B"/>
                <w:sz w:val="20"/>
                <w:szCs w:val="20"/>
                <w:lang w:eastAsia="lv-LV"/>
              </w:rPr>
            </w:pPr>
            <w:hyperlink r:id="rId219" w:history="1">
              <w:r w:rsidR="00323CFD" w:rsidRPr="00211CD8">
                <w:rPr>
                  <w:rStyle w:val="Hyperlink"/>
                  <w:i/>
                  <w:iCs/>
                  <w:color w:val="00859B"/>
                  <w:sz w:val="20"/>
                  <w:szCs w:val="20"/>
                </w:rPr>
                <w:t>Inese.Rostoka@em.gov.lv</w:t>
              </w:r>
            </w:hyperlink>
          </w:p>
          <w:p w14:paraId="4792ABC4" w14:textId="0F26CC74" w:rsidR="00323CFD" w:rsidRPr="00323CFD" w:rsidRDefault="00323CFD" w:rsidP="002A2242">
            <w:pPr>
              <w:spacing w:after="0" w:line="240" w:lineRule="auto"/>
              <w:rPr>
                <w:rFonts w:eastAsia="Times New Roman" w:cs="Times New Roman"/>
                <w:sz w:val="20"/>
                <w:szCs w:val="20"/>
                <w:lang w:eastAsia="lv-LV"/>
              </w:rPr>
            </w:pPr>
            <w:r w:rsidRPr="00323CFD">
              <w:rPr>
                <w:rFonts w:eastAsia="Times New Roman" w:cs="Times New Roman"/>
                <w:i/>
                <w:iCs/>
                <w:sz w:val="20"/>
                <w:szCs w:val="20"/>
                <w:lang w:eastAsia="lv-LV"/>
              </w:rPr>
              <w:t>tālr. 67013276</w:t>
            </w:r>
          </w:p>
        </w:tc>
      </w:tr>
      <w:tr w:rsidR="00B50A89" w:rsidRPr="002F509F" w14:paraId="75F87561" w14:textId="77777777" w:rsidTr="00211CD8">
        <w:tc>
          <w:tcPr>
            <w:tcW w:w="143" w:type="pct"/>
            <w:tcBorders>
              <w:top w:val="outset" w:sz="6" w:space="0" w:color="414142"/>
              <w:left w:val="outset" w:sz="6" w:space="0" w:color="414142"/>
              <w:bottom w:val="outset" w:sz="6" w:space="0" w:color="414142"/>
              <w:right w:val="outset" w:sz="6" w:space="0" w:color="414142"/>
            </w:tcBorders>
            <w:hideMark/>
          </w:tcPr>
          <w:p w14:paraId="4C56BA46"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t>2.</w:t>
            </w:r>
          </w:p>
        </w:tc>
        <w:tc>
          <w:tcPr>
            <w:tcW w:w="632" w:type="pct"/>
            <w:tcBorders>
              <w:top w:val="outset" w:sz="6" w:space="0" w:color="414142"/>
              <w:left w:val="outset" w:sz="6" w:space="0" w:color="414142"/>
              <w:bottom w:val="outset" w:sz="6" w:space="0" w:color="414142"/>
              <w:right w:val="outset" w:sz="6" w:space="0" w:color="414142"/>
            </w:tcBorders>
            <w:hideMark/>
          </w:tcPr>
          <w:p w14:paraId="3634E17A" w14:textId="1889F00D" w:rsidR="005E47EF" w:rsidRPr="005E47EF" w:rsidRDefault="00656BBF" w:rsidP="002A2242">
            <w:pPr>
              <w:spacing w:after="0" w:line="240" w:lineRule="auto"/>
              <w:rPr>
                <w:rFonts w:eastAsia="Times New Roman" w:cs="Times New Roman"/>
                <w:i/>
                <w:iCs/>
                <w:sz w:val="20"/>
                <w:szCs w:val="20"/>
                <w:lang w:eastAsia="lv-LV"/>
              </w:rPr>
            </w:pPr>
            <w:hyperlink r:id="rId220" w:tgtFrame="_blank" w:history="1">
              <w:r w:rsidR="005E47EF" w:rsidRPr="005E47EF">
                <w:rPr>
                  <w:rStyle w:val="Hyperlink"/>
                  <w:i/>
                  <w:iCs/>
                  <w:color w:val="00859B"/>
                  <w:sz w:val="20"/>
                  <w:szCs w:val="20"/>
                </w:rPr>
                <w:t>Būvniecības profesiju standartu Būvniecības nozares kvalifikācijas struktūrā iekļauto profesiju kartē 5.-7.līmenim funkcionālā analīze un profesiju standartu pārskatīšana</w:t>
              </w:r>
            </w:hyperlink>
          </w:p>
        </w:tc>
        <w:tc>
          <w:tcPr>
            <w:tcW w:w="971" w:type="pct"/>
            <w:tcBorders>
              <w:top w:val="outset" w:sz="6" w:space="0" w:color="414142"/>
              <w:left w:val="outset" w:sz="6" w:space="0" w:color="414142"/>
              <w:bottom w:val="outset" w:sz="6" w:space="0" w:color="414142"/>
              <w:right w:val="outset" w:sz="6" w:space="0" w:color="414142"/>
            </w:tcBorders>
            <w:hideMark/>
          </w:tcPr>
          <w:p w14:paraId="25BADB31" w14:textId="77777777" w:rsidR="00B50A89" w:rsidRPr="008C00AF" w:rsidRDefault="00B50A89" w:rsidP="002A2242">
            <w:pPr>
              <w:spacing w:after="0" w:line="240" w:lineRule="auto"/>
              <w:rPr>
                <w:rFonts w:eastAsia="Times New Roman" w:cs="Times New Roman"/>
                <w:sz w:val="20"/>
                <w:szCs w:val="20"/>
                <w:lang w:eastAsia="lv-LV"/>
              </w:rPr>
            </w:pPr>
            <w:r w:rsidRPr="008C00AF">
              <w:rPr>
                <w:rFonts w:eastAsia="Times New Roman" w:cs="Times New Roman"/>
                <w:sz w:val="20"/>
                <w:szCs w:val="20"/>
                <w:lang w:eastAsia="lv-LV"/>
              </w:rPr>
              <w:t xml:space="preserve">Veikt Būvniecības nozares LKI 5.-7.līmeņa profesiju funkcionālo analīzi atbilstoši darba tirgus prasībām, nosakot kuras ir pamatprofesijas un kuras specializācijas </w:t>
            </w:r>
          </w:p>
        </w:tc>
        <w:tc>
          <w:tcPr>
            <w:tcW w:w="534" w:type="pct"/>
            <w:tcBorders>
              <w:top w:val="outset" w:sz="6" w:space="0" w:color="414142"/>
              <w:left w:val="outset" w:sz="6" w:space="0" w:color="414142"/>
              <w:bottom w:val="outset" w:sz="6" w:space="0" w:color="414142"/>
              <w:right w:val="outset" w:sz="6" w:space="0" w:color="414142"/>
            </w:tcBorders>
            <w:hideMark/>
          </w:tcPr>
          <w:p w14:paraId="0C77A06D" w14:textId="77777777"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 </w:t>
            </w:r>
            <w:r w:rsidRPr="008C00AF">
              <w:rPr>
                <w:rFonts w:eastAsia="Times New Roman" w:cs="Times New Roman"/>
                <w:sz w:val="20"/>
                <w:szCs w:val="20"/>
                <w:lang w:eastAsia="lv-LV"/>
              </w:rPr>
              <w:t xml:space="preserve">Industrijas un pakalpojumu politika, </w:t>
            </w:r>
          </w:p>
          <w:p w14:paraId="64521CDC" w14:textId="77777777" w:rsidR="00B50A89" w:rsidRPr="008C00AF"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5.2. </w:t>
            </w:r>
            <w:r w:rsidRPr="008C00AF">
              <w:rPr>
                <w:rFonts w:eastAsia="Times New Roman" w:cs="Times New Roman"/>
                <w:sz w:val="20"/>
                <w:szCs w:val="20"/>
                <w:lang w:eastAsia="lv-LV"/>
              </w:rPr>
              <w:t>Būvniecības politika</w:t>
            </w:r>
            <w:r>
              <w:rPr>
                <w:rFonts w:eastAsia="Times New Roman" w:cs="Times New Roman"/>
                <w:sz w:val="20"/>
                <w:szCs w:val="20"/>
                <w:lang w:eastAsia="lv-LV"/>
              </w:rPr>
              <w:t>s nozare;</w:t>
            </w:r>
          </w:p>
          <w:p w14:paraId="3D2A04A8" w14:textId="77777777" w:rsidR="00B50A89" w:rsidRDefault="00B50A89" w:rsidP="002A2242">
            <w:pPr>
              <w:spacing w:after="0" w:line="240" w:lineRule="auto"/>
              <w:rPr>
                <w:rFonts w:cs="Times New Roman"/>
                <w:sz w:val="20"/>
                <w:szCs w:val="20"/>
                <w:shd w:val="clear" w:color="auto" w:fill="FFFFFF"/>
              </w:rPr>
            </w:pPr>
            <w:r>
              <w:rPr>
                <w:rFonts w:eastAsia="Times New Roman" w:cs="Times New Roman"/>
                <w:sz w:val="20"/>
                <w:szCs w:val="20"/>
                <w:lang w:eastAsia="lv-LV"/>
              </w:rPr>
              <w:t xml:space="preserve">6. </w:t>
            </w:r>
            <w:r w:rsidRPr="008C00AF">
              <w:rPr>
                <w:rFonts w:cs="Times New Roman"/>
                <w:sz w:val="20"/>
                <w:szCs w:val="20"/>
                <w:shd w:val="clear" w:color="auto" w:fill="FFFFFF"/>
              </w:rPr>
              <w:t xml:space="preserve">Izglītības un zinātnes politika, </w:t>
            </w:r>
          </w:p>
          <w:p w14:paraId="1001679E" w14:textId="77777777" w:rsidR="00B50A89" w:rsidRPr="008C00AF" w:rsidRDefault="00B50A89" w:rsidP="002A2242">
            <w:pPr>
              <w:spacing w:after="0" w:line="240" w:lineRule="auto"/>
              <w:rPr>
                <w:rFonts w:eastAsia="Times New Roman" w:cs="Times New Roman"/>
                <w:sz w:val="20"/>
                <w:szCs w:val="20"/>
                <w:lang w:eastAsia="lv-LV"/>
              </w:rPr>
            </w:pPr>
            <w:r>
              <w:rPr>
                <w:rFonts w:cs="Times New Roman"/>
                <w:sz w:val="20"/>
                <w:szCs w:val="20"/>
                <w:shd w:val="clear" w:color="auto" w:fill="FFFFFF"/>
              </w:rPr>
              <w:t xml:space="preserve">6.1. </w:t>
            </w:r>
            <w:r w:rsidRPr="008C00AF">
              <w:rPr>
                <w:rFonts w:cs="Times New Roman"/>
                <w:sz w:val="20"/>
                <w:szCs w:val="20"/>
                <w:shd w:val="clear" w:color="auto" w:fill="FFFFFF"/>
              </w:rPr>
              <w:t>Augstākā</w:t>
            </w:r>
            <w:r>
              <w:rPr>
                <w:rFonts w:cs="Times New Roman"/>
                <w:sz w:val="20"/>
                <w:szCs w:val="20"/>
                <w:shd w:val="clear" w:color="auto" w:fill="FFFFFF"/>
              </w:rPr>
              <w:t>s</w:t>
            </w:r>
            <w:r w:rsidRPr="008C00AF">
              <w:rPr>
                <w:rFonts w:cs="Times New Roman"/>
                <w:sz w:val="20"/>
                <w:szCs w:val="20"/>
                <w:shd w:val="clear" w:color="auto" w:fill="FFFFFF"/>
              </w:rPr>
              <w:t xml:space="preserve"> izglītība</w:t>
            </w:r>
            <w:r>
              <w:rPr>
                <w:rFonts w:cs="Times New Roman"/>
                <w:sz w:val="20"/>
                <w:szCs w:val="20"/>
                <w:shd w:val="clear" w:color="auto" w:fill="FFFFFF"/>
              </w:rPr>
              <w:t>s</w:t>
            </w:r>
            <w:r w:rsidRPr="008C00AF">
              <w:rPr>
                <w:rFonts w:cs="Times New Roman"/>
                <w:sz w:val="20"/>
                <w:szCs w:val="20"/>
                <w:shd w:val="clear" w:color="auto" w:fill="FFFFFF"/>
              </w:rPr>
              <w:t xml:space="preserve"> un zinātnes attīstība</w:t>
            </w:r>
            <w:r>
              <w:rPr>
                <w:rFonts w:cs="Times New Roman"/>
                <w:sz w:val="20"/>
                <w:szCs w:val="20"/>
                <w:shd w:val="clear" w:color="auto" w:fill="FFFFFF"/>
              </w:rPr>
              <w:t>s nozare</w:t>
            </w:r>
          </w:p>
        </w:tc>
        <w:tc>
          <w:tcPr>
            <w:tcW w:w="1215" w:type="pct"/>
            <w:tcBorders>
              <w:top w:val="outset" w:sz="6" w:space="0" w:color="414142"/>
              <w:left w:val="outset" w:sz="6" w:space="0" w:color="414142"/>
              <w:bottom w:val="outset" w:sz="6" w:space="0" w:color="414142"/>
              <w:right w:val="outset" w:sz="6" w:space="0" w:color="414142"/>
            </w:tcBorders>
            <w:hideMark/>
          </w:tcPr>
          <w:p w14:paraId="20F0CFEC" w14:textId="77777777" w:rsidR="00B50A89" w:rsidRPr="008C00AF" w:rsidRDefault="00B50A89" w:rsidP="002A2242">
            <w:pPr>
              <w:spacing w:after="0" w:line="240" w:lineRule="auto"/>
              <w:rPr>
                <w:rFonts w:eastAsia="Times New Roman" w:cs="Times New Roman"/>
                <w:sz w:val="20"/>
                <w:szCs w:val="20"/>
                <w:lang w:eastAsia="lv-LV"/>
              </w:rPr>
            </w:pPr>
            <w:r w:rsidRPr="008C00AF">
              <w:rPr>
                <w:rFonts w:eastAsia="Times New Roman" w:cs="Times New Roman"/>
                <w:sz w:val="20"/>
                <w:szCs w:val="20"/>
                <w:lang w:eastAsia="lv-LV"/>
              </w:rPr>
              <w:t>Tiks izstrādāti atbilstoši profesiju standarti, kas būs jāņem par pamatu augstskolām Būvniecības studiju programmu izstrādē un akreditācijā</w:t>
            </w:r>
          </w:p>
        </w:tc>
        <w:tc>
          <w:tcPr>
            <w:tcW w:w="631" w:type="pct"/>
            <w:tcBorders>
              <w:top w:val="outset" w:sz="6" w:space="0" w:color="414142"/>
              <w:left w:val="outset" w:sz="6" w:space="0" w:color="414142"/>
              <w:bottom w:val="outset" w:sz="6" w:space="0" w:color="414142"/>
              <w:right w:val="outset" w:sz="6" w:space="0" w:color="414142"/>
            </w:tcBorders>
            <w:hideMark/>
          </w:tcPr>
          <w:p w14:paraId="51655B10" w14:textId="77777777" w:rsidR="00B50A89" w:rsidRDefault="00B50A89" w:rsidP="002A2242">
            <w:pPr>
              <w:spacing w:after="0" w:line="240" w:lineRule="auto"/>
              <w:jc w:val="center"/>
              <w:rPr>
                <w:rFonts w:eastAsia="Times New Roman" w:cs="Times New Roman"/>
                <w:i/>
                <w:sz w:val="20"/>
                <w:szCs w:val="20"/>
                <w:lang w:eastAsia="lv-LV"/>
              </w:rPr>
            </w:pPr>
            <w:r w:rsidRPr="008C00AF">
              <w:rPr>
                <w:rFonts w:eastAsia="Times New Roman" w:cs="Times New Roman"/>
                <w:sz w:val="20"/>
                <w:szCs w:val="20"/>
                <w:lang w:eastAsia="lv-LV"/>
              </w:rPr>
              <w:t>125</w:t>
            </w:r>
            <w:r>
              <w:rPr>
                <w:rFonts w:eastAsia="Times New Roman" w:cs="Times New Roman"/>
                <w:sz w:val="20"/>
                <w:szCs w:val="20"/>
                <w:lang w:eastAsia="lv-LV"/>
              </w:rPr>
              <w:t> </w:t>
            </w:r>
            <w:r w:rsidRPr="008C00AF">
              <w:rPr>
                <w:rFonts w:eastAsia="Times New Roman" w:cs="Times New Roman"/>
                <w:sz w:val="20"/>
                <w:szCs w:val="20"/>
                <w:lang w:eastAsia="lv-LV"/>
              </w:rPr>
              <w:t xml:space="preserve">000 </w:t>
            </w:r>
            <w:proofErr w:type="spellStart"/>
            <w:r w:rsidRPr="008C00AF">
              <w:rPr>
                <w:rFonts w:eastAsia="Times New Roman" w:cs="Times New Roman"/>
                <w:i/>
                <w:sz w:val="20"/>
                <w:szCs w:val="20"/>
                <w:lang w:eastAsia="lv-LV"/>
              </w:rPr>
              <w:t>euro</w:t>
            </w:r>
            <w:proofErr w:type="spellEnd"/>
            <w:r>
              <w:rPr>
                <w:rFonts w:eastAsia="Times New Roman" w:cs="Times New Roman"/>
                <w:i/>
                <w:sz w:val="20"/>
                <w:szCs w:val="20"/>
                <w:lang w:eastAsia="lv-LV"/>
              </w:rPr>
              <w:t xml:space="preserve"> </w:t>
            </w:r>
          </w:p>
          <w:p w14:paraId="386355D8" w14:textId="77777777" w:rsidR="00B50A89" w:rsidRPr="008C00AF" w:rsidRDefault="00B50A89" w:rsidP="002A2242">
            <w:pPr>
              <w:spacing w:after="0" w:line="240" w:lineRule="auto"/>
              <w:jc w:val="center"/>
              <w:rPr>
                <w:rFonts w:eastAsia="Times New Roman" w:cs="Times New Roman"/>
                <w:sz w:val="20"/>
                <w:szCs w:val="20"/>
                <w:lang w:eastAsia="lv-LV"/>
              </w:rPr>
            </w:pPr>
            <w:r w:rsidRPr="008C00AF">
              <w:rPr>
                <w:rFonts w:eastAsia="Times New Roman" w:cs="Times New Roman"/>
                <w:sz w:val="20"/>
                <w:szCs w:val="20"/>
                <w:lang w:eastAsia="lv-LV"/>
              </w:rPr>
              <w:t>bez PVN</w:t>
            </w:r>
            <w:r>
              <w:rPr>
                <w:rFonts w:eastAsia="Times New Roman" w:cs="Times New Roman"/>
                <w:sz w:val="20"/>
                <w:szCs w:val="20"/>
                <w:lang w:eastAsia="lv-LV"/>
              </w:rPr>
              <w:t>,</w:t>
            </w:r>
          </w:p>
          <w:p w14:paraId="2EC9E274" w14:textId="77777777" w:rsidR="006920EA"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EM b</w:t>
            </w:r>
            <w:r w:rsidRPr="008C00AF">
              <w:rPr>
                <w:rFonts w:eastAsia="Times New Roman" w:cs="Times New Roman"/>
                <w:sz w:val="20"/>
                <w:szCs w:val="20"/>
                <w:lang w:eastAsia="lv-LV"/>
              </w:rPr>
              <w:t>udžeta programma</w:t>
            </w:r>
            <w:r>
              <w:rPr>
                <w:rFonts w:eastAsia="Times New Roman" w:cs="Times New Roman"/>
                <w:sz w:val="20"/>
                <w:szCs w:val="20"/>
                <w:lang w:eastAsia="lv-LV"/>
              </w:rPr>
              <w:t xml:space="preserve"> </w:t>
            </w:r>
          </w:p>
          <w:p w14:paraId="55E121EC" w14:textId="4F814F3E" w:rsidR="00B50A89" w:rsidRPr="008C00AF" w:rsidRDefault="00B50A89" w:rsidP="002A2242">
            <w:pPr>
              <w:spacing w:after="0" w:line="240" w:lineRule="auto"/>
              <w:jc w:val="center"/>
              <w:rPr>
                <w:rFonts w:eastAsia="Times New Roman" w:cs="Times New Roman"/>
                <w:sz w:val="20"/>
                <w:szCs w:val="20"/>
                <w:lang w:eastAsia="lv-LV"/>
              </w:rPr>
            </w:pPr>
            <w:r w:rsidRPr="008C00AF">
              <w:rPr>
                <w:rFonts w:eastAsia="Times New Roman" w:cs="Times New Roman"/>
                <w:sz w:val="20"/>
                <w:szCs w:val="20"/>
                <w:lang w:eastAsia="lv-LV"/>
              </w:rPr>
              <w:t>20.00.00</w:t>
            </w:r>
            <w:r>
              <w:rPr>
                <w:rFonts w:eastAsia="Times New Roman" w:cs="Times New Roman"/>
                <w:sz w:val="20"/>
                <w:szCs w:val="20"/>
                <w:lang w:eastAsia="lv-LV"/>
              </w:rPr>
              <w:t xml:space="preserve"> “</w:t>
            </w:r>
            <w:r w:rsidRPr="008C00AF">
              <w:rPr>
                <w:rFonts w:eastAsia="Times New Roman" w:cs="Times New Roman"/>
                <w:sz w:val="20"/>
                <w:szCs w:val="20"/>
                <w:lang w:eastAsia="lv-LV"/>
              </w:rPr>
              <w:t>Būvniecība</w:t>
            </w:r>
            <w:r>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hideMark/>
          </w:tcPr>
          <w:p w14:paraId="60BCA65E" w14:textId="77777777" w:rsidR="00B50A89" w:rsidRDefault="006920EA"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Plānots līdz </w:t>
            </w:r>
            <w:r w:rsidR="00B50A89" w:rsidRPr="008C00AF">
              <w:rPr>
                <w:rFonts w:eastAsia="Times New Roman" w:cs="Times New Roman"/>
                <w:sz w:val="20"/>
                <w:szCs w:val="20"/>
                <w:lang w:eastAsia="lv-LV"/>
              </w:rPr>
              <w:t>15.12.2020.</w:t>
            </w:r>
            <w:r>
              <w:rPr>
                <w:rFonts w:eastAsia="Times New Roman" w:cs="Times New Roman"/>
                <w:sz w:val="20"/>
                <w:szCs w:val="20"/>
                <w:lang w:eastAsia="lv-LV"/>
              </w:rPr>
              <w:t>;</w:t>
            </w:r>
          </w:p>
          <w:p w14:paraId="6A458528" w14:textId="77777777" w:rsidR="006920EA" w:rsidRPr="006920EA" w:rsidRDefault="006920EA" w:rsidP="006920EA">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4922C631" w14:textId="7B46358D" w:rsidR="006920EA" w:rsidRPr="006920EA" w:rsidRDefault="006920EA" w:rsidP="006920EA">
            <w:pPr>
              <w:spacing w:after="0" w:line="240" w:lineRule="auto"/>
              <w:rPr>
                <w:rFonts w:eastAsia="Times New Roman" w:cs="Times New Roman"/>
                <w:i/>
                <w:iCs/>
                <w:sz w:val="20"/>
                <w:szCs w:val="20"/>
                <w:lang w:eastAsia="lv-LV"/>
              </w:rPr>
            </w:pPr>
            <w:r>
              <w:rPr>
                <w:rFonts w:eastAsia="Times New Roman" w:cs="Times New Roman"/>
                <w:i/>
                <w:iCs/>
                <w:sz w:val="20"/>
                <w:szCs w:val="20"/>
                <w:lang w:eastAsia="lv-LV"/>
              </w:rPr>
              <w:t>EM</w:t>
            </w:r>
            <w:r w:rsidRPr="006920EA">
              <w:rPr>
                <w:rFonts w:eastAsia="Times New Roman" w:cs="Times New Roman"/>
                <w:i/>
                <w:iCs/>
                <w:sz w:val="20"/>
                <w:szCs w:val="20"/>
                <w:lang w:eastAsia="lv-LV"/>
              </w:rPr>
              <w:t xml:space="preserve"> Būvniecības politikas departamenta vecākais eksperts Gusts Sproģis,</w:t>
            </w:r>
          </w:p>
          <w:p w14:paraId="561A23D6" w14:textId="77777777" w:rsidR="006920EA" w:rsidRPr="006920EA" w:rsidRDefault="00656BBF" w:rsidP="006920EA">
            <w:pPr>
              <w:spacing w:after="0" w:line="240" w:lineRule="auto"/>
              <w:rPr>
                <w:rFonts w:eastAsia="Times New Roman" w:cs="Times New Roman"/>
                <w:i/>
                <w:iCs/>
                <w:sz w:val="20"/>
                <w:szCs w:val="20"/>
                <w:lang w:eastAsia="lv-LV"/>
              </w:rPr>
            </w:pPr>
            <w:hyperlink r:id="rId221" w:history="1">
              <w:r w:rsidR="006920EA" w:rsidRPr="00211CD8">
                <w:rPr>
                  <w:rStyle w:val="Hyperlink"/>
                  <w:i/>
                  <w:iCs/>
                  <w:color w:val="00859B"/>
                  <w:sz w:val="20"/>
                  <w:szCs w:val="20"/>
                </w:rPr>
                <w:t>Gusts.Sprogis@em.gov.lv</w:t>
              </w:r>
            </w:hyperlink>
          </w:p>
          <w:p w14:paraId="01E980A2" w14:textId="08123C42" w:rsidR="006920EA" w:rsidRPr="006920EA" w:rsidRDefault="006920EA" w:rsidP="002A2242">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tālr. 67013113</w:t>
            </w:r>
          </w:p>
        </w:tc>
      </w:tr>
      <w:tr w:rsidR="00B50A89" w:rsidRPr="00DE1A66" w14:paraId="6E07EA4C" w14:textId="77777777" w:rsidTr="00211CD8">
        <w:tc>
          <w:tcPr>
            <w:tcW w:w="143" w:type="pct"/>
            <w:tcBorders>
              <w:top w:val="outset" w:sz="6" w:space="0" w:color="414142"/>
              <w:left w:val="outset" w:sz="6" w:space="0" w:color="414142"/>
              <w:bottom w:val="outset" w:sz="6" w:space="0" w:color="414142"/>
              <w:right w:val="outset" w:sz="6" w:space="0" w:color="414142"/>
            </w:tcBorders>
          </w:tcPr>
          <w:p w14:paraId="57BC02B9" w14:textId="77777777" w:rsidR="00B50A89" w:rsidRPr="00B25DE4" w:rsidRDefault="00B50A89" w:rsidP="002A2242">
            <w:pPr>
              <w:spacing w:after="0" w:line="240" w:lineRule="auto"/>
              <w:rPr>
                <w:rFonts w:eastAsia="Times New Roman" w:cs="Times New Roman"/>
                <w:b/>
                <w:bCs/>
                <w:sz w:val="20"/>
                <w:szCs w:val="20"/>
                <w:lang w:eastAsia="lv-LV"/>
              </w:rPr>
            </w:pPr>
            <w:r w:rsidRPr="00B25DE4">
              <w:rPr>
                <w:rFonts w:eastAsia="Times New Roman" w:cs="Times New Roman"/>
                <w:b/>
                <w:bCs/>
                <w:sz w:val="20"/>
                <w:szCs w:val="20"/>
                <w:lang w:eastAsia="lv-LV"/>
              </w:rPr>
              <w:t>3.</w:t>
            </w:r>
          </w:p>
        </w:tc>
        <w:tc>
          <w:tcPr>
            <w:tcW w:w="632" w:type="pct"/>
            <w:tcBorders>
              <w:top w:val="outset" w:sz="6" w:space="0" w:color="414142"/>
              <w:left w:val="outset" w:sz="6" w:space="0" w:color="414142"/>
              <w:bottom w:val="outset" w:sz="6" w:space="0" w:color="414142"/>
              <w:right w:val="outset" w:sz="6" w:space="0" w:color="414142"/>
            </w:tcBorders>
          </w:tcPr>
          <w:p w14:paraId="62C1671F" w14:textId="3D92EAB9" w:rsidR="00B25DE4" w:rsidRPr="00B25DE4" w:rsidRDefault="00656BBF" w:rsidP="002A2242">
            <w:pPr>
              <w:spacing w:after="0" w:line="240" w:lineRule="auto"/>
              <w:rPr>
                <w:rFonts w:eastAsia="Times New Roman" w:cs="Times New Roman"/>
                <w:i/>
                <w:iCs/>
                <w:sz w:val="20"/>
                <w:szCs w:val="20"/>
                <w:lang w:eastAsia="lv-LV"/>
              </w:rPr>
            </w:pPr>
            <w:hyperlink r:id="rId222" w:tgtFrame="_blank" w:history="1">
              <w:r w:rsidR="00B25DE4" w:rsidRPr="00B25DE4">
                <w:rPr>
                  <w:rStyle w:val="Hyperlink"/>
                  <w:i/>
                  <w:iCs/>
                  <w:color w:val="00859B"/>
                  <w:sz w:val="20"/>
                  <w:szCs w:val="20"/>
                </w:rPr>
                <w:t xml:space="preserve">Analīze par labāko Eiropas atbalsta, agrās brīdināšanas un otrās iespējas sistēmu </w:t>
              </w:r>
              <w:proofErr w:type="spellStart"/>
              <w:r w:rsidR="00B25DE4" w:rsidRPr="00B25DE4">
                <w:rPr>
                  <w:rStyle w:val="Hyperlink"/>
                  <w:i/>
                  <w:iCs/>
                  <w:color w:val="00859B"/>
                  <w:sz w:val="20"/>
                  <w:szCs w:val="20"/>
                </w:rPr>
                <w:t>pārneses</w:t>
              </w:r>
              <w:proofErr w:type="spellEnd"/>
              <w:r w:rsidR="00B25DE4" w:rsidRPr="00B25DE4">
                <w:rPr>
                  <w:rStyle w:val="Hyperlink"/>
                  <w:i/>
                  <w:iCs/>
                  <w:color w:val="00859B"/>
                  <w:sz w:val="20"/>
                  <w:szCs w:val="20"/>
                </w:rPr>
                <w:t xml:space="preserve"> iespējām Baltijas jūras reģiona valstīs</w:t>
              </w:r>
            </w:hyperlink>
          </w:p>
        </w:tc>
        <w:tc>
          <w:tcPr>
            <w:tcW w:w="971" w:type="pct"/>
            <w:tcBorders>
              <w:top w:val="outset" w:sz="6" w:space="0" w:color="414142"/>
              <w:left w:val="outset" w:sz="6" w:space="0" w:color="414142"/>
              <w:bottom w:val="outset" w:sz="6" w:space="0" w:color="414142"/>
              <w:right w:val="outset" w:sz="6" w:space="0" w:color="414142"/>
            </w:tcBorders>
          </w:tcPr>
          <w:p w14:paraId="309DEA07" w14:textId="77777777" w:rsidR="00B50A89" w:rsidRPr="00B37B5F" w:rsidRDefault="00B50A89" w:rsidP="002A2242">
            <w:pPr>
              <w:spacing w:after="0" w:line="240" w:lineRule="auto"/>
              <w:rPr>
                <w:rFonts w:eastAsia="Times New Roman" w:cs="Times New Roman"/>
                <w:sz w:val="20"/>
                <w:szCs w:val="20"/>
                <w:lang w:eastAsia="lv-LV"/>
              </w:rPr>
            </w:pPr>
            <w:r w:rsidRPr="00B37B5F">
              <w:rPr>
                <w:rFonts w:eastAsia="Times New Roman" w:cs="Times New Roman"/>
                <w:sz w:val="20"/>
                <w:szCs w:val="20"/>
                <w:lang w:eastAsia="lv-LV"/>
              </w:rPr>
              <w:t xml:space="preserve">Veikt </w:t>
            </w:r>
            <w:proofErr w:type="spellStart"/>
            <w:r w:rsidRPr="00B37B5F">
              <w:rPr>
                <w:rFonts w:eastAsia="Times New Roman" w:cs="Times New Roman"/>
                <w:sz w:val="20"/>
                <w:szCs w:val="20"/>
                <w:lang w:eastAsia="lv-LV"/>
              </w:rPr>
              <w:t>izvērtējumu</w:t>
            </w:r>
            <w:proofErr w:type="spellEnd"/>
            <w:r w:rsidRPr="00B37B5F">
              <w:rPr>
                <w:rFonts w:eastAsia="Times New Roman" w:cs="Times New Roman"/>
                <w:sz w:val="20"/>
                <w:szCs w:val="20"/>
                <w:lang w:eastAsia="lv-LV"/>
              </w:rPr>
              <w:t xml:space="preserve"> par Latvijas, Lietuvas, Igaunijas un Polijas finansiālās grūtībās nonākušo uzņēmumu atbalsta, agrās brīdināšanas un otrās iespējas ekosistēmām, kā arī identificēti finansiālās grūtībās nonākušo uzņēmumu šķēršļi finansiālo grūtību novēršanā</w:t>
            </w:r>
            <w:r>
              <w:rPr>
                <w:rFonts w:eastAsia="Times New Roman" w:cs="Times New Roman"/>
                <w:sz w:val="20"/>
                <w:szCs w:val="20"/>
                <w:lang w:eastAsia="lv-LV"/>
              </w:rPr>
              <w:t>.</w:t>
            </w:r>
            <w:r w:rsidRPr="00B37B5F">
              <w:rPr>
                <w:rFonts w:eastAsia="Times New Roman" w:cs="Times New Roman"/>
                <w:sz w:val="20"/>
                <w:szCs w:val="20"/>
                <w:lang w:eastAsia="lv-LV"/>
              </w:rPr>
              <w:t xml:space="preserve"> </w:t>
            </w:r>
          </w:p>
          <w:p w14:paraId="3527D93F" w14:textId="77777777" w:rsidR="00B50A89" w:rsidRPr="00B37B5F" w:rsidRDefault="00B50A89" w:rsidP="002A2242">
            <w:pPr>
              <w:spacing w:after="0" w:line="240" w:lineRule="auto"/>
              <w:rPr>
                <w:rFonts w:eastAsia="Times New Roman" w:cs="Times New Roman"/>
                <w:sz w:val="20"/>
                <w:szCs w:val="20"/>
                <w:lang w:eastAsia="lv-LV"/>
              </w:rPr>
            </w:pPr>
            <w:r w:rsidRPr="00B37B5F">
              <w:rPr>
                <w:rFonts w:eastAsia="Times New Roman" w:cs="Times New Roman"/>
                <w:sz w:val="20"/>
                <w:szCs w:val="20"/>
                <w:lang w:eastAsia="lv-LV"/>
              </w:rPr>
              <w:t>Veikt izpēt</w:t>
            </w:r>
            <w:r>
              <w:rPr>
                <w:rFonts w:eastAsia="Times New Roman" w:cs="Times New Roman"/>
                <w:sz w:val="20"/>
                <w:szCs w:val="20"/>
                <w:lang w:eastAsia="lv-LV"/>
              </w:rPr>
              <w:t>i</w:t>
            </w:r>
            <w:r w:rsidRPr="00B37B5F">
              <w:rPr>
                <w:rFonts w:eastAsia="Times New Roman" w:cs="Times New Roman"/>
                <w:sz w:val="20"/>
                <w:szCs w:val="20"/>
                <w:lang w:eastAsia="lv-LV"/>
              </w:rPr>
              <w:t xml:space="preserve"> par labāko Eiropas uzņēmumu atbalsta, agrās </w:t>
            </w:r>
            <w:r w:rsidRPr="00B37B5F">
              <w:rPr>
                <w:rFonts w:eastAsia="Times New Roman" w:cs="Times New Roman"/>
                <w:sz w:val="20"/>
                <w:szCs w:val="20"/>
                <w:lang w:eastAsia="lv-LV"/>
              </w:rPr>
              <w:lastRenderedPageBreak/>
              <w:t xml:space="preserve">brīdināšanas un otrās iespējas sistēmu būtību, struktūru, formu, ieviešanas un uzturēšanas izaicinājumiem. </w:t>
            </w:r>
          </w:p>
          <w:p w14:paraId="54C62365" w14:textId="77777777" w:rsidR="00B50A89" w:rsidRPr="00DE1A66" w:rsidRDefault="00B50A89" w:rsidP="002A2242">
            <w:pPr>
              <w:spacing w:after="0" w:line="240" w:lineRule="auto"/>
              <w:rPr>
                <w:rFonts w:eastAsia="Times New Roman" w:cs="Times New Roman"/>
                <w:sz w:val="20"/>
                <w:szCs w:val="20"/>
                <w:lang w:eastAsia="lv-LV"/>
              </w:rPr>
            </w:pPr>
            <w:r w:rsidRPr="00B37B5F">
              <w:rPr>
                <w:rFonts w:eastAsia="Times New Roman" w:cs="Times New Roman"/>
                <w:sz w:val="20"/>
                <w:szCs w:val="20"/>
                <w:lang w:eastAsia="lv-LV"/>
              </w:rPr>
              <w:t>Izstrādāt priekšlikum</w:t>
            </w:r>
            <w:r>
              <w:rPr>
                <w:rFonts w:eastAsia="Times New Roman" w:cs="Times New Roman"/>
                <w:sz w:val="20"/>
                <w:szCs w:val="20"/>
                <w:lang w:eastAsia="lv-LV"/>
              </w:rPr>
              <w:t>us</w:t>
            </w:r>
            <w:r w:rsidRPr="00B37B5F">
              <w:rPr>
                <w:rFonts w:eastAsia="Times New Roman" w:cs="Times New Roman"/>
                <w:sz w:val="20"/>
                <w:szCs w:val="20"/>
                <w:lang w:eastAsia="lv-LV"/>
              </w:rPr>
              <w:t xml:space="preserve"> par piemērotāko atbalsta, agrās brīdināšanas un otro iespēju sistēmas modeli Latvijai, Lietuvai, Igaunijai un Polijai</w:t>
            </w:r>
          </w:p>
        </w:tc>
        <w:tc>
          <w:tcPr>
            <w:tcW w:w="534" w:type="pct"/>
            <w:tcBorders>
              <w:top w:val="outset" w:sz="6" w:space="0" w:color="414142"/>
              <w:left w:val="outset" w:sz="6" w:space="0" w:color="414142"/>
              <w:bottom w:val="outset" w:sz="6" w:space="0" w:color="414142"/>
              <w:right w:val="outset" w:sz="6" w:space="0" w:color="414142"/>
            </w:tcBorders>
          </w:tcPr>
          <w:p w14:paraId="5048CDE8" w14:textId="77777777" w:rsidR="00B50A89" w:rsidRPr="00DE1A66" w:rsidRDefault="00B50A89" w:rsidP="002A2242">
            <w:pPr>
              <w:spacing w:after="0" w:line="240" w:lineRule="auto"/>
              <w:rPr>
                <w:rFonts w:eastAsia="Times New Roman" w:cs="Times New Roman"/>
                <w:sz w:val="20"/>
                <w:szCs w:val="20"/>
                <w:lang w:eastAsia="lv-LV"/>
              </w:rPr>
            </w:pPr>
            <w:r w:rsidRPr="004D4188">
              <w:rPr>
                <w:rFonts w:eastAsia="Times New Roman" w:cs="Times New Roman"/>
                <w:sz w:val="20"/>
                <w:szCs w:val="20"/>
                <w:lang w:eastAsia="lv-LV"/>
              </w:rPr>
              <w:lastRenderedPageBreak/>
              <w:t>15. Uzņēmēj-darbības politika</w:t>
            </w:r>
          </w:p>
        </w:tc>
        <w:tc>
          <w:tcPr>
            <w:tcW w:w="1215" w:type="pct"/>
            <w:tcBorders>
              <w:top w:val="outset" w:sz="6" w:space="0" w:color="414142"/>
              <w:left w:val="outset" w:sz="6" w:space="0" w:color="414142"/>
              <w:bottom w:val="outset" w:sz="6" w:space="0" w:color="414142"/>
              <w:right w:val="outset" w:sz="6" w:space="0" w:color="414142"/>
            </w:tcBorders>
          </w:tcPr>
          <w:p w14:paraId="14100C8F" w14:textId="77777777" w:rsidR="00B50A89" w:rsidRPr="004D4188" w:rsidRDefault="00B50A89" w:rsidP="002A2242">
            <w:pPr>
              <w:spacing w:after="0" w:line="240" w:lineRule="auto"/>
              <w:rPr>
                <w:rFonts w:eastAsia="Times New Roman" w:cs="Times New Roman"/>
                <w:sz w:val="20"/>
                <w:szCs w:val="20"/>
                <w:lang w:eastAsia="lv-LV"/>
              </w:rPr>
            </w:pPr>
            <w:r w:rsidRPr="004D4188">
              <w:rPr>
                <w:rFonts w:eastAsia="Times New Roman" w:cs="Times New Roman"/>
                <w:sz w:val="20"/>
                <w:szCs w:val="20"/>
                <w:lang w:eastAsia="lv-LV"/>
              </w:rPr>
              <w:t xml:space="preserve">Pētījuma rezultātā tiks iegūti secinājumi un priekšlikumi par piemērotāko atbalsta, agrās brīdināšanas un otro iespēju sistēmas modeli Latvijai, Lietuvai, Igaunijai un Polijai, kas tiks izmantoti </w:t>
            </w:r>
            <w:proofErr w:type="spellStart"/>
            <w:r w:rsidRPr="004D4188">
              <w:rPr>
                <w:rFonts w:eastAsia="Times New Roman" w:cs="Times New Roman"/>
                <w:sz w:val="20"/>
                <w:szCs w:val="20"/>
                <w:lang w:eastAsia="lv-LV"/>
              </w:rPr>
              <w:t>Interreg</w:t>
            </w:r>
            <w:proofErr w:type="spellEnd"/>
            <w:r w:rsidRPr="004D4188">
              <w:rPr>
                <w:rFonts w:eastAsia="Times New Roman" w:cs="Times New Roman"/>
                <w:sz w:val="20"/>
                <w:szCs w:val="20"/>
                <w:lang w:eastAsia="lv-LV"/>
              </w:rPr>
              <w:t xml:space="preserve"> projektā </w:t>
            </w:r>
            <w:proofErr w:type="spellStart"/>
            <w:r w:rsidRPr="004D4188">
              <w:rPr>
                <w:rFonts w:eastAsia="Times New Roman" w:cs="Times New Roman"/>
                <w:sz w:val="20"/>
                <w:szCs w:val="20"/>
                <w:lang w:eastAsia="lv-LV"/>
              </w:rPr>
              <w:t>RestartBSR</w:t>
            </w:r>
            <w:proofErr w:type="spellEnd"/>
            <w:r w:rsidRPr="004D4188">
              <w:rPr>
                <w:rFonts w:eastAsia="Times New Roman" w:cs="Times New Roman"/>
                <w:sz w:val="20"/>
                <w:szCs w:val="20"/>
                <w:lang w:eastAsia="lv-LV"/>
              </w:rPr>
              <w:t>, tai skaitā rekomendāciju un vadlīniju izstrādei politikas veidotājiem</w:t>
            </w:r>
          </w:p>
        </w:tc>
        <w:tc>
          <w:tcPr>
            <w:tcW w:w="631" w:type="pct"/>
            <w:tcBorders>
              <w:top w:val="outset" w:sz="6" w:space="0" w:color="414142"/>
              <w:left w:val="outset" w:sz="6" w:space="0" w:color="414142"/>
              <w:bottom w:val="outset" w:sz="6" w:space="0" w:color="414142"/>
              <w:right w:val="outset" w:sz="6" w:space="0" w:color="414142"/>
            </w:tcBorders>
          </w:tcPr>
          <w:p w14:paraId="46BE842B" w14:textId="77777777" w:rsidR="00B50A89" w:rsidRDefault="00B50A89" w:rsidP="002A2242">
            <w:pPr>
              <w:spacing w:after="0" w:line="240" w:lineRule="auto"/>
              <w:jc w:val="center"/>
              <w:rPr>
                <w:rFonts w:eastAsia="Times New Roman" w:cs="Times New Roman"/>
                <w:sz w:val="20"/>
                <w:szCs w:val="20"/>
                <w:lang w:eastAsia="lv-LV"/>
              </w:rPr>
            </w:pPr>
            <w:r w:rsidRPr="004D4188">
              <w:rPr>
                <w:rFonts w:eastAsia="Times New Roman" w:cs="Times New Roman"/>
                <w:sz w:val="20"/>
                <w:szCs w:val="20"/>
                <w:lang w:eastAsia="lv-LV"/>
              </w:rPr>
              <w:t>1</w:t>
            </w:r>
            <w:r>
              <w:rPr>
                <w:rFonts w:eastAsia="Times New Roman" w:cs="Times New Roman"/>
                <w:sz w:val="20"/>
                <w:szCs w:val="20"/>
                <w:lang w:eastAsia="lv-LV"/>
              </w:rPr>
              <w:t>5</w:t>
            </w:r>
            <w:r w:rsidRPr="004D4188">
              <w:rPr>
                <w:rFonts w:eastAsia="Times New Roman" w:cs="Times New Roman"/>
                <w:sz w:val="20"/>
                <w:szCs w:val="20"/>
                <w:lang w:eastAsia="lv-LV"/>
              </w:rPr>
              <w:t> </w:t>
            </w:r>
            <w:r>
              <w:rPr>
                <w:rFonts w:eastAsia="Times New Roman" w:cs="Times New Roman"/>
                <w:sz w:val="20"/>
                <w:szCs w:val="20"/>
                <w:lang w:eastAsia="lv-LV"/>
              </w:rPr>
              <w:t>7</w:t>
            </w:r>
            <w:r w:rsidRPr="004D4188">
              <w:rPr>
                <w:rFonts w:eastAsia="Times New Roman" w:cs="Times New Roman"/>
                <w:sz w:val="20"/>
                <w:szCs w:val="20"/>
                <w:lang w:eastAsia="lv-LV"/>
              </w:rPr>
              <w:t xml:space="preserve">00 </w:t>
            </w:r>
            <w:proofErr w:type="spellStart"/>
            <w:r w:rsidRPr="004D4188">
              <w:rPr>
                <w:rFonts w:eastAsia="Times New Roman" w:cs="Times New Roman"/>
                <w:i/>
                <w:iCs/>
                <w:sz w:val="20"/>
                <w:szCs w:val="20"/>
                <w:lang w:eastAsia="lv-LV"/>
              </w:rPr>
              <w:t>euro</w:t>
            </w:r>
            <w:proofErr w:type="spellEnd"/>
            <w:r w:rsidRPr="004D4188">
              <w:rPr>
                <w:rFonts w:eastAsia="Times New Roman" w:cs="Times New Roman"/>
                <w:sz w:val="20"/>
                <w:szCs w:val="20"/>
                <w:lang w:eastAsia="lv-LV"/>
              </w:rPr>
              <w:t xml:space="preserve"> </w:t>
            </w:r>
          </w:p>
          <w:p w14:paraId="15E144A2" w14:textId="77777777" w:rsidR="00B50A89"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bez</w:t>
            </w:r>
            <w:r w:rsidRPr="004D4188">
              <w:rPr>
                <w:rFonts w:eastAsia="Times New Roman" w:cs="Times New Roman"/>
                <w:sz w:val="20"/>
                <w:szCs w:val="20"/>
                <w:lang w:eastAsia="lv-LV"/>
              </w:rPr>
              <w:t xml:space="preserve"> PVN</w:t>
            </w:r>
            <w:r>
              <w:rPr>
                <w:rFonts w:eastAsia="Times New Roman" w:cs="Times New Roman"/>
                <w:sz w:val="20"/>
                <w:szCs w:val="20"/>
                <w:lang w:eastAsia="lv-LV"/>
              </w:rPr>
              <w:t>,</w:t>
            </w:r>
          </w:p>
          <w:p w14:paraId="7E12BA9D" w14:textId="77777777" w:rsidR="00B50A89" w:rsidRPr="004D4188"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EM budžeta apakš-programma</w:t>
            </w:r>
            <w:r w:rsidRPr="004D4188">
              <w:rPr>
                <w:rFonts w:eastAsia="Times New Roman" w:cs="Times New Roman"/>
                <w:sz w:val="20"/>
                <w:szCs w:val="20"/>
                <w:lang w:eastAsia="lv-LV"/>
              </w:rPr>
              <w:t xml:space="preserve"> 69.06.00</w:t>
            </w:r>
          </w:p>
          <w:p w14:paraId="2F8E08FB" w14:textId="77777777" w:rsidR="00B50A89" w:rsidRPr="000B74F1" w:rsidRDefault="00B50A89" w:rsidP="002A2242">
            <w:pPr>
              <w:spacing w:after="0" w:line="240" w:lineRule="auto"/>
              <w:jc w:val="center"/>
              <w:rPr>
                <w:rFonts w:eastAsia="Times New Roman" w:cs="Times New Roman"/>
                <w:sz w:val="20"/>
                <w:szCs w:val="20"/>
                <w:lang w:eastAsia="lv-LV"/>
              </w:rPr>
            </w:pPr>
            <w:r w:rsidRPr="000B74F1">
              <w:rPr>
                <w:rFonts w:eastAsia="Times New Roman" w:cs="Times New Roman"/>
                <w:sz w:val="20"/>
                <w:szCs w:val="20"/>
                <w:lang w:eastAsia="lv-LV"/>
              </w:rPr>
              <w:t>“Mērķa “Eiropas teritoriālā sadarbība” pārrobežu sadarbības projekti”,</w:t>
            </w:r>
          </w:p>
          <w:p w14:paraId="76FB470B" w14:textId="77777777" w:rsidR="00B50A89" w:rsidRPr="00DE1A66" w:rsidRDefault="00B50A89" w:rsidP="002A2242">
            <w:pPr>
              <w:spacing w:after="0" w:line="240" w:lineRule="auto"/>
              <w:jc w:val="center"/>
              <w:rPr>
                <w:rFonts w:eastAsia="Times New Roman" w:cs="Times New Roman"/>
                <w:sz w:val="20"/>
                <w:szCs w:val="20"/>
                <w:lang w:eastAsia="lv-LV"/>
              </w:rPr>
            </w:pPr>
            <w:r w:rsidRPr="002852D4">
              <w:rPr>
                <w:rFonts w:eastAsia="Times New Roman" w:cs="Times New Roman"/>
                <w:color w:val="000000" w:themeColor="text1"/>
                <w:sz w:val="20"/>
                <w:szCs w:val="20"/>
                <w:lang w:eastAsia="lv-LV"/>
              </w:rPr>
              <w:t>INTERREG</w:t>
            </w:r>
            <w:r w:rsidRPr="000B74F1">
              <w:rPr>
                <w:rFonts w:eastAsia="Times New Roman" w:cs="Times New Roman"/>
                <w:sz w:val="20"/>
                <w:szCs w:val="20"/>
                <w:lang w:eastAsia="lv-LV"/>
              </w:rPr>
              <w:t xml:space="preserve"> projekts </w:t>
            </w:r>
            <w:proofErr w:type="spellStart"/>
            <w:r>
              <w:rPr>
                <w:rFonts w:eastAsia="Times New Roman" w:cs="Times New Roman"/>
                <w:sz w:val="20"/>
                <w:szCs w:val="20"/>
                <w:lang w:eastAsia="lv-LV"/>
              </w:rPr>
              <w:t>Nr</w:t>
            </w:r>
            <w:proofErr w:type="spellEnd"/>
            <w:r>
              <w:rPr>
                <w:rFonts w:eastAsia="Times New Roman" w:cs="Times New Roman"/>
                <w:sz w:val="20"/>
                <w:szCs w:val="20"/>
                <w:lang w:eastAsia="lv-LV"/>
              </w:rPr>
              <w:t> .#RO87 “</w:t>
            </w:r>
            <w:proofErr w:type="spellStart"/>
            <w:r w:rsidRPr="000B74F1">
              <w:rPr>
                <w:rFonts w:eastAsia="Times New Roman" w:cs="Times New Roman"/>
                <w:sz w:val="20"/>
                <w:szCs w:val="20"/>
                <w:lang w:eastAsia="lv-LV"/>
              </w:rPr>
              <w:t>RestartBSR</w:t>
            </w:r>
            <w:proofErr w:type="spellEnd"/>
            <w:r>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tcPr>
          <w:p w14:paraId="65C5A6FC" w14:textId="72038A24" w:rsidR="00B25DE4" w:rsidRDefault="00B25DE4" w:rsidP="00B25DE4">
            <w:pPr>
              <w:spacing w:after="0" w:line="240" w:lineRule="auto"/>
              <w:rPr>
                <w:rFonts w:eastAsia="Times New Roman" w:cs="Times New Roman"/>
                <w:sz w:val="20"/>
                <w:szCs w:val="20"/>
                <w:lang w:eastAsia="lv-LV"/>
              </w:rPr>
            </w:pPr>
            <w:r>
              <w:rPr>
                <w:rFonts w:eastAsia="Times New Roman" w:cs="Times New Roman"/>
                <w:sz w:val="20"/>
                <w:szCs w:val="20"/>
                <w:lang w:eastAsia="lv-LV"/>
              </w:rPr>
              <w:t>Plānots līdz 30</w:t>
            </w:r>
            <w:r w:rsidRPr="008C00AF">
              <w:rPr>
                <w:rFonts w:eastAsia="Times New Roman" w:cs="Times New Roman"/>
                <w:sz w:val="20"/>
                <w:szCs w:val="20"/>
                <w:lang w:eastAsia="lv-LV"/>
              </w:rPr>
              <w:t>.</w:t>
            </w:r>
            <w:r>
              <w:rPr>
                <w:rFonts w:eastAsia="Times New Roman" w:cs="Times New Roman"/>
                <w:sz w:val="20"/>
                <w:szCs w:val="20"/>
                <w:lang w:eastAsia="lv-LV"/>
              </w:rPr>
              <w:t>04</w:t>
            </w:r>
            <w:r w:rsidRPr="008C00AF">
              <w:rPr>
                <w:rFonts w:eastAsia="Times New Roman" w:cs="Times New Roman"/>
                <w:sz w:val="20"/>
                <w:szCs w:val="20"/>
                <w:lang w:eastAsia="lv-LV"/>
              </w:rPr>
              <w:t>.2020.</w:t>
            </w:r>
            <w:r>
              <w:rPr>
                <w:rFonts w:eastAsia="Times New Roman" w:cs="Times New Roman"/>
                <w:sz w:val="20"/>
                <w:szCs w:val="20"/>
                <w:lang w:eastAsia="lv-LV"/>
              </w:rPr>
              <w:t>;</w:t>
            </w:r>
          </w:p>
          <w:p w14:paraId="6AA3EFA8" w14:textId="77777777" w:rsidR="00B25DE4" w:rsidRPr="006920EA" w:rsidRDefault="00B25DE4" w:rsidP="00B25DE4">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20E1643D" w14:textId="2B07CC80" w:rsidR="00B50A89" w:rsidRPr="00B25DE4" w:rsidRDefault="00B25DE4" w:rsidP="002A2242">
            <w:pPr>
              <w:spacing w:after="0" w:line="240" w:lineRule="auto"/>
              <w:rPr>
                <w:rFonts w:eastAsia="Times New Roman" w:cs="Times New Roman"/>
                <w:i/>
                <w:iCs/>
                <w:color w:val="414142"/>
                <w:sz w:val="20"/>
                <w:szCs w:val="20"/>
                <w:lang w:eastAsia="lv-LV"/>
              </w:rPr>
            </w:pPr>
            <w:r>
              <w:rPr>
                <w:rFonts w:eastAsia="Times New Roman" w:cs="Times New Roman"/>
                <w:i/>
                <w:iCs/>
                <w:sz w:val="20"/>
                <w:szCs w:val="20"/>
                <w:lang w:eastAsia="lv-LV"/>
              </w:rPr>
              <w:t>EM</w:t>
            </w:r>
            <w:r w:rsidR="00B50A89" w:rsidRPr="00B25DE4">
              <w:rPr>
                <w:rFonts w:eastAsia="Times New Roman" w:cs="Times New Roman"/>
                <w:i/>
                <w:iCs/>
                <w:sz w:val="20"/>
                <w:szCs w:val="20"/>
                <w:lang w:eastAsia="lv-LV"/>
              </w:rPr>
              <w:t xml:space="preserve"> Uzņēmējdarbības konkurētspējas departamenta vadošā eksperte Sigita Siliņa, </w:t>
            </w:r>
            <w:hyperlink r:id="rId223" w:history="1">
              <w:r w:rsidR="00B50A89" w:rsidRPr="00211CD8">
                <w:rPr>
                  <w:rStyle w:val="Hyperlink"/>
                  <w:i/>
                  <w:iCs/>
                  <w:color w:val="00859B"/>
                  <w:sz w:val="20"/>
                  <w:szCs w:val="20"/>
                </w:rPr>
                <w:t>Sigita.Silina@em.gov.lv</w:t>
              </w:r>
            </w:hyperlink>
            <w:r w:rsidR="00B50A89" w:rsidRPr="00B25DE4">
              <w:rPr>
                <w:rFonts w:eastAsia="Times New Roman" w:cs="Times New Roman"/>
                <w:i/>
                <w:iCs/>
                <w:color w:val="414142"/>
                <w:sz w:val="20"/>
                <w:szCs w:val="20"/>
                <w:lang w:eastAsia="lv-LV"/>
              </w:rPr>
              <w:t xml:space="preserve"> </w:t>
            </w:r>
          </w:p>
          <w:p w14:paraId="05E64594" w14:textId="425C931D" w:rsidR="00B50A89" w:rsidRPr="00DE1A66" w:rsidRDefault="00B50A89" w:rsidP="002A2242">
            <w:pPr>
              <w:spacing w:after="0" w:line="240" w:lineRule="auto"/>
              <w:rPr>
                <w:rFonts w:eastAsia="Times New Roman" w:cs="Times New Roman"/>
                <w:sz w:val="20"/>
                <w:szCs w:val="20"/>
                <w:lang w:eastAsia="lv-LV"/>
              </w:rPr>
            </w:pPr>
            <w:r w:rsidRPr="00B25DE4">
              <w:rPr>
                <w:rFonts w:eastAsia="Times New Roman" w:cs="Times New Roman"/>
                <w:i/>
                <w:iCs/>
                <w:sz w:val="20"/>
                <w:szCs w:val="20"/>
                <w:lang w:eastAsia="lv-LV"/>
              </w:rPr>
              <w:t>tālr. 67013027</w:t>
            </w:r>
          </w:p>
        </w:tc>
      </w:tr>
      <w:tr w:rsidR="00B50A89" w:rsidRPr="004D4188" w14:paraId="691DF973" w14:textId="77777777" w:rsidTr="00211CD8">
        <w:tc>
          <w:tcPr>
            <w:tcW w:w="143" w:type="pct"/>
            <w:tcBorders>
              <w:top w:val="outset" w:sz="6" w:space="0" w:color="414142"/>
              <w:left w:val="outset" w:sz="6" w:space="0" w:color="414142"/>
              <w:bottom w:val="outset" w:sz="6" w:space="0" w:color="414142"/>
              <w:right w:val="outset" w:sz="6" w:space="0" w:color="414142"/>
            </w:tcBorders>
          </w:tcPr>
          <w:p w14:paraId="40B46AE6"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t>4.</w:t>
            </w:r>
          </w:p>
        </w:tc>
        <w:tc>
          <w:tcPr>
            <w:tcW w:w="632" w:type="pct"/>
            <w:tcBorders>
              <w:top w:val="outset" w:sz="6" w:space="0" w:color="414142"/>
              <w:left w:val="outset" w:sz="6" w:space="0" w:color="414142"/>
              <w:bottom w:val="outset" w:sz="6" w:space="0" w:color="414142"/>
              <w:right w:val="outset" w:sz="6" w:space="0" w:color="414142"/>
            </w:tcBorders>
          </w:tcPr>
          <w:p w14:paraId="6475C980" w14:textId="62A436DD" w:rsidR="00B50A89" w:rsidRPr="00B25D26" w:rsidRDefault="00656BBF" w:rsidP="002A2242">
            <w:pPr>
              <w:spacing w:after="0" w:line="240" w:lineRule="auto"/>
              <w:rPr>
                <w:rFonts w:eastAsia="Times New Roman" w:cs="Times New Roman"/>
                <w:i/>
                <w:iCs/>
                <w:sz w:val="20"/>
                <w:szCs w:val="20"/>
                <w:lang w:eastAsia="lv-LV"/>
              </w:rPr>
            </w:pPr>
            <w:hyperlink r:id="rId224" w:tgtFrame="_blank" w:history="1">
              <w:r w:rsidR="00B25D26" w:rsidRPr="00B25D26">
                <w:rPr>
                  <w:rStyle w:val="Hyperlink"/>
                  <w:i/>
                  <w:iCs/>
                  <w:color w:val="00859B"/>
                  <w:sz w:val="20"/>
                  <w:szCs w:val="20"/>
                </w:rPr>
                <w:t>Augstākās IKT izglītības eksporta mērķa valstu noteikšana un stratēģijas izstrāde</w:t>
              </w:r>
            </w:hyperlink>
          </w:p>
        </w:tc>
        <w:tc>
          <w:tcPr>
            <w:tcW w:w="971" w:type="pct"/>
            <w:tcBorders>
              <w:top w:val="outset" w:sz="6" w:space="0" w:color="414142"/>
              <w:left w:val="outset" w:sz="6" w:space="0" w:color="414142"/>
              <w:bottom w:val="outset" w:sz="6" w:space="0" w:color="414142"/>
              <w:right w:val="outset" w:sz="6" w:space="0" w:color="414142"/>
            </w:tcBorders>
          </w:tcPr>
          <w:p w14:paraId="15C02C70" w14:textId="77777777" w:rsidR="00B50A89" w:rsidRPr="00B37B5F" w:rsidRDefault="00B50A89" w:rsidP="002A2242">
            <w:pPr>
              <w:spacing w:after="0" w:line="240" w:lineRule="auto"/>
              <w:rPr>
                <w:rFonts w:eastAsia="Times New Roman" w:cs="Times New Roman"/>
                <w:sz w:val="20"/>
                <w:szCs w:val="20"/>
                <w:lang w:eastAsia="lv-LV"/>
              </w:rPr>
            </w:pPr>
            <w:r w:rsidRPr="00A13200">
              <w:rPr>
                <w:rFonts w:eastAsia="Times New Roman" w:cs="Times New Roman"/>
                <w:sz w:val="20"/>
                <w:szCs w:val="20"/>
                <w:lang w:eastAsia="lv-LV"/>
              </w:rPr>
              <w:t>Identificēt prioritārās valstis ārvalstu studentu piesaistei IKT jomā un izstrādāt stratēģiju šo tirgu iekarošanai, t.sk. sniegt rekomendācijas nepieciešamajam valsts atbalstam</w:t>
            </w:r>
          </w:p>
        </w:tc>
        <w:tc>
          <w:tcPr>
            <w:tcW w:w="534" w:type="pct"/>
            <w:tcBorders>
              <w:top w:val="outset" w:sz="6" w:space="0" w:color="414142"/>
              <w:left w:val="outset" w:sz="6" w:space="0" w:color="414142"/>
              <w:bottom w:val="outset" w:sz="6" w:space="0" w:color="414142"/>
              <w:right w:val="outset" w:sz="6" w:space="0" w:color="414142"/>
            </w:tcBorders>
          </w:tcPr>
          <w:p w14:paraId="08757E9C" w14:textId="77777777" w:rsidR="00B50A89" w:rsidRPr="004D4188" w:rsidRDefault="00B50A89" w:rsidP="002A2242">
            <w:pPr>
              <w:spacing w:after="0" w:line="240" w:lineRule="auto"/>
              <w:rPr>
                <w:rFonts w:eastAsia="Times New Roman" w:cs="Times New Roman"/>
                <w:sz w:val="20"/>
                <w:szCs w:val="20"/>
                <w:lang w:eastAsia="lv-LV"/>
              </w:rPr>
            </w:pPr>
            <w:r w:rsidRPr="004D4188">
              <w:rPr>
                <w:rFonts w:eastAsia="Times New Roman" w:cs="Times New Roman"/>
                <w:sz w:val="20"/>
                <w:szCs w:val="20"/>
                <w:lang w:eastAsia="lv-LV"/>
              </w:rPr>
              <w:t>15. Uzņēmēj-darbības politika</w:t>
            </w:r>
          </w:p>
        </w:tc>
        <w:tc>
          <w:tcPr>
            <w:tcW w:w="1215" w:type="pct"/>
            <w:tcBorders>
              <w:top w:val="outset" w:sz="6" w:space="0" w:color="414142"/>
              <w:left w:val="outset" w:sz="6" w:space="0" w:color="414142"/>
              <w:bottom w:val="outset" w:sz="6" w:space="0" w:color="414142"/>
              <w:right w:val="outset" w:sz="6" w:space="0" w:color="414142"/>
            </w:tcBorders>
          </w:tcPr>
          <w:p w14:paraId="1E86E9CF" w14:textId="77777777" w:rsidR="00B50A89" w:rsidRPr="004D4188" w:rsidRDefault="00B50A89" w:rsidP="002A2242">
            <w:pPr>
              <w:spacing w:after="0" w:line="240" w:lineRule="auto"/>
              <w:rPr>
                <w:rFonts w:eastAsia="Times New Roman" w:cs="Times New Roman"/>
                <w:sz w:val="20"/>
                <w:szCs w:val="20"/>
                <w:lang w:eastAsia="lv-LV"/>
              </w:rPr>
            </w:pPr>
            <w:r w:rsidRPr="00A13200">
              <w:rPr>
                <w:rFonts w:eastAsia="Times New Roman" w:cs="Times New Roman"/>
                <w:sz w:val="20"/>
                <w:szCs w:val="20"/>
                <w:lang w:eastAsia="lv-LV"/>
              </w:rPr>
              <w:t>Pētījuma rezultātā tiks i</w:t>
            </w:r>
            <w:r>
              <w:rPr>
                <w:rFonts w:eastAsia="Times New Roman" w:cs="Times New Roman"/>
                <w:sz w:val="20"/>
                <w:szCs w:val="20"/>
                <w:lang w:eastAsia="lv-LV"/>
              </w:rPr>
              <w:t>zstrādāta</w:t>
            </w:r>
            <w:r w:rsidRPr="00A13200">
              <w:rPr>
                <w:rFonts w:eastAsia="Times New Roman" w:cs="Times New Roman"/>
                <w:sz w:val="20"/>
                <w:szCs w:val="20"/>
                <w:lang w:eastAsia="lv-LV"/>
              </w:rPr>
              <w:t xml:space="preserve"> stratēģija ārvalstu studentu piesaistei IKT jomā</w:t>
            </w:r>
          </w:p>
        </w:tc>
        <w:tc>
          <w:tcPr>
            <w:tcW w:w="631" w:type="pct"/>
            <w:tcBorders>
              <w:top w:val="outset" w:sz="6" w:space="0" w:color="414142"/>
              <w:left w:val="outset" w:sz="6" w:space="0" w:color="414142"/>
              <w:bottom w:val="outset" w:sz="6" w:space="0" w:color="414142"/>
              <w:right w:val="outset" w:sz="6" w:space="0" w:color="414142"/>
            </w:tcBorders>
          </w:tcPr>
          <w:p w14:paraId="38C47A73" w14:textId="77777777" w:rsidR="00B50A89" w:rsidRDefault="00B50A89" w:rsidP="002A2242">
            <w:pPr>
              <w:spacing w:after="0" w:line="240" w:lineRule="auto"/>
              <w:jc w:val="center"/>
              <w:rPr>
                <w:rFonts w:cs="Times New Roman"/>
                <w:i/>
                <w:iCs/>
                <w:sz w:val="20"/>
                <w:szCs w:val="20"/>
              </w:rPr>
            </w:pPr>
            <w:r w:rsidRPr="00A13200">
              <w:rPr>
                <w:rFonts w:cs="Times New Roman"/>
                <w:sz w:val="20"/>
                <w:szCs w:val="20"/>
              </w:rPr>
              <w:t xml:space="preserve">9 000 </w:t>
            </w:r>
            <w:proofErr w:type="spellStart"/>
            <w:r w:rsidRPr="000060D6">
              <w:rPr>
                <w:rFonts w:cs="Times New Roman"/>
                <w:i/>
                <w:iCs/>
                <w:sz w:val="20"/>
                <w:szCs w:val="20"/>
              </w:rPr>
              <w:t>euro</w:t>
            </w:r>
            <w:proofErr w:type="spellEnd"/>
            <w:r>
              <w:rPr>
                <w:rFonts w:cs="Times New Roman"/>
                <w:i/>
                <w:iCs/>
                <w:sz w:val="20"/>
                <w:szCs w:val="20"/>
              </w:rPr>
              <w:t xml:space="preserve"> </w:t>
            </w:r>
          </w:p>
          <w:p w14:paraId="649A55DB" w14:textId="77777777" w:rsidR="00B50A89" w:rsidRDefault="00B50A89" w:rsidP="002A2242">
            <w:pPr>
              <w:spacing w:after="0" w:line="240" w:lineRule="auto"/>
              <w:jc w:val="center"/>
              <w:rPr>
                <w:rFonts w:cs="Times New Roman"/>
                <w:sz w:val="20"/>
                <w:szCs w:val="20"/>
              </w:rPr>
            </w:pPr>
            <w:r w:rsidRPr="00A13200">
              <w:rPr>
                <w:rFonts w:cs="Times New Roman"/>
                <w:sz w:val="20"/>
                <w:szCs w:val="20"/>
              </w:rPr>
              <w:t>bez</w:t>
            </w:r>
            <w:r>
              <w:rPr>
                <w:rFonts w:cs="Times New Roman"/>
                <w:sz w:val="20"/>
                <w:szCs w:val="20"/>
              </w:rPr>
              <w:t> </w:t>
            </w:r>
            <w:r w:rsidRPr="00A13200">
              <w:rPr>
                <w:rFonts w:cs="Times New Roman"/>
                <w:sz w:val="20"/>
                <w:szCs w:val="20"/>
              </w:rPr>
              <w:t>PVN,</w:t>
            </w:r>
          </w:p>
          <w:p w14:paraId="75398109" w14:textId="77777777" w:rsidR="00B25D26" w:rsidRDefault="00B50A89" w:rsidP="002A2242">
            <w:pPr>
              <w:spacing w:after="0" w:line="240" w:lineRule="auto"/>
              <w:jc w:val="center"/>
              <w:rPr>
                <w:rFonts w:cs="Times New Roman"/>
                <w:sz w:val="20"/>
                <w:szCs w:val="20"/>
              </w:rPr>
            </w:pPr>
            <w:r>
              <w:rPr>
                <w:rFonts w:cs="Times New Roman"/>
                <w:sz w:val="20"/>
                <w:szCs w:val="20"/>
              </w:rPr>
              <w:t xml:space="preserve">EM </w:t>
            </w:r>
            <w:r w:rsidRPr="00A13200">
              <w:rPr>
                <w:rFonts w:cs="Times New Roman"/>
                <w:sz w:val="20"/>
                <w:szCs w:val="20"/>
              </w:rPr>
              <w:t xml:space="preserve">budžeta programma </w:t>
            </w:r>
          </w:p>
          <w:p w14:paraId="0FDCA8B9" w14:textId="0CF384C7" w:rsidR="00B50A89" w:rsidRPr="00A13200" w:rsidRDefault="00B50A89" w:rsidP="002A2242">
            <w:pPr>
              <w:spacing w:after="0" w:line="240" w:lineRule="auto"/>
              <w:jc w:val="center"/>
              <w:rPr>
                <w:rFonts w:cs="Times New Roman"/>
                <w:sz w:val="20"/>
                <w:szCs w:val="20"/>
              </w:rPr>
            </w:pPr>
            <w:r w:rsidRPr="00A13200">
              <w:rPr>
                <w:rFonts w:eastAsia="Times New Roman" w:cs="Times New Roman"/>
                <w:sz w:val="20"/>
                <w:szCs w:val="20"/>
                <w:lang w:eastAsia="lv-LV"/>
              </w:rPr>
              <w:t>33.00.00 “Ekonomikas attīstības programma”</w:t>
            </w:r>
          </w:p>
        </w:tc>
        <w:tc>
          <w:tcPr>
            <w:tcW w:w="874" w:type="pct"/>
            <w:tcBorders>
              <w:top w:val="outset" w:sz="6" w:space="0" w:color="414142"/>
              <w:left w:val="outset" w:sz="6" w:space="0" w:color="414142"/>
              <w:bottom w:val="outset" w:sz="6" w:space="0" w:color="414142"/>
              <w:right w:val="outset" w:sz="6" w:space="0" w:color="414142"/>
            </w:tcBorders>
          </w:tcPr>
          <w:p w14:paraId="63AB2BFD" w14:textId="2820CA09" w:rsidR="00B25D26" w:rsidRDefault="00B25D26" w:rsidP="00B25D26">
            <w:pPr>
              <w:spacing w:after="0" w:line="240" w:lineRule="auto"/>
              <w:rPr>
                <w:rFonts w:eastAsia="Times New Roman" w:cs="Times New Roman"/>
                <w:sz w:val="20"/>
                <w:szCs w:val="20"/>
                <w:lang w:eastAsia="lv-LV"/>
              </w:rPr>
            </w:pPr>
            <w:r>
              <w:rPr>
                <w:rFonts w:eastAsia="Times New Roman" w:cs="Times New Roman"/>
                <w:sz w:val="20"/>
                <w:szCs w:val="20"/>
                <w:lang w:eastAsia="lv-LV"/>
              </w:rPr>
              <w:t>Plānots līdz 01.06.2020.;</w:t>
            </w:r>
          </w:p>
          <w:p w14:paraId="38C370D6" w14:textId="77777777" w:rsidR="00B25D26" w:rsidRPr="006920EA" w:rsidRDefault="00B25D26" w:rsidP="00B25D26">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43AFBD55" w14:textId="77777777" w:rsidR="00B25D26" w:rsidRDefault="00B25D26" w:rsidP="002A2242">
            <w:pPr>
              <w:spacing w:after="0" w:line="240" w:lineRule="auto"/>
              <w:rPr>
                <w:rFonts w:eastAsia="Times New Roman" w:cs="Times New Roman"/>
                <w:i/>
                <w:iCs/>
                <w:sz w:val="20"/>
                <w:szCs w:val="20"/>
                <w:lang w:eastAsia="lv-LV"/>
              </w:rPr>
            </w:pPr>
            <w:r>
              <w:rPr>
                <w:rFonts w:eastAsia="Times New Roman" w:cs="Times New Roman"/>
                <w:i/>
                <w:iCs/>
                <w:sz w:val="20"/>
                <w:szCs w:val="20"/>
                <w:lang w:eastAsia="lv-LV"/>
              </w:rPr>
              <w:t>EM</w:t>
            </w:r>
            <w:r w:rsidR="00B50A89" w:rsidRPr="00B25D26">
              <w:rPr>
                <w:rFonts w:eastAsia="Times New Roman" w:cs="Times New Roman"/>
                <w:i/>
                <w:iCs/>
                <w:sz w:val="20"/>
                <w:szCs w:val="20"/>
                <w:lang w:eastAsia="lv-LV"/>
              </w:rPr>
              <w:t xml:space="preserve"> Inovācijas departamenta Projektu attīstības nodaļas vecākais eksperts </w:t>
            </w:r>
          </w:p>
          <w:p w14:paraId="1F4185D8" w14:textId="618B9A6A" w:rsidR="00B50A89" w:rsidRPr="00B25D26" w:rsidRDefault="00B50A89" w:rsidP="002A2242">
            <w:pPr>
              <w:spacing w:after="0" w:line="240" w:lineRule="auto"/>
              <w:rPr>
                <w:rFonts w:eastAsia="Times New Roman" w:cs="Times New Roman"/>
                <w:i/>
                <w:iCs/>
                <w:sz w:val="20"/>
                <w:szCs w:val="20"/>
                <w:lang w:eastAsia="lv-LV"/>
              </w:rPr>
            </w:pPr>
            <w:r w:rsidRPr="00B25D26">
              <w:rPr>
                <w:rFonts w:eastAsia="Times New Roman" w:cs="Times New Roman"/>
                <w:i/>
                <w:iCs/>
                <w:sz w:val="20"/>
                <w:szCs w:val="20"/>
                <w:lang w:eastAsia="lv-LV"/>
              </w:rPr>
              <w:t xml:space="preserve">Mārtiņš Kokalis, </w:t>
            </w:r>
            <w:hyperlink r:id="rId225" w:history="1">
              <w:r w:rsidRPr="00211CD8">
                <w:rPr>
                  <w:rStyle w:val="Hyperlink"/>
                  <w:i/>
                  <w:iCs/>
                  <w:color w:val="00859B"/>
                  <w:sz w:val="20"/>
                  <w:szCs w:val="20"/>
                </w:rPr>
                <w:t>Martins.Kokalis@em.gov.lv</w:t>
              </w:r>
            </w:hyperlink>
          </w:p>
          <w:p w14:paraId="51EC163D" w14:textId="23D6E666" w:rsidR="00B50A89" w:rsidRPr="00B25D26" w:rsidRDefault="00B50A89" w:rsidP="002A2242">
            <w:pPr>
              <w:spacing w:after="0" w:line="240" w:lineRule="auto"/>
              <w:rPr>
                <w:rFonts w:eastAsia="Times New Roman" w:cs="Times New Roman"/>
                <w:i/>
                <w:iCs/>
                <w:sz w:val="20"/>
                <w:szCs w:val="20"/>
                <w:lang w:eastAsia="lv-LV"/>
              </w:rPr>
            </w:pPr>
            <w:r w:rsidRPr="00B25D26">
              <w:rPr>
                <w:rFonts w:eastAsia="Times New Roman" w:cs="Times New Roman"/>
                <w:i/>
                <w:iCs/>
                <w:sz w:val="20"/>
                <w:szCs w:val="20"/>
                <w:lang w:eastAsia="lv-LV"/>
              </w:rPr>
              <w:t>tālr. 67013217</w:t>
            </w:r>
          </w:p>
        </w:tc>
      </w:tr>
      <w:tr w:rsidR="00B50A89" w:rsidRPr="000060D6" w14:paraId="16D0123D" w14:textId="77777777" w:rsidTr="00211CD8">
        <w:tc>
          <w:tcPr>
            <w:tcW w:w="143" w:type="pct"/>
            <w:tcBorders>
              <w:top w:val="outset" w:sz="6" w:space="0" w:color="414142"/>
              <w:left w:val="outset" w:sz="6" w:space="0" w:color="414142"/>
              <w:bottom w:val="outset" w:sz="6" w:space="0" w:color="414142"/>
              <w:right w:val="outset" w:sz="6" w:space="0" w:color="414142"/>
            </w:tcBorders>
          </w:tcPr>
          <w:p w14:paraId="3DF7A212"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t>5.</w:t>
            </w:r>
          </w:p>
        </w:tc>
        <w:tc>
          <w:tcPr>
            <w:tcW w:w="632" w:type="pct"/>
            <w:tcBorders>
              <w:top w:val="outset" w:sz="6" w:space="0" w:color="414142"/>
              <w:left w:val="outset" w:sz="6" w:space="0" w:color="414142"/>
              <w:bottom w:val="outset" w:sz="6" w:space="0" w:color="414142"/>
              <w:right w:val="outset" w:sz="6" w:space="0" w:color="414142"/>
            </w:tcBorders>
          </w:tcPr>
          <w:p w14:paraId="60115897" w14:textId="7E74BC27" w:rsidR="001F528B" w:rsidRPr="001F528B" w:rsidRDefault="00656BBF" w:rsidP="002A2242">
            <w:pPr>
              <w:spacing w:after="0" w:line="240" w:lineRule="auto"/>
              <w:rPr>
                <w:i/>
                <w:iCs/>
                <w:color w:val="00859B"/>
                <w:sz w:val="20"/>
                <w:szCs w:val="20"/>
                <w:u w:val="single"/>
              </w:rPr>
            </w:pPr>
            <w:hyperlink r:id="rId226" w:tgtFrame="_blank" w:history="1">
              <w:r w:rsidR="00EC68B8" w:rsidRPr="00EC68B8">
                <w:rPr>
                  <w:rStyle w:val="Hyperlink"/>
                  <w:i/>
                  <w:iCs/>
                  <w:color w:val="00859B"/>
                  <w:sz w:val="20"/>
                  <w:szCs w:val="20"/>
                </w:rPr>
                <w:t>Rekomendāciju izstrāde inovācijas iepirkuma atbalsta instrumenta izveidei un tiesiskā regulējuma prasību piemērošanai Latvijā</w:t>
              </w:r>
            </w:hyperlink>
          </w:p>
        </w:tc>
        <w:tc>
          <w:tcPr>
            <w:tcW w:w="971" w:type="pct"/>
            <w:tcBorders>
              <w:top w:val="outset" w:sz="6" w:space="0" w:color="414142"/>
              <w:left w:val="outset" w:sz="6" w:space="0" w:color="414142"/>
              <w:bottom w:val="outset" w:sz="6" w:space="0" w:color="414142"/>
              <w:right w:val="outset" w:sz="6" w:space="0" w:color="414142"/>
            </w:tcBorders>
          </w:tcPr>
          <w:p w14:paraId="148080B6" w14:textId="67478D41" w:rsidR="001F528B" w:rsidRPr="001E7927" w:rsidRDefault="00B50A89" w:rsidP="002A2242">
            <w:pPr>
              <w:spacing w:after="0" w:line="240" w:lineRule="auto"/>
              <w:rPr>
                <w:rFonts w:eastAsia="Times New Roman" w:cs="Times New Roman"/>
                <w:sz w:val="20"/>
                <w:szCs w:val="20"/>
                <w:lang w:eastAsia="lv-LV"/>
              </w:rPr>
            </w:pPr>
            <w:r w:rsidRPr="000B74F1">
              <w:rPr>
                <w:rFonts w:eastAsia="Times New Roman" w:cs="Times New Roman"/>
                <w:sz w:val="20"/>
                <w:szCs w:val="20"/>
                <w:lang w:eastAsia="lv-LV"/>
              </w:rPr>
              <w:t>Izstrādāt rekomendācijas inovācijas iepirkuma atbalsta instrumenta izveidei Latvijā un tiesiskā regulējuma prasību piemērošanai inovatīva produkta, pakalpojuma vai būvdarbu iegādei Latvijā.</w:t>
            </w:r>
            <w:r w:rsidR="00AD5E41">
              <w:rPr>
                <w:rFonts w:eastAsia="Times New Roman" w:cs="Times New Roman"/>
                <w:sz w:val="20"/>
                <w:szCs w:val="20"/>
                <w:lang w:eastAsia="lv-LV"/>
              </w:rPr>
              <w:t xml:space="preserve"> </w:t>
            </w:r>
            <w:r w:rsidR="009C793A">
              <w:rPr>
                <w:rFonts w:eastAsia="Times New Roman" w:cs="Times New Roman"/>
                <w:sz w:val="20"/>
                <w:szCs w:val="20"/>
                <w:lang w:eastAsia="lv-LV"/>
              </w:rPr>
              <w:t>P</w:t>
            </w:r>
            <w:r w:rsidR="001F528B" w:rsidRPr="009C793A">
              <w:rPr>
                <w:rFonts w:eastAsia="Times New Roman" w:cs="Times New Roman"/>
                <w:sz w:val="20"/>
                <w:szCs w:val="20"/>
                <w:lang w:eastAsia="lv-LV"/>
              </w:rPr>
              <w:t>aredzēts veikt ES valstu labās prakses piemēru izpēti par ieviestajiem inovācijas iepirkuma atbalsta instrumentiem un to piemērošanas iespējām atbalsta instrumenta</w:t>
            </w:r>
            <w:r w:rsidR="001F528B" w:rsidRPr="00AD5E41">
              <w:rPr>
                <w:rFonts w:eastAsia="Times New Roman" w:cs="Times New Roman"/>
                <w:sz w:val="20"/>
                <w:szCs w:val="20"/>
                <w:lang w:eastAsia="lv-LV"/>
              </w:rPr>
              <w:t xml:space="preserve"> izveidei Latvijā. </w:t>
            </w:r>
          </w:p>
        </w:tc>
        <w:tc>
          <w:tcPr>
            <w:tcW w:w="534" w:type="pct"/>
            <w:tcBorders>
              <w:top w:val="outset" w:sz="6" w:space="0" w:color="414142"/>
              <w:left w:val="outset" w:sz="6" w:space="0" w:color="414142"/>
              <w:bottom w:val="outset" w:sz="6" w:space="0" w:color="414142"/>
              <w:right w:val="outset" w:sz="6" w:space="0" w:color="414142"/>
            </w:tcBorders>
          </w:tcPr>
          <w:p w14:paraId="20D67027" w14:textId="77777777" w:rsidR="00B50A89" w:rsidRDefault="00B50A89" w:rsidP="002A2242">
            <w:pPr>
              <w:spacing w:after="0" w:line="240" w:lineRule="auto"/>
              <w:rPr>
                <w:rFonts w:eastAsia="Times New Roman" w:cs="Times New Roman"/>
                <w:color w:val="414142"/>
                <w:sz w:val="20"/>
                <w:szCs w:val="20"/>
                <w:lang w:eastAsia="lv-LV"/>
              </w:rPr>
            </w:pPr>
            <w:r>
              <w:rPr>
                <w:rFonts w:eastAsia="Times New Roman" w:cs="Times New Roman"/>
                <w:color w:val="414142"/>
                <w:sz w:val="20"/>
                <w:szCs w:val="20"/>
                <w:lang w:eastAsia="lv-LV"/>
              </w:rPr>
              <w:t>5. Industrijas un pakalpojumu politika,</w:t>
            </w:r>
          </w:p>
          <w:p w14:paraId="5D995E2F" w14:textId="77777777" w:rsidR="00B50A89" w:rsidRPr="004D4188" w:rsidRDefault="00B50A89" w:rsidP="002A2242">
            <w:pPr>
              <w:spacing w:after="0" w:line="240" w:lineRule="auto"/>
              <w:rPr>
                <w:rFonts w:eastAsia="Times New Roman" w:cs="Times New Roman"/>
                <w:sz w:val="20"/>
                <w:szCs w:val="20"/>
                <w:lang w:eastAsia="lv-LV"/>
              </w:rPr>
            </w:pPr>
            <w:r>
              <w:rPr>
                <w:rFonts w:eastAsia="Times New Roman" w:cs="Times New Roman"/>
                <w:color w:val="414142"/>
                <w:sz w:val="20"/>
                <w:szCs w:val="20"/>
                <w:lang w:eastAsia="lv-LV"/>
              </w:rPr>
              <w:t>5.5. Inovāciju attīstības nozare</w:t>
            </w:r>
          </w:p>
        </w:tc>
        <w:tc>
          <w:tcPr>
            <w:tcW w:w="1215" w:type="pct"/>
            <w:tcBorders>
              <w:top w:val="outset" w:sz="6" w:space="0" w:color="414142"/>
              <w:left w:val="outset" w:sz="6" w:space="0" w:color="414142"/>
              <w:bottom w:val="outset" w:sz="6" w:space="0" w:color="414142"/>
              <w:right w:val="outset" w:sz="6" w:space="0" w:color="414142"/>
            </w:tcBorders>
          </w:tcPr>
          <w:p w14:paraId="5FBF1EFE" w14:textId="3F02EFC6" w:rsidR="00AD5E41" w:rsidRDefault="00B50A89" w:rsidP="002A2242">
            <w:pPr>
              <w:spacing w:after="0" w:line="240" w:lineRule="auto"/>
              <w:rPr>
                <w:rFonts w:eastAsia="Times New Roman" w:cs="Times New Roman"/>
                <w:sz w:val="20"/>
                <w:szCs w:val="20"/>
                <w:lang w:eastAsia="lv-LV"/>
              </w:rPr>
            </w:pPr>
            <w:r w:rsidRPr="00915303">
              <w:rPr>
                <w:rFonts w:eastAsia="Times New Roman" w:cs="Times New Roman"/>
                <w:sz w:val="20"/>
                <w:szCs w:val="20"/>
                <w:lang w:eastAsia="lv-LV"/>
              </w:rPr>
              <w:t xml:space="preserve">Pētījuma rezultātā </w:t>
            </w:r>
            <w:r>
              <w:rPr>
                <w:rFonts w:eastAsia="Times New Roman" w:cs="Times New Roman"/>
                <w:sz w:val="20"/>
                <w:szCs w:val="20"/>
                <w:lang w:eastAsia="lv-LV"/>
              </w:rPr>
              <w:t xml:space="preserve">tiks </w:t>
            </w:r>
            <w:r w:rsidRPr="00915303">
              <w:rPr>
                <w:rFonts w:eastAsia="Times New Roman" w:cs="Times New Roman"/>
                <w:sz w:val="20"/>
                <w:szCs w:val="20"/>
                <w:lang w:eastAsia="lv-LV"/>
              </w:rPr>
              <w:t>izstrādātas rekomendācijas inovācijas iepirkuma atbalsta instrumenta izveidei</w:t>
            </w:r>
            <w:r>
              <w:rPr>
                <w:rFonts w:eastAsia="Times New Roman" w:cs="Times New Roman"/>
                <w:sz w:val="20"/>
                <w:szCs w:val="20"/>
                <w:lang w:eastAsia="lv-LV"/>
              </w:rPr>
              <w:t>, kas</w:t>
            </w:r>
            <w:r w:rsidRPr="00915303">
              <w:rPr>
                <w:rFonts w:eastAsia="Times New Roman" w:cs="Times New Roman"/>
                <w:sz w:val="20"/>
                <w:szCs w:val="20"/>
                <w:lang w:eastAsia="lv-LV"/>
              </w:rPr>
              <w:t xml:space="preserve"> tiks izmantotas izstrādājot inovācijas iepirkuma attīstības rīcības plānu. Rekomendācijas tiesiskā regulējuma prasību piemērošanai</w:t>
            </w:r>
            <w:r w:rsidR="00AD5E41">
              <w:rPr>
                <w:rFonts w:eastAsia="Times New Roman" w:cs="Times New Roman"/>
                <w:sz w:val="20"/>
                <w:szCs w:val="20"/>
                <w:lang w:eastAsia="lv-LV"/>
              </w:rPr>
              <w:t xml:space="preserve"> </w:t>
            </w:r>
            <w:r w:rsidR="00AD5E41" w:rsidRPr="00AD5E41">
              <w:rPr>
                <w:rFonts w:eastAsia="Times New Roman" w:cs="Times New Roman"/>
                <w:sz w:val="20"/>
                <w:szCs w:val="20"/>
                <w:lang w:eastAsia="lv-LV"/>
              </w:rPr>
              <w:t>un priekšlikumi tiesiskā regulējuma pilnveidošanai</w:t>
            </w:r>
            <w:r w:rsidRPr="00915303">
              <w:rPr>
                <w:rFonts w:eastAsia="Times New Roman" w:cs="Times New Roman"/>
                <w:sz w:val="20"/>
                <w:szCs w:val="20"/>
                <w:lang w:eastAsia="lv-LV"/>
              </w:rPr>
              <w:t xml:space="preserve"> inovatīv</w:t>
            </w:r>
            <w:r w:rsidR="00AD5E41">
              <w:rPr>
                <w:rFonts w:eastAsia="Times New Roman" w:cs="Times New Roman"/>
                <w:sz w:val="20"/>
                <w:szCs w:val="20"/>
                <w:lang w:eastAsia="lv-LV"/>
              </w:rPr>
              <w:t>u</w:t>
            </w:r>
            <w:r w:rsidRPr="00915303">
              <w:rPr>
                <w:rFonts w:eastAsia="Times New Roman" w:cs="Times New Roman"/>
                <w:sz w:val="20"/>
                <w:szCs w:val="20"/>
                <w:lang w:eastAsia="lv-LV"/>
              </w:rPr>
              <w:t xml:space="preserve"> produkt</w:t>
            </w:r>
            <w:r w:rsidR="00AD5E41">
              <w:rPr>
                <w:rFonts w:eastAsia="Times New Roman" w:cs="Times New Roman"/>
                <w:sz w:val="20"/>
                <w:szCs w:val="20"/>
                <w:lang w:eastAsia="lv-LV"/>
              </w:rPr>
              <w:t>u</w:t>
            </w:r>
            <w:r w:rsidRPr="00915303">
              <w:rPr>
                <w:rFonts w:eastAsia="Times New Roman" w:cs="Times New Roman"/>
                <w:sz w:val="20"/>
                <w:szCs w:val="20"/>
                <w:lang w:eastAsia="lv-LV"/>
              </w:rPr>
              <w:t>, pakalpojum</w:t>
            </w:r>
            <w:r w:rsidR="00AD5E41">
              <w:rPr>
                <w:rFonts w:eastAsia="Times New Roman" w:cs="Times New Roman"/>
                <w:sz w:val="20"/>
                <w:szCs w:val="20"/>
                <w:lang w:eastAsia="lv-LV"/>
              </w:rPr>
              <w:t>u</w:t>
            </w:r>
            <w:r w:rsidRPr="00915303">
              <w:rPr>
                <w:rFonts w:eastAsia="Times New Roman" w:cs="Times New Roman"/>
                <w:sz w:val="20"/>
                <w:szCs w:val="20"/>
                <w:lang w:eastAsia="lv-LV"/>
              </w:rPr>
              <w:t xml:space="preserve"> vai būvdarbu iegādei Latvijā</w:t>
            </w:r>
            <w:r w:rsidR="00AD5E41">
              <w:rPr>
                <w:rFonts w:eastAsia="Times New Roman" w:cs="Times New Roman"/>
                <w:sz w:val="20"/>
                <w:szCs w:val="20"/>
                <w:lang w:eastAsia="lv-LV"/>
              </w:rPr>
              <w:t xml:space="preserve">, </w:t>
            </w:r>
            <w:r w:rsidR="00AD5E41" w:rsidRPr="00AD5E41">
              <w:rPr>
                <w:rFonts w:eastAsia="Times New Roman" w:cs="Times New Roman"/>
                <w:sz w:val="20"/>
                <w:szCs w:val="20"/>
                <w:lang w:eastAsia="lv-LV"/>
              </w:rPr>
              <w:t>kā arī priekšlikumi vadlīniju izstrādei par šobrīd spēkā esošā Latvijas tiesiskā regulējuma piemērošanu inovācijas iepirkuma veikšanai</w:t>
            </w:r>
            <w:r w:rsidR="00AD5E41">
              <w:rPr>
                <w:rFonts w:eastAsia="Times New Roman" w:cs="Times New Roman"/>
                <w:sz w:val="20"/>
                <w:szCs w:val="20"/>
                <w:lang w:eastAsia="lv-LV"/>
              </w:rPr>
              <w:t>.</w:t>
            </w:r>
          </w:p>
        </w:tc>
        <w:tc>
          <w:tcPr>
            <w:tcW w:w="631" w:type="pct"/>
            <w:tcBorders>
              <w:top w:val="outset" w:sz="6" w:space="0" w:color="414142"/>
              <w:left w:val="outset" w:sz="6" w:space="0" w:color="414142"/>
              <w:bottom w:val="outset" w:sz="6" w:space="0" w:color="414142"/>
              <w:right w:val="outset" w:sz="6" w:space="0" w:color="414142"/>
            </w:tcBorders>
          </w:tcPr>
          <w:p w14:paraId="4214E205" w14:textId="77777777" w:rsidR="00B50A89" w:rsidRDefault="00B50A89" w:rsidP="002A2242">
            <w:pPr>
              <w:spacing w:after="0" w:line="240" w:lineRule="auto"/>
              <w:jc w:val="center"/>
              <w:rPr>
                <w:rFonts w:eastAsia="Times New Roman" w:cs="Times New Roman"/>
                <w:sz w:val="20"/>
                <w:szCs w:val="20"/>
                <w:lang w:eastAsia="lv-LV"/>
              </w:rPr>
            </w:pPr>
            <w:r w:rsidRPr="003D3F36">
              <w:rPr>
                <w:rFonts w:eastAsia="Times New Roman" w:cs="Times New Roman"/>
                <w:sz w:val="20"/>
                <w:szCs w:val="20"/>
                <w:lang w:eastAsia="lv-LV"/>
              </w:rPr>
              <w:t xml:space="preserve">24 000 </w:t>
            </w:r>
            <w:proofErr w:type="spellStart"/>
            <w:r w:rsidRPr="003D3F36">
              <w:rPr>
                <w:rFonts w:eastAsia="Times New Roman" w:cs="Times New Roman"/>
                <w:i/>
                <w:iCs/>
                <w:sz w:val="20"/>
                <w:szCs w:val="20"/>
                <w:lang w:eastAsia="lv-LV"/>
              </w:rPr>
              <w:t>euro</w:t>
            </w:r>
            <w:proofErr w:type="spellEnd"/>
            <w:r w:rsidRPr="003D3F36">
              <w:rPr>
                <w:rFonts w:eastAsia="Times New Roman" w:cs="Times New Roman"/>
                <w:sz w:val="20"/>
                <w:szCs w:val="20"/>
                <w:lang w:eastAsia="lv-LV"/>
              </w:rPr>
              <w:t xml:space="preserve"> </w:t>
            </w:r>
          </w:p>
          <w:p w14:paraId="362FBB4D" w14:textId="77777777" w:rsidR="00B50A89" w:rsidRPr="003D3F36" w:rsidRDefault="00B50A89" w:rsidP="002A2242">
            <w:pPr>
              <w:spacing w:after="0" w:line="240" w:lineRule="auto"/>
              <w:jc w:val="center"/>
              <w:rPr>
                <w:rFonts w:eastAsia="Times New Roman" w:cs="Times New Roman"/>
                <w:sz w:val="20"/>
                <w:szCs w:val="20"/>
                <w:lang w:eastAsia="lv-LV"/>
              </w:rPr>
            </w:pPr>
            <w:r w:rsidRPr="003D3F36">
              <w:rPr>
                <w:rFonts w:eastAsia="Times New Roman" w:cs="Times New Roman"/>
                <w:sz w:val="20"/>
                <w:szCs w:val="20"/>
                <w:lang w:eastAsia="lv-LV"/>
              </w:rPr>
              <w:t>bez PVN,</w:t>
            </w:r>
          </w:p>
          <w:p w14:paraId="60313883" w14:textId="77777777" w:rsidR="00B50A89"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3D3F36">
              <w:rPr>
                <w:rFonts w:eastAsia="Times New Roman" w:cs="Times New Roman"/>
                <w:sz w:val="20"/>
                <w:szCs w:val="20"/>
                <w:lang w:eastAsia="lv-LV"/>
              </w:rPr>
              <w:t>budžeta apakš-programma 69.06.00 “Mērķa “Eiropas teritoriālā sadarbība” pārrobežu sadarbības projekti”</w:t>
            </w:r>
          </w:p>
          <w:p w14:paraId="5B51D4A0" w14:textId="77777777" w:rsidR="00B50A89" w:rsidRPr="00AD5313" w:rsidRDefault="00B50A89" w:rsidP="002A2242">
            <w:pPr>
              <w:spacing w:after="0" w:line="240" w:lineRule="auto"/>
              <w:jc w:val="center"/>
              <w:rPr>
                <w:rFonts w:eastAsia="Times New Roman" w:cs="Times New Roman"/>
                <w:sz w:val="20"/>
                <w:szCs w:val="20"/>
                <w:lang w:eastAsia="lv-LV"/>
              </w:rPr>
            </w:pPr>
            <w:r w:rsidRPr="002852D4">
              <w:rPr>
                <w:rFonts w:eastAsia="Times New Roman" w:cs="Times New Roman"/>
                <w:color w:val="000000" w:themeColor="text1"/>
                <w:sz w:val="20"/>
                <w:szCs w:val="20"/>
                <w:lang w:eastAsia="lv-LV"/>
              </w:rPr>
              <w:t>INTERREG</w:t>
            </w:r>
            <w:r w:rsidRPr="003D3F36">
              <w:rPr>
                <w:rFonts w:eastAsia="Times New Roman" w:cs="Times New Roman"/>
                <w:sz w:val="20"/>
                <w:szCs w:val="20"/>
                <w:lang w:eastAsia="lv-LV"/>
              </w:rPr>
              <w:t xml:space="preserve"> projekts Nr. PGI04868 “</w:t>
            </w:r>
            <w:proofErr w:type="spellStart"/>
            <w:r w:rsidRPr="003D3F36">
              <w:rPr>
                <w:rFonts w:eastAsia="Times New Roman" w:cs="Times New Roman"/>
                <w:sz w:val="20"/>
                <w:szCs w:val="20"/>
                <w:lang w:eastAsia="lv-LV"/>
              </w:rPr>
              <w:t>iBu</w:t>
            </w:r>
            <w:r>
              <w:rPr>
                <w:rFonts w:eastAsia="Times New Roman" w:cs="Times New Roman"/>
                <w:sz w:val="20"/>
                <w:szCs w:val="20"/>
                <w:lang w:eastAsia="lv-LV"/>
              </w:rPr>
              <w:t>Y</w:t>
            </w:r>
            <w:proofErr w:type="spellEnd"/>
            <w:r w:rsidRPr="003D3F36">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tcPr>
          <w:p w14:paraId="576E7B38" w14:textId="2EA1B183" w:rsidR="000770A2" w:rsidRDefault="000770A2" w:rsidP="000770A2">
            <w:pPr>
              <w:spacing w:after="0" w:line="240" w:lineRule="auto"/>
              <w:rPr>
                <w:rFonts w:eastAsia="Times New Roman" w:cs="Times New Roman"/>
                <w:sz w:val="20"/>
                <w:szCs w:val="20"/>
                <w:lang w:eastAsia="lv-LV"/>
              </w:rPr>
            </w:pPr>
            <w:r w:rsidRPr="006F445B">
              <w:rPr>
                <w:rFonts w:eastAsia="Times New Roman" w:cs="Times New Roman"/>
                <w:sz w:val="20"/>
                <w:szCs w:val="20"/>
                <w:lang w:eastAsia="lv-LV"/>
              </w:rPr>
              <w:t>Plānots līdz 3</w:t>
            </w:r>
            <w:r w:rsidR="00AD5E41" w:rsidRPr="006F445B">
              <w:rPr>
                <w:rFonts w:eastAsia="Times New Roman" w:cs="Times New Roman"/>
                <w:sz w:val="20"/>
                <w:szCs w:val="20"/>
                <w:lang w:eastAsia="lv-LV"/>
              </w:rPr>
              <w:t>1</w:t>
            </w:r>
            <w:r w:rsidRPr="006F445B">
              <w:rPr>
                <w:rFonts w:eastAsia="Times New Roman" w:cs="Times New Roman"/>
                <w:sz w:val="20"/>
                <w:szCs w:val="20"/>
                <w:lang w:eastAsia="lv-LV"/>
              </w:rPr>
              <w:t>.1</w:t>
            </w:r>
            <w:r w:rsidR="00AD5E41" w:rsidRPr="006F445B">
              <w:rPr>
                <w:rFonts w:eastAsia="Times New Roman" w:cs="Times New Roman"/>
                <w:sz w:val="20"/>
                <w:szCs w:val="20"/>
                <w:lang w:eastAsia="lv-LV"/>
              </w:rPr>
              <w:t>2</w:t>
            </w:r>
            <w:r w:rsidRPr="006F445B">
              <w:rPr>
                <w:rFonts w:eastAsia="Times New Roman" w:cs="Times New Roman"/>
                <w:sz w:val="20"/>
                <w:szCs w:val="20"/>
                <w:lang w:eastAsia="lv-LV"/>
              </w:rPr>
              <w:t>.2020.;</w:t>
            </w:r>
          </w:p>
          <w:p w14:paraId="447A04A3" w14:textId="77777777" w:rsidR="000770A2" w:rsidRPr="006920EA" w:rsidRDefault="000770A2" w:rsidP="000770A2">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4209E15C" w14:textId="77777777" w:rsidR="000770A2" w:rsidRDefault="000770A2" w:rsidP="002A2242">
            <w:pPr>
              <w:spacing w:after="0" w:line="240" w:lineRule="auto"/>
              <w:rPr>
                <w:rFonts w:eastAsia="Times New Roman" w:cs="Times New Roman"/>
                <w:i/>
                <w:iCs/>
                <w:sz w:val="20"/>
                <w:szCs w:val="20"/>
                <w:lang w:eastAsia="lv-LV"/>
              </w:rPr>
            </w:pPr>
            <w:r>
              <w:rPr>
                <w:rFonts w:eastAsia="Times New Roman" w:cs="Times New Roman"/>
                <w:i/>
                <w:iCs/>
                <w:sz w:val="20"/>
                <w:szCs w:val="20"/>
                <w:lang w:eastAsia="lv-LV"/>
              </w:rPr>
              <w:t>EM</w:t>
            </w:r>
            <w:r w:rsidR="00B50A89" w:rsidRPr="000770A2">
              <w:rPr>
                <w:rFonts w:eastAsia="Times New Roman" w:cs="Times New Roman"/>
                <w:i/>
                <w:iCs/>
                <w:sz w:val="20"/>
                <w:szCs w:val="20"/>
                <w:lang w:eastAsia="lv-LV"/>
              </w:rPr>
              <w:t xml:space="preserve"> Inovācijas departamenta vecākā eksperte </w:t>
            </w:r>
          </w:p>
          <w:p w14:paraId="6D56F290" w14:textId="4ECA4D72" w:rsidR="00B50A89" w:rsidRPr="000770A2" w:rsidRDefault="00B50A89" w:rsidP="002A2242">
            <w:pPr>
              <w:spacing w:after="0" w:line="240" w:lineRule="auto"/>
              <w:rPr>
                <w:rFonts w:eastAsia="Times New Roman" w:cs="Times New Roman"/>
                <w:i/>
                <w:iCs/>
                <w:sz w:val="20"/>
                <w:szCs w:val="20"/>
                <w:lang w:eastAsia="lv-LV"/>
              </w:rPr>
            </w:pPr>
            <w:r w:rsidRPr="000770A2">
              <w:rPr>
                <w:rFonts w:eastAsia="Times New Roman" w:cs="Times New Roman"/>
                <w:i/>
                <w:iCs/>
                <w:sz w:val="20"/>
                <w:szCs w:val="20"/>
                <w:lang w:eastAsia="lv-LV"/>
              </w:rPr>
              <w:t>Veronika Krūmkoka</w:t>
            </w:r>
          </w:p>
          <w:p w14:paraId="3BA4627E" w14:textId="30622C03" w:rsidR="00B50A89" w:rsidRPr="00211CD8" w:rsidRDefault="00656BBF" w:rsidP="002A2242">
            <w:pPr>
              <w:spacing w:after="0" w:line="240" w:lineRule="auto"/>
              <w:ind w:right="-32"/>
              <w:rPr>
                <w:rFonts w:eastAsia="Times New Roman" w:cs="Times New Roman"/>
                <w:i/>
                <w:iCs/>
                <w:sz w:val="18"/>
                <w:szCs w:val="18"/>
                <w:lang w:eastAsia="lv-LV"/>
              </w:rPr>
            </w:pPr>
            <w:hyperlink r:id="rId227" w:history="1">
              <w:r w:rsidR="00B50A89" w:rsidRPr="00211CD8">
                <w:rPr>
                  <w:rStyle w:val="Hyperlink"/>
                  <w:i/>
                  <w:iCs/>
                  <w:color w:val="00859B"/>
                  <w:sz w:val="18"/>
                  <w:szCs w:val="18"/>
                </w:rPr>
                <w:t>Veronika.Krumkoka@em.gov.lv</w:t>
              </w:r>
            </w:hyperlink>
          </w:p>
          <w:p w14:paraId="79038346" w14:textId="56542D90" w:rsidR="00B50A89" w:rsidRDefault="00B50A89" w:rsidP="002A2242">
            <w:pPr>
              <w:spacing w:after="0" w:line="240" w:lineRule="auto"/>
              <w:rPr>
                <w:rFonts w:eastAsia="Times New Roman" w:cs="Times New Roman"/>
                <w:sz w:val="20"/>
                <w:szCs w:val="20"/>
                <w:lang w:eastAsia="lv-LV"/>
              </w:rPr>
            </w:pPr>
            <w:r w:rsidRPr="000770A2">
              <w:rPr>
                <w:rFonts w:eastAsia="Times New Roman" w:cs="Times New Roman"/>
                <w:i/>
                <w:iCs/>
                <w:sz w:val="20"/>
                <w:szCs w:val="20"/>
                <w:lang w:eastAsia="lv-LV"/>
              </w:rPr>
              <w:t>tālr. 67013225</w:t>
            </w:r>
          </w:p>
        </w:tc>
      </w:tr>
      <w:tr w:rsidR="00B50A89" w:rsidRPr="00257242" w14:paraId="66EB87C2" w14:textId="77777777" w:rsidTr="00211CD8">
        <w:tc>
          <w:tcPr>
            <w:tcW w:w="143" w:type="pct"/>
            <w:tcBorders>
              <w:top w:val="outset" w:sz="6" w:space="0" w:color="414142"/>
              <w:left w:val="outset" w:sz="6" w:space="0" w:color="414142"/>
              <w:bottom w:val="outset" w:sz="6" w:space="0" w:color="414142"/>
              <w:right w:val="outset" w:sz="6" w:space="0" w:color="414142"/>
            </w:tcBorders>
          </w:tcPr>
          <w:p w14:paraId="475860BD" w14:textId="77777777" w:rsidR="00B50A89" w:rsidRPr="00A13200" w:rsidRDefault="00B50A89" w:rsidP="002A2242">
            <w:pPr>
              <w:spacing w:after="0" w:line="240" w:lineRule="auto"/>
              <w:rPr>
                <w:rFonts w:eastAsia="Times New Roman" w:cs="Times New Roman"/>
                <w:sz w:val="20"/>
                <w:szCs w:val="20"/>
                <w:lang w:eastAsia="lv-LV"/>
              </w:rPr>
            </w:pPr>
            <w:r w:rsidRPr="00E321C2">
              <w:rPr>
                <w:rFonts w:eastAsia="Times New Roman" w:cs="Times New Roman"/>
                <w:b/>
                <w:bCs/>
                <w:sz w:val="20"/>
                <w:szCs w:val="20"/>
                <w:lang w:eastAsia="lv-LV"/>
              </w:rPr>
              <w:t>6</w:t>
            </w:r>
            <w:r>
              <w:rPr>
                <w:rFonts w:eastAsia="Times New Roman" w:cs="Times New Roman"/>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2483FD71" w14:textId="2E7317E8" w:rsidR="000770A2" w:rsidRPr="000770A2" w:rsidRDefault="00656BBF" w:rsidP="002A2242">
            <w:pPr>
              <w:spacing w:after="0" w:line="240" w:lineRule="auto"/>
              <w:rPr>
                <w:rFonts w:eastAsia="Times New Roman" w:cs="Times New Roman"/>
                <w:i/>
                <w:iCs/>
                <w:sz w:val="20"/>
                <w:szCs w:val="20"/>
                <w:lang w:eastAsia="lv-LV"/>
              </w:rPr>
            </w:pPr>
            <w:hyperlink r:id="rId228" w:tgtFrame="_blank" w:history="1">
              <w:r w:rsidR="000770A2" w:rsidRPr="000770A2">
                <w:rPr>
                  <w:rStyle w:val="Hyperlink"/>
                  <w:i/>
                  <w:iCs/>
                  <w:color w:val="00859B"/>
                  <w:sz w:val="20"/>
                  <w:szCs w:val="20"/>
                </w:rPr>
                <w:t>Enerģētikas attīstības pamatnostādņu 2015.-2020.gadam īstenošanas ietekmes uz vidi monitoringa ziņojums</w:t>
              </w:r>
            </w:hyperlink>
          </w:p>
        </w:tc>
        <w:tc>
          <w:tcPr>
            <w:tcW w:w="971" w:type="pct"/>
            <w:tcBorders>
              <w:top w:val="outset" w:sz="6" w:space="0" w:color="414142"/>
              <w:left w:val="outset" w:sz="6" w:space="0" w:color="414142"/>
              <w:bottom w:val="outset" w:sz="6" w:space="0" w:color="414142"/>
              <w:right w:val="outset" w:sz="6" w:space="0" w:color="414142"/>
            </w:tcBorders>
          </w:tcPr>
          <w:p w14:paraId="769E962A" w14:textId="77777777" w:rsidR="00B50A89" w:rsidRPr="00BE689C" w:rsidRDefault="00B50A89" w:rsidP="002A2242">
            <w:pPr>
              <w:spacing w:after="0" w:line="240" w:lineRule="auto"/>
              <w:rPr>
                <w:rFonts w:eastAsia="Times New Roman" w:cs="Times New Roman"/>
                <w:sz w:val="20"/>
                <w:szCs w:val="20"/>
                <w:lang w:eastAsia="lv-LV"/>
              </w:rPr>
            </w:pPr>
            <w:r w:rsidRPr="003D3F36">
              <w:rPr>
                <w:rFonts w:eastAsia="Times New Roman" w:cs="Times New Roman"/>
                <w:sz w:val="20"/>
                <w:szCs w:val="20"/>
                <w:lang w:eastAsia="lv-LV"/>
              </w:rPr>
              <w:t>Veikt Enerģētikas attīstības pamatnostādņu 2015.-2020.gadam īstenošanas ietekmes uz vidi monitoringu saskaņā ar Vides pārraudzības valsts biroja atzinum</w:t>
            </w:r>
            <w:r>
              <w:rPr>
                <w:rFonts w:eastAsia="Times New Roman" w:cs="Times New Roman"/>
                <w:sz w:val="20"/>
                <w:szCs w:val="20"/>
                <w:lang w:eastAsia="lv-LV"/>
              </w:rPr>
              <w:t>u</w:t>
            </w:r>
            <w:r w:rsidRPr="003D3F36">
              <w:rPr>
                <w:rFonts w:eastAsia="Times New Roman" w:cs="Times New Roman"/>
                <w:sz w:val="20"/>
                <w:szCs w:val="20"/>
                <w:lang w:eastAsia="lv-LV"/>
              </w:rPr>
              <w:t xml:space="preserve"> par Enerģētikas politikas pamatnostādņu 2015.-2020.gadam stratēģisko ietekmes uz vidi novērtējumu</w:t>
            </w:r>
          </w:p>
        </w:tc>
        <w:tc>
          <w:tcPr>
            <w:tcW w:w="534" w:type="pct"/>
            <w:tcBorders>
              <w:top w:val="outset" w:sz="6" w:space="0" w:color="414142"/>
              <w:left w:val="outset" w:sz="6" w:space="0" w:color="414142"/>
              <w:bottom w:val="outset" w:sz="6" w:space="0" w:color="414142"/>
              <w:right w:val="outset" w:sz="6" w:space="0" w:color="414142"/>
            </w:tcBorders>
          </w:tcPr>
          <w:p w14:paraId="3CF3B95A" w14:textId="77777777" w:rsidR="00B50A89" w:rsidRDefault="00B50A89" w:rsidP="002A2242">
            <w:pPr>
              <w:spacing w:after="0" w:line="240" w:lineRule="auto"/>
              <w:rPr>
                <w:sz w:val="20"/>
                <w:szCs w:val="20"/>
              </w:rPr>
            </w:pPr>
            <w:r w:rsidRPr="003D3F36">
              <w:rPr>
                <w:sz w:val="20"/>
                <w:szCs w:val="20"/>
              </w:rPr>
              <w:t>5. Industrijas un pakalpojumu politika</w:t>
            </w:r>
            <w:r>
              <w:rPr>
                <w:sz w:val="20"/>
                <w:szCs w:val="20"/>
              </w:rPr>
              <w:t xml:space="preserve">, </w:t>
            </w:r>
          </w:p>
          <w:p w14:paraId="6D1A8157" w14:textId="77777777" w:rsidR="00B50A89" w:rsidRPr="003D3F36" w:rsidRDefault="00B50A89" w:rsidP="002A2242">
            <w:pPr>
              <w:spacing w:after="0" w:line="240" w:lineRule="auto"/>
              <w:rPr>
                <w:rFonts w:eastAsia="Times New Roman" w:cs="Times New Roman"/>
                <w:sz w:val="20"/>
                <w:szCs w:val="20"/>
                <w:lang w:eastAsia="lv-LV"/>
              </w:rPr>
            </w:pPr>
            <w:r w:rsidRPr="003D3F36">
              <w:rPr>
                <w:rFonts w:eastAsia="Times New Roman" w:cs="Times New Roman"/>
                <w:sz w:val="20"/>
                <w:szCs w:val="20"/>
                <w:lang w:eastAsia="lv-LV"/>
              </w:rPr>
              <w:t>5.3. Enerģētikas nozare</w:t>
            </w:r>
          </w:p>
        </w:tc>
        <w:tc>
          <w:tcPr>
            <w:tcW w:w="1215" w:type="pct"/>
            <w:tcBorders>
              <w:top w:val="outset" w:sz="6" w:space="0" w:color="414142"/>
              <w:left w:val="outset" w:sz="6" w:space="0" w:color="414142"/>
              <w:bottom w:val="outset" w:sz="6" w:space="0" w:color="414142"/>
              <w:right w:val="outset" w:sz="6" w:space="0" w:color="414142"/>
            </w:tcBorders>
          </w:tcPr>
          <w:p w14:paraId="2CE0EA08" w14:textId="77777777" w:rsidR="00B50A89" w:rsidRDefault="00B50A89" w:rsidP="002A2242">
            <w:pPr>
              <w:spacing w:after="0" w:line="240" w:lineRule="auto"/>
              <w:rPr>
                <w:rFonts w:eastAsia="Times New Roman" w:cs="Times New Roman"/>
                <w:color w:val="414142"/>
                <w:sz w:val="20"/>
                <w:szCs w:val="20"/>
                <w:lang w:eastAsia="lv-LV"/>
              </w:rPr>
            </w:pPr>
            <w:r w:rsidRPr="003D3F36">
              <w:rPr>
                <w:rFonts w:eastAsia="Times New Roman" w:cs="Times New Roman"/>
                <w:sz w:val="20"/>
                <w:szCs w:val="20"/>
                <w:lang w:eastAsia="lv-LV"/>
              </w:rPr>
              <w:t>Pētījuma rezultātus paredzēts iesniegt Vides pārraudzības valsts birojam</w:t>
            </w:r>
          </w:p>
        </w:tc>
        <w:tc>
          <w:tcPr>
            <w:tcW w:w="631" w:type="pct"/>
            <w:tcBorders>
              <w:top w:val="outset" w:sz="6" w:space="0" w:color="414142"/>
              <w:left w:val="outset" w:sz="6" w:space="0" w:color="414142"/>
              <w:bottom w:val="outset" w:sz="6" w:space="0" w:color="414142"/>
              <w:right w:val="outset" w:sz="6" w:space="0" w:color="414142"/>
            </w:tcBorders>
          </w:tcPr>
          <w:p w14:paraId="4B7EFF76" w14:textId="77777777" w:rsidR="00B50A89" w:rsidRDefault="00B50A89" w:rsidP="002A2242">
            <w:pPr>
              <w:spacing w:after="0" w:line="240" w:lineRule="auto"/>
              <w:jc w:val="center"/>
              <w:rPr>
                <w:rFonts w:eastAsia="Times New Roman" w:cs="Times New Roman"/>
                <w:i/>
                <w:iCs/>
                <w:sz w:val="20"/>
                <w:szCs w:val="20"/>
                <w:lang w:eastAsia="lv-LV"/>
              </w:rPr>
            </w:pPr>
            <w:r w:rsidRPr="003D3F36">
              <w:rPr>
                <w:rFonts w:eastAsia="Times New Roman" w:cs="Times New Roman"/>
                <w:sz w:val="20"/>
                <w:szCs w:val="20"/>
                <w:lang w:eastAsia="lv-LV"/>
              </w:rPr>
              <w:t>4</w:t>
            </w:r>
            <w:r>
              <w:rPr>
                <w:rFonts w:eastAsia="Times New Roman" w:cs="Times New Roman"/>
                <w:sz w:val="20"/>
                <w:szCs w:val="20"/>
                <w:lang w:eastAsia="lv-LV"/>
              </w:rPr>
              <w:t> </w:t>
            </w:r>
            <w:r w:rsidRPr="003D3F36">
              <w:rPr>
                <w:rFonts w:eastAsia="Times New Roman" w:cs="Times New Roman"/>
                <w:sz w:val="20"/>
                <w:szCs w:val="20"/>
                <w:lang w:eastAsia="lv-LV"/>
              </w:rPr>
              <w:t xml:space="preserve">000 </w:t>
            </w:r>
            <w:proofErr w:type="spellStart"/>
            <w:r w:rsidRPr="007A4106">
              <w:rPr>
                <w:rFonts w:eastAsia="Times New Roman" w:cs="Times New Roman"/>
                <w:i/>
                <w:iCs/>
                <w:sz w:val="20"/>
                <w:szCs w:val="20"/>
                <w:lang w:eastAsia="lv-LV"/>
              </w:rPr>
              <w:t>euro</w:t>
            </w:r>
            <w:proofErr w:type="spellEnd"/>
            <w:r>
              <w:rPr>
                <w:rFonts w:eastAsia="Times New Roman" w:cs="Times New Roman"/>
                <w:i/>
                <w:iCs/>
                <w:sz w:val="20"/>
                <w:szCs w:val="20"/>
                <w:lang w:eastAsia="lv-LV"/>
              </w:rPr>
              <w:t xml:space="preserve"> </w:t>
            </w:r>
          </w:p>
          <w:p w14:paraId="621B2170" w14:textId="77777777" w:rsidR="00B50A89" w:rsidRPr="00AD5313" w:rsidRDefault="00B50A89" w:rsidP="002A2242">
            <w:pPr>
              <w:spacing w:after="0" w:line="240" w:lineRule="auto"/>
              <w:jc w:val="center"/>
              <w:rPr>
                <w:rFonts w:eastAsia="Times New Roman" w:cs="Times New Roman"/>
                <w:i/>
                <w:iCs/>
                <w:sz w:val="20"/>
                <w:szCs w:val="20"/>
                <w:lang w:eastAsia="lv-LV"/>
              </w:rPr>
            </w:pPr>
            <w:r>
              <w:rPr>
                <w:rFonts w:eastAsia="Times New Roman" w:cs="Times New Roman"/>
                <w:sz w:val="20"/>
                <w:szCs w:val="20"/>
                <w:lang w:eastAsia="lv-LV"/>
              </w:rPr>
              <w:t>b</w:t>
            </w:r>
            <w:r w:rsidRPr="003D3F36">
              <w:rPr>
                <w:rFonts w:eastAsia="Times New Roman" w:cs="Times New Roman"/>
                <w:sz w:val="20"/>
                <w:szCs w:val="20"/>
                <w:lang w:eastAsia="lv-LV"/>
              </w:rPr>
              <w:t>ez</w:t>
            </w:r>
            <w:r>
              <w:rPr>
                <w:rFonts w:eastAsia="Times New Roman" w:cs="Times New Roman"/>
                <w:sz w:val="20"/>
                <w:szCs w:val="20"/>
                <w:lang w:eastAsia="lv-LV"/>
              </w:rPr>
              <w:t> </w:t>
            </w:r>
            <w:r w:rsidRPr="003D3F36">
              <w:rPr>
                <w:rFonts w:eastAsia="Times New Roman" w:cs="Times New Roman"/>
                <w:sz w:val="20"/>
                <w:szCs w:val="20"/>
                <w:lang w:eastAsia="lv-LV"/>
              </w:rPr>
              <w:t>PVN</w:t>
            </w:r>
            <w:r>
              <w:rPr>
                <w:rFonts w:eastAsia="Times New Roman" w:cs="Times New Roman"/>
                <w:sz w:val="20"/>
                <w:szCs w:val="20"/>
                <w:lang w:eastAsia="lv-LV"/>
              </w:rPr>
              <w:t>,</w:t>
            </w:r>
          </w:p>
          <w:p w14:paraId="3E1CED41" w14:textId="77777777" w:rsidR="00B25D26"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budžeta programma </w:t>
            </w:r>
          </w:p>
          <w:p w14:paraId="45DEC225" w14:textId="5D37BB65" w:rsidR="00B50A89" w:rsidRPr="003D3F36" w:rsidRDefault="00B50A89" w:rsidP="002A2242">
            <w:pPr>
              <w:spacing w:after="0" w:line="240" w:lineRule="auto"/>
              <w:jc w:val="center"/>
              <w:rPr>
                <w:rFonts w:eastAsia="Times New Roman" w:cs="Times New Roman"/>
                <w:sz w:val="20"/>
                <w:szCs w:val="20"/>
                <w:lang w:eastAsia="lv-LV"/>
              </w:rPr>
            </w:pPr>
            <w:r w:rsidRPr="003D3F36">
              <w:rPr>
                <w:rFonts w:eastAsia="Times New Roman" w:cs="Times New Roman"/>
                <w:sz w:val="20"/>
                <w:szCs w:val="20"/>
                <w:lang w:eastAsia="lv-LV"/>
              </w:rPr>
              <w:t>97.00.00</w:t>
            </w:r>
            <w:r>
              <w:rPr>
                <w:rFonts w:eastAsia="Times New Roman" w:cs="Times New Roman"/>
                <w:sz w:val="20"/>
                <w:szCs w:val="20"/>
                <w:lang w:eastAsia="lv-LV"/>
              </w:rPr>
              <w:t xml:space="preserve"> “</w:t>
            </w:r>
            <w:r w:rsidRPr="003D3F36">
              <w:rPr>
                <w:rFonts w:eastAsia="Times New Roman" w:cs="Times New Roman"/>
                <w:sz w:val="20"/>
                <w:szCs w:val="20"/>
                <w:lang w:eastAsia="lv-LV"/>
              </w:rPr>
              <w:t>Nozaru vadība un politikas plānošana</w:t>
            </w:r>
            <w:r>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tcPr>
          <w:p w14:paraId="4A9D90C3" w14:textId="25F4EED2" w:rsidR="00B25D26" w:rsidRDefault="00B25D26" w:rsidP="00B25D26">
            <w:pPr>
              <w:spacing w:after="0" w:line="240" w:lineRule="auto"/>
              <w:rPr>
                <w:rFonts w:eastAsia="Times New Roman" w:cs="Times New Roman"/>
                <w:sz w:val="20"/>
                <w:szCs w:val="20"/>
                <w:lang w:eastAsia="lv-LV"/>
              </w:rPr>
            </w:pPr>
            <w:r>
              <w:rPr>
                <w:rFonts w:eastAsia="Times New Roman" w:cs="Times New Roman"/>
                <w:sz w:val="20"/>
                <w:szCs w:val="20"/>
                <w:lang w:eastAsia="lv-LV"/>
              </w:rPr>
              <w:t>Plānots līdz 01.08.2020.;</w:t>
            </w:r>
          </w:p>
          <w:p w14:paraId="19C754E5" w14:textId="77777777" w:rsidR="00B25D26" w:rsidRPr="006920EA" w:rsidRDefault="00B25D26" w:rsidP="00B25D26">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314E419F" w14:textId="77777777" w:rsidR="00211CD8" w:rsidRDefault="00B25D26" w:rsidP="002A2242">
            <w:pPr>
              <w:spacing w:after="0" w:line="240" w:lineRule="auto"/>
              <w:rPr>
                <w:rFonts w:eastAsia="Times New Roman" w:cs="Times New Roman"/>
                <w:i/>
                <w:iCs/>
                <w:sz w:val="20"/>
                <w:szCs w:val="20"/>
                <w:lang w:eastAsia="lv-LV"/>
              </w:rPr>
            </w:pPr>
            <w:r>
              <w:rPr>
                <w:rFonts w:eastAsia="Times New Roman" w:cs="Times New Roman"/>
                <w:i/>
                <w:iCs/>
                <w:sz w:val="20"/>
                <w:szCs w:val="20"/>
                <w:lang w:eastAsia="lv-LV"/>
              </w:rPr>
              <w:t>EM</w:t>
            </w:r>
            <w:r w:rsidR="00B50A89" w:rsidRPr="00B25D26">
              <w:rPr>
                <w:rFonts w:eastAsia="Times New Roman" w:cs="Times New Roman"/>
                <w:i/>
                <w:iCs/>
                <w:sz w:val="20"/>
                <w:szCs w:val="20"/>
                <w:lang w:eastAsia="lv-LV"/>
              </w:rPr>
              <w:t xml:space="preserve"> Enerģijas tirgus un infrastruktūras departamenta direktora vietniece </w:t>
            </w:r>
          </w:p>
          <w:p w14:paraId="0DCAD3F8" w14:textId="413F37D8" w:rsidR="00B50A89" w:rsidRPr="00B25D26" w:rsidRDefault="00B50A89" w:rsidP="002A2242">
            <w:pPr>
              <w:spacing w:after="0" w:line="240" w:lineRule="auto"/>
              <w:rPr>
                <w:rFonts w:eastAsia="Times New Roman" w:cs="Times New Roman"/>
                <w:i/>
                <w:iCs/>
                <w:sz w:val="20"/>
                <w:szCs w:val="20"/>
                <w:lang w:eastAsia="lv-LV"/>
              </w:rPr>
            </w:pPr>
            <w:r w:rsidRPr="00B25D26">
              <w:rPr>
                <w:rFonts w:eastAsia="Times New Roman" w:cs="Times New Roman"/>
                <w:i/>
                <w:iCs/>
                <w:sz w:val="20"/>
                <w:szCs w:val="20"/>
                <w:lang w:eastAsia="lv-LV"/>
              </w:rPr>
              <w:t xml:space="preserve">Marija </w:t>
            </w:r>
            <w:proofErr w:type="spellStart"/>
            <w:r w:rsidRPr="00B25D26">
              <w:rPr>
                <w:rFonts w:eastAsia="Times New Roman" w:cs="Times New Roman"/>
                <w:i/>
                <w:iCs/>
                <w:sz w:val="20"/>
                <w:szCs w:val="20"/>
                <w:lang w:eastAsia="lv-LV"/>
              </w:rPr>
              <w:t>Zjurikova</w:t>
            </w:r>
            <w:proofErr w:type="spellEnd"/>
            <w:r w:rsidRPr="00B25D26">
              <w:rPr>
                <w:rFonts w:eastAsia="Times New Roman" w:cs="Times New Roman"/>
                <w:i/>
                <w:iCs/>
                <w:sz w:val="20"/>
                <w:szCs w:val="20"/>
                <w:lang w:eastAsia="lv-LV"/>
              </w:rPr>
              <w:t xml:space="preserve">, </w:t>
            </w:r>
          </w:p>
          <w:p w14:paraId="3932925B" w14:textId="77777777" w:rsidR="00B50A89" w:rsidRPr="00B25D26" w:rsidRDefault="00656BBF" w:rsidP="002A2242">
            <w:pPr>
              <w:spacing w:after="0" w:line="240" w:lineRule="auto"/>
              <w:rPr>
                <w:rFonts w:eastAsia="Times New Roman" w:cs="Times New Roman"/>
                <w:i/>
                <w:iCs/>
                <w:sz w:val="20"/>
                <w:szCs w:val="20"/>
                <w:lang w:eastAsia="lv-LV"/>
              </w:rPr>
            </w:pPr>
            <w:hyperlink r:id="rId229" w:history="1">
              <w:r w:rsidR="00B50A89" w:rsidRPr="00211CD8">
                <w:rPr>
                  <w:rStyle w:val="Hyperlink"/>
                  <w:i/>
                  <w:iCs/>
                  <w:color w:val="00859B"/>
                  <w:sz w:val="20"/>
                  <w:szCs w:val="20"/>
                </w:rPr>
                <w:t>Marija.Zjurikova@em.gov.lv</w:t>
              </w:r>
            </w:hyperlink>
          </w:p>
          <w:p w14:paraId="0FE88964" w14:textId="3D6B790E" w:rsidR="00B50A89" w:rsidRPr="00257242" w:rsidRDefault="00B50A89" w:rsidP="002A2242">
            <w:pPr>
              <w:spacing w:after="0" w:line="240" w:lineRule="auto"/>
              <w:rPr>
                <w:rFonts w:eastAsia="Times New Roman" w:cs="Times New Roman"/>
                <w:sz w:val="20"/>
                <w:szCs w:val="20"/>
                <w:lang w:eastAsia="lv-LV"/>
              </w:rPr>
            </w:pPr>
            <w:r w:rsidRPr="00B25D26">
              <w:rPr>
                <w:rFonts w:eastAsia="Times New Roman" w:cs="Times New Roman"/>
                <w:i/>
                <w:iCs/>
                <w:sz w:val="20"/>
                <w:szCs w:val="20"/>
                <w:lang w:eastAsia="lv-LV"/>
              </w:rPr>
              <w:t>tālr. 67013242</w:t>
            </w:r>
          </w:p>
        </w:tc>
      </w:tr>
      <w:tr w:rsidR="00B50A89" w:rsidRPr="00FB1AF3" w14:paraId="01B1F1B5" w14:textId="77777777" w:rsidTr="00211CD8">
        <w:tc>
          <w:tcPr>
            <w:tcW w:w="143" w:type="pct"/>
            <w:tcBorders>
              <w:top w:val="outset" w:sz="6" w:space="0" w:color="414142"/>
              <w:left w:val="outset" w:sz="6" w:space="0" w:color="414142"/>
              <w:bottom w:val="outset" w:sz="6" w:space="0" w:color="414142"/>
              <w:right w:val="outset" w:sz="6" w:space="0" w:color="414142"/>
            </w:tcBorders>
          </w:tcPr>
          <w:p w14:paraId="74C413C9"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lastRenderedPageBreak/>
              <w:t>7.</w:t>
            </w:r>
          </w:p>
        </w:tc>
        <w:tc>
          <w:tcPr>
            <w:tcW w:w="632" w:type="pct"/>
            <w:tcBorders>
              <w:top w:val="outset" w:sz="6" w:space="0" w:color="414142"/>
              <w:left w:val="outset" w:sz="6" w:space="0" w:color="414142"/>
              <w:bottom w:val="outset" w:sz="6" w:space="0" w:color="414142"/>
              <w:right w:val="outset" w:sz="6" w:space="0" w:color="414142"/>
            </w:tcBorders>
          </w:tcPr>
          <w:p w14:paraId="2137FEF5" w14:textId="2839C095" w:rsidR="00642AF2" w:rsidRPr="00642AF2" w:rsidRDefault="00656BBF" w:rsidP="002A2242">
            <w:pPr>
              <w:spacing w:after="0" w:line="240" w:lineRule="auto"/>
              <w:rPr>
                <w:rFonts w:eastAsia="Times New Roman" w:cs="Times New Roman"/>
                <w:i/>
                <w:iCs/>
                <w:sz w:val="20"/>
                <w:szCs w:val="20"/>
                <w:lang w:eastAsia="lv-LV"/>
              </w:rPr>
            </w:pPr>
            <w:hyperlink r:id="rId230" w:tgtFrame="_blank" w:history="1">
              <w:r w:rsidR="00642AF2" w:rsidRPr="00642AF2">
                <w:rPr>
                  <w:rStyle w:val="Hyperlink"/>
                  <w:i/>
                  <w:iCs/>
                  <w:color w:val="00859B"/>
                  <w:sz w:val="20"/>
                  <w:szCs w:val="20"/>
                </w:rPr>
                <w:t>ES stratēģija Baltijas jūras reģionam par BEMIP politikas jomas “Enerģētika” problēmu risinājumiem</w:t>
              </w:r>
            </w:hyperlink>
          </w:p>
        </w:tc>
        <w:tc>
          <w:tcPr>
            <w:tcW w:w="971" w:type="pct"/>
            <w:tcBorders>
              <w:top w:val="outset" w:sz="6" w:space="0" w:color="414142"/>
              <w:left w:val="outset" w:sz="6" w:space="0" w:color="414142"/>
              <w:bottom w:val="outset" w:sz="6" w:space="0" w:color="414142"/>
              <w:right w:val="outset" w:sz="6" w:space="0" w:color="414142"/>
            </w:tcBorders>
          </w:tcPr>
          <w:p w14:paraId="7C3CB712" w14:textId="5F63EDD8" w:rsidR="00B50A89" w:rsidRPr="009F7526"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Noteikt p</w:t>
            </w:r>
            <w:r w:rsidRPr="009F7526">
              <w:rPr>
                <w:rFonts w:eastAsia="Times New Roman" w:cs="Times New Roman"/>
                <w:sz w:val="20"/>
                <w:szCs w:val="20"/>
                <w:lang w:eastAsia="lv-LV"/>
              </w:rPr>
              <w:t>ārrobežu sadarbības potenciāl</w:t>
            </w:r>
            <w:r>
              <w:rPr>
                <w:rFonts w:eastAsia="Times New Roman" w:cs="Times New Roman"/>
                <w:sz w:val="20"/>
                <w:szCs w:val="20"/>
                <w:lang w:eastAsia="lv-LV"/>
              </w:rPr>
              <w:t>o</w:t>
            </w:r>
            <w:r w:rsidRPr="009F7526">
              <w:rPr>
                <w:rFonts w:eastAsia="Times New Roman" w:cs="Times New Roman"/>
                <w:sz w:val="20"/>
                <w:szCs w:val="20"/>
                <w:lang w:eastAsia="lv-LV"/>
              </w:rPr>
              <w:t>s labās prakses piemēr</w:t>
            </w:r>
            <w:r>
              <w:rPr>
                <w:rFonts w:eastAsia="Times New Roman" w:cs="Times New Roman"/>
                <w:sz w:val="20"/>
                <w:szCs w:val="20"/>
                <w:lang w:eastAsia="lv-LV"/>
              </w:rPr>
              <w:t>us</w:t>
            </w:r>
            <w:r w:rsidRPr="009F7526">
              <w:rPr>
                <w:rFonts w:eastAsia="Times New Roman" w:cs="Times New Roman"/>
                <w:sz w:val="20"/>
                <w:szCs w:val="20"/>
                <w:lang w:eastAsia="lv-LV"/>
              </w:rPr>
              <w:t xml:space="preserve">, </w:t>
            </w:r>
            <w:r>
              <w:rPr>
                <w:rFonts w:eastAsia="Times New Roman" w:cs="Times New Roman"/>
                <w:sz w:val="20"/>
                <w:szCs w:val="20"/>
                <w:lang w:eastAsia="lv-LV"/>
              </w:rPr>
              <w:t xml:space="preserve">novērtēt </w:t>
            </w:r>
            <w:r w:rsidRPr="009F7526">
              <w:rPr>
                <w:rFonts w:eastAsia="Times New Roman" w:cs="Times New Roman"/>
                <w:sz w:val="20"/>
                <w:szCs w:val="20"/>
                <w:lang w:eastAsia="lv-LV"/>
              </w:rPr>
              <w:t>potenciāl</w:t>
            </w:r>
            <w:r>
              <w:rPr>
                <w:rFonts w:eastAsia="Times New Roman" w:cs="Times New Roman"/>
                <w:sz w:val="20"/>
                <w:szCs w:val="20"/>
                <w:lang w:eastAsia="lv-LV"/>
              </w:rPr>
              <w:t xml:space="preserve">u </w:t>
            </w:r>
            <w:r w:rsidRPr="009F7526">
              <w:rPr>
                <w:rFonts w:eastAsia="Times New Roman" w:cs="Times New Roman"/>
                <w:sz w:val="20"/>
                <w:szCs w:val="20"/>
                <w:lang w:eastAsia="lv-LV"/>
              </w:rPr>
              <w:t xml:space="preserve">un </w:t>
            </w:r>
            <w:r>
              <w:rPr>
                <w:rFonts w:eastAsia="Times New Roman" w:cs="Times New Roman"/>
                <w:sz w:val="20"/>
                <w:szCs w:val="20"/>
                <w:lang w:eastAsia="lv-LV"/>
              </w:rPr>
              <w:t xml:space="preserve">veikt </w:t>
            </w:r>
            <w:r w:rsidRPr="009F7526">
              <w:rPr>
                <w:rFonts w:eastAsia="Times New Roman" w:cs="Times New Roman"/>
                <w:sz w:val="20"/>
                <w:szCs w:val="20"/>
                <w:lang w:eastAsia="lv-LV"/>
              </w:rPr>
              <w:t>to ekonomisk</w:t>
            </w:r>
            <w:r>
              <w:rPr>
                <w:rFonts w:eastAsia="Times New Roman" w:cs="Times New Roman"/>
                <w:sz w:val="20"/>
                <w:szCs w:val="20"/>
                <w:lang w:eastAsia="lv-LV"/>
              </w:rPr>
              <w:t>o</w:t>
            </w:r>
            <w:r w:rsidRPr="009F7526">
              <w:rPr>
                <w:rFonts w:eastAsia="Times New Roman" w:cs="Times New Roman"/>
                <w:sz w:val="20"/>
                <w:szCs w:val="20"/>
                <w:lang w:eastAsia="lv-LV"/>
              </w:rPr>
              <w:t xml:space="preserve"> analīz</w:t>
            </w:r>
            <w:r>
              <w:rPr>
                <w:rFonts w:eastAsia="Times New Roman" w:cs="Times New Roman"/>
                <w:sz w:val="20"/>
                <w:szCs w:val="20"/>
                <w:lang w:eastAsia="lv-LV"/>
              </w:rPr>
              <w:t>i</w:t>
            </w:r>
            <w:r w:rsidRPr="009F7526">
              <w:rPr>
                <w:rFonts w:eastAsia="Times New Roman" w:cs="Times New Roman"/>
                <w:sz w:val="20"/>
                <w:szCs w:val="20"/>
                <w:lang w:eastAsia="lv-LV"/>
              </w:rPr>
              <w:t xml:space="preserve"> atjaunojamo energoresursu attīstības veicināšanai </w:t>
            </w:r>
            <w:r w:rsidR="00E05B90">
              <w:rPr>
                <w:rFonts w:eastAsia="Times New Roman" w:cs="Times New Roman"/>
                <w:sz w:val="20"/>
                <w:szCs w:val="20"/>
                <w:lang w:eastAsia="lv-LV"/>
              </w:rPr>
              <w:t>BJR</w:t>
            </w:r>
            <w:r>
              <w:rPr>
                <w:rStyle w:val="FootnoteReference"/>
                <w:sz w:val="20"/>
                <w:szCs w:val="20"/>
              </w:rPr>
              <w:footnoteReference w:id="26"/>
            </w:r>
            <w:r w:rsidRPr="009F7526">
              <w:rPr>
                <w:rFonts w:eastAsia="Times New Roman" w:cs="Times New Roman"/>
                <w:sz w:val="20"/>
                <w:szCs w:val="20"/>
                <w:lang w:eastAsia="lv-LV"/>
              </w:rPr>
              <w:t>.</w:t>
            </w:r>
          </w:p>
        </w:tc>
        <w:tc>
          <w:tcPr>
            <w:tcW w:w="534" w:type="pct"/>
            <w:tcBorders>
              <w:top w:val="outset" w:sz="6" w:space="0" w:color="414142"/>
              <w:left w:val="outset" w:sz="6" w:space="0" w:color="414142"/>
              <w:bottom w:val="outset" w:sz="6" w:space="0" w:color="414142"/>
              <w:right w:val="outset" w:sz="6" w:space="0" w:color="414142"/>
            </w:tcBorders>
          </w:tcPr>
          <w:p w14:paraId="404824FA" w14:textId="77777777" w:rsidR="00B50A89" w:rsidRDefault="00B50A89" w:rsidP="002A2242">
            <w:pPr>
              <w:spacing w:after="0" w:line="240" w:lineRule="auto"/>
              <w:rPr>
                <w:sz w:val="20"/>
                <w:szCs w:val="20"/>
              </w:rPr>
            </w:pPr>
            <w:r w:rsidRPr="003D3F36">
              <w:rPr>
                <w:sz w:val="20"/>
                <w:szCs w:val="20"/>
              </w:rPr>
              <w:t>5. Industrijas un pakalpojumu politika</w:t>
            </w:r>
            <w:r>
              <w:rPr>
                <w:sz w:val="20"/>
                <w:szCs w:val="20"/>
              </w:rPr>
              <w:t xml:space="preserve">, </w:t>
            </w:r>
          </w:p>
          <w:p w14:paraId="2ABF52FA" w14:textId="77777777" w:rsidR="00B50A89" w:rsidRPr="003D3F36" w:rsidRDefault="00B50A89" w:rsidP="002A2242">
            <w:pPr>
              <w:spacing w:after="0" w:line="240" w:lineRule="auto"/>
              <w:rPr>
                <w:sz w:val="20"/>
                <w:szCs w:val="20"/>
              </w:rPr>
            </w:pPr>
            <w:r w:rsidRPr="003D3F36">
              <w:rPr>
                <w:rFonts w:eastAsia="Times New Roman" w:cs="Times New Roman"/>
                <w:sz w:val="20"/>
                <w:szCs w:val="20"/>
                <w:lang w:eastAsia="lv-LV"/>
              </w:rPr>
              <w:t>5.3. Enerģētikas nozare</w:t>
            </w:r>
          </w:p>
        </w:tc>
        <w:tc>
          <w:tcPr>
            <w:tcW w:w="1215" w:type="pct"/>
            <w:tcBorders>
              <w:top w:val="outset" w:sz="6" w:space="0" w:color="414142"/>
              <w:left w:val="outset" w:sz="6" w:space="0" w:color="414142"/>
              <w:bottom w:val="outset" w:sz="6" w:space="0" w:color="414142"/>
              <w:right w:val="outset" w:sz="6" w:space="0" w:color="414142"/>
            </w:tcBorders>
          </w:tcPr>
          <w:p w14:paraId="08DF1797" w14:textId="77777777" w:rsidR="00B50A89" w:rsidRPr="00FB1AF3" w:rsidRDefault="00B50A89" w:rsidP="002A2242">
            <w:pPr>
              <w:spacing w:after="0" w:line="240" w:lineRule="auto"/>
              <w:rPr>
                <w:rFonts w:eastAsia="Times New Roman" w:cs="Times New Roman"/>
                <w:sz w:val="20"/>
                <w:szCs w:val="20"/>
                <w:lang w:eastAsia="lv-LV"/>
              </w:rPr>
            </w:pPr>
            <w:r w:rsidRPr="0014117F">
              <w:rPr>
                <w:rFonts w:eastAsia="Times New Roman" w:cs="Times New Roman"/>
                <w:sz w:val="20"/>
                <w:szCs w:val="20"/>
                <w:lang w:eastAsia="lv-LV"/>
              </w:rPr>
              <w:t>Pētījuma rezultāti tiks izsūtīti atbilstošajām BEMIP dalībvalstīm un izmantoti, lai veicinātu atjaunojamo energoresursu izmantošanu Baltijas jūras reģionā.</w:t>
            </w:r>
            <w:r>
              <w:rPr>
                <w:rFonts w:eastAsia="Times New Roman" w:cs="Times New Roman"/>
                <w:sz w:val="20"/>
                <w:szCs w:val="20"/>
                <w:lang w:eastAsia="lv-LV"/>
              </w:rPr>
              <w:t xml:space="preserve"> </w:t>
            </w:r>
          </w:p>
        </w:tc>
        <w:tc>
          <w:tcPr>
            <w:tcW w:w="631" w:type="pct"/>
            <w:tcBorders>
              <w:top w:val="outset" w:sz="6" w:space="0" w:color="414142"/>
              <w:left w:val="outset" w:sz="6" w:space="0" w:color="414142"/>
              <w:bottom w:val="outset" w:sz="6" w:space="0" w:color="414142"/>
              <w:right w:val="outset" w:sz="6" w:space="0" w:color="414142"/>
            </w:tcBorders>
          </w:tcPr>
          <w:p w14:paraId="7198BC5E" w14:textId="77777777" w:rsidR="00B50A89" w:rsidRPr="00B25D26" w:rsidRDefault="00B50A89" w:rsidP="002A2242">
            <w:pPr>
              <w:spacing w:after="0" w:line="240" w:lineRule="auto"/>
              <w:jc w:val="center"/>
              <w:rPr>
                <w:rFonts w:eastAsia="Times New Roman" w:cs="Times New Roman"/>
                <w:sz w:val="20"/>
                <w:szCs w:val="20"/>
                <w:lang w:eastAsia="lv-LV"/>
              </w:rPr>
            </w:pPr>
            <w:r w:rsidRPr="00B25D26">
              <w:rPr>
                <w:rFonts w:eastAsia="Times New Roman" w:cs="Times New Roman"/>
                <w:sz w:val="20"/>
                <w:szCs w:val="20"/>
                <w:lang w:eastAsia="lv-LV"/>
              </w:rPr>
              <w:t xml:space="preserve">33 058 </w:t>
            </w:r>
            <w:proofErr w:type="spellStart"/>
            <w:r w:rsidRPr="00B25D26">
              <w:rPr>
                <w:rFonts w:eastAsia="Times New Roman" w:cs="Times New Roman"/>
                <w:i/>
                <w:iCs/>
                <w:sz w:val="20"/>
                <w:szCs w:val="20"/>
                <w:lang w:eastAsia="lv-LV"/>
              </w:rPr>
              <w:t>euro</w:t>
            </w:r>
            <w:proofErr w:type="spellEnd"/>
            <w:r w:rsidRPr="00B25D26">
              <w:rPr>
                <w:rFonts w:eastAsia="Times New Roman" w:cs="Times New Roman"/>
                <w:sz w:val="20"/>
                <w:szCs w:val="20"/>
                <w:lang w:eastAsia="lv-LV"/>
              </w:rPr>
              <w:t xml:space="preserve"> </w:t>
            </w:r>
          </w:p>
          <w:p w14:paraId="0B7F4B0D" w14:textId="77777777" w:rsidR="00B50A89" w:rsidRPr="00B25D26" w:rsidRDefault="00B50A89" w:rsidP="002A2242">
            <w:pPr>
              <w:spacing w:after="0" w:line="240" w:lineRule="auto"/>
              <w:jc w:val="center"/>
              <w:rPr>
                <w:rFonts w:eastAsia="Times New Roman" w:cs="Times New Roman"/>
                <w:sz w:val="20"/>
                <w:szCs w:val="20"/>
                <w:lang w:eastAsia="lv-LV"/>
              </w:rPr>
            </w:pPr>
            <w:r w:rsidRPr="00B25D26">
              <w:rPr>
                <w:rFonts w:eastAsia="Times New Roman" w:cs="Times New Roman"/>
                <w:sz w:val="20"/>
                <w:szCs w:val="20"/>
                <w:lang w:eastAsia="lv-LV"/>
              </w:rPr>
              <w:t>bez PVN,</w:t>
            </w:r>
          </w:p>
          <w:p w14:paraId="2D6EF097" w14:textId="77777777" w:rsidR="00B50A89"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3D3F36">
              <w:rPr>
                <w:rFonts w:eastAsia="Times New Roman" w:cs="Times New Roman"/>
                <w:sz w:val="20"/>
                <w:szCs w:val="20"/>
                <w:lang w:eastAsia="lv-LV"/>
              </w:rPr>
              <w:t>budžeta apakš-programma 69.06.00 “Mērķa “Eiropas teritoriālā sadarbība” pārrobežu sadarbības projekti”</w:t>
            </w:r>
          </w:p>
          <w:p w14:paraId="1410938B" w14:textId="77777777" w:rsidR="00B50A89" w:rsidRPr="00AD5313" w:rsidRDefault="00B50A89" w:rsidP="002A2242">
            <w:pPr>
              <w:spacing w:after="0" w:line="240" w:lineRule="auto"/>
              <w:jc w:val="center"/>
              <w:rPr>
                <w:rFonts w:eastAsia="Times New Roman" w:cs="Times New Roman"/>
                <w:color w:val="000000" w:themeColor="text1"/>
                <w:sz w:val="20"/>
                <w:szCs w:val="20"/>
                <w:highlight w:val="yellow"/>
                <w:lang w:eastAsia="lv-LV"/>
              </w:rPr>
            </w:pPr>
            <w:r w:rsidRPr="00AD5313">
              <w:rPr>
                <w:rFonts w:eastAsia="Times New Roman" w:cs="Times New Roman"/>
                <w:color w:val="000000" w:themeColor="text1"/>
                <w:sz w:val="20"/>
                <w:szCs w:val="20"/>
                <w:lang w:eastAsia="lv-LV"/>
              </w:rPr>
              <w:t>INTERREG</w:t>
            </w:r>
            <w:r>
              <w:rPr>
                <w:rFonts w:eastAsia="Times New Roman" w:cs="Times New Roman"/>
                <w:color w:val="000000" w:themeColor="text1"/>
                <w:sz w:val="20"/>
                <w:szCs w:val="20"/>
                <w:lang w:eastAsia="lv-LV"/>
              </w:rPr>
              <w:t xml:space="preserve"> </w:t>
            </w:r>
            <w:r w:rsidRPr="003D3F36">
              <w:rPr>
                <w:rFonts w:eastAsia="Times New Roman" w:cs="Times New Roman"/>
                <w:sz w:val="20"/>
                <w:szCs w:val="20"/>
                <w:lang w:eastAsia="lv-LV"/>
              </w:rPr>
              <w:t>projekts</w:t>
            </w:r>
            <w:r>
              <w:rPr>
                <w:rFonts w:eastAsia="Times New Roman" w:cs="Times New Roman"/>
                <w:sz w:val="20"/>
                <w:szCs w:val="20"/>
                <w:lang w:eastAsia="lv-LV"/>
              </w:rPr>
              <w:t xml:space="preserve"> </w:t>
            </w:r>
            <w:r w:rsidRPr="0014117F">
              <w:rPr>
                <w:rFonts w:eastAsia="Times New Roman" w:cs="Times New Roman"/>
                <w:sz w:val="20"/>
                <w:szCs w:val="20"/>
                <w:lang w:eastAsia="lv-LV"/>
              </w:rPr>
              <w:t>Nr. P024 “</w:t>
            </w:r>
            <w:proofErr w:type="spellStart"/>
            <w:r w:rsidRPr="0014117F">
              <w:rPr>
                <w:rFonts w:eastAsia="Times New Roman" w:cs="Times New Roman"/>
                <w:sz w:val="20"/>
                <w:szCs w:val="20"/>
                <w:lang w:eastAsia="lv-LV"/>
              </w:rPr>
              <w:t>PJs</w:t>
            </w:r>
            <w:proofErr w:type="spellEnd"/>
            <w:r>
              <w:rPr>
                <w:rFonts w:eastAsia="Times New Roman" w:cs="Times New Roman"/>
                <w:sz w:val="20"/>
                <w:szCs w:val="20"/>
                <w:lang w:eastAsia="lv-LV"/>
              </w:rPr>
              <w:t xml:space="preserve"> </w:t>
            </w:r>
            <w:r w:rsidRPr="0014117F">
              <w:rPr>
                <w:rFonts w:eastAsia="Times New Roman" w:cs="Times New Roman"/>
                <w:sz w:val="20"/>
                <w:szCs w:val="20"/>
                <w:lang w:eastAsia="lv-LV"/>
              </w:rPr>
              <w:t>Enerģētika /Transports" (</w:t>
            </w:r>
            <w:proofErr w:type="spellStart"/>
            <w:r w:rsidRPr="0014117F">
              <w:rPr>
                <w:rFonts w:eastAsia="Times New Roman" w:cs="Times New Roman"/>
                <w:i/>
                <w:iCs/>
                <w:sz w:val="20"/>
                <w:szCs w:val="20"/>
                <w:lang w:eastAsia="lv-LV"/>
              </w:rPr>
              <w:t>PAs</w:t>
            </w:r>
            <w:proofErr w:type="spellEnd"/>
            <w:r w:rsidRPr="0014117F">
              <w:rPr>
                <w:rFonts w:eastAsia="Times New Roman" w:cs="Times New Roman"/>
                <w:i/>
                <w:iCs/>
                <w:sz w:val="20"/>
                <w:szCs w:val="20"/>
                <w:lang w:eastAsia="lv-LV"/>
              </w:rPr>
              <w:t xml:space="preserve"> </w:t>
            </w:r>
            <w:proofErr w:type="spellStart"/>
            <w:r w:rsidRPr="0014117F">
              <w:rPr>
                <w:rFonts w:eastAsia="Times New Roman" w:cs="Times New Roman"/>
                <w:i/>
                <w:iCs/>
                <w:sz w:val="20"/>
                <w:szCs w:val="20"/>
                <w:lang w:eastAsia="lv-LV"/>
              </w:rPr>
              <w:t>Energy</w:t>
            </w:r>
            <w:proofErr w:type="spellEnd"/>
            <w:r w:rsidRPr="0014117F">
              <w:rPr>
                <w:rFonts w:eastAsia="Times New Roman" w:cs="Times New Roman"/>
                <w:i/>
                <w:iCs/>
                <w:sz w:val="20"/>
                <w:szCs w:val="20"/>
                <w:lang w:eastAsia="lv-LV"/>
              </w:rPr>
              <w:t>/ Transport</w:t>
            </w:r>
            <w:r w:rsidRPr="0014117F">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tcPr>
          <w:p w14:paraId="7F29E489" w14:textId="2FA2150B" w:rsidR="00EC68B8" w:rsidRDefault="00EC68B8" w:rsidP="00EC68B8">
            <w:pPr>
              <w:spacing w:after="0" w:line="240" w:lineRule="auto"/>
              <w:rPr>
                <w:rFonts w:eastAsia="Times New Roman" w:cs="Times New Roman"/>
                <w:sz w:val="20"/>
                <w:szCs w:val="20"/>
                <w:lang w:eastAsia="lv-LV"/>
              </w:rPr>
            </w:pPr>
            <w:r>
              <w:rPr>
                <w:rFonts w:eastAsia="Times New Roman" w:cs="Times New Roman"/>
                <w:sz w:val="20"/>
                <w:szCs w:val="20"/>
                <w:lang w:eastAsia="lv-LV"/>
              </w:rPr>
              <w:t>Plānots līdz 30.12.2020.;</w:t>
            </w:r>
          </w:p>
          <w:p w14:paraId="05315DC6" w14:textId="77777777" w:rsidR="00EC68B8" w:rsidRPr="006920EA" w:rsidRDefault="00EC68B8" w:rsidP="00EC68B8">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61962A04" w14:textId="77777777" w:rsidR="00211CD8" w:rsidRDefault="00EC68B8" w:rsidP="002A2242">
            <w:pPr>
              <w:spacing w:after="0" w:line="240" w:lineRule="auto"/>
              <w:rPr>
                <w:rFonts w:eastAsia="Times New Roman" w:cs="Times New Roman"/>
                <w:i/>
                <w:iCs/>
                <w:sz w:val="20"/>
                <w:szCs w:val="20"/>
                <w:lang w:eastAsia="lv-LV"/>
              </w:rPr>
            </w:pPr>
            <w:r w:rsidRPr="00EC68B8">
              <w:rPr>
                <w:rFonts w:eastAsia="Times New Roman" w:cs="Times New Roman"/>
                <w:i/>
                <w:iCs/>
                <w:sz w:val="20"/>
                <w:szCs w:val="20"/>
                <w:lang w:eastAsia="lv-LV"/>
              </w:rPr>
              <w:t>EM</w:t>
            </w:r>
            <w:r w:rsidR="00B50A89" w:rsidRPr="00EC68B8">
              <w:rPr>
                <w:rFonts w:eastAsia="Times New Roman" w:cs="Times New Roman"/>
                <w:i/>
                <w:iCs/>
                <w:sz w:val="20"/>
                <w:szCs w:val="20"/>
                <w:lang w:eastAsia="lv-LV"/>
              </w:rPr>
              <w:t xml:space="preserve"> Enerģijas tirgus un infrastruktūras departamenta vecākā eksperte </w:t>
            </w:r>
          </w:p>
          <w:p w14:paraId="5AF9084C" w14:textId="223836AC" w:rsidR="00B50A89" w:rsidRPr="00EC68B8" w:rsidRDefault="00B50A89" w:rsidP="002A2242">
            <w:pPr>
              <w:spacing w:after="0" w:line="240" w:lineRule="auto"/>
              <w:rPr>
                <w:rFonts w:eastAsia="Times New Roman" w:cs="Times New Roman"/>
                <w:i/>
                <w:iCs/>
                <w:sz w:val="20"/>
                <w:szCs w:val="20"/>
                <w:lang w:eastAsia="lv-LV"/>
              </w:rPr>
            </w:pPr>
            <w:r w:rsidRPr="00EC68B8">
              <w:rPr>
                <w:rFonts w:eastAsia="Times New Roman" w:cs="Times New Roman"/>
                <w:i/>
                <w:iCs/>
                <w:sz w:val="20"/>
                <w:szCs w:val="20"/>
                <w:lang w:eastAsia="lv-LV"/>
              </w:rPr>
              <w:t xml:space="preserve">Madara Zvirgzdiņa, </w:t>
            </w:r>
          </w:p>
          <w:p w14:paraId="1EC02C6B" w14:textId="77777777" w:rsidR="00B50A89" w:rsidRPr="00211CD8" w:rsidRDefault="00656BBF" w:rsidP="002A2242">
            <w:pPr>
              <w:spacing w:after="0" w:line="240" w:lineRule="auto"/>
              <w:rPr>
                <w:rFonts w:eastAsia="Times New Roman" w:cs="Times New Roman"/>
                <w:i/>
                <w:iCs/>
                <w:color w:val="414142"/>
                <w:sz w:val="18"/>
                <w:szCs w:val="18"/>
                <w:lang w:eastAsia="lv-LV"/>
              </w:rPr>
            </w:pPr>
            <w:hyperlink r:id="rId231" w:history="1">
              <w:r w:rsidR="00B50A89" w:rsidRPr="00211CD8">
                <w:rPr>
                  <w:rStyle w:val="Hyperlink"/>
                  <w:i/>
                  <w:iCs/>
                  <w:color w:val="00859B"/>
                  <w:sz w:val="18"/>
                  <w:szCs w:val="18"/>
                </w:rPr>
                <w:t>Madara.Zvirgzdina@em.gov.lv</w:t>
              </w:r>
            </w:hyperlink>
          </w:p>
          <w:p w14:paraId="15B95300" w14:textId="0C0BABD6" w:rsidR="00B50A89" w:rsidRPr="003D3F36" w:rsidRDefault="00B50A89" w:rsidP="002A2242">
            <w:pPr>
              <w:spacing w:after="0" w:line="240" w:lineRule="auto"/>
              <w:rPr>
                <w:rFonts w:eastAsia="Times New Roman" w:cs="Times New Roman"/>
                <w:sz w:val="20"/>
                <w:szCs w:val="20"/>
                <w:lang w:eastAsia="lv-LV"/>
              </w:rPr>
            </w:pPr>
            <w:r w:rsidRPr="00EC68B8">
              <w:rPr>
                <w:rFonts w:eastAsia="Times New Roman" w:cs="Times New Roman"/>
                <w:i/>
                <w:iCs/>
                <w:sz w:val="20"/>
                <w:szCs w:val="20"/>
                <w:lang w:eastAsia="lv-LV"/>
              </w:rPr>
              <w:t>tālr. 67013173</w:t>
            </w:r>
          </w:p>
        </w:tc>
      </w:tr>
      <w:tr w:rsidR="00B50A89" w:rsidRPr="003D3F36" w14:paraId="6C6F31C8" w14:textId="77777777" w:rsidTr="00211CD8">
        <w:tc>
          <w:tcPr>
            <w:tcW w:w="143" w:type="pct"/>
            <w:tcBorders>
              <w:top w:val="outset" w:sz="6" w:space="0" w:color="414142"/>
              <w:left w:val="outset" w:sz="6" w:space="0" w:color="414142"/>
              <w:bottom w:val="outset" w:sz="6" w:space="0" w:color="414142"/>
              <w:right w:val="outset" w:sz="6" w:space="0" w:color="414142"/>
            </w:tcBorders>
          </w:tcPr>
          <w:p w14:paraId="229263E7"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t>8.</w:t>
            </w:r>
          </w:p>
        </w:tc>
        <w:tc>
          <w:tcPr>
            <w:tcW w:w="632" w:type="pct"/>
            <w:tcBorders>
              <w:top w:val="outset" w:sz="6" w:space="0" w:color="414142"/>
              <w:left w:val="outset" w:sz="6" w:space="0" w:color="414142"/>
              <w:bottom w:val="outset" w:sz="6" w:space="0" w:color="414142"/>
              <w:right w:val="outset" w:sz="6" w:space="0" w:color="414142"/>
            </w:tcBorders>
          </w:tcPr>
          <w:p w14:paraId="650F62C5" w14:textId="4E45657B" w:rsidR="00B25DE4" w:rsidRPr="00B25DE4" w:rsidRDefault="00656BBF" w:rsidP="002A2242">
            <w:pPr>
              <w:spacing w:after="0" w:line="240" w:lineRule="auto"/>
              <w:rPr>
                <w:rFonts w:eastAsia="Times New Roman" w:cs="Times New Roman"/>
                <w:i/>
                <w:iCs/>
                <w:sz w:val="20"/>
                <w:szCs w:val="20"/>
                <w:lang w:eastAsia="lv-LV"/>
              </w:rPr>
            </w:pPr>
            <w:hyperlink r:id="rId232" w:tgtFrame="_blank" w:history="1">
              <w:r w:rsidR="00B25DE4" w:rsidRPr="00B25DE4">
                <w:rPr>
                  <w:rStyle w:val="Hyperlink"/>
                  <w:i/>
                  <w:iCs/>
                  <w:color w:val="00859B"/>
                  <w:sz w:val="20"/>
                  <w:szCs w:val="20"/>
                </w:rPr>
                <w:t>Energoefektivitātes pienākuma shēmas paplašināšanas ietekmes novērtējums</w:t>
              </w:r>
            </w:hyperlink>
          </w:p>
        </w:tc>
        <w:tc>
          <w:tcPr>
            <w:tcW w:w="971" w:type="pct"/>
            <w:tcBorders>
              <w:top w:val="outset" w:sz="6" w:space="0" w:color="414142"/>
              <w:left w:val="outset" w:sz="6" w:space="0" w:color="414142"/>
              <w:bottom w:val="outset" w:sz="6" w:space="0" w:color="414142"/>
              <w:right w:val="outset" w:sz="6" w:space="0" w:color="414142"/>
            </w:tcBorders>
          </w:tcPr>
          <w:p w14:paraId="1A4D05D9" w14:textId="19623119" w:rsidR="00B50A89" w:rsidRPr="003D3F36" w:rsidRDefault="00B50A89" w:rsidP="002A2242">
            <w:pPr>
              <w:spacing w:after="0" w:line="240" w:lineRule="auto"/>
              <w:rPr>
                <w:rFonts w:eastAsia="Times New Roman" w:cs="Times New Roman"/>
                <w:sz w:val="20"/>
                <w:szCs w:val="20"/>
                <w:lang w:eastAsia="lv-LV"/>
              </w:rPr>
            </w:pPr>
            <w:r w:rsidRPr="007A4106">
              <w:rPr>
                <w:rFonts w:eastAsia="Times New Roman" w:cs="Times New Roman"/>
                <w:sz w:val="20"/>
                <w:szCs w:val="20"/>
                <w:lang w:eastAsia="lv-LV"/>
              </w:rPr>
              <w:t xml:space="preserve">Atbilstoši </w:t>
            </w:r>
            <w:r w:rsidR="000770A2">
              <w:rPr>
                <w:rFonts w:eastAsia="Times New Roman" w:cs="Times New Roman"/>
                <w:sz w:val="20"/>
                <w:szCs w:val="20"/>
                <w:lang w:eastAsia="lv-LV"/>
              </w:rPr>
              <w:t>NEK</w:t>
            </w:r>
            <w:r w:rsidR="00852CE9">
              <w:rPr>
                <w:rFonts w:eastAsia="Times New Roman" w:cs="Times New Roman"/>
                <w:sz w:val="20"/>
                <w:szCs w:val="20"/>
                <w:lang w:eastAsia="lv-LV"/>
              </w:rPr>
              <w:t>P</w:t>
            </w:r>
            <w:r w:rsidRPr="007A4106">
              <w:rPr>
                <w:rFonts w:eastAsia="Times New Roman" w:cs="Times New Roman"/>
                <w:sz w:val="20"/>
                <w:szCs w:val="20"/>
                <w:lang w:eastAsia="lv-LV"/>
              </w:rPr>
              <w:t xml:space="preserve"> Energoefektivitātes pienākuma shēma (EPS) ir paplašināma, lai izpildītu valsts obligātās saistības energoefektivitātes jomā līdz 2030.gadam. Pētījuma mērķis ir izvērtēt EPS darbības rezultātus un analizēt EPS paplašināšanas iespējas. Ņemot vērā nepieciešamību nodrošināt 2030.gada enerģijas ietaupījumu mērķa sasniegšanu, </w:t>
            </w:r>
            <w:r w:rsidR="00EC68B8">
              <w:rPr>
                <w:rFonts w:eastAsia="Times New Roman" w:cs="Times New Roman"/>
                <w:sz w:val="20"/>
                <w:szCs w:val="20"/>
                <w:lang w:eastAsia="lv-LV"/>
              </w:rPr>
              <w:t>galvenais</w:t>
            </w:r>
            <w:r w:rsidRPr="007A4106">
              <w:rPr>
                <w:rFonts w:eastAsia="Times New Roman" w:cs="Times New Roman"/>
                <w:sz w:val="20"/>
                <w:szCs w:val="20"/>
                <w:lang w:eastAsia="lv-LV"/>
              </w:rPr>
              <w:t xml:space="preserve"> mērķis ir aplūkot EPS līdzšinējo pieredzi, izvērtēt EPS paplašināšanas iespējas, kā arī tās rezultātā radīto ietekmi, lai nākošajiem saistību periodiem noteiktu potenciāli iekļaujamās nozares un atbildīgo pušu izvēles kritērijus.</w:t>
            </w:r>
          </w:p>
        </w:tc>
        <w:tc>
          <w:tcPr>
            <w:tcW w:w="534" w:type="pct"/>
            <w:tcBorders>
              <w:top w:val="outset" w:sz="6" w:space="0" w:color="414142"/>
              <w:left w:val="outset" w:sz="6" w:space="0" w:color="414142"/>
              <w:bottom w:val="outset" w:sz="6" w:space="0" w:color="414142"/>
              <w:right w:val="outset" w:sz="6" w:space="0" w:color="414142"/>
            </w:tcBorders>
          </w:tcPr>
          <w:p w14:paraId="17E606FD" w14:textId="77777777" w:rsidR="00B50A89" w:rsidRDefault="00B50A89" w:rsidP="002A2242">
            <w:pPr>
              <w:spacing w:after="0" w:line="240" w:lineRule="auto"/>
              <w:rPr>
                <w:sz w:val="20"/>
                <w:szCs w:val="20"/>
              </w:rPr>
            </w:pPr>
            <w:r w:rsidRPr="003D3F36">
              <w:rPr>
                <w:sz w:val="20"/>
                <w:szCs w:val="20"/>
              </w:rPr>
              <w:t>5. Industrijas un pakalpojumu politika</w:t>
            </w:r>
            <w:r>
              <w:rPr>
                <w:sz w:val="20"/>
                <w:szCs w:val="20"/>
              </w:rPr>
              <w:t xml:space="preserve">, </w:t>
            </w:r>
          </w:p>
          <w:p w14:paraId="6EA6D161" w14:textId="77777777" w:rsidR="00B50A89" w:rsidRPr="003D3F36" w:rsidRDefault="00B50A89" w:rsidP="002A2242">
            <w:pPr>
              <w:spacing w:after="0" w:line="240" w:lineRule="auto"/>
              <w:rPr>
                <w:sz w:val="20"/>
                <w:szCs w:val="20"/>
              </w:rPr>
            </w:pPr>
            <w:r w:rsidRPr="003D3F36">
              <w:rPr>
                <w:rFonts w:eastAsia="Times New Roman" w:cs="Times New Roman"/>
                <w:sz w:val="20"/>
                <w:szCs w:val="20"/>
                <w:lang w:eastAsia="lv-LV"/>
              </w:rPr>
              <w:t>5.3. Enerģētikas nozare</w:t>
            </w:r>
          </w:p>
        </w:tc>
        <w:tc>
          <w:tcPr>
            <w:tcW w:w="1215" w:type="pct"/>
            <w:tcBorders>
              <w:top w:val="outset" w:sz="6" w:space="0" w:color="414142"/>
              <w:left w:val="outset" w:sz="6" w:space="0" w:color="414142"/>
              <w:bottom w:val="outset" w:sz="6" w:space="0" w:color="414142"/>
              <w:right w:val="outset" w:sz="6" w:space="0" w:color="414142"/>
            </w:tcBorders>
          </w:tcPr>
          <w:p w14:paraId="10BB5C4B" w14:textId="7B46872F" w:rsidR="00B50A89" w:rsidRPr="003D3F36" w:rsidRDefault="00B50A89" w:rsidP="002A2242">
            <w:pPr>
              <w:spacing w:after="0" w:line="240" w:lineRule="auto"/>
              <w:rPr>
                <w:rFonts w:eastAsia="Times New Roman" w:cs="Times New Roman"/>
                <w:sz w:val="20"/>
                <w:szCs w:val="20"/>
                <w:lang w:eastAsia="lv-LV"/>
              </w:rPr>
            </w:pPr>
            <w:r w:rsidRPr="00FB1AF3">
              <w:rPr>
                <w:rFonts w:eastAsia="Times New Roman" w:cs="Times New Roman"/>
                <w:sz w:val="20"/>
                <w:szCs w:val="20"/>
                <w:lang w:eastAsia="lv-LV"/>
              </w:rPr>
              <w:t>Tiks nodrošināta MK 25.04.2017. noteikumu Nr.226 “Energoefektivitātes pienākuma shēmas noteikumi” prasību izpilde - noteikti EPS darbības nosacījumi saistību periodiem 01.01.2021.-31.12.2025. un 01.01.2026.-31.12.2030. vismaz sešus mēnešus pirms katra perioda beigām.</w:t>
            </w:r>
          </w:p>
        </w:tc>
        <w:tc>
          <w:tcPr>
            <w:tcW w:w="631" w:type="pct"/>
            <w:tcBorders>
              <w:top w:val="outset" w:sz="6" w:space="0" w:color="414142"/>
              <w:left w:val="outset" w:sz="6" w:space="0" w:color="414142"/>
              <w:bottom w:val="outset" w:sz="6" w:space="0" w:color="414142"/>
              <w:right w:val="outset" w:sz="6" w:space="0" w:color="414142"/>
            </w:tcBorders>
          </w:tcPr>
          <w:p w14:paraId="7ED06C01" w14:textId="77777777" w:rsidR="00B50A89" w:rsidRDefault="00B50A89" w:rsidP="002A2242">
            <w:pPr>
              <w:spacing w:after="0" w:line="240" w:lineRule="auto"/>
              <w:jc w:val="center"/>
              <w:rPr>
                <w:rFonts w:eastAsia="Times New Roman" w:cs="Times New Roman"/>
                <w:i/>
                <w:iCs/>
                <w:sz w:val="20"/>
                <w:szCs w:val="20"/>
                <w:lang w:eastAsia="lv-LV"/>
              </w:rPr>
            </w:pPr>
            <w:r w:rsidRPr="00FB1AF3">
              <w:rPr>
                <w:rFonts w:eastAsia="Times New Roman" w:cs="Times New Roman"/>
                <w:sz w:val="20"/>
                <w:szCs w:val="20"/>
                <w:lang w:eastAsia="lv-LV"/>
              </w:rPr>
              <w:t xml:space="preserve">9 500 </w:t>
            </w:r>
            <w:proofErr w:type="spellStart"/>
            <w:r w:rsidRPr="00FB1AF3">
              <w:rPr>
                <w:rFonts w:eastAsia="Times New Roman" w:cs="Times New Roman"/>
                <w:i/>
                <w:iCs/>
                <w:sz w:val="20"/>
                <w:szCs w:val="20"/>
                <w:lang w:eastAsia="lv-LV"/>
              </w:rPr>
              <w:t>euro</w:t>
            </w:r>
            <w:proofErr w:type="spellEnd"/>
            <w:r>
              <w:rPr>
                <w:rFonts w:eastAsia="Times New Roman" w:cs="Times New Roman"/>
                <w:i/>
                <w:iCs/>
                <w:sz w:val="20"/>
                <w:szCs w:val="20"/>
                <w:lang w:eastAsia="lv-LV"/>
              </w:rPr>
              <w:t xml:space="preserve"> </w:t>
            </w:r>
          </w:p>
          <w:p w14:paraId="1CCC5C80" w14:textId="77777777" w:rsidR="00B50A89" w:rsidRPr="00FB1AF3" w:rsidRDefault="00B50A89" w:rsidP="002A2242">
            <w:pPr>
              <w:spacing w:after="0" w:line="240" w:lineRule="auto"/>
              <w:jc w:val="center"/>
              <w:rPr>
                <w:rFonts w:eastAsia="Times New Roman" w:cs="Times New Roman"/>
                <w:sz w:val="20"/>
                <w:szCs w:val="20"/>
                <w:lang w:eastAsia="lv-LV"/>
              </w:rPr>
            </w:pPr>
            <w:r w:rsidRPr="00FB1AF3">
              <w:rPr>
                <w:rFonts w:eastAsia="Times New Roman" w:cs="Times New Roman"/>
                <w:sz w:val="20"/>
                <w:szCs w:val="20"/>
                <w:lang w:eastAsia="lv-LV"/>
              </w:rPr>
              <w:t>bez</w:t>
            </w:r>
            <w:r>
              <w:rPr>
                <w:rFonts w:eastAsia="Times New Roman" w:cs="Times New Roman"/>
                <w:sz w:val="20"/>
                <w:szCs w:val="20"/>
                <w:lang w:eastAsia="lv-LV"/>
              </w:rPr>
              <w:t> </w:t>
            </w:r>
            <w:r w:rsidRPr="00FB1AF3">
              <w:rPr>
                <w:rFonts w:eastAsia="Times New Roman" w:cs="Times New Roman"/>
                <w:sz w:val="20"/>
                <w:szCs w:val="20"/>
                <w:lang w:eastAsia="lv-LV"/>
              </w:rPr>
              <w:t>PVN</w:t>
            </w:r>
            <w:r>
              <w:rPr>
                <w:rFonts w:eastAsia="Times New Roman" w:cs="Times New Roman"/>
                <w:sz w:val="20"/>
                <w:szCs w:val="20"/>
                <w:lang w:eastAsia="lv-LV"/>
              </w:rPr>
              <w:t>,</w:t>
            </w:r>
          </w:p>
          <w:p w14:paraId="1C125A94" w14:textId="77777777" w:rsidR="00B25D26"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FB1AF3">
              <w:rPr>
                <w:rFonts w:eastAsia="Times New Roman" w:cs="Times New Roman"/>
                <w:sz w:val="20"/>
                <w:szCs w:val="20"/>
                <w:lang w:eastAsia="lv-LV"/>
              </w:rPr>
              <w:t xml:space="preserve">budžeta programma </w:t>
            </w:r>
          </w:p>
          <w:p w14:paraId="670550F9" w14:textId="51D2B90F" w:rsidR="00B50A89" w:rsidRPr="003D3F36" w:rsidRDefault="00B50A89" w:rsidP="002A2242">
            <w:pPr>
              <w:spacing w:after="0" w:line="240" w:lineRule="auto"/>
              <w:jc w:val="center"/>
              <w:rPr>
                <w:rFonts w:eastAsia="Times New Roman" w:cs="Times New Roman"/>
                <w:sz w:val="20"/>
                <w:szCs w:val="20"/>
                <w:lang w:eastAsia="lv-LV"/>
              </w:rPr>
            </w:pPr>
            <w:r w:rsidRPr="00FB1AF3">
              <w:rPr>
                <w:rFonts w:eastAsia="Times New Roman" w:cs="Times New Roman"/>
                <w:sz w:val="20"/>
                <w:szCs w:val="20"/>
                <w:lang w:eastAsia="lv-LV"/>
              </w:rPr>
              <w:t>97.00.00</w:t>
            </w:r>
            <w:r>
              <w:rPr>
                <w:rFonts w:eastAsia="Times New Roman" w:cs="Times New Roman"/>
                <w:sz w:val="20"/>
                <w:szCs w:val="20"/>
                <w:lang w:eastAsia="lv-LV"/>
              </w:rPr>
              <w:t xml:space="preserve"> “</w:t>
            </w:r>
            <w:r w:rsidRPr="00FB1AF3">
              <w:rPr>
                <w:rFonts w:eastAsia="Times New Roman" w:cs="Times New Roman"/>
                <w:sz w:val="20"/>
                <w:szCs w:val="20"/>
                <w:lang w:eastAsia="lv-LV"/>
              </w:rPr>
              <w:t>Nozaru vadība un politikas plānošana</w:t>
            </w:r>
            <w:r>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tcPr>
          <w:p w14:paraId="0E20BC1A" w14:textId="03247FB7" w:rsidR="00211CD8" w:rsidRDefault="00211CD8" w:rsidP="00211CD8">
            <w:pPr>
              <w:spacing w:after="0" w:line="240" w:lineRule="auto"/>
              <w:rPr>
                <w:rFonts w:eastAsia="Times New Roman" w:cs="Times New Roman"/>
                <w:sz w:val="20"/>
                <w:szCs w:val="20"/>
                <w:lang w:eastAsia="lv-LV"/>
              </w:rPr>
            </w:pPr>
            <w:r>
              <w:rPr>
                <w:rFonts w:eastAsia="Times New Roman" w:cs="Times New Roman"/>
                <w:sz w:val="20"/>
                <w:szCs w:val="20"/>
                <w:lang w:eastAsia="lv-LV"/>
              </w:rPr>
              <w:t>Plānots līdz 15.04.2020.;</w:t>
            </w:r>
          </w:p>
          <w:p w14:paraId="18DCE692" w14:textId="77777777" w:rsidR="00211CD8" w:rsidRPr="006920EA" w:rsidRDefault="00211CD8" w:rsidP="00211CD8">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2F4DEA86" w14:textId="77777777" w:rsidR="00211CD8" w:rsidRDefault="00211CD8" w:rsidP="002A2242">
            <w:pPr>
              <w:spacing w:after="0" w:line="240" w:lineRule="auto"/>
              <w:rPr>
                <w:rFonts w:eastAsia="Times New Roman" w:cs="Times New Roman"/>
                <w:i/>
                <w:iCs/>
                <w:sz w:val="20"/>
                <w:szCs w:val="20"/>
                <w:lang w:eastAsia="lv-LV"/>
              </w:rPr>
            </w:pPr>
            <w:r>
              <w:rPr>
                <w:rFonts w:eastAsia="Times New Roman" w:cs="Times New Roman"/>
                <w:i/>
                <w:iCs/>
                <w:sz w:val="20"/>
                <w:szCs w:val="20"/>
                <w:lang w:eastAsia="lv-LV"/>
              </w:rPr>
              <w:t>EM</w:t>
            </w:r>
            <w:r w:rsidR="00B50A89" w:rsidRPr="00211CD8">
              <w:rPr>
                <w:rFonts w:eastAsia="Times New Roman" w:cs="Times New Roman"/>
                <w:i/>
                <w:iCs/>
                <w:sz w:val="20"/>
                <w:szCs w:val="20"/>
                <w:lang w:eastAsia="lv-LV"/>
              </w:rPr>
              <w:t xml:space="preserve"> Energoefektivitātes un krīzes vadības departamenta vecākā eksperte </w:t>
            </w:r>
          </w:p>
          <w:p w14:paraId="52003C51" w14:textId="7E3E18E4" w:rsidR="00B50A89" w:rsidRPr="00211CD8" w:rsidRDefault="00B50A89" w:rsidP="002A2242">
            <w:pPr>
              <w:spacing w:after="0" w:line="240" w:lineRule="auto"/>
              <w:rPr>
                <w:rFonts w:eastAsia="Times New Roman" w:cs="Times New Roman"/>
                <w:i/>
                <w:iCs/>
                <w:sz w:val="20"/>
                <w:szCs w:val="20"/>
                <w:lang w:eastAsia="lv-LV"/>
              </w:rPr>
            </w:pPr>
            <w:r w:rsidRPr="00211CD8">
              <w:rPr>
                <w:rFonts w:eastAsia="Times New Roman" w:cs="Times New Roman"/>
                <w:i/>
                <w:iCs/>
                <w:sz w:val="20"/>
                <w:szCs w:val="20"/>
                <w:lang w:eastAsia="lv-LV"/>
              </w:rPr>
              <w:t xml:space="preserve">Inguna Ozoliņa, </w:t>
            </w:r>
          </w:p>
          <w:p w14:paraId="6E16E3C9" w14:textId="77777777" w:rsidR="00B50A89" w:rsidRPr="00211CD8" w:rsidRDefault="00656BBF" w:rsidP="002A2242">
            <w:pPr>
              <w:spacing w:after="0" w:line="240" w:lineRule="auto"/>
              <w:rPr>
                <w:rFonts w:eastAsia="Times New Roman" w:cs="Times New Roman"/>
                <w:i/>
                <w:iCs/>
                <w:color w:val="414142"/>
                <w:sz w:val="20"/>
                <w:szCs w:val="20"/>
                <w:lang w:eastAsia="lv-LV"/>
              </w:rPr>
            </w:pPr>
            <w:hyperlink r:id="rId233" w:history="1">
              <w:r w:rsidR="00B50A89" w:rsidRPr="00211CD8">
                <w:rPr>
                  <w:rStyle w:val="Hyperlink"/>
                  <w:i/>
                  <w:iCs/>
                  <w:color w:val="00859B"/>
                  <w:sz w:val="20"/>
                  <w:szCs w:val="20"/>
                </w:rPr>
                <w:t>Inguna.Ozolina@em.gov.lv</w:t>
              </w:r>
            </w:hyperlink>
            <w:r w:rsidR="00B50A89" w:rsidRPr="00211CD8">
              <w:rPr>
                <w:rFonts w:eastAsia="Times New Roman" w:cs="Times New Roman"/>
                <w:i/>
                <w:iCs/>
                <w:color w:val="414142"/>
                <w:sz w:val="20"/>
                <w:szCs w:val="20"/>
                <w:lang w:eastAsia="lv-LV"/>
              </w:rPr>
              <w:t xml:space="preserve"> </w:t>
            </w:r>
          </w:p>
          <w:p w14:paraId="136A3490" w14:textId="4E5FDE43" w:rsidR="00B50A89" w:rsidRPr="003D3F36" w:rsidRDefault="00B50A89" w:rsidP="002A2242">
            <w:pPr>
              <w:spacing w:after="0" w:line="240" w:lineRule="auto"/>
              <w:rPr>
                <w:rFonts w:eastAsia="Times New Roman" w:cs="Times New Roman"/>
                <w:sz w:val="20"/>
                <w:szCs w:val="20"/>
                <w:lang w:eastAsia="lv-LV"/>
              </w:rPr>
            </w:pPr>
            <w:r w:rsidRPr="00211CD8">
              <w:rPr>
                <w:rFonts w:eastAsia="Times New Roman" w:cs="Times New Roman"/>
                <w:i/>
                <w:iCs/>
                <w:sz w:val="20"/>
                <w:szCs w:val="20"/>
                <w:lang w:eastAsia="lv-LV"/>
              </w:rPr>
              <w:t>tālr. 67013175</w:t>
            </w:r>
          </w:p>
        </w:tc>
      </w:tr>
      <w:tr w:rsidR="00B50A89" w:rsidRPr="005B6FF4" w14:paraId="74E4C3A5" w14:textId="77777777" w:rsidTr="00211CD8">
        <w:tc>
          <w:tcPr>
            <w:tcW w:w="143" w:type="pct"/>
            <w:tcBorders>
              <w:top w:val="outset" w:sz="6" w:space="0" w:color="414142"/>
              <w:left w:val="outset" w:sz="6" w:space="0" w:color="414142"/>
              <w:bottom w:val="outset" w:sz="6" w:space="0" w:color="414142"/>
              <w:right w:val="outset" w:sz="6" w:space="0" w:color="414142"/>
            </w:tcBorders>
          </w:tcPr>
          <w:p w14:paraId="00D5ABB6" w14:textId="77777777" w:rsidR="00B50A89" w:rsidRPr="00E321C2" w:rsidRDefault="00B50A89" w:rsidP="002A2242">
            <w:pPr>
              <w:spacing w:after="0" w:line="240" w:lineRule="auto"/>
              <w:rPr>
                <w:rFonts w:eastAsia="Times New Roman" w:cs="Times New Roman"/>
                <w:b/>
                <w:bCs/>
                <w:sz w:val="20"/>
                <w:szCs w:val="20"/>
                <w:lang w:eastAsia="lv-LV"/>
              </w:rPr>
            </w:pPr>
            <w:r w:rsidRPr="00E321C2">
              <w:rPr>
                <w:rFonts w:eastAsia="Times New Roman" w:cs="Times New Roman"/>
                <w:b/>
                <w:bCs/>
                <w:sz w:val="20"/>
                <w:szCs w:val="20"/>
                <w:lang w:eastAsia="lv-LV"/>
              </w:rPr>
              <w:t>9.</w:t>
            </w:r>
          </w:p>
        </w:tc>
        <w:tc>
          <w:tcPr>
            <w:tcW w:w="632" w:type="pct"/>
            <w:tcBorders>
              <w:top w:val="outset" w:sz="6" w:space="0" w:color="414142"/>
              <w:left w:val="outset" w:sz="6" w:space="0" w:color="414142"/>
              <w:bottom w:val="outset" w:sz="6" w:space="0" w:color="414142"/>
              <w:right w:val="outset" w:sz="6" w:space="0" w:color="414142"/>
            </w:tcBorders>
          </w:tcPr>
          <w:p w14:paraId="202927E1" w14:textId="701D8012" w:rsidR="00EC68B8" w:rsidRPr="00EC68B8" w:rsidRDefault="00656BBF" w:rsidP="002A2242">
            <w:pPr>
              <w:spacing w:after="0" w:line="240" w:lineRule="auto"/>
              <w:rPr>
                <w:rFonts w:eastAsia="Times New Roman" w:cs="Times New Roman"/>
                <w:i/>
                <w:iCs/>
                <w:sz w:val="20"/>
                <w:szCs w:val="20"/>
                <w:highlight w:val="yellow"/>
                <w:lang w:eastAsia="lv-LV"/>
              </w:rPr>
            </w:pPr>
            <w:hyperlink r:id="rId234" w:tgtFrame="_blank" w:history="1">
              <w:r w:rsidR="00EC68B8" w:rsidRPr="00EC68B8">
                <w:rPr>
                  <w:rStyle w:val="Hyperlink"/>
                  <w:i/>
                  <w:iCs/>
                  <w:color w:val="00859B"/>
                  <w:sz w:val="20"/>
                  <w:szCs w:val="20"/>
                </w:rPr>
                <w:t>Tūrisma nozares ekosistēmas izveide ar augstu pievienoto vērtību</w:t>
              </w:r>
            </w:hyperlink>
          </w:p>
        </w:tc>
        <w:tc>
          <w:tcPr>
            <w:tcW w:w="971" w:type="pct"/>
            <w:tcBorders>
              <w:top w:val="outset" w:sz="6" w:space="0" w:color="414142"/>
              <w:left w:val="outset" w:sz="6" w:space="0" w:color="414142"/>
              <w:bottom w:val="outset" w:sz="6" w:space="0" w:color="414142"/>
              <w:right w:val="outset" w:sz="6" w:space="0" w:color="414142"/>
            </w:tcBorders>
          </w:tcPr>
          <w:p w14:paraId="65EBB682" w14:textId="77777777" w:rsidR="00B50A89" w:rsidRPr="001A780F" w:rsidRDefault="00B50A89" w:rsidP="002A2242">
            <w:pPr>
              <w:spacing w:after="0" w:line="240" w:lineRule="auto"/>
              <w:rPr>
                <w:rFonts w:eastAsia="Times New Roman" w:cs="Times New Roman"/>
                <w:color w:val="000000" w:themeColor="text1"/>
                <w:sz w:val="20"/>
                <w:szCs w:val="20"/>
              </w:rPr>
            </w:pPr>
            <w:r w:rsidRPr="00DA2357">
              <w:rPr>
                <w:rFonts w:eastAsia="Times New Roman" w:cs="Times New Roman"/>
                <w:color w:val="000000" w:themeColor="text1"/>
                <w:sz w:val="20"/>
                <w:szCs w:val="20"/>
              </w:rPr>
              <w:t>Nodrošināt ES līmeņa ekselenci pētniecības un attīstības jomā, izveidojot t</w:t>
            </w:r>
            <w:r w:rsidRPr="00DA2357">
              <w:rPr>
                <w:rFonts w:eastAsia="Calibri" w:cs="Times New Roman"/>
                <w:color w:val="000000" w:themeColor="text1"/>
                <w:sz w:val="20"/>
                <w:szCs w:val="20"/>
              </w:rPr>
              <w:t xml:space="preserve">ūrisma </w:t>
            </w:r>
            <w:r w:rsidRPr="00DA2357">
              <w:rPr>
                <w:rFonts w:eastAsia="Times New Roman" w:cs="Times New Roman"/>
                <w:color w:val="000000" w:themeColor="text1"/>
                <w:sz w:val="20"/>
                <w:szCs w:val="20"/>
              </w:rPr>
              <w:t xml:space="preserve">nozares ekosistēmu. Pētījuma ietvaros </w:t>
            </w:r>
            <w:r w:rsidRPr="00DA2357">
              <w:rPr>
                <w:rFonts w:eastAsia="Times New Roman" w:cs="Times New Roman"/>
                <w:color w:val="000000" w:themeColor="text1"/>
                <w:sz w:val="20"/>
                <w:szCs w:val="20"/>
              </w:rPr>
              <w:lastRenderedPageBreak/>
              <w:t>identificēt ekosistēmas dalībnieku kartējumu, privātā, publiskā un akadēmiskā sektora pārstāvjus, un nosakot ietvaru līderu grupai.</w:t>
            </w:r>
          </w:p>
        </w:tc>
        <w:tc>
          <w:tcPr>
            <w:tcW w:w="534" w:type="pct"/>
            <w:tcBorders>
              <w:top w:val="outset" w:sz="6" w:space="0" w:color="414142"/>
              <w:left w:val="outset" w:sz="6" w:space="0" w:color="414142"/>
              <w:bottom w:val="outset" w:sz="6" w:space="0" w:color="414142"/>
              <w:right w:val="outset" w:sz="6" w:space="0" w:color="414142"/>
            </w:tcBorders>
          </w:tcPr>
          <w:p w14:paraId="1EC5816B" w14:textId="77777777" w:rsidR="00B50A89" w:rsidRPr="005B6FF4" w:rsidRDefault="00B50A89" w:rsidP="002A2242">
            <w:pPr>
              <w:spacing w:after="0" w:line="240" w:lineRule="auto"/>
              <w:rPr>
                <w:sz w:val="20"/>
                <w:szCs w:val="20"/>
              </w:rPr>
            </w:pPr>
            <w:r w:rsidRPr="005B6FF4">
              <w:rPr>
                <w:sz w:val="20"/>
                <w:szCs w:val="20"/>
              </w:rPr>
              <w:lastRenderedPageBreak/>
              <w:t>14. Tūrisma, sporta un brīvā laika politika,</w:t>
            </w:r>
          </w:p>
          <w:p w14:paraId="712C1837" w14:textId="76920864" w:rsidR="00B50A89" w:rsidRPr="00EC68B8" w:rsidRDefault="00B50A89" w:rsidP="002A2242">
            <w:pPr>
              <w:spacing w:after="0" w:line="240" w:lineRule="auto"/>
              <w:rPr>
                <w:rFonts w:eastAsia="Times New Roman" w:cs="Times New Roman"/>
                <w:color w:val="000000" w:themeColor="text1"/>
                <w:sz w:val="20"/>
                <w:szCs w:val="20"/>
              </w:rPr>
            </w:pPr>
            <w:r w:rsidRPr="005B6FF4">
              <w:rPr>
                <w:rFonts w:eastAsia="Times New Roman" w:cs="Times New Roman"/>
                <w:color w:val="000000" w:themeColor="text1"/>
                <w:sz w:val="20"/>
                <w:szCs w:val="20"/>
              </w:rPr>
              <w:lastRenderedPageBreak/>
              <w:t>14.3. Tūrisma politikas nozare</w:t>
            </w:r>
          </w:p>
        </w:tc>
        <w:tc>
          <w:tcPr>
            <w:tcW w:w="1215" w:type="pct"/>
            <w:tcBorders>
              <w:top w:val="outset" w:sz="6" w:space="0" w:color="414142"/>
              <w:left w:val="outset" w:sz="6" w:space="0" w:color="414142"/>
              <w:bottom w:val="outset" w:sz="6" w:space="0" w:color="414142"/>
              <w:right w:val="outset" w:sz="6" w:space="0" w:color="414142"/>
            </w:tcBorders>
          </w:tcPr>
          <w:p w14:paraId="43A9F6B5" w14:textId="77777777" w:rsidR="00B50A89" w:rsidRPr="00560198" w:rsidRDefault="00B50A89" w:rsidP="002A2242">
            <w:pPr>
              <w:spacing w:after="0" w:line="240" w:lineRule="auto"/>
              <w:rPr>
                <w:rFonts w:eastAsia="Times New Roman" w:cs="Times New Roman"/>
                <w:color w:val="000000" w:themeColor="text1"/>
                <w:sz w:val="20"/>
                <w:szCs w:val="20"/>
              </w:rPr>
            </w:pPr>
            <w:r w:rsidRPr="00560198">
              <w:rPr>
                <w:rFonts w:eastAsia="Times New Roman" w:cs="Times New Roman"/>
                <w:color w:val="000000" w:themeColor="text1"/>
                <w:sz w:val="20"/>
                <w:szCs w:val="20"/>
              </w:rPr>
              <w:lastRenderedPageBreak/>
              <w:t>Pētījuma rezultātā tiks identificēts Latvijas tūrisma nozare ekosistēmas ietvars, noteikti tā dalībnieki, kā arī pašas sistēmas līderības grupa</w:t>
            </w:r>
          </w:p>
          <w:p w14:paraId="6A6A59FD" w14:textId="77777777" w:rsidR="00B50A89" w:rsidRPr="005B6FF4" w:rsidRDefault="00B50A89" w:rsidP="002A2242">
            <w:pPr>
              <w:spacing w:after="0" w:line="240" w:lineRule="auto"/>
              <w:rPr>
                <w:rFonts w:eastAsia="Times New Roman" w:cs="Times New Roman"/>
                <w:sz w:val="20"/>
                <w:szCs w:val="20"/>
                <w:highlight w:val="yellow"/>
                <w:lang w:eastAsia="lv-LV"/>
              </w:rPr>
            </w:pPr>
          </w:p>
        </w:tc>
        <w:tc>
          <w:tcPr>
            <w:tcW w:w="631" w:type="pct"/>
            <w:tcBorders>
              <w:top w:val="outset" w:sz="6" w:space="0" w:color="414142"/>
              <w:left w:val="outset" w:sz="6" w:space="0" w:color="414142"/>
              <w:bottom w:val="outset" w:sz="6" w:space="0" w:color="414142"/>
              <w:right w:val="outset" w:sz="6" w:space="0" w:color="414142"/>
            </w:tcBorders>
          </w:tcPr>
          <w:p w14:paraId="0D0B2FC1" w14:textId="77777777" w:rsidR="00B50A89" w:rsidRDefault="00B50A89" w:rsidP="002A2242">
            <w:pPr>
              <w:spacing w:after="0" w:line="240" w:lineRule="auto"/>
              <w:jc w:val="center"/>
              <w:rPr>
                <w:rFonts w:eastAsia="Times New Roman" w:cs="Times New Roman"/>
                <w:color w:val="000000" w:themeColor="text1"/>
                <w:sz w:val="20"/>
                <w:szCs w:val="20"/>
              </w:rPr>
            </w:pPr>
            <w:r w:rsidRPr="00DA2357">
              <w:rPr>
                <w:rFonts w:eastAsia="Times New Roman" w:cs="Times New Roman"/>
                <w:color w:val="000000" w:themeColor="text1"/>
                <w:sz w:val="20"/>
                <w:szCs w:val="20"/>
              </w:rPr>
              <w:lastRenderedPageBreak/>
              <w:t xml:space="preserve">8 200 </w:t>
            </w:r>
            <w:proofErr w:type="spellStart"/>
            <w:r w:rsidRPr="00DA2357">
              <w:rPr>
                <w:rFonts w:eastAsia="Times New Roman" w:cs="Times New Roman"/>
                <w:color w:val="000000" w:themeColor="text1"/>
                <w:sz w:val="20"/>
                <w:szCs w:val="20"/>
              </w:rPr>
              <w:t>euro</w:t>
            </w:r>
            <w:proofErr w:type="spellEnd"/>
            <w:r>
              <w:rPr>
                <w:rFonts w:eastAsia="Times New Roman" w:cs="Times New Roman"/>
                <w:color w:val="000000" w:themeColor="text1"/>
                <w:sz w:val="20"/>
                <w:szCs w:val="20"/>
              </w:rPr>
              <w:t xml:space="preserve"> </w:t>
            </w:r>
          </w:p>
          <w:p w14:paraId="0133C7B9" w14:textId="77777777" w:rsidR="00B50A89" w:rsidRPr="00DA2357" w:rsidRDefault="00B50A89" w:rsidP="002A2242">
            <w:pPr>
              <w:spacing w:after="0" w:line="240" w:lineRule="auto"/>
              <w:jc w:val="center"/>
              <w:rPr>
                <w:rFonts w:eastAsia="Times New Roman" w:cs="Times New Roman"/>
                <w:color w:val="000000" w:themeColor="text1"/>
                <w:sz w:val="20"/>
                <w:szCs w:val="20"/>
              </w:rPr>
            </w:pPr>
            <w:r>
              <w:rPr>
                <w:rFonts w:eastAsia="Times New Roman" w:cs="Times New Roman"/>
                <w:color w:val="000000" w:themeColor="text1"/>
                <w:sz w:val="20"/>
                <w:szCs w:val="20"/>
              </w:rPr>
              <w:t>bez PVN,</w:t>
            </w:r>
          </w:p>
          <w:p w14:paraId="07878F53" w14:textId="77777777" w:rsidR="00EC68B8" w:rsidRDefault="00B50A89" w:rsidP="002A2242">
            <w:pPr>
              <w:spacing w:after="0" w:line="240" w:lineRule="auto"/>
              <w:jc w:val="center"/>
              <w:rPr>
                <w:rFonts w:eastAsia="Times New Roman" w:cs="Times New Roman"/>
                <w:color w:val="000000" w:themeColor="text1"/>
                <w:sz w:val="20"/>
                <w:szCs w:val="20"/>
              </w:rPr>
            </w:pPr>
            <w:r>
              <w:rPr>
                <w:rFonts w:eastAsia="Times New Roman" w:cs="Times New Roman"/>
                <w:color w:val="000000" w:themeColor="text1"/>
                <w:sz w:val="20"/>
                <w:szCs w:val="20"/>
              </w:rPr>
              <w:t xml:space="preserve">EM </w:t>
            </w:r>
            <w:r w:rsidRPr="00DA2357">
              <w:rPr>
                <w:rFonts w:eastAsia="Times New Roman" w:cs="Times New Roman"/>
                <w:color w:val="000000" w:themeColor="text1"/>
                <w:sz w:val="20"/>
                <w:szCs w:val="20"/>
              </w:rPr>
              <w:t xml:space="preserve">budžeta programma </w:t>
            </w:r>
          </w:p>
          <w:p w14:paraId="3A81B80F" w14:textId="01F0A21B" w:rsidR="00B50A89" w:rsidRPr="00AD5313" w:rsidRDefault="00B50A89" w:rsidP="002A2242">
            <w:pPr>
              <w:spacing w:after="0" w:line="240" w:lineRule="auto"/>
              <w:jc w:val="center"/>
              <w:rPr>
                <w:rFonts w:eastAsia="Times New Roman" w:cs="Times New Roman"/>
                <w:color w:val="000000" w:themeColor="text1"/>
                <w:sz w:val="20"/>
                <w:szCs w:val="20"/>
              </w:rPr>
            </w:pPr>
            <w:r w:rsidRPr="00DA2357">
              <w:rPr>
                <w:rFonts w:eastAsia="Times New Roman" w:cs="Times New Roman"/>
                <w:color w:val="000000" w:themeColor="text1"/>
                <w:sz w:val="20"/>
                <w:szCs w:val="20"/>
              </w:rPr>
              <w:lastRenderedPageBreak/>
              <w:t>33.00.00 “Ekonomikas attīstības programma”</w:t>
            </w:r>
          </w:p>
        </w:tc>
        <w:tc>
          <w:tcPr>
            <w:tcW w:w="874" w:type="pct"/>
            <w:tcBorders>
              <w:top w:val="outset" w:sz="6" w:space="0" w:color="414142"/>
              <w:left w:val="outset" w:sz="6" w:space="0" w:color="414142"/>
              <w:bottom w:val="outset" w:sz="6" w:space="0" w:color="414142"/>
              <w:right w:val="outset" w:sz="6" w:space="0" w:color="414142"/>
            </w:tcBorders>
          </w:tcPr>
          <w:p w14:paraId="6EFA5D95" w14:textId="2B238196" w:rsidR="00EC68B8" w:rsidRDefault="00EC68B8" w:rsidP="00EC68B8">
            <w:pPr>
              <w:spacing w:after="0" w:line="240" w:lineRule="auto"/>
              <w:rPr>
                <w:rFonts w:eastAsia="Times New Roman" w:cs="Times New Roman"/>
                <w:sz w:val="20"/>
                <w:szCs w:val="20"/>
                <w:lang w:eastAsia="lv-LV"/>
              </w:rPr>
            </w:pPr>
            <w:r>
              <w:rPr>
                <w:rFonts w:eastAsia="Times New Roman" w:cs="Times New Roman"/>
                <w:sz w:val="20"/>
                <w:szCs w:val="20"/>
                <w:lang w:eastAsia="lv-LV"/>
              </w:rPr>
              <w:lastRenderedPageBreak/>
              <w:t>Plānots līdz 30.11.2020.;</w:t>
            </w:r>
          </w:p>
          <w:p w14:paraId="15E51910" w14:textId="77777777" w:rsidR="00EC68B8" w:rsidRPr="006920EA" w:rsidRDefault="00EC68B8" w:rsidP="00EC68B8">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1D7EE59A" w14:textId="304ABFED" w:rsidR="00B50A89" w:rsidRPr="00EC68B8" w:rsidRDefault="00EC68B8" w:rsidP="002A2242">
            <w:pPr>
              <w:spacing w:after="0" w:line="240" w:lineRule="auto"/>
              <w:rPr>
                <w:rFonts w:eastAsia="Times New Roman" w:cs="Times New Roman"/>
                <w:i/>
                <w:iCs/>
                <w:color w:val="000000" w:themeColor="text1"/>
                <w:sz w:val="20"/>
                <w:szCs w:val="20"/>
              </w:rPr>
            </w:pPr>
            <w:r w:rsidRPr="00EC68B8">
              <w:rPr>
                <w:rFonts w:eastAsia="Times New Roman" w:cs="Times New Roman"/>
                <w:i/>
                <w:iCs/>
                <w:sz w:val="20"/>
                <w:szCs w:val="20"/>
                <w:lang w:eastAsia="lv-LV"/>
              </w:rPr>
              <w:lastRenderedPageBreak/>
              <w:t>EM</w:t>
            </w:r>
            <w:r w:rsidR="00B50A89" w:rsidRPr="00EC68B8">
              <w:rPr>
                <w:rFonts w:eastAsia="Times New Roman" w:cs="Times New Roman"/>
                <w:i/>
                <w:iCs/>
                <w:sz w:val="20"/>
                <w:szCs w:val="20"/>
                <w:lang w:eastAsia="lv-LV"/>
              </w:rPr>
              <w:t xml:space="preserve"> </w:t>
            </w:r>
            <w:r w:rsidR="00B50A89" w:rsidRPr="00EC68B8">
              <w:rPr>
                <w:rFonts w:eastAsia="Times New Roman" w:cs="Times New Roman"/>
                <w:i/>
                <w:iCs/>
                <w:color w:val="000000" w:themeColor="text1"/>
                <w:sz w:val="20"/>
                <w:szCs w:val="20"/>
              </w:rPr>
              <w:t xml:space="preserve">Nozaru politikas departamenta vecākā eksperte Ilona Kalniņa, </w:t>
            </w:r>
          </w:p>
          <w:p w14:paraId="283B1532" w14:textId="77777777" w:rsidR="00B50A89" w:rsidRPr="00EC68B8" w:rsidRDefault="00656BBF" w:rsidP="002A2242">
            <w:pPr>
              <w:spacing w:after="0" w:line="240" w:lineRule="auto"/>
              <w:rPr>
                <w:rStyle w:val="Hyperlink"/>
                <w:i/>
                <w:iCs/>
                <w:color w:val="000000" w:themeColor="text1"/>
                <w:sz w:val="20"/>
                <w:szCs w:val="20"/>
              </w:rPr>
            </w:pPr>
            <w:hyperlink r:id="rId235" w:history="1">
              <w:r w:rsidR="00B50A89" w:rsidRPr="00211CD8">
                <w:rPr>
                  <w:rStyle w:val="Hyperlink"/>
                  <w:i/>
                  <w:iCs/>
                  <w:color w:val="00859B"/>
                  <w:sz w:val="20"/>
                  <w:szCs w:val="20"/>
                </w:rPr>
                <w:t>Ilona.Kalnina@em.gov.lv</w:t>
              </w:r>
            </w:hyperlink>
          </w:p>
          <w:p w14:paraId="53BC2BAF" w14:textId="32176195" w:rsidR="00B50A89" w:rsidRPr="00EC68B8" w:rsidRDefault="00B50A89" w:rsidP="002A2242">
            <w:pPr>
              <w:spacing w:after="0" w:line="240" w:lineRule="auto"/>
              <w:rPr>
                <w:rFonts w:eastAsia="Times New Roman" w:cs="Times New Roman"/>
                <w:color w:val="000000" w:themeColor="text1"/>
                <w:sz w:val="20"/>
                <w:szCs w:val="20"/>
              </w:rPr>
            </w:pPr>
            <w:r w:rsidRPr="00EC68B8">
              <w:rPr>
                <w:rFonts w:eastAsia="Times New Roman" w:cs="Times New Roman"/>
                <w:i/>
                <w:iCs/>
                <w:color w:val="000000" w:themeColor="text1"/>
                <w:sz w:val="20"/>
                <w:szCs w:val="20"/>
              </w:rPr>
              <w:t>tālr. 67013162</w:t>
            </w:r>
          </w:p>
        </w:tc>
      </w:tr>
      <w:tr w:rsidR="00B50A89" w:rsidRPr="00FB1AF3" w14:paraId="28B8DE97" w14:textId="77777777" w:rsidTr="00211CD8">
        <w:tc>
          <w:tcPr>
            <w:tcW w:w="143" w:type="pct"/>
            <w:tcBorders>
              <w:top w:val="outset" w:sz="6" w:space="0" w:color="414142"/>
              <w:left w:val="outset" w:sz="6" w:space="0" w:color="414142"/>
              <w:bottom w:val="outset" w:sz="6" w:space="0" w:color="414142"/>
              <w:right w:val="outset" w:sz="6" w:space="0" w:color="414142"/>
            </w:tcBorders>
            <w:shd w:val="clear" w:color="auto" w:fill="00859B"/>
          </w:tcPr>
          <w:p w14:paraId="07328070" w14:textId="77777777" w:rsidR="00B50A89" w:rsidRPr="00A13200" w:rsidRDefault="00B50A89" w:rsidP="002A2242">
            <w:pPr>
              <w:spacing w:after="0" w:line="240" w:lineRule="auto"/>
              <w:rPr>
                <w:rFonts w:eastAsia="Times New Roman" w:cs="Times New Roman"/>
                <w:sz w:val="20"/>
                <w:szCs w:val="20"/>
                <w:lang w:eastAsia="lv-LV"/>
              </w:rPr>
            </w:pPr>
          </w:p>
        </w:tc>
        <w:tc>
          <w:tcPr>
            <w:tcW w:w="632" w:type="pct"/>
            <w:tcBorders>
              <w:top w:val="outset" w:sz="6" w:space="0" w:color="414142"/>
              <w:left w:val="outset" w:sz="6" w:space="0" w:color="414142"/>
              <w:bottom w:val="outset" w:sz="6" w:space="0" w:color="414142"/>
              <w:right w:val="outset" w:sz="6" w:space="0" w:color="414142"/>
            </w:tcBorders>
            <w:shd w:val="clear" w:color="auto" w:fill="00859B"/>
          </w:tcPr>
          <w:p w14:paraId="377606F4" w14:textId="77777777" w:rsidR="00B50A89" w:rsidRPr="00A646FD" w:rsidRDefault="00B50A89" w:rsidP="002A2242">
            <w:pPr>
              <w:spacing w:after="0" w:line="240" w:lineRule="auto"/>
              <w:rPr>
                <w:rFonts w:eastAsia="Times New Roman" w:cs="Times New Roman"/>
                <w:b/>
                <w:bCs/>
                <w:sz w:val="20"/>
                <w:szCs w:val="20"/>
                <w:lang w:eastAsia="lv-LV"/>
              </w:rPr>
            </w:pPr>
            <w:r w:rsidRPr="00A646FD">
              <w:rPr>
                <w:rFonts w:eastAsia="Times New Roman" w:cs="Times New Roman"/>
                <w:b/>
                <w:bCs/>
                <w:color w:val="FFFFFF" w:themeColor="background1"/>
                <w:sz w:val="20"/>
                <w:szCs w:val="20"/>
                <w:lang w:eastAsia="lv-LV"/>
              </w:rPr>
              <w:t xml:space="preserve">2019.gads </w:t>
            </w:r>
          </w:p>
        </w:tc>
        <w:tc>
          <w:tcPr>
            <w:tcW w:w="971" w:type="pct"/>
            <w:tcBorders>
              <w:top w:val="outset" w:sz="6" w:space="0" w:color="414142"/>
              <w:left w:val="outset" w:sz="6" w:space="0" w:color="414142"/>
              <w:bottom w:val="outset" w:sz="6" w:space="0" w:color="414142"/>
              <w:right w:val="outset" w:sz="6" w:space="0" w:color="414142"/>
            </w:tcBorders>
            <w:shd w:val="clear" w:color="auto" w:fill="00859B"/>
          </w:tcPr>
          <w:p w14:paraId="45F5964F" w14:textId="77777777" w:rsidR="00B50A89" w:rsidRPr="007A4106" w:rsidRDefault="00B50A89" w:rsidP="002A2242">
            <w:pPr>
              <w:spacing w:after="0" w:line="240" w:lineRule="auto"/>
              <w:rPr>
                <w:rFonts w:eastAsia="Times New Roman" w:cs="Times New Roman"/>
                <w:sz w:val="20"/>
                <w:szCs w:val="20"/>
                <w:lang w:eastAsia="lv-LV"/>
              </w:rPr>
            </w:pPr>
          </w:p>
        </w:tc>
        <w:tc>
          <w:tcPr>
            <w:tcW w:w="534" w:type="pct"/>
            <w:tcBorders>
              <w:top w:val="outset" w:sz="6" w:space="0" w:color="414142"/>
              <w:left w:val="outset" w:sz="6" w:space="0" w:color="414142"/>
              <w:bottom w:val="outset" w:sz="6" w:space="0" w:color="414142"/>
              <w:right w:val="outset" w:sz="6" w:space="0" w:color="414142"/>
            </w:tcBorders>
            <w:shd w:val="clear" w:color="auto" w:fill="00859B"/>
          </w:tcPr>
          <w:p w14:paraId="79941C1A" w14:textId="77777777" w:rsidR="00B50A89" w:rsidRPr="003D3F36" w:rsidRDefault="00B50A89" w:rsidP="002A2242">
            <w:pPr>
              <w:spacing w:after="0" w:line="240" w:lineRule="auto"/>
              <w:rPr>
                <w:sz w:val="20"/>
                <w:szCs w:val="20"/>
              </w:rPr>
            </w:pPr>
          </w:p>
        </w:tc>
        <w:tc>
          <w:tcPr>
            <w:tcW w:w="1215" w:type="pct"/>
            <w:tcBorders>
              <w:top w:val="outset" w:sz="6" w:space="0" w:color="414142"/>
              <w:left w:val="outset" w:sz="6" w:space="0" w:color="414142"/>
              <w:bottom w:val="outset" w:sz="6" w:space="0" w:color="414142"/>
              <w:right w:val="outset" w:sz="6" w:space="0" w:color="414142"/>
            </w:tcBorders>
            <w:shd w:val="clear" w:color="auto" w:fill="00859B"/>
          </w:tcPr>
          <w:p w14:paraId="4207159E" w14:textId="77777777" w:rsidR="00B50A89" w:rsidRPr="00FB1AF3" w:rsidRDefault="00B50A89" w:rsidP="002A2242">
            <w:pPr>
              <w:spacing w:after="0" w:line="240" w:lineRule="auto"/>
              <w:rPr>
                <w:rFonts w:eastAsia="Times New Roman" w:cs="Times New Roman"/>
                <w:sz w:val="20"/>
                <w:szCs w:val="20"/>
                <w:lang w:eastAsia="lv-LV"/>
              </w:rPr>
            </w:pPr>
          </w:p>
        </w:tc>
        <w:tc>
          <w:tcPr>
            <w:tcW w:w="631" w:type="pct"/>
            <w:tcBorders>
              <w:top w:val="outset" w:sz="6" w:space="0" w:color="414142"/>
              <w:left w:val="outset" w:sz="6" w:space="0" w:color="414142"/>
              <w:bottom w:val="outset" w:sz="6" w:space="0" w:color="414142"/>
              <w:right w:val="outset" w:sz="6" w:space="0" w:color="414142"/>
            </w:tcBorders>
            <w:shd w:val="clear" w:color="auto" w:fill="00859B"/>
          </w:tcPr>
          <w:p w14:paraId="24D53820" w14:textId="77777777" w:rsidR="00B50A89" w:rsidRPr="00FB1AF3" w:rsidRDefault="00B50A89" w:rsidP="002A2242">
            <w:pPr>
              <w:spacing w:after="0" w:line="240" w:lineRule="auto"/>
              <w:jc w:val="center"/>
              <w:rPr>
                <w:rFonts w:eastAsia="Times New Roman" w:cs="Times New Roman"/>
                <w:sz w:val="20"/>
                <w:szCs w:val="20"/>
                <w:lang w:eastAsia="lv-LV"/>
              </w:rPr>
            </w:pPr>
          </w:p>
        </w:tc>
        <w:tc>
          <w:tcPr>
            <w:tcW w:w="874" w:type="pct"/>
            <w:tcBorders>
              <w:top w:val="outset" w:sz="6" w:space="0" w:color="414142"/>
              <w:left w:val="outset" w:sz="6" w:space="0" w:color="414142"/>
              <w:bottom w:val="outset" w:sz="6" w:space="0" w:color="414142"/>
              <w:right w:val="outset" w:sz="6" w:space="0" w:color="414142"/>
            </w:tcBorders>
            <w:shd w:val="clear" w:color="auto" w:fill="00859B"/>
          </w:tcPr>
          <w:p w14:paraId="22D6E26B" w14:textId="77777777" w:rsidR="00B50A89" w:rsidRPr="003D3F36" w:rsidRDefault="00B50A89" w:rsidP="002A2242">
            <w:pPr>
              <w:spacing w:after="0" w:line="240" w:lineRule="auto"/>
              <w:rPr>
                <w:rFonts w:eastAsia="Times New Roman" w:cs="Times New Roman"/>
                <w:sz w:val="20"/>
                <w:szCs w:val="20"/>
                <w:lang w:eastAsia="lv-LV"/>
              </w:rPr>
            </w:pPr>
          </w:p>
        </w:tc>
      </w:tr>
      <w:tr w:rsidR="00B50A89" w:rsidRPr="00FB1AF3" w14:paraId="488F3372" w14:textId="77777777" w:rsidTr="00211CD8">
        <w:tc>
          <w:tcPr>
            <w:tcW w:w="143" w:type="pct"/>
            <w:tcBorders>
              <w:top w:val="outset" w:sz="6" w:space="0" w:color="414142"/>
              <w:left w:val="outset" w:sz="6" w:space="0" w:color="414142"/>
              <w:bottom w:val="outset" w:sz="6" w:space="0" w:color="414142"/>
              <w:right w:val="outset" w:sz="6" w:space="0" w:color="414142"/>
            </w:tcBorders>
          </w:tcPr>
          <w:p w14:paraId="574017C7"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10.</w:t>
            </w:r>
          </w:p>
        </w:tc>
        <w:tc>
          <w:tcPr>
            <w:tcW w:w="632" w:type="pct"/>
            <w:tcBorders>
              <w:top w:val="outset" w:sz="6" w:space="0" w:color="414142"/>
              <w:left w:val="outset" w:sz="6" w:space="0" w:color="414142"/>
              <w:bottom w:val="outset" w:sz="6" w:space="0" w:color="414142"/>
              <w:right w:val="outset" w:sz="6" w:space="0" w:color="414142"/>
            </w:tcBorders>
          </w:tcPr>
          <w:p w14:paraId="50DD0DBA" w14:textId="30047EF5" w:rsidR="00A639A6" w:rsidRPr="00A639A6" w:rsidRDefault="00656BBF" w:rsidP="002A2242">
            <w:pPr>
              <w:spacing w:after="0" w:line="240" w:lineRule="auto"/>
              <w:rPr>
                <w:rFonts w:eastAsia="Times New Roman" w:cs="Times New Roman"/>
                <w:i/>
                <w:iCs/>
                <w:sz w:val="20"/>
                <w:szCs w:val="20"/>
                <w:lang w:eastAsia="lv-LV"/>
              </w:rPr>
            </w:pPr>
            <w:hyperlink r:id="rId236" w:tgtFrame="_blank" w:history="1">
              <w:r w:rsidR="00A639A6" w:rsidRPr="00A639A6">
                <w:rPr>
                  <w:rStyle w:val="Hyperlink"/>
                  <w:i/>
                  <w:iCs/>
                  <w:color w:val="00859B"/>
                  <w:sz w:val="20"/>
                  <w:szCs w:val="20"/>
                </w:rPr>
                <w:t>Padziļināt</w:t>
              </w:r>
              <w:r w:rsidR="00A639A6">
                <w:rPr>
                  <w:rStyle w:val="Hyperlink"/>
                  <w:i/>
                  <w:iCs/>
                  <w:color w:val="00859B"/>
                  <w:sz w:val="20"/>
                  <w:szCs w:val="20"/>
                </w:rPr>
                <w:t>s</w:t>
              </w:r>
              <w:r w:rsidR="00A639A6" w:rsidRPr="00A639A6">
                <w:rPr>
                  <w:rStyle w:val="Hyperlink"/>
                  <w:i/>
                  <w:iCs/>
                  <w:color w:val="00859B"/>
                  <w:sz w:val="20"/>
                  <w:szCs w:val="20"/>
                </w:rPr>
                <w:t xml:space="preserve"> pētījum</w:t>
              </w:r>
              <w:r w:rsidR="00A639A6">
                <w:rPr>
                  <w:rStyle w:val="Hyperlink"/>
                  <w:i/>
                  <w:iCs/>
                  <w:color w:val="00859B"/>
                  <w:sz w:val="20"/>
                  <w:szCs w:val="20"/>
                </w:rPr>
                <w:t>s</w:t>
              </w:r>
              <w:r w:rsidR="00A639A6" w:rsidRPr="00A639A6">
                <w:rPr>
                  <w:rStyle w:val="Hyperlink"/>
                  <w:i/>
                  <w:iCs/>
                  <w:color w:val="00859B"/>
                  <w:sz w:val="20"/>
                  <w:szCs w:val="20"/>
                </w:rPr>
                <w:t xml:space="preserve"> par Liepājas industriālā parka izveidi, t.sk. biznesa plāna izstrāde</w:t>
              </w:r>
            </w:hyperlink>
          </w:p>
        </w:tc>
        <w:tc>
          <w:tcPr>
            <w:tcW w:w="971" w:type="pct"/>
            <w:tcBorders>
              <w:top w:val="outset" w:sz="6" w:space="0" w:color="414142"/>
              <w:left w:val="outset" w:sz="6" w:space="0" w:color="414142"/>
              <w:bottom w:val="outset" w:sz="6" w:space="0" w:color="414142"/>
              <w:right w:val="outset" w:sz="6" w:space="0" w:color="414142"/>
            </w:tcBorders>
          </w:tcPr>
          <w:p w14:paraId="16032D99" w14:textId="77777777" w:rsidR="00B50A89" w:rsidRDefault="00B50A89" w:rsidP="002A2242">
            <w:pPr>
              <w:spacing w:after="0" w:line="240" w:lineRule="auto"/>
              <w:rPr>
                <w:rFonts w:eastAsia="Times New Roman" w:cs="Times New Roman"/>
                <w:sz w:val="20"/>
                <w:szCs w:val="20"/>
                <w:lang w:eastAsia="lv-LV"/>
              </w:rPr>
            </w:pPr>
            <w:r w:rsidRPr="00E54D06">
              <w:rPr>
                <w:rFonts w:eastAsia="Times New Roman" w:cs="Times New Roman"/>
                <w:sz w:val="20"/>
                <w:szCs w:val="20"/>
                <w:lang w:eastAsia="lv-LV"/>
              </w:rPr>
              <w:t xml:space="preserve">Padziļināta pētījuma (paredzēšana jeb </w:t>
            </w:r>
            <w:proofErr w:type="spellStart"/>
            <w:r w:rsidRPr="00E54D06">
              <w:rPr>
                <w:rFonts w:eastAsia="Times New Roman" w:cs="Times New Roman"/>
                <w:i/>
                <w:sz w:val="20"/>
                <w:szCs w:val="20"/>
                <w:lang w:eastAsia="lv-LV"/>
              </w:rPr>
              <w:t>foresight</w:t>
            </w:r>
            <w:proofErr w:type="spellEnd"/>
            <w:r w:rsidRPr="00E54D06">
              <w:rPr>
                <w:rFonts w:eastAsia="Times New Roman" w:cs="Times New Roman"/>
                <w:sz w:val="20"/>
                <w:szCs w:val="20"/>
                <w:lang w:eastAsia="lv-LV"/>
              </w:rPr>
              <w:t>) veikšana par Liepājas industriālā parka izveidi, t.sk. biznesa plāna izstrāde</w:t>
            </w:r>
          </w:p>
          <w:p w14:paraId="4B6469A4" w14:textId="0EE67C11" w:rsidR="00A639A6" w:rsidRPr="007A4106" w:rsidRDefault="00A639A6"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Izvērtēt </w:t>
            </w:r>
            <w:r w:rsidRPr="00E54D06">
              <w:rPr>
                <w:rFonts w:eastAsia="Times New Roman" w:cs="Times New Roman"/>
                <w:sz w:val="20"/>
                <w:szCs w:val="20"/>
                <w:lang w:eastAsia="lv-LV"/>
              </w:rPr>
              <w:t>iespējamā Liepājas industriālā parka biznesa modeli un potenciālu.</w:t>
            </w:r>
          </w:p>
        </w:tc>
        <w:tc>
          <w:tcPr>
            <w:tcW w:w="534" w:type="pct"/>
            <w:tcBorders>
              <w:top w:val="outset" w:sz="6" w:space="0" w:color="414142"/>
              <w:left w:val="outset" w:sz="6" w:space="0" w:color="414142"/>
              <w:bottom w:val="outset" w:sz="6" w:space="0" w:color="414142"/>
              <w:right w:val="outset" w:sz="6" w:space="0" w:color="414142"/>
            </w:tcBorders>
          </w:tcPr>
          <w:p w14:paraId="6635A6F2" w14:textId="77777777"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15. </w:t>
            </w:r>
            <w:r w:rsidRPr="00E54D06">
              <w:rPr>
                <w:rFonts w:eastAsia="Times New Roman" w:cs="Times New Roman"/>
                <w:sz w:val="20"/>
                <w:szCs w:val="20"/>
                <w:lang w:eastAsia="lv-LV"/>
              </w:rPr>
              <w:t>Uzņēmēj</w:t>
            </w:r>
            <w:r>
              <w:rPr>
                <w:rFonts w:eastAsia="Times New Roman" w:cs="Times New Roman"/>
                <w:sz w:val="20"/>
                <w:szCs w:val="20"/>
                <w:lang w:eastAsia="lv-LV"/>
              </w:rPr>
              <w:t>-</w:t>
            </w:r>
            <w:r w:rsidRPr="00E54D06">
              <w:rPr>
                <w:rFonts w:eastAsia="Times New Roman" w:cs="Times New Roman"/>
                <w:sz w:val="20"/>
                <w:szCs w:val="20"/>
                <w:lang w:eastAsia="lv-LV"/>
              </w:rPr>
              <w:t xml:space="preserve">darbības politika, </w:t>
            </w:r>
          </w:p>
          <w:p w14:paraId="3352811C" w14:textId="77777777" w:rsidR="00B50A89" w:rsidRPr="003D3F36" w:rsidRDefault="00B50A89" w:rsidP="002A2242">
            <w:pPr>
              <w:spacing w:after="0" w:line="240" w:lineRule="auto"/>
              <w:rPr>
                <w:sz w:val="20"/>
                <w:szCs w:val="20"/>
              </w:rPr>
            </w:pPr>
            <w:r>
              <w:rPr>
                <w:rFonts w:eastAsia="Times New Roman" w:cs="Times New Roman"/>
                <w:sz w:val="20"/>
                <w:szCs w:val="20"/>
                <w:lang w:eastAsia="lv-LV"/>
              </w:rPr>
              <w:t xml:space="preserve">15.1. </w:t>
            </w:r>
            <w:proofErr w:type="spellStart"/>
            <w:r w:rsidRPr="00E54D06">
              <w:rPr>
                <w:rFonts w:eastAsia="Times New Roman" w:cs="Times New Roman"/>
                <w:sz w:val="20"/>
                <w:szCs w:val="20"/>
                <w:lang w:eastAsia="lv-LV"/>
              </w:rPr>
              <w:t>Komerc</w:t>
            </w:r>
            <w:proofErr w:type="spellEnd"/>
            <w:r>
              <w:rPr>
                <w:rFonts w:eastAsia="Times New Roman" w:cs="Times New Roman"/>
                <w:sz w:val="20"/>
                <w:szCs w:val="20"/>
                <w:lang w:eastAsia="lv-LV"/>
              </w:rPr>
              <w:t>-</w:t>
            </w:r>
            <w:r w:rsidRPr="00E54D06">
              <w:rPr>
                <w:rFonts w:eastAsia="Times New Roman" w:cs="Times New Roman"/>
                <w:sz w:val="20"/>
                <w:szCs w:val="20"/>
                <w:lang w:eastAsia="lv-LV"/>
              </w:rPr>
              <w:t>darbības attīstība</w:t>
            </w:r>
          </w:p>
        </w:tc>
        <w:tc>
          <w:tcPr>
            <w:tcW w:w="1215" w:type="pct"/>
            <w:tcBorders>
              <w:top w:val="outset" w:sz="6" w:space="0" w:color="414142"/>
              <w:left w:val="outset" w:sz="6" w:space="0" w:color="414142"/>
              <w:bottom w:val="outset" w:sz="6" w:space="0" w:color="414142"/>
              <w:right w:val="outset" w:sz="6" w:space="0" w:color="414142"/>
            </w:tcBorders>
          </w:tcPr>
          <w:p w14:paraId="7F2FD7EC" w14:textId="77777777" w:rsidR="00B50A89" w:rsidRPr="00FB1AF3" w:rsidRDefault="00B50A89" w:rsidP="002A2242">
            <w:pPr>
              <w:spacing w:after="0" w:line="240" w:lineRule="auto"/>
              <w:rPr>
                <w:rFonts w:eastAsia="Times New Roman" w:cs="Times New Roman"/>
                <w:sz w:val="20"/>
                <w:szCs w:val="20"/>
                <w:lang w:eastAsia="lv-LV"/>
              </w:rPr>
            </w:pPr>
            <w:r w:rsidRPr="00E54D06">
              <w:rPr>
                <w:rFonts w:eastAsia="Times New Roman" w:cs="Times New Roman"/>
                <w:sz w:val="20"/>
                <w:szCs w:val="20"/>
                <w:lang w:eastAsia="lv-LV"/>
              </w:rPr>
              <w:t xml:space="preserve">Pētījums tiks izmantots izstrādājot politikas plānošanas dokumentus un tiesību normatīvos aktus, kas nosaka Liepājas industriālā parka izveidi un turpmāko darbību. </w:t>
            </w:r>
          </w:p>
        </w:tc>
        <w:tc>
          <w:tcPr>
            <w:tcW w:w="631" w:type="pct"/>
            <w:tcBorders>
              <w:top w:val="outset" w:sz="6" w:space="0" w:color="414142"/>
              <w:left w:val="outset" w:sz="6" w:space="0" w:color="414142"/>
              <w:bottom w:val="outset" w:sz="6" w:space="0" w:color="414142"/>
              <w:right w:val="outset" w:sz="6" w:space="0" w:color="414142"/>
            </w:tcBorders>
          </w:tcPr>
          <w:p w14:paraId="697B873F" w14:textId="77777777" w:rsidR="00B50A89" w:rsidRPr="006D60D4" w:rsidRDefault="00B50A89" w:rsidP="002A2242">
            <w:pPr>
              <w:spacing w:after="0" w:line="240" w:lineRule="auto"/>
              <w:jc w:val="center"/>
              <w:rPr>
                <w:rFonts w:eastAsia="Times New Roman" w:cs="Times New Roman"/>
                <w:bCs/>
                <w:sz w:val="20"/>
                <w:szCs w:val="20"/>
                <w:lang w:eastAsia="lv-LV"/>
              </w:rPr>
            </w:pPr>
            <w:r w:rsidRPr="006D60D4">
              <w:rPr>
                <w:rFonts w:eastAsia="Times New Roman" w:cs="Times New Roman"/>
                <w:bCs/>
                <w:sz w:val="20"/>
                <w:szCs w:val="20"/>
                <w:lang w:eastAsia="lv-LV"/>
              </w:rPr>
              <w:t xml:space="preserve">40 000 </w:t>
            </w:r>
            <w:proofErr w:type="spellStart"/>
            <w:r w:rsidRPr="006D60D4">
              <w:rPr>
                <w:rFonts w:eastAsia="Times New Roman" w:cs="Times New Roman"/>
                <w:bCs/>
                <w:i/>
                <w:iCs/>
                <w:sz w:val="20"/>
                <w:szCs w:val="20"/>
                <w:lang w:eastAsia="lv-LV"/>
              </w:rPr>
              <w:t>euro</w:t>
            </w:r>
            <w:proofErr w:type="spellEnd"/>
            <w:r w:rsidRPr="006D60D4">
              <w:rPr>
                <w:rFonts w:eastAsia="Times New Roman" w:cs="Times New Roman"/>
                <w:bCs/>
                <w:sz w:val="20"/>
                <w:szCs w:val="20"/>
                <w:lang w:eastAsia="lv-LV"/>
              </w:rPr>
              <w:t xml:space="preserve"> </w:t>
            </w:r>
          </w:p>
          <w:p w14:paraId="4300684F" w14:textId="77777777" w:rsidR="00B50A89" w:rsidRPr="00E54D06"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w:t>
            </w:r>
            <w:r w:rsidRPr="00E54D06">
              <w:rPr>
                <w:rFonts w:eastAsia="Times New Roman" w:cs="Times New Roman"/>
                <w:sz w:val="20"/>
                <w:szCs w:val="20"/>
                <w:lang w:eastAsia="lv-LV"/>
              </w:rPr>
              <w:t>t.sk. PVN</w:t>
            </w:r>
            <w:r>
              <w:rPr>
                <w:rFonts w:eastAsia="Times New Roman" w:cs="Times New Roman"/>
                <w:sz w:val="20"/>
                <w:szCs w:val="20"/>
                <w:lang w:eastAsia="lv-LV"/>
              </w:rPr>
              <w:t>),</w:t>
            </w:r>
          </w:p>
          <w:p w14:paraId="127923C2" w14:textId="77777777" w:rsidR="00A639A6"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C10A42">
              <w:rPr>
                <w:rFonts w:eastAsia="Times New Roman" w:cs="Times New Roman"/>
                <w:sz w:val="20"/>
                <w:szCs w:val="20"/>
                <w:lang w:eastAsia="lv-LV"/>
              </w:rPr>
              <w:t xml:space="preserve">budžeta programma </w:t>
            </w:r>
          </w:p>
          <w:p w14:paraId="01AE722C" w14:textId="3B324476" w:rsidR="00B50A89" w:rsidRPr="00FB1AF3" w:rsidRDefault="00B50A89" w:rsidP="002A2242">
            <w:pPr>
              <w:spacing w:after="0" w:line="240" w:lineRule="auto"/>
              <w:jc w:val="center"/>
              <w:rPr>
                <w:rFonts w:eastAsia="Times New Roman" w:cs="Times New Roman"/>
                <w:sz w:val="20"/>
                <w:szCs w:val="20"/>
                <w:lang w:eastAsia="lv-LV"/>
              </w:rPr>
            </w:pPr>
            <w:r w:rsidRPr="00E54D06">
              <w:rPr>
                <w:rFonts w:eastAsia="Times New Roman" w:cs="Times New Roman"/>
                <w:sz w:val="20"/>
                <w:szCs w:val="20"/>
                <w:lang w:eastAsia="lv-LV"/>
              </w:rPr>
              <w:t>33.00.00. “Ekonomikas attīstības programma”</w:t>
            </w:r>
          </w:p>
        </w:tc>
        <w:tc>
          <w:tcPr>
            <w:tcW w:w="874" w:type="pct"/>
            <w:tcBorders>
              <w:top w:val="outset" w:sz="6" w:space="0" w:color="414142"/>
              <w:left w:val="outset" w:sz="6" w:space="0" w:color="414142"/>
              <w:bottom w:val="outset" w:sz="6" w:space="0" w:color="414142"/>
              <w:right w:val="outset" w:sz="6" w:space="0" w:color="414142"/>
            </w:tcBorders>
          </w:tcPr>
          <w:p w14:paraId="7A63EA85" w14:textId="60AD2045" w:rsidR="00B50A89" w:rsidRPr="00E04389" w:rsidRDefault="00B50A89" w:rsidP="00E04389">
            <w:pPr>
              <w:spacing w:after="0" w:line="240" w:lineRule="auto"/>
              <w:rPr>
                <w:rFonts w:eastAsia="Times New Roman" w:cs="Times New Roman"/>
                <w:sz w:val="20"/>
                <w:szCs w:val="20"/>
                <w:lang w:eastAsia="lv-LV"/>
              </w:rPr>
            </w:pPr>
            <w:r w:rsidRPr="00E04389">
              <w:rPr>
                <w:rFonts w:eastAsia="Times New Roman" w:cs="Times New Roman"/>
                <w:sz w:val="20"/>
                <w:szCs w:val="20"/>
                <w:lang w:eastAsia="lv-LV"/>
              </w:rPr>
              <w:t xml:space="preserve">Plānotais izpildes termiņš – </w:t>
            </w:r>
            <w:r w:rsidR="00A639A6" w:rsidRPr="00E04389">
              <w:rPr>
                <w:rFonts w:eastAsia="Times New Roman" w:cs="Times New Roman"/>
                <w:sz w:val="20"/>
                <w:szCs w:val="20"/>
                <w:lang w:eastAsia="lv-LV"/>
              </w:rPr>
              <w:t>30.09.</w:t>
            </w:r>
            <w:r w:rsidRPr="00E04389">
              <w:rPr>
                <w:rFonts w:eastAsia="Times New Roman" w:cs="Times New Roman"/>
                <w:sz w:val="20"/>
                <w:szCs w:val="20"/>
                <w:lang w:eastAsia="lv-LV"/>
              </w:rPr>
              <w:t>2019.</w:t>
            </w:r>
            <w:r w:rsidR="000802D1">
              <w:rPr>
                <w:rFonts w:eastAsia="Times New Roman" w:cs="Times New Roman"/>
                <w:sz w:val="20"/>
                <w:szCs w:val="20"/>
                <w:lang w:eastAsia="lv-LV"/>
              </w:rPr>
              <w:t xml:space="preserve">; </w:t>
            </w:r>
          </w:p>
          <w:p w14:paraId="6628DC10" w14:textId="76DA1D7F" w:rsidR="00A639A6" w:rsidRPr="00E04389" w:rsidRDefault="00B50A89" w:rsidP="002A2242">
            <w:pPr>
              <w:spacing w:after="0" w:line="240" w:lineRule="auto"/>
              <w:rPr>
                <w:rFonts w:eastAsia="Times New Roman" w:cs="Times New Roman"/>
                <w:sz w:val="20"/>
                <w:szCs w:val="20"/>
                <w:lang w:eastAsia="lv-LV"/>
              </w:rPr>
            </w:pPr>
            <w:r w:rsidRPr="00E04389">
              <w:rPr>
                <w:rFonts w:eastAsia="Times New Roman" w:cs="Times New Roman"/>
                <w:b/>
                <w:bCs/>
                <w:sz w:val="20"/>
                <w:szCs w:val="20"/>
                <w:lang w:eastAsia="lv-LV"/>
              </w:rPr>
              <w:t>Nav īstenots</w:t>
            </w:r>
            <w:r w:rsidR="00A639A6" w:rsidRPr="004B16A9">
              <w:rPr>
                <w:rFonts w:eastAsia="Times New Roman" w:cs="Times New Roman"/>
                <w:sz w:val="20"/>
                <w:szCs w:val="20"/>
                <w:lang w:eastAsia="lv-LV"/>
              </w:rPr>
              <w:t>, jo</w:t>
            </w:r>
            <w:r w:rsidR="004B16A9" w:rsidRPr="004B16A9">
              <w:rPr>
                <w:rFonts w:eastAsia="Times New Roman" w:cs="Times New Roman"/>
                <w:sz w:val="20"/>
                <w:szCs w:val="20"/>
                <w:lang w:eastAsia="lv-LV"/>
              </w:rPr>
              <w:t xml:space="preserve"> </w:t>
            </w:r>
            <w:r w:rsidR="004B16A9">
              <w:rPr>
                <w:rFonts w:eastAsia="Times New Roman" w:cs="Times New Roman"/>
                <w:sz w:val="20"/>
                <w:szCs w:val="20"/>
                <w:lang w:eastAsia="lv-LV"/>
              </w:rPr>
              <w:t xml:space="preserve">plānotajā veidā </w:t>
            </w:r>
            <w:r w:rsidR="004B16A9" w:rsidRPr="004B16A9">
              <w:rPr>
                <w:rFonts w:eastAsia="Times New Roman" w:cs="Times New Roman"/>
                <w:sz w:val="20"/>
                <w:szCs w:val="20"/>
                <w:lang w:eastAsia="lv-LV"/>
              </w:rPr>
              <w:t xml:space="preserve">zaudēja aktualitāti, ņemot vērā </w:t>
            </w:r>
            <w:r w:rsidR="004B16A9">
              <w:rPr>
                <w:rFonts w:eastAsia="Times New Roman" w:cs="Times New Roman"/>
                <w:sz w:val="20"/>
                <w:szCs w:val="20"/>
                <w:lang w:eastAsia="lv-LV"/>
              </w:rPr>
              <w:t xml:space="preserve">EM </w:t>
            </w:r>
            <w:r w:rsidR="004B16A9" w:rsidRPr="004B16A9">
              <w:rPr>
                <w:rFonts w:eastAsia="Times New Roman" w:cs="Times New Roman"/>
                <w:sz w:val="20"/>
                <w:szCs w:val="20"/>
                <w:lang w:eastAsia="lv-LV"/>
              </w:rPr>
              <w:t xml:space="preserve">veikto </w:t>
            </w:r>
            <w:proofErr w:type="spellStart"/>
            <w:r w:rsidR="004B16A9" w:rsidRPr="004B16A9">
              <w:rPr>
                <w:rFonts w:eastAsia="Times New Roman" w:cs="Times New Roman"/>
                <w:sz w:val="20"/>
                <w:szCs w:val="20"/>
                <w:lang w:eastAsia="lv-LV"/>
              </w:rPr>
              <w:t>izvērtējumu</w:t>
            </w:r>
            <w:proofErr w:type="spellEnd"/>
            <w:r w:rsidR="004B16A9" w:rsidRPr="004B16A9">
              <w:rPr>
                <w:rFonts w:eastAsia="Times New Roman" w:cs="Times New Roman"/>
                <w:sz w:val="20"/>
                <w:szCs w:val="20"/>
                <w:lang w:eastAsia="lv-LV"/>
              </w:rPr>
              <w:t xml:space="preserve"> </w:t>
            </w:r>
            <w:r w:rsidR="004B16A9">
              <w:rPr>
                <w:rFonts w:eastAsia="Times New Roman" w:cs="Times New Roman"/>
                <w:sz w:val="20"/>
                <w:szCs w:val="20"/>
                <w:lang w:eastAsia="lv-LV"/>
              </w:rPr>
              <w:t xml:space="preserve">sadarbībā ar </w:t>
            </w:r>
            <w:r w:rsidR="004B16A9" w:rsidRPr="004B16A9">
              <w:rPr>
                <w:rFonts w:eastAsia="Times New Roman" w:cs="Times New Roman"/>
                <w:sz w:val="20"/>
                <w:szCs w:val="20"/>
                <w:lang w:eastAsia="lv-LV"/>
              </w:rPr>
              <w:t>Liepājas pilsētas dom</w:t>
            </w:r>
            <w:r w:rsidR="004B16A9">
              <w:rPr>
                <w:rFonts w:eastAsia="Times New Roman" w:cs="Times New Roman"/>
                <w:sz w:val="20"/>
                <w:szCs w:val="20"/>
                <w:lang w:eastAsia="lv-LV"/>
              </w:rPr>
              <w:t>i un</w:t>
            </w:r>
            <w:r w:rsidR="004B16A9" w:rsidRPr="004B16A9">
              <w:rPr>
                <w:rFonts w:eastAsia="Times New Roman" w:cs="Times New Roman"/>
                <w:sz w:val="20"/>
                <w:szCs w:val="20"/>
                <w:lang w:eastAsia="lv-LV"/>
              </w:rPr>
              <w:t xml:space="preserve"> Liepājas SEZ</w:t>
            </w:r>
            <w:r w:rsidR="004B16A9">
              <w:rPr>
                <w:rFonts w:eastAsia="Times New Roman" w:cs="Times New Roman"/>
                <w:sz w:val="20"/>
                <w:szCs w:val="20"/>
                <w:lang w:eastAsia="lv-LV"/>
              </w:rPr>
              <w:t>.</w:t>
            </w:r>
          </w:p>
        </w:tc>
      </w:tr>
      <w:tr w:rsidR="00B50A89" w:rsidRPr="00FB1AF3" w14:paraId="76AAE821" w14:textId="77777777" w:rsidTr="00211CD8">
        <w:tc>
          <w:tcPr>
            <w:tcW w:w="143" w:type="pct"/>
            <w:tcBorders>
              <w:top w:val="outset" w:sz="6" w:space="0" w:color="414142"/>
              <w:left w:val="outset" w:sz="6" w:space="0" w:color="414142"/>
              <w:bottom w:val="outset" w:sz="6" w:space="0" w:color="414142"/>
              <w:right w:val="outset" w:sz="6" w:space="0" w:color="414142"/>
            </w:tcBorders>
          </w:tcPr>
          <w:p w14:paraId="38B569E4"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11.</w:t>
            </w:r>
          </w:p>
        </w:tc>
        <w:tc>
          <w:tcPr>
            <w:tcW w:w="632" w:type="pct"/>
            <w:tcBorders>
              <w:top w:val="outset" w:sz="6" w:space="0" w:color="414142"/>
              <w:left w:val="outset" w:sz="6" w:space="0" w:color="414142"/>
              <w:bottom w:val="outset" w:sz="6" w:space="0" w:color="414142"/>
              <w:right w:val="outset" w:sz="6" w:space="0" w:color="414142"/>
            </w:tcBorders>
          </w:tcPr>
          <w:p w14:paraId="22AC22A0" w14:textId="727AC96D" w:rsidR="00B50A89" w:rsidRPr="00A639A6" w:rsidRDefault="00656BBF" w:rsidP="002A2242">
            <w:pPr>
              <w:spacing w:after="0" w:line="240" w:lineRule="auto"/>
              <w:rPr>
                <w:rFonts w:eastAsia="Times New Roman" w:cs="Times New Roman"/>
                <w:i/>
                <w:iCs/>
                <w:sz w:val="20"/>
                <w:szCs w:val="20"/>
                <w:lang w:eastAsia="lv-LV"/>
              </w:rPr>
            </w:pPr>
            <w:hyperlink r:id="rId237" w:tgtFrame="_blank" w:history="1">
              <w:r w:rsidR="00A639A6" w:rsidRPr="00A639A6">
                <w:rPr>
                  <w:rStyle w:val="Hyperlink"/>
                  <w:i/>
                  <w:iCs/>
                  <w:color w:val="00859B"/>
                  <w:sz w:val="20"/>
                  <w:szCs w:val="20"/>
                </w:rPr>
                <w:t>Kosmosa tehnoloģiju un pakalpojumu nozares kartējums</w:t>
              </w:r>
            </w:hyperlink>
          </w:p>
        </w:tc>
        <w:tc>
          <w:tcPr>
            <w:tcW w:w="971" w:type="pct"/>
            <w:tcBorders>
              <w:top w:val="outset" w:sz="6" w:space="0" w:color="414142"/>
              <w:left w:val="outset" w:sz="6" w:space="0" w:color="414142"/>
              <w:bottom w:val="outset" w:sz="6" w:space="0" w:color="414142"/>
              <w:right w:val="outset" w:sz="6" w:space="0" w:color="414142"/>
            </w:tcBorders>
          </w:tcPr>
          <w:p w14:paraId="40B922F3" w14:textId="77777777" w:rsidR="00B50A89" w:rsidRPr="007A4106" w:rsidRDefault="00B50A89" w:rsidP="002A2242">
            <w:pPr>
              <w:spacing w:after="0" w:line="240" w:lineRule="auto"/>
              <w:rPr>
                <w:rFonts w:eastAsia="Times New Roman" w:cs="Times New Roman"/>
                <w:sz w:val="20"/>
                <w:szCs w:val="20"/>
                <w:lang w:eastAsia="lv-LV"/>
              </w:rPr>
            </w:pPr>
            <w:r w:rsidRPr="00E54D06">
              <w:rPr>
                <w:rFonts w:eastAsia="Times New Roman" w:cs="Times New Roman"/>
                <w:sz w:val="20"/>
                <w:szCs w:val="20"/>
                <w:lang w:eastAsia="lv-LV"/>
              </w:rPr>
              <w:t>Veikt padziļinātu pētījumu par konkrēto nozari ar mērķi precīzāk izprast nozares dalībniekus, attīstības perspektīvas.</w:t>
            </w:r>
          </w:p>
        </w:tc>
        <w:tc>
          <w:tcPr>
            <w:tcW w:w="534" w:type="pct"/>
            <w:tcBorders>
              <w:top w:val="outset" w:sz="6" w:space="0" w:color="414142"/>
              <w:left w:val="outset" w:sz="6" w:space="0" w:color="414142"/>
              <w:bottom w:val="outset" w:sz="6" w:space="0" w:color="414142"/>
              <w:right w:val="outset" w:sz="6" w:space="0" w:color="414142"/>
            </w:tcBorders>
          </w:tcPr>
          <w:p w14:paraId="197EA16A" w14:textId="77777777" w:rsidR="00B50A89" w:rsidRPr="00E54D06"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 </w:t>
            </w:r>
            <w:r w:rsidRPr="00E54D06">
              <w:rPr>
                <w:rFonts w:eastAsia="Times New Roman" w:cs="Times New Roman"/>
                <w:sz w:val="20"/>
                <w:szCs w:val="20"/>
                <w:lang w:eastAsia="lv-LV"/>
              </w:rPr>
              <w:t>Industrij</w:t>
            </w:r>
            <w:r>
              <w:rPr>
                <w:rFonts w:eastAsia="Times New Roman" w:cs="Times New Roman"/>
                <w:sz w:val="20"/>
                <w:szCs w:val="20"/>
                <w:lang w:eastAsia="lv-LV"/>
              </w:rPr>
              <w:t>as</w:t>
            </w:r>
            <w:r w:rsidRPr="00E54D06">
              <w:rPr>
                <w:rFonts w:eastAsia="Times New Roman" w:cs="Times New Roman"/>
                <w:sz w:val="20"/>
                <w:szCs w:val="20"/>
                <w:lang w:eastAsia="lv-LV"/>
              </w:rPr>
              <w:t xml:space="preserve"> un pakalpojumu politika, </w:t>
            </w:r>
          </w:p>
          <w:p w14:paraId="2A0330E2" w14:textId="77777777" w:rsidR="00B50A89" w:rsidRPr="003D3F36" w:rsidRDefault="00B50A89" w:rsidP="002A2242">
            <w:pPr>
              <w:spacing w:after="0" w:line="240" w:lineRule="auto"/>
              <w:rPr>
                <w:sz w:val="20"/>
                <w:szCs w:val="20"/>
              </w:rPr>
            </w:pPr>
            <w:r>
              <w:rPr>
                <w:rFonts w:eastAsia="Times New Roman" w:cs="Times New Roman"/>
                <w:sz w:val="20"/>
                <w:szCs w:val="20"/>
                <w:lang w:eastAsia="lv-LV"/>
              </w:rPr>
              <w:t>5.5. Inovāciju attīstība</w:t>
            </w:r>
          </w:p>
        </w:tc>
        <w:tc>
          <w:tcPr>
            <w:tcW w:w="1215" w:type="pct"/>
            <w:tcBorders>
              <w:top w:val="outset" w:sz="6" w:space="0" w:color="414142"/>
              <w:left w:val="outset" w:sz="6" w:space="0" w:color="414142"/>
              <w:bottom w:val="outset" w:sz="6" w:space="0" w:color="414142"/>
              <w:right w:val="outset" w:sz="6" w:space="0" w:color="414142"/>
            </w:tcBorders>
          </w:tcPr>
          <w:p w14:paraId="57770B9E" w14:textId="77777777" w:rsidR="00B50A89" w:rsidRPr="00FB1AF3" w:rsidRDefault="00B50A89" w:rsidP="002A2242">
            <w:pPr>
              <w:spacing w:after="0" w:line="240" w:lineRule="auto"/>
              <w:rPr>
                <w:rFonts w:eastAsia="Times New Roman" w:cs="Times New Roman"/>
                <w:sz w:val="20"/>
                <w:szCs w:val="20"/>
                <w:lang w:eastAsia="lv-LV"/>
              </w:rPr>
            </w:pPr>
            <w:r w:rsidRPr="00E54D06">
              <w:rPr>
                <w:rFonts w:eastAsia="Times New Roman" w:cs="Times New Roman"/>
                <w:sz w:val="20"/>
                <w:szCs w:val="20"/>
                <w:lang w:eastAsia="lv-LV"/>
              </w:rPr>
              <w:t xml:space="preserve">Pētījums tiks izmantots izstrādājot turpmāko rīcības plānu attiecībā uz EM un LIAA darbības stratēģijā noteikto mērķu īstenošanu. </w:t>
            </w:r>
          </w:p>
        </w:tc>
        <w:tc>
          <w:tcPr>
            <w:tcW w:w="631" w:type="pct"/>
            <w:tcBorders>
              <w:top w:val="outset" w:sz="6" w:space="0" w:color="414142"/>
              <w:left w:val="outset" w:sz="6" w:space="0" w:color="414142"/>
              <w:bottom w:val="outset" w:sz="6" w:space="0" w:color="414142"/>
              <w:right w:val="outset" w:sz="6" w:space="0" w:color="414142"/>
            </w:tcBorders>
          </w:tcPr>
          <w:p w14:paraId="0D058B1C" w14:textId="77777777" w:rsidR="00B50A89" w:rsidRPr="006D60D4" w:rsidRDefault="00B50A89" w:rsidP="002A2242">
            <w:pPr>
              <w:spacing w:after="0" w:line="240" w:lineRule="auto"/>
              <w:jc w:val="center"/>
              <w:rPr>
                <w:rFonts w:eastAsia="Times New Roman" w:cs="Times New Roman"/>
                <w:bCs/>
                <w:sz w:val="20"/>
                <w:szCs w:val="20"/>
                <w:lang w:eastAsia="lv-LV"/>
              </w:rPr>
            </w:pPr>
            <w:r w:rsidRPr="006D60D4">
              <w:rPr>
                <w:rFonts w:eastAsia="Times New Roman" w:cs="Times New Roman"/>
                <w:bCs/>
                <w:sz w:val="20"/>
                <w:szCs w:val="20"/>
                <w:lang w:eastAsia="lv-LV"/>
              </w:rPr>
              <w:t xml:space="preserve">10 000 </w:t>
            </w:r>
            <w:proofErr w:type="spellStart"/>
            <w:r w:rsidRPr="006D60D4">
              <w:rPr>
                <w:rFonts w:eastAsia="Times New Roman" w:cs="Times New Roman"/>
                <w:bCs/>
                <w:i/>
                <w:iCs/>
                <w:sz w:val="20"/>
                <w:szCs w:val="20"/>
                <w:lang w:eastAsia="lv-LV"/>
              </w:rPr>
              <w:t>euro</w:t>
            </w:r>
            <w:proofErr w:type="spellEnd"/>
            <w:r w:rsidRPr="006D60D4">
              <w:rPr>
                <w:rFonts w:eastAsia="Times New Roman" w:cs="Times New Roman"/>
                <w:bCs/>
                <w:sz w:val="20"/>
                <w:szCs w:val="20"/>
                <w:lang w:eastAsia="lv-LV"/>
              </w:rPr>
              <w:t xml:space="preserve"> </w:t>
            </w:r>
          </w:p>
          <w:p w14:paraId="28B67B6D" w14:textId="77777777" w:rsidR="00B50A89" w:rsidRPr="00E54D06"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w:t>
            </w:r>
            <w:r w:rsidRPr="00E54D06">
              <w:rPr>
                <w:rFonts w:eastAsia="Times New Roman" w:cs="Times New Roman"/>
                <w:sz w:val="20"/>
                <w:szCs w:val="20"/>
                <w:lang w:eastAsia="lv-LV"/>
              </w:rPr>
              <w:t>t.sk. PVN</w:t>
            </w:r>
            <w:r>
              <w:rPr>
                <w:rFonts w:eastAsia="Times New Roman" w:cs="Times New Roman"/>
                <w:sz w:val="20"/>
                <w:szCs w:val="20"/>
                <w:lang w:eastAsia="lv-LV"/>
              </w:rPr>
              <w:t>),</w:t>
            </w:r>
          </w:p>
          <w:p w14:paraId="4C363560" w14:textId="77777777" w:rsidR="00A639A6"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C10A42">
              <w:rPr>
                <w:rFonts w:eastAsia="Times New Roman" w:cs="Times New Roman"/>
                <w:sz w:val="20"/>
                <w:szCs w:val="20"/>
                <w:lang w:eastAsia="lv-LV"/>
              </w:rPr>
              <w:t xml:space="preserve">budžeta programma </w:t>
            </w:r>
          </w:p>
          <w:p w14:paraId="7BA9DEA8" w14:textId="190ABE60" w:rsidR="00B50A89" w:rsidRPr="00FB1AF3" w:rsidRDefault="00B50A89" w:rsidP="002A2242">
            <w:pPr>
              <w:spacing w:after="0" w:line="240" w:lineRule="auto"/>
              <w:jc w:val="center"/>
              <w:rPr>
                <w:rFonts w:eastAsia="Times New Roman" w:cs="Times New Roman"/>
                <w:sz w:val="20"/>
                <w:szCs w:val="20"/>
                <w:lang w:eastAsia="lv-LV"/>
              </w:rPr>
            </w:pPr>
            <w:r w:rsidRPr="00E54D06">
              <w:rPr>
                <w:rFonts w:eastAsia="Times New Roman" w:cs="Times New Roman"/>
                <w:sz w:val="20"/>
                <w:szCs w:val="20"/>
                <w:lang w:eastAsia="lv-LV"/>
              </w:rPr>
              <w:t>33.00.00. “Ekonomikas attīstības programma”</w:t>
            </w:r>
          </w:p>
        </w:tc>
        <w:tc>
          <w:tcPr>
            <w:tcW w:w="874" w:type="pct"/>
            <w:tcBorders>
              <w:top w:val="outset" w:sz="6" w:space="0" w:color="414142"/>
              <w:left w:val="outset" w:sz="6" w:space="0" w:color="414142"/>
              <w:bottom w:val="outset" w:sz="6" w:space="0" w:color="414142"/>
              <w:right w:val="outset" w:sz="6" w:space="0" w:color="414142"/>
            </w:tcBorders>
          </w:tcPr>
          <w:p w14:paraId="47D0208F" w14:textId="7C9D8233"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Plānotais </w:t>
            </w:r>
            <w:r w:rsidRPr="007913A6">
              <w:rPr>
                <w:rFonts w:eastAsia="Times New Roman" w:cs="Times New Roman"/>
                <w:sz w:val="20"/>
                <w:szCs w:val="20"/>
                <w:lang w:eastAsia="lv-LV"/>
              </w:rPr>
              <w:t xml:space="preserve">izpildes termiņš – </w:t>
            </w:r>
            <w:r w:rsidR="00A639A6">
              <w:rPr>
                <w:rFonts w:eastAsia="Times New Roman" w:cs="Times New Roman"/>
                <w:sz w:val="20"/>
                <w:szCs w:val="20"/>
                <w:lang w:eastAsia="lv-LV"/>
              </w:rPr>
              <w:t>30.09.</w:t>
            </w:r>
            <w:r w:rsidRPr="007913A6">
              <w:rPr>
                <w:rFonts w:eastAsia="Times New Roman" w:cs="Times New Roman"/>
                <w:sz w:val="20"/>
                <w:szCs w:val="20"/>
                <w:lang w:eastAsia="lv-LV"/>
              </w:rPr>
              <w:t>2019.</w:t>
            </w:r>
            <w:r w:rsidR="000802D1">
              <w:rPr>
                <w:rFonts w:eastAsia="Times New Roman" w:cs="Times New Roman"/>
                <w:sz w:val="20"/>
                <w:szCs w:val="20"/>
                <w:lang w:eastAsia="lv-LV"/>
              </w:rPr>
              <w:t xml:space="preserve">; </w:t>
            </w:r>
          </w:p>
          <w:p w14:paraId="0DDD0D98" w14:textId="27701859" w:rsidR="00B50A89" w:rsidRPr="00657B2B" w:rsidRDefault="00B50A89" w:rsidP="002A2242">
            <w:pPr>
              <w:spacing w:after="0" w:line="240" w:lineRule="auto"/>
              <w:rPr>
                <w:rFonts w:eastAsia="Times New Roman" w:cs="Times New Roman"/>
                <w:sz w:val="20"/>
                <w:szCs w:val="20"/>
                <w:lang w:eastAsia="lv-LV"/>
              </w:rPr>
            </w:pPr>
            <w:r w:rsidRPr="006D60D4">
              <w:rPr>
                <w:rFonts w:eastAsia="Times New Roman" w:cs="Times New Roman"/>
                <w:b/>
                <w:bCs/>
                <w:sz w:val="20"/>
                <w:szCs w:val="20"/>
                <w:lang w:eastAsia="lv-LV"/>
              </w:rPr>
              <w:t>Nav īstenots</w:t>
            </w:r>
            <w:r w:rsidR="00A639A6" w:rsidRPr="00657B2B">
              <w:rPr>
                <w:rFonts w:eastAsia="Times New Roman" w:cs="Times New Roman"/>
                <w:sz w:val="20"/>
                <w:szCs w:val="20"/>
                <w:lang w:eastAsia="lv-LV"/>
              </w:rPr>
              <w:t xml:space="preserve">, jo </w:t>
            </w:r>
            <w:r w:rsidR="00657B2B" w:rsidRPr="00657B2B">
              <w:rPr>
                <w:rFonts w:eastAsia="Times New Roman" w:cs="Times New Roman"/>
                <w:sz w:val="20"/>
                <w:szCs w:val="20"/>
                <w:lang w:eastAsia="lv-LV"/>
              </w:rPr>
              <w:t>konstatēts, ka IZM sadarbībā ar EK veica līdzvērtīgu pētījum</w:t>
            </w:r>
            <w:r w:rsidR="00657B2B">
              <w:rPr>
                <w:rFonts w:eastAsia="Times New Roman" w:cs="Times New Roman"/>
                <w:sz w:val="20"/>
                <w:szCs w:val="20"/>
                <w:lang w:eastAsia="lv-LV"/>
              </w:rPr>
              <w:t>u</w:t>
            </w:r>
            <w:r w:rsidR="00657B2B">
              <w:rPr>
                <w:rFonts w:eastAsia="Times New Roman" w:cs="Times New Roman"/>
                <w:b/>
                <w:bCs/>
                <w:sz w:val="20"/>
                <w:szCs w:val="20"/>
                <w:lang w:eastAsia="lv-LV"/>
              </w:rPr>
              <w:t xml:space="preserve"> </w:t>
            </w:r>
          </w:p>
          <w:p w14:paraId="167DE445" w14:textId="0758646D" w:rsidR="00A639A6" w:rsidRPr="003D3F36" w:rsidRDefault="00657B2B"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Informāciju skatīt: </w:t>
            </w:r>
            <w:hyperlink r:id="rId238" w:history="1">
              <w:r w:rsidRPr="00657B2B">
                <w:rPr>
                  <w:rStyle w:val="Hyperlink"/>
                  <w:i/>
                  <w:iCs/>
                  <w:color w:val="00859B"/>
                  <w:sz w:val="20"/>
                  <w:szCs w:val="20"/>
                </w:rPr>
                <w:t>https://www.izm.gov.lv/images/aktualitates/2019/Latvia-PECS-Country-Report.pdf</w:t>
              </w:r>
            </w:hyperlink>
          </w:p>
        </w:tc>
      </w:tr>
      <w:tr w:rsidR="00B50A89" w:rsidRPr="00FB1AF3" w14:paraId="7857588C" w14:textId="77777777" w:rsidTr="00211CD8">
        <w:tc>
          <w:tcPr>
            <w:tcW w:w="143" w:type="pct"/>
            <w:tcBorders>
              <w:top w:val="outset" w:sz="6" w:space="0" w:color="414142"/>
              <w:left w:val="outset" w:sz="6" w:space="0" w:color="414142"/>
              <w:bottom w:val="outset" w:sz="6" w:space="0" w:color="414142"/>
              <w:right w:val="outset" w:sz="6" w:space="0" w:color="414142"/>
            </w:tcBorders>
          </w:tcPr>
          <w:p w14:paraId="15983B9E"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12.</w:t>
            </w:r>
          </w:p>
        </w:tc>
        <w:tc>
          <w:tcPr>
            <w:tcW w:w="632" w:type="pct"/>
            <w:tcBorders>
              <w:top w:val="outset" w:sz="6" w:space="0" w:color="414142"/>
              <w:left w:val="outset" w:sz="6" w:space="0" w:color="414142"/>
              <w:bottom w:val="outset" w:sz="6" w:space="0" w:color="414142"/>
              <w:right w:val="outset" w:sz="6" w:space="0" w:color="414142"/>
            </w:tcBorders>
          </w:tcPr>
          <w:p w14:paraId="0C33D92B" w14:textId="6230A0AA" w:rsidR="000D749E" w:rsidRPr="000D749E" w:rsidRDefault="00656BBF" w:rsidP="002A2242">
            <w:pPr>
              <w:spacing w:after="0" w:line="240" w:lineRule="auto"/>
              <w:rPr>
                <w:i/>
                <w:iCs/>
                <w:color w:val="00859B"/>
                <w:sz w:val="20"/>
                <w:szCs w:val="20"/>
                <w:u w:val="single"/>
              </w:rPr>
            </w:pPr>
            <w:hyperlink r:id="rId239" w:tgtFrame="_blank" w:history="1">
              <w:r w:rsidR="00B50A89" w:rsidRPr="009A5604">
                <w:rPr>
                  <w:rStyle w:val="Hyperlink"/>
                  <w:i/>
                  <w:iCs/>
                  <w:color w:val="00859B"/>
                  <w:sz w:val="20"/>
                  <w:szCs w:val="20"/>
                </w:rPr>
                <w:t>Kvalitātes un apmierinātības mērījumu būvniecībā veikšana</w:t>
              </w:r>
            </w:hyperlink>
          </w:p>
        </w:tc>
        <w:tc>
          <w:tcPr>
            <w:tcW w:w="971" w:type="pct"/>
            <w:tcBorders>
              <w:top w:val="outset" w:sz="6" w:space="0" w:color="414142"/>
              <w:left w:val="outset" w:sz="6" w:space="0" w:color="414142"/>
              <w:bottom w:val="outset" w:sz="6" w:space="0" w:color="414142"/>
              <w:right w:val="outset" w:sz="6" w:space="0" w:color="414142"/>
            </w:tcBorders>
          </w:tcPr>
          <w:p w14:paraId="3C1F0603" w14:textId="77777777" w:rsidR="00B50A89" w:rsidRPr="007A4106" w:rsidRDefault="00B50A89" w:rsidP="002A2242">
            <w:pPr>
              <w:spacing w:after="0" w:line="240" w:lineRule="auto"/>
              <w:rPr>
                <w:rFonts w:eastAsia="Times New Roman" w:cs="Times New Roman"/>
                <w:sz w:val="20"/>
                <w:szCs w:val="20"/>
                <w:lang w:eastAsia="lv-LV"/>
              </w:rPr>
            </w:pPr>
            <w:r w:rsidRPr="00931347">
              <w:rPr>
                <w:rFonts w:cs="Times New Roman"/>
                <w:sz w:val="20"/>
                <w:szCs w:val="20"/>
              </w:rPr>
              <w:t>Izveidot ilgtspējīgu Latvijas būvniecības nozares pakalpojumu kvalitātes monitoringa sistēmu</w:t>
            </w:r>
          </w:p>
        </w:tc>
        <w:tc>
          <w:tcPr>
            <w:tcW w:w="534" w:type="pct"/>
            <w:tcBorders>
              <w:top w:val="outset" w:sz="6" w:space="0" w:color="414142"/>
              <w:left w:val="outset" w:sz="6" w:space="0" w:color="414142"/>
              <w:bottom w:val="outset" w:sz="6" w:space="0" w:color="414142"/>
              <w:right w:val="outset" w:sz="6" w:space="0" w:color="414142"/>
            </w:tcBorders>
          </w:tcPr>
          <w:p w14:paraId="0D366E32" w14:textId="77777777"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 </w:t>
            </w:r>
            <w:r w:rsidRPr="00931347">
              <w:rPr>
                <w:rFonts w:eastAsia="Times New Roman" w:cs="Times New Roman"/>
                <w:sz w:val="20"/>
                <w:szCs w:val="20"/>
                <w:lang w:eastAsia="lv-LV"/>
              </w:rPr>
              <w:t xml:space="preserve">Industrijas un pakalpojumu politika, </w:t>
            </w:r>
          </w:p>
          <w:p w14:paraId="7C2E241D" w14:textId="77777777" w:rsidR="00B50A89" w:rsidRPr="003D3F36" w:rsidRDefault="00B50A89" w:rsidP="002A2242">
            <w:pPr>
              <w:spacing w:after="0" w:line="240" w:lineRule="auto"/>
              <w:rPr>
                <w:sz w:val="20"/>
                <w:szCs w:val="20"/>
              </w:rPr>
            </w:pPr>
            <w:r>
              <w:rPr>
                <w:rFonts w:eastAsia="Times New Roman" w:cs="Times New Roman"/>
                <w:sz w:val="20"/>
                <w:szCs w:val="20"/>
                <w:lang w:eastAsia="lv-LV"/>
              </w:rPr>
              <w:t xml:space="preserve">5.2. </w:t>
            </w:r>
            <w:r w:rsidRPr="00931347">
              <w:rPr>
                <w:rFonts w:eastAsia="Times New Roman" w:cs="Times New Roman"/>
                <w:sz w:val="20"/>
                <w:szCs w:val="20"/>
                <w:lang w:eastAsia="lv-LV"/>
              </w:rPr>
              <w:t>Būvniecības politika</w:t>
            </w:r>
          </w:p>
        </w:tc>
        <w:tc>
          <w:tcPr>
            <w:tcW w:w="1215" w:type="pct"/>
            <w:tcBorders>
              <w:top w:val="outset" w:sz="6" w:space="0" w:color="414142"/>
              <w:left w:val="outset" w:sz="6" w:space="0" w:color="414142"/>
              <w:bottom w:val="outset" w:sz="6" w:space="0" w:color="414142"/>
              <w:right w:val="outset" w:sz="6" w:space="0" w:color="414142"/>
            </w:tcBorders>
          </w:tcPr>
          <w:p w14:paraId="112C7655" w14:textId="77777777" w:rsidR="00B50A89" w:rsidRPr="00FB1AF3" w:rsidRDefault="00B50A89" w:rsidP="002A2242">
            <w:pPr>
              <w:spacing w:after="0" w:line="240" w:lineRule="auto"/>
              <w:rPr>
                <w:rFonts w:eastAsia="Times New Roman" w:cs="Times New Roman"/>
                <w:sz w:val="20"/>
                <w:szCs w:val="20"/>
                <w:lang w:eastAsia="lv-LV"/>
              </w:rPr>
            </w:pPr>
            <w:r w:rsidRPr="00931347">
              <w:rPr>
                <w:rFonts w:cs="Times New Roman"/>
                <w:sz w:val="20"/>
                <w:szCs w:val="20"/>
              </w:rPr>
              <w:t>Rezultāti radīs jaunu iespēju nozares pakalpojumu sniedzējiem salīdzināt savu individuālo pakalpojumu kvalitāti ar nozares procesu posmu kvalitātes līmeņiem un veicinās pakalpojumu sniedzēju konkurētspējas uzlabojumus, ļaujot nozares organizācijām noteikt uzlabojamos procesus.</w:t>
            </w:r>
          </w:p>
        </w:tc>
        <w:tc>
          <w:tcPr>
            <w:tcW w:w="631" w:type="pct"/>
            <w:tcBorders>
              <w:top w:val="outset" w:sz="6" w:space="0" w:color="414142"/>
              <w:left w:val="outset" w:sz="6" w:space="0" w:color="414142"/>
              <w:bottom w:val="outset" w:sz="6" w:space="0" w:color="414142"/>
              <w:right w:val="outset" w:sz="6" w:space="0" w:color="414142"/>
            </w:tcBorders>
          </w:tcPr>
          <w:p w14:paraId="71C44FDA" w14:textId="6B0B9613" w:rsidR="00B50A89" w:rsidRPr="000D749E" w:rsidRDefault="00B50A89" w:rsidP="002A2242">
            <w:pPr>
              <w:spacing w:after="0" w:line="240" w:lineRule="auto"/>
              <w:jc w:val="center"/>
              <w:rPr>
                <w:rFonts w:eastAsia="Times New Roman" w:cs="Times New Roman"/>
                <w:sz w:val="20"/>
                <w:szCs w:val="20"/>
                <w:lang w:eastAsia="lv-LV"/>
              </w:rPr>
            </w:pPr>
            <w:r w:rsidRPr="009A5604">
              <w:rPr>
                <w:rFonts w:cs="Times New Roman"/>
                <w:bCs/>
                <w:color w:val="000000"/>
                <w:sz w:val="20"/>
                <w:szCs w:val="20"/>
              </w:rPr>
              <w:t>2</w:t>
            </w:r>
            <w:r w:rsidR="00657264">
              <w:rPr>
                <w:rFonts w:cs="Times New Roman"/>
                <w:bCs/>
                <w:color w:val="000000"/>
                <w:sz w:val="20"/>
                <w:szCs w:val="20"/>
              </w:rPr>
              <w:t>5</w:t>
            </w:r>
            <w:r w:rsidRPr="009A5604">
              <w:rPr>
                <w:rFonts w:cs="Times New Roman"/>
                <w:bCs/>
                <w:color w:val="000000"/>
                <w:sz w:val="20"/>
                <w:szCs w:val="20"/>
              </w:rPr>
              <w:t> </w:t>
            </w:r>
            <w:r w:rsidR="00657264">
              <w:rPr>
                <w:rFonts w:cs="Times New Roman"/>
                <w:bCs/>
                <w:color w:val="000000"/>
                <w:sz w:val="20"/>
                <w:szCs w:val="20"/>
              </w:rPr>
              <w:t>1</w:t>
            </w:r>
            <w:r w:rsidRPr="000D749E">
              <w:rPr>
                <w:rFonts w:eastAsia="Times New Roman" w:cs="Times New Roman"/>
                <w:sz w:val="20"/>
                <w:szCs w:val="20"/>
                <w:lang w:eastAsia="lv-LV"/>
              </w:rPr>
              <w:t>4</w:t>
            </w:r>
            <w:r w:rsidR="00657264">
              <w:rPr>
                <w:rFonts w:eastAsia="Times New Roman" w:cs="Times New Roman"/>
                <w:sz w:val="20"/>
                <w:szCs w:val="20"/>
                <w:lang w:eastAsia="lv-LV"/>
              </w:rPr>
              <w:t>4</w:t>
            </w:r>
            <w:r w:rsidRPr="000D749E">
              <w:rPr>
                <w:rFonts w:eastAsia="Times New Roman" w:cs="Times New Roman"/>
                <w:sz w:val="20"/>
                <w:szCs w:val="20"/>
                <w:lang w:eastAsia="lv-LV"/>
              </w:rPr>
              <w:t xml:space="preserve"> </w:t>
            </w:r>
            <w:proofErr w:type="spellStart"/>
            <w:r w:rsidR="000D749E" w:rsidRPr="000D749E">
              <w:rPr>
                <w:rFonts w:eastAsia="Times New Roman" w:cs="Times New Roman"/>
                <w:i/>
                <w:iCs/>
                <w:sz w:val="20"/>
                <w:szCs w:val="20"/>
                <w:lang w:eastAsia="lv-LV"/>
              </w:rPr>
              <w:t>euro</w:t>
            </w:r>
            <w:proofErr w:type="spellEnd"/>
            <w:r w:rsidRPr="000D749E">
              <w:rPr>
                <w:rFonts w:eastAsia="Times New Roman" w:cs="Times New Roman"/>
                <w:sz w:val="20"/>
                <w:szCs w:val="20"/>
                <w:lang w:eastAsia="lv-LV"/>
              </w:rPr>
              <w:t xml:space="preserve"> </w:t>
            </w:r>
          </w:p>
          <w:p w14:paraId="13384826" w14:textId="77777777" w:rsidR="00B50A89" w:rsidRPr="00C10A42" w:rsidRDefault="00B50A89" w:rsidP="002A2242">
            <w:pPr>
              <w:spacing w:after="0" w:line="240" w:lineRule="auto"/>
              <w:jc w:val="center"/>
              <w:rPr>
                <w:rFonts w:cs="Times New Roman"/>
                <w:color w:val="000000"/>
                <w:sz w:val="20"/>
                <w:szCs w:val="20"/>
              </w:rPr>
            </w:pPr>
            <w:r w:rsidRPr="00220F70">
              <w:rPr>
                <w:rFonts w:cs="Times New Roman"/>
                <w:color w:val="000000"/>
                <w:sz w:val="20"/>
                <w:szCs w:val="20"/>
              </w:rPr>
              <w:t>(t.sk. PVN),</w:t>
            </w:r>
          </w:p>
          <w:p w14:paraId="4BD861BC" w14:textId="0079D0D0" w:rsidR="000D749E"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C10A42">
              <w:rPr>
                <w:rFonts w:eastAsia="Times New Roman" w:cs="Times New Roman"/>
                <w:sz w:val="20"/>
                <w:szCs w:val="20"/>
                <w:lang w:eastAsia="lv-LV"/>
              </w:rPr>
              <w:t xml:space="preserve">budžeta programma </w:t>
            </w:r>
          </w:p>
          <w:p w14:paraId="71348749" w14:textId="0F690B04" w:rsidR="00B50A89" w:rsidRPr="00FB1AF3" w:rsidRDefault="00B50A89" w:rsidP="002A2242">
            <w:pPr>
              <w:spacing w:after="0" w:line="240" w:lineRule="auto"/>
              <w:jc w:val="center"/>
              <w:rPr>
                <w:rFonts w:eastAsia="Times New Roman" w:cs="Times New Roman"/>
                <w:sz w:val="20"/>
                <w:szCs w:val="20"/>
                <w:lang w:eastAsia="lv-LV"/>
              </w:rPr>
            </w:pPr>
            <w:r w:rsidRPr="00C10A42">
              <w:rPr>
                <w:rFonts w:eastAsia="Times New Roman" w:cs="Times New Roman"/>
                <w:sz w:val="20"/>
                <w:szCs w:val="20"/>
                <w:lang w:eastAsia="lv-LV"/>
              </w:rPr>
              <w:t>20.00.00 “Būvniecība”</w:t>
            </w:r>
          </w:p>
        </w:tc>
        <w:tc>
          <w:tcPr>
            <w:tcW w:w="874" w:type="pct"/>
            <w:tcBorders>
              <w:top w:val="outset" w:sz="6" w:space="0" w:color="414142"/>
              <w:left w:val="outset" w:sz="6" w:space="0" w:color="414142"/>
              <w:bottom w:val="outset" w:sz="6" w:space="0" w:color="414142"/>
              <w:right w:val="outset" w:sz="6" w:space="0" w:color="414142"/>
            </w:tcBorders>
          </w:tcPr>
          <w:p w14:paraId="54E03F6F" w14:textId="1FED85F6" w:rsidR="00B50A89" w:rsidRDefault="00B50A89" w:rsidP="002A2242">
            <w:pPr>
              <w:spacing w:after="0" w:line="240" w:lineRule="auto"/>
              <w:rPr>
                <w:rFonts w:eastAsia="Times New Roman" w:cs="Times New Roman"/>
                <w:sz w:val="20"/>
                <w:szCs w:val="20"/>
                <w:lang w:eastAsia="lv-LV"/>
              </w:rPr>
            </w:pPr>
            <w:r w:rsidRPr="00C10A42">
              <w:rPr>
                <w:rFonts w:eastAsia="Times New Roman" w:cs="Times New Roman"/>
                <w:sz w:val="20"/>
                <w:szCs w:val="20"/>
                <w:lang w:eastAsia="lv-LV"/>
              </w:rPr>
              <w:t>01.</w:t>
            </w:r>
            <w:r>
              <w:rPr>
                <w:rFonts w:eastAsia="Times New Roman" w:cs="Times New Roman"/>
                <w:sz w:val="20"/>
                <w:szCs w:val="20"/>
                <w:lang w:eastAsia="lv-LV"/>
              </w:rPr>
              <w:t>11</w:t>
            </w:r>
            <w:r w:rsidRPr="00C10A42">
              <w:rPr>
                <w:rFonts w:eastAsia="Times New Roman" w:cs="Times New Roman"/>
                <w:sz w:val="20"/>
                <w:szCs w:val="20"/>
                <w:lang w:eastAsia="lv-LV"/>
              </w:rPr>
              <w:t>.2019.</w:t>
            </w:r>
            <w:r w:rsidR="000802D1">
              <w:rPr>
                <w:rFonts w:eastAsia="Times New Roman" w:cs="Times New Roman"/>
                <w:sz w:val="20"/>
                <w:szCs w:val="20"/>
                <w:lang w:eastAsia="lv-LV"/>
              </w:rPr>
              <w:t xml:space="preserve">; </w:t>
            </w:r>
          </w:p>
          <w:p w14:paraId="495BB7BB" w14:textId="333596FC" w:rsidR="008967B7" w:rsidRPr="007F3478" w:rsidRDefault="008967B7" w:rsidP="008967B7">
            <w:pPr>
              <w:spacing w:after="0" w:line="240" w:lineRule="auto"/>
              <w:rPr>
                <w:rFonts w:eastAsia="Times New Roman" w:cs="Times New Roman"/>
                <w:sz w:val="20"/>
                <w:szCs w:val="20"/>
                <w:lang w:eastAsia="lv-LV"/>
              </w:rPr>
            </w:pPr>
            <w:r w:rsidRPr="000F11CD">
              <w:rPr>
                <w:rFonts w:eastAsia="Times New Roman" w:cs="Times New Roman"/>
                <w:sz w:val="20"/>
                <w:szCs w:val="20"/>
                <w:lang w:eastAsia="lv-LV"/>
              </w:rPr>
              <w:t xml:space="preserve">īstenoja </w:t>
            </w:r>
            <w:r w:rsidRPr="007F3478">
              <w:rPr>
                <w:rFonts w:eastAsia="Times New Roman" w:cs="Times New Roman"/>
                <w:sz w:val="20"/>
                <w:szCs w:val="20"/>
                <w:lang w:eastAsia="lv-LV"/>
              </w:rPr>
              <w:t xml:space="preserve">SIA </w:t>
            </w:r>
            <w:r w:rsidRPr="008967B7">
              <w:rPr>
                <w:rFonts w:eastAsia="Times New Roman" w:cs="Times New Roman"/>
                <w:sz w:val="20"/>
                <w:szCs w:val="20"/>
                <w:lang w:eastAsia="lv-LV"/>
              </w:rPr>
              <w:t>“TNS LATVIA”</w:t>
            </w:r>
            <w:r w:rsidR="000802D1">
              <w:rPr>
                <w:rFonts w:eastAsia="Times New Roman" w:cs="Times New Roman"/>
                <w:sz w:val="20"/>
                <w:szCs w:val="20"/>
                <w:lang w:eastAsia="lv-LV"/>
              </w:rPr>
              <w:t>,</w:t>
            </w:r>
          </w:p>
          <w:p w14:paraId="5EA45E4B" w14:textId="3DB26F5F" w:rsidR="008967B7" w:rsidRPr="001A352C" w:rsidRDefault="008967B7" w:rsidP="008967B7">
            <w:pPr>
              <w:spacing w:after="0" w:line="240" w:lineRule="auto"/>
              <w:rPr>
                <w:sz w:val="20"/>
                <w:szCs w:val="20"/>
              </w:rPr>
            </w:pPr>
            <w:r>
              <w:rPr>
                <w:sz w:val="20"/>
                <w:szCs w:val="20"/>
              </w:rPr>
              <w:t>informācija pieejama:</w:t>
            </w:r>
          </w:p>
          <w:p w14:paraId="085D24BF" w14:textId="71B444DF" w:rsidR="000D749E" w:rsidRPr="008967B7" w:rsidRDefault="00656BBF" w:rsidP="008967B7">
            <w:pPr>
              <w:spacing w:after="0" w:line="240" w:lineRule="auto"/>
              <w:rPr>
                <w:rFonts w:eastAsia="Times New Roman" w:cs="Times New Roman"/>
                <w:i/>
                <w:iCs/>
                <w:sz w:val="20"/>
                <w:szCs w:val="20"/>
                <w:lang w:eastAsia="lv-LV"/>
              </w:rPr>
            </w:pPr>
            <w:hyperlink r:id="rId240" w:history="1">
              <w:r w:rsidR="00537384" w:rsidRPr="00537384">
                <w:rPr>
                  <w:rStyle w:val="Hyperlink"/>
                  <w:i/>
                  <w:iCs/>
                  <w:color w:val="00859B"/>
                  <w:sz w:val="20"/>
                  <w:szCs w:val="20"/>
                </w:rPr>
                <w:t xml:space="preserve">https://www.em.gov.lv/lv/nozares_politika/buvnieciba/ </w:t>
              </w:r>
              <w:proofErr w:type="spellStart"/>
              <w:r w:rsidR="00537384" w:rsidRPr="00537384">
                <w:rPr>
                  <w:rStyle w:val="Hyperlink"/>
                  <w:i/>
                  <w:iCs/>
                  <w:color w:val="00859B"/>
                  <w:sz w:val="20"/>
                  <w:szCs w:val="20"/>
                </w:rPr>
                <w:t>statistika_petijumi</w:t>
              </w:r>
              <w:proofErr w:type="spellEnd"/>
              <w:r w:rsidR="00537384" w:rsidRPr="00537384">
                <w:rPr>
                  <w:rStyle w:val="Hyperlink"/>
                  <w:i/>
                  <w:iCs/>
                  <w:color w:val="00859B"/>
                  <w:sz w:val="20"/>
                  <w:szCs w:val="20"/>
                </w:rPr>
                <w:t>/</w:t>
              </w:r>
            </w:hyperlink>
          </w:p>
        </w:tc>
      </w:tr>
      <w:tr w:rsidR="00B50A89" w:rsidRPr="00FB1AF3" w14:paraId="40218E4C" w14:textId="77777777" w:rsidTr="00211CD8">
        <w:tc>
          <w:tcPr>
            <w:tcW w:w="143" w:type="pct"/>
            <w:tcBorders>
              <w:top w:val="outset" w:sz="6" w:space="0" w:color="414142"/>
              <w:left w:val="outset" w:sz="6" w:space="0" w:color="414142"/>
              <w:bottom w:val="outset" w:sz="6" w:space="0" w:color="414142"/>
              <w:right w:val="outset" w:sz="6" w:space="0" w:color="414142"/>
            </w:tcBorders>
          </w:tcPr>
          <w:p w14:paraId="49ECF6A8"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14.</w:t>
            </w:r>
          </w:p>
        </w:tc>
        <w:tc>
          <w:tcPr>
            <w:tcW w:w="632" w:type="pct"/>
            <w:tcBorders>
              <w:top w:val="outset" w:sz="6" w:space="0" w:color="414142"/>
              <w:left w:val="outset" w:sz="6" w:space="0" w:color="414142"/>
              <w:bottom w:val="outset" w:sz="6" w:space="0" w:color="414142"/>
              <w:right w:val="outset" w:sz="6" w:space="0" w:color="414142"/>
            </w:tcBorders>
          </w:tcPr>
          <w:p w14:paraId="22BF785B" w14:textId="7C668459" w:rsidR="007F3478" w:rsidRPr="007F3478" w:rsidRDefault="00656BBF" w:rsidP="002A2242">
            <w:pPr>
              <w:spacing w:after="0" w:line="240" w:lineRule="auto"/>
              <w:rPr>
                <w:i/>
                <w:iCs/>
                <w:color w:val="00859B"/>
                <w:sz w:val="20"/>
                <w:szCs w:val="20"/>
                <w:u w:val="single"/>
              </w:rPr>
            </w:pPr>
            <w:hyperlink r:id="rId241" w:tgtFrame="_blank" w:history="1">
              <w:r w:rsidR="00B50A89" w:rsidRPr="009A5604">
                <w:rPr>
                  <w:rStyle w:val="Hyperlink"/>
                  <w:i/>
                  <w:iCs/>
                  <w:color w:val="00859B"/>
                  <w:sz w:val="20"/>
                  <w:szCs w:val="20"/>
                </w:rPr>
                <w:t>Par prognozētām izmaiņām darbaspēka un būvmateriālu izmaksās būvniecības nozarē Latvijā</w:t>
              </w:r>
            </w:hyperlink>
          </w:p>
        </w:tc>
        <w:tc>
          <w:tcPr>
            <w:tcW w:w="971" w:type="pct"/>
            <w:tcBorders>
              <w:top w:val="outset" w:sz="6" w:space="0" w:color="414142"/>
              <w:left w:val="outset" w:sz="6" w:space="0" w:color="414142"/>
              <w:bottom w:val="outset" w:sz="6" w:space="0" w:color="414142"/>
              <w:right w:val="outset" w:sz="6" w:space="0" w:color="414142"/>
            </w:tcBorders>
          </w:tcPr>
          <w:p w14:paraId="2678EF10" w14:textId="77777777" w:rsidR="00B50A89" w:rsidRPr="007A4106"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Atbilstoši MK 28.08.2017. sēdes protokola Nr.41 1.§ 7.punktā dotajam uzdevumam EM ar 2018.gadu un turpmāk ik gadu līdz kārtējā gada 1.jūlijam jāveic pētījums un tā rezultātus jāpublicē savā tīmekļa vietnē.</w:t>
            </w:r>
          </w:p>
        </w:tc>
        <w:tc>
          <w:tcPr>
            <w:tcW w:w="534" w:type="pct"/>
            <w:tcBorders>
              <w:top w:val="outset" w:sz="6" w:space="0" w:color="414142"/>
              <w:left w:val="outset" w:sz="6" w:space="0" w:color="414142"/>
              <w:bottom w:val="outset" w:sz="6" w:space="0" w:color="414142"/>
              <w:right w:val="outset" w:sz="6" w:space="0" w:color="414142"/>
            </w:tcBorders>
          </w:tcPr>
          <w:p w14:paraId="0877EE8A" w14:textId="77777777" w:rsidR="00B50A89" w:rsidRPr="00DC1938"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 xml:space="preserve">5. Industrijas un pakalpojumu politika, </w:t>
            </w:r>
          </w:p>
          <w:p w14:paraId="7C06E0AC" w14:textId="77777777" w:rsidR="00B50A89" w:rsidRPr="003D3F36" w:rsidRDefault="00B50A89" w:rsidP="002A2242">
            <w:pPr>
              <w:spacing w:after="0" w:line="240" w:lineRule="auto"/>
              <w:rPr>
                <w:sz w:val="20"/>
                <w:szCs w:val="20"/>
              </w:rPr>
            </w:pPr>
            <w:r w:rsidRPr="00DC1938">
              <w:rPr>
                <w:rFonts w:eastAsia="Times New Roman" w:cs="Times New Roman"/>
                <w:sz w:val="20"/>
                <w:szCs w:val="20"/>
                <w:lang w:eastAsia="lv-LV"/>
              </w:rPr>
              <w:t>5.2. Būvniecības politika</w:t>
            </w:r>
          </w:p>
        </w:tc>
        <w:tc>
          <w:tcPr>
            <w:tcW w:w="1215" w:type="pct"/>
            <w:tcBorders>
              <w:top w:val="outset" w:sz="6" w:space="0" w:color="414142"/>
              <w:left w:val="outset" w:sz="6" w:space="0" w:color="414142"/>
              <w:bottom w:val="outset" w:sz="6" w:space="0" w:color="414142"/>
              <w:right w:val="outset" w:sz="6" w:space="0" w:color="414142"/>
            </w:tcBorders>
          </w:tcPr>
          <w:p w14:paraId="2EE61DB2" w14:textId="02BC3DE4" w:rsidR="00B50A89" w:rsidRPr="00FB1AF3"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Iegūta prognozes par būvniecības izmaksu pieaugumu, cenu izmaiņām un faktoriem kas to ietekmē, nozarē kopumā un apakš</w:t>
            </w:r>
            <w:r w:rsidR="00E04389">
              <w:rPr>
                <w:rFonts w:eastAsia="Times New Roman" w:cs="Times New Roman"/>
                <w:sz w:val="20"/>
                <w:szCs w:val="20"/>
                <w:lang w:eastAsia="lv-LV"/>
              </w:rPr>
              <w:t>-</w:t>
            </w:r>
            <w:r w:rsidRPr="00DC1938">
              <w:rPr>
                <w:rFonts w:eastAsia="Times New Roman" w:cs="Times New Roman"/>
                <w:sz w:val="20"/>
                <w:szCs w:val="20"/>
                <w:lang w:eastAsia="lv-LV"/>
              </w:rPr>
              <w:t>nozarēs laika periodā no 2018.-2023.</w:t>
            </w:r>
            <w:r>
              <w:rPr>
                <w:rFonts w:eastAsia="Times New Roman" w:cs="Times New Roman"/>
                <w:sz w:val="20"/>
                <w:szCs w:val="20"/>
                <w:lang w:eastAsia="lv-LV"/>
              </w:rPr>
              <w:t> </w:t>
            </w:r>
            <w:r w:rsidRPr="00DC1938">
              <w:rPr>
                <w:rFonts w:eastAsia="Times New Roman" w:cs="Times New Roman"/>
                <w:sz w:val="20"/>
                <w:szCs w:val="20"/>
                <w:lang w:eastAsia="lv-LV"/>
              </w:rPr>
              <w:t>gadam un analizēti faktorus, kas veicina cenu izmaiņas. Prognoze izmantojama būvniecības iepirkumu plānošanas procesā.</w:t>
            </w:r>
          </w:p>
        </w:tc>
        <w:tc>
          <w:tcPr>
            <w:tcW w:w="631" w:type="pct"/>
            <w:tcBorders>
              <w:top w:val="outset" w:sz="6" w:space="0" w:color="414142"/>
              <w:left w:val="outset" w:sz="6" w:space="0" w:color="414142"/>
              <w:bottom w:val="outset" w:sz="6" w:space="0" w:color="414142"/>
              <w:right w:val="outset" w:sz="6" w:space="0" w:color="414142"/>
            </w:tcBorders>
          </w:tcPr>
          <w:p w14:paraId="4D0E0F34" w14:textId="5992B7E6" w:rsidR="00B50A89" w:rsidRDefault="00657264" w:rsidP="002A2242">
            <w:pPr>
              <w:spacing w:after="0" w:line="240" w:lineRule="auto"/>
              <w:jc w:val="center"/>
              <w:rPr>
                <w:rFonts w:cs="Times New Roman"/>
                <w:color w:val="000000"/>
                <w:sz w:val="20"/>
                <w:szCs w:val="20"/>
              </w:rPr>
            </w:pPr>
            <w:r>
              <w:rPr>
                <w:rFonts w:cs="Times New Roman"/>
                <w:bCs/>
                <w:color w:val="000000"/>
                <w:sz w:val="20"/>
                <w:szCs w:val="20"/>
              </w:rPr>
              <w:t>13</w:t>
            </w:r>
            <w:r w:rsidR="00B50A89" w:rsidRPr="009A5604">
              <w:rPr>
                <w:rFonts w:cs="Times New Roman"/>
                <w:bCs/>
                <w:color w:val="000000"/>
                <w:sz w:val="20"/>
                <w:szCs w:val="20"/>
              </w:rPr>
              <w:t> </w:t>
            </w:r>
            <w:r>
              <w:rPr>
                <w:rFonts w:cs="Times New Roman"/>
                <w:bCs/>
                <w:color w:val="000000"/>
                <w:sz w:val="20"/>
                <w:szCs w:val="20"/>
              </w:rPr>
              <w:t>80</w:t>
            </w:r>
            <w:r w:rsidR="00B50A89" w:rsidRPr="009A5604">
              <w:rPr>
                <w:rFonts w:cs="Times New Roman"/>
                <w:bCs/>
                <w:color w:val="000000"/>
                <w:sz w:val="20"/>
                <w:szCs w:val="20"/>
              </w:rPr>
              <w:t>0</w:t>
            </w:r>
            <w:r w:rsidR="00B50A89" w:rsidRPr="00220F70">
              <w:rPr>
                <w:rFonts w:cs="Times New Roman"/>
                <w:color w:val="000000"/>
                <w:sz w:val="20"/>
                <w:szCs w:val="20"/>
              </w:rPr>
              <w:t xml:space="preserve"> </w:t>
            </w:r>
            <w:proofErr w:type="spellStart"/>
            <w:r w:rsidR="007F3478" w:rsidRPr="007F3478">
              <w:rPr>
                <w:rFonts w:cs="Times New Roman"/>
                <w:i/>
                <w:iCs/>
                <w:color w:val="000000"/>
                <w:sz w:val="20"/>
                <w:szCs w:val="20"/>
              </w:rPr>
              <w:t>euro</w:t>
            </w:r>
            <w:proofErr w:type="spellEnd"/>
            <w:r w:rsidR="00B50A89" w:rsidRPr="00220F70">
              <w:rPr>
                <w:rFonts w:cs="Times New Roman"/>
                <w:color w:val="000000"/>
                <w:sz w:val="20"/>
                <w:szCs w:val="20"/>
              </w:rPr>
              <w:t xml:space="preserve"> </w:t>
            </w:r>
          </w:p>
          <w:p w14:paraId="2F6A1A0E" w14:textId="41901C04" w:rsidR="00B50A89" w:rsidRDefault="00B50A89" w:rsidP="002A2242">
            <w:pPr>
              <w:spacing w:after="0" w:line="240" w:lineRule="auto"/>
              <w:jc w:val="center"/>
              <w:rPr>
                <w:rFonts w:cs="Times New Roman"/>
                <w:color w:val="000000"/>
                <w:sz w:val="20"/>
                <w:szCs w:val="20"/>
              </w:rPr>
            </w:pPr>
            <w:r w:rsidRPr="00220F70">
              <w:rPr>
                <w:rFonts w:cs="Times New Roman"/>
                <w:color w:val="000000"/>
                <w:sz w:val="20"/>
                <w:szCs w:val="20"/>
              </w:rPr>
              <w:t>(t.sk. PVN),</w:t>
            </w:r>
          </w:p>
          <w:p w14:paraId="553C3019" w14:textId="77777777" w:rsidR="007F3478" w:rsidRDefault="00B50A89" w:rsidP="002A2242">
            <w:pPr>
              <w:spacing w:after="0" w:line="240" w:lineRule="auto"/>
              <w:jc w:val="center"/>
              <w:rPr>
                <w:rFonts w:eastAsia="Times New Roman" w:cs="Times New Roman"/>
                <w:sz w:val="20"/>
                <w:szCs w:val="20"/>
                <w:lang w:eastAsia="lv-LV"/>
              </w:rPr>
            </w:pPr>
            <w:r w:rsidRPr="00DC1938">
              <w:rPr>
                <w:rFonts w:eastAsia="Times New Roman" w:cs="Times New Roman"/>
                <w:sz w:val="20"/>
                <w:szCs w:val="20"/>
                <w:lang w:eastAsia="lv-LV"/>
              </w:rPr>
              <w:t xml:space="preserve">EM budžeta programma </w:t>
            </w:r>
          </w:p>
          <w:p w14:paraId="14764E99" w14:textId="1B16D027" w:rsidR="00B50A89" w:rsidRPr="001A780F" w:rsidRDefault="00B50A89" w:rsidP="002A2242">
            <w:pPr>
              <w:spacing w:after="0" w:line="240" w:lineRule="auto"/>
              <w:jc w:val="center"/>
              <w:rPr>
                <w:rFonts w:cs="Times New Roman"/>
                <w:sz w:val="20"/>
                <w:szCs w:val="20"/>
              </w:rPr>
            </w:pPr>
            <w:r w:rsidRPr="00DC1938">
              <w:rPr>
                <w:rFonts w:cs="Times New Roman"/>
                <w:sz w:val="20"/>
                <w:szCs w:val="20"/>
              </w:rPr>
              <w:t>20.00.00 “Būvniecība”</w:t>
            </w:r>
          </w:p>
        </w:tc>
        <w:tc>
          <w:tcPr>
            <w:tcW w:w="874" w:type="pct"/>
            <w:tcBorders>
              <w:top w:val="outset" w:sz="6" w:space="0" w:color="414142"/>
              <w:left w:val="outset" w:sz="6" w:space="0" w:color="414142"/>
              <w:bottom w:val="outset" w:sz="6" w:space="0" w:color="414142"/>
              <w:right w:val="outset" w:sz="6" w:space="0" w:color="414142"/>
            </w:tcBorders>
          </w:tcPr>
          <w:p w14:paraId="7F53352D" w14:textId="7F7F0A2A" w:rsidR="00B50A89" w:rsidRDefault="00B50A89" w:rsidP="002A2242">
            <w:pPr>
              <w:spacing w:after="0" w:line="240" w:lineRule="auto"/>
              <w:rPr>
                <w:rFonts w:eastAsia="Times New Roman" w:cs="Times New Roman"/>
                <w:sz w:val="20"/>
                <w:szCs w:val="20"/>
                <w:lang w:eastAsia="lv-LV"/>
              </w:rPr>
            </w:pPr>
            <w:r w:rsidRPr="00931347">
              <w:rPr>
                <w:rFonts w:eastAsia="Times New Roman" w:cs="Times New Roman"/>
                <w:sz w:val="20"/>
                <w:szCs w:val="20"/>
                <w:lang w:eastAsia="lv-LV"/>
              </w:rPr>
              <w:t>01.07.2019.</w:t>
            </w:r>
            <w:r w:rsidR="000802D1">
              <w:rPr>
                <w:rFonts w:eastAsia="Times New Roman" w:cs="Times New Roman"/>
                <w:sz w:val="20"/>
                <w:szCs w:val="20"/>
                <w:lang w:eastAsia="lv-LV"/>
              </w:rPr>
              <w:t>;</w:t>
            </w:r>
          </w:p>
          <w:p w14:paraId="5C66AAA1" w14:textId="29EE00F1" w:rsidR="007F3478" w:rsidRPr="007F3478" w:rsidRDefault="007F3478" w:rsidP="007F3478">
            <w:pPr>
              <w:spacing w:after="0" w:line="240" w:lineRule="auto"/>
              <w:rPr>
                <w:rFonts w:eastAsia="Times New Roman" w:cs="Times New Roman"/>
                <w:sz w:val="20"/>
                <w:szCs w:val="20"/>
                <w:lang w:eastAsia="lv-LV"/>
              </w:rPr>
            </w:pPr>
            <w:r w:rsidRPr="000F11CD">
              <w:rPr>
                <w:rFonts w:eastAsia="Times New Roman" w:cs="Times New Roman"/>
                <w:sz w:val="20"/>
                <w:szCs w:val="20"/>
                <w:lang w:eastAsia="lv-LV"/>
              </w:rPr>
              <w:t xml:space="preserve">īstenoja </w:t>
            </w:r>
            <w:r w:rsidRPr="007F3478">
              <w:rPr>
                <w:rFonts w:eastAsia="Times New Roman" w:cs="Times New Roman"/>
                <w:sz w:val="20"/>
                <w:szCs w:val="20"/>
                <w:lang w:eastAsia="lv-LV"/>
              </w:rPr>
              <w:t>SIA “</w:t>
            </w:r>
            <w:proofErr w:type="spellStart"/>
            <w:r w:rsidRPr="007F3478">
              <w:rPr>
                <w:rFonts w:eastAsia="Times New Roman" w:cs="Times New Roman"/>
                <w:i/>
                <w:iCs/>
                <w:sz w:val="20"/>
                <w:szCs w:val="20"/>
                <w:lang w:eastAsia="lv-LV"/>
              </w:rPr>
              <w:t>Oxford</w:t>
            </w:r>
            <w:proofErr w:type="spellEnd"/>
            <w:r w:rsidRPr="007F3478">
              <w:rPr>
                <w:rFonts w:eastAsia="Times New Roman" w:cs="Times New Roman"/>
                <w:i/>
                <w:iCs/>
                <w:sz w:val="20"/>
                <w:szCs w:val="20"/>
                <w:lang w:eastAsia="lv-LV"/>
              </w:rPr>
              <w:t xml:space="preserve"> </w:t>
            </w:r>
            <w:proofErr w:type="spellStart"/>
            <w:r w:rsidRPr="007F3478">
              <w:rPr>
                <w:rFonts w:eastAsia="Times New Roman" w:cs="Times New Roman"/>
                <w:i/>
                <w:iCs/>
                <w:sz w:val="20"/>
                <w:szCs w:val="20"/>
                <w:lang w:eastAsia="lv-LV"/>
              </w:rPr>
              <w:t>Research</w:t>
            </w:r>
            <w:proofErr w:type="spellEnd"/>
            <w:r w:rsidRPr="007F3478">
              <w:rPr>
                <w:rFonts w:eastAsia="Times New Roman" w:cs="Times New Roman"/>
                <w:i/>
                <w:iCs/>
                <w:sz w:val="20"/>
                <w:szCs w:val="20"/>
                <w:lang w:eastAsia="lv-LV"/>
              </w:rPr>
              <w:t xml:space="preserve"> Baltics</w:t>
            </w:r>
            <w:r w:rsidRPr="007F3478">
              <w:rPr>
                <w:rFonts w:eastAsia="Times New Roman" w:cs="Times New Roman"/>
                <w:sz w:val="20"/>
                <w:szCs w:val="20"/>
                <w:lang w:eastAsia="lv-LV"/>
              </w:rPr>
              <w:t>”</w:t>
            </w:r>
            <w:r w:rsidR="000802D1">
              <w:rPr>
                <w:rFonts w:eastAsia="Times New Roman" w:cs="Times New Roman"/>
                <w:sz w:val="20"/>
                <w:szCs w:val="20"/>
                <w:lang w:eastAsia="lv-LV"/>
              </w:rPr>
              <w:t>,</w:t>
            </w:r>
          </w:p>
          <w:p w14:paraId="4FBF63DA" w14:textId="3D5D684F" w:rsidR="007F3478" w:rsidRPr="001A352C" w:rsidRDefault="007F3478" w:rsidP="007F3478">
            <w:pPr>
              <w:spacing w:after="0" w:line="240" w:lineRule="auto"/>
              <w:rPr>
                <w:sz w:val="20"/>
                <w:szCs w:val="20"/>
              </w:rPr>
            </w:pPr>
            <w:r>
              <w:rPr>
                <w:sz w:val="20"/>
                <w:szCs w:val="20"/>
              </w:rPr>
              <w:t>z</w:t>
            </w:r>
            <w:r w:rsidRPr="001A352C">
              <w:rPr>
                <w:sz w:val="20"/>
                <w:szCs w:val="20"/>
              </w:rPr>
              <w:t>iņojums</w:t>
            </w:r>
            <w:r w:rsidR="000802D1">
              <w:rPr>
                <w:sz w:val="20"/>
                <w:szCs w:val="20"/>
              </w:rPr>
              <w:t xml:space="preserve"> pieejams</w:t>
            </w:r>
            <w:r>
              <w:rPr>
                <w:sz w:val="20"/>
                <w:szCs w:val="20"/>
              </w:rPr>
              <w:t>:</w:t>
            </w:r>
          </w:p>
          <w:p w14:paraId="0C7D5B3B" w14:textId="12519896" w:rsidR="007F3478" w:rsidRPr="007F3478" w:rsidRDefault="00656BBF" w:rsidP="002A2242">
            <w:pPr>
              <w:spacing w:after="0" w:line="240" w:lineRule="auto"/>
              <w:rPr>
                <w:rFonts w:eastAsia="Times New Roman" w:cs="Times New Roman"/>
                <w:i/>
                <w:iCs/>
                <w:sz w:val="20"/>
                <w:szCs w:val="20"/>
                <w:lang w:eastAsia="lv-LV"/>
              </w:rPr>
            </w:pPr>
            <w:hyperlink r:id="rId242" w:history="1">
              <w:proofErr w:type="spellStart"/>
              <w:r w:rsidR="007F3478" w:rsidRPr="007F3478">
                <w:rPr>
                  <w:rStyle w:val="Hyperlink"/>
                  <w:i/>
                  <w:iCs/>
                  <w:color w:val="00859B"/>
                  <w:sz w:val="20"/>
                  <w:szCs w:val="20"/>
                </w:rPr>
                <w:t>Buvn_nozar_Latv</w:t>
              </w:r>
              <w:proofErr w:type="spellEnd"/>
              <w:r w:rsidR="007F3478" w:rsidRPr="007F3478">
                <w:rPr>
                  <w:rStyle w:val="Hyperlink"/>
                  <w:i/>
                  <w:iCs/>
                  <w:color w:val="00859B"/>
                  <w:sz w:val="20"/>
                  <w:szCs w:val="20"/>
                </w:rPr>
                <w:t>_</w:t>
              </w:r>
              <w:r w:rsidR="00537384">
                <w:rPr>
                  <w:rStyle w:val="Hyperlink"/>
                  <w:i/>
                  <w:iCs/>
                  <w:color w:val="00859B"/>
                  <w:sz w:val="20"/>
                  <w:szCs w:val="20"/>
                </w:rPr>
                <w:t xml:space="preserve"> </w:t>
              </w:r>
              <w:r w:rsidR="007F3478" w:rsidRPr="007F3478">
                <w:rPr>
                  <w:rStyle w:val="Hyperlink"/>
                  <w:i/>
                  <w:iCs/>
                  <w:color w:val="00859B"/>
                  <w:sz w:val="20"/>
                  <w:szCs w:val="20"/>
                </w:rPr>
                <w:t>zinojums.pdf</w:t>
              </w:r>
            </w:hyperlink>
          </w:p>
        </w:tc>
      </w:tr>
      <w:tr w:rsidR="00B50A89" w:rsidRPr="00FB1AF3" w14:paraId="16A47866" w14:textId="77777777" w:rsidTr="00211CD8">
        <w:tc>
          <w:tcPr>
            <w:tcW w:w="143" w:type="pct"/>
            <w:tcBorders>
              <w:top w:val="outset" w:sz="6" w:space="0" w:color="414142"/>
              <w:left w:val="outset" w:sz="6" w:space="0" w:color="414142"/>
              <w:bottom w:val="outset" w:sz="6" w:space="0" w:color="414142"/>
              <w:right w:val="outset" w:sz="6" w:space="0" w:color="414142"/>
            </w:tcBorders>
          </w:tcPr>
          <w:p w14:paraId="625CC55C"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lastRenderedPageBreak/>
              <w:t>15.</w:t>
            </w:r>
          </w:p>
        </w:tc>
        <w:tc>
          <w:tcPr>
            <w:tcW w:w="632" w:type="pct"/>
            <w:tcBorders>
              <w:top w:val="outset" w:sz="6" w:space="0" w:color="414142"/>
              <w:left w:val="outset" w:sz="6" w:space="0" w:color="414142"/>
              <w:bottom w:val="outset" w:sz="6" w:space="0" w:color="414142"/>
              <w:right w:val="outset" w:sz="6" w:space="0" w:color="414142"/>
            </w:tcBorders>
          </w:tcPr>
          <w:p w14:paraId="1C0C4CC4" w14:textId="10D85D47" w:rsidR="00E04389" w:rsidRPr="00E04389" w:rsidRDefault="00656BBF" w:rsidP="002A2242">
            <w:pPr>
              <w:spacing w:after="0" w:line="240" w:lineRule="auto"/>
              <w:rPr>
                <w:i/>
                <w:iCs/>
                <w:color w:val="00859B"/>
                <w:sz w:val="20"/>
                <w:szCs w:val="20"/>
                <w:u w:val="single"/>
              </w:rPr>
            </w:pPr>
            <w:hyperlink r:id="rId243" w:tgtFrame="_blank" w:history="1">
              <w:r w:rsidR="00B50A89" w:rsidRPr="009A5604">
                <w:rPr>
                  <w:rStyle w:val="Hyperlink"/>
                  <w:i/>
                  <w:iCs/>
                  <w:color w:val="00859B"/>
                  <w:sz w:val="20"/>
                  <w:szCs w:val="20"/>
                </w:rPr>
                <w:t xml:space="preserve">Būvlaukumā nodarbināto kvalifikācijas identifikācijas sistēmu vismaz trīs alternatīvu izstrāde un </w:t>
              </w:r>
              <w:proofErr w:type="spellStart"/>
              <w:r w:rsidR="00B50A89" w:rsidRPr="009A5604">
                <w:rPr>
                  <w:rStyle w:val="Hyperlink"/>
                  <w:i/>
                  <w:iCs/>
                  <w:color w:val="00859B"/>
                  <w:sz w:val="20"/>
                  <w:szCs w:val="20"/>
                </w:rPr>
                <w:t>izvērtējums</w:t>
              </w:r>
              <w:proofErr w:type="spellEnd"/>
            </w:hyperlink>
          </w:p>
        </w:tc>
        <w:tc>
          <w:tcPr>
            <w:tcW w:w="971" w:type="pct"/>
            <w:tcBorders>
              <w:top w:val="outset" w:sz="6" w:space="0" w:color="414142"/>
              <w:left w:val="outset" w:sz="6" w:space="0" w:color="414142"/>
              <w:bottom w:val="outset" w:sz="6" w:space="0" w:color="414142"/>
              <w:right w:val="outset" w:sz="6" w:space="0" w:color="414142"/>
            </w:tcBorders>
          </w:tcPr>
          <w:p w14:paraId="1EE9B5B9" w14:textId="77777777" w:rsidR="00B50A89" w:rsidRPr="007A4106"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Izveidot identifikācijas sistēmu, lai novērstu nekvalificētu strādnieku piesaistīšanu būvniecības procesā, tā ceļot būvniecības kvalitāti.</w:t>
            </w:r>
          </w:p>
        </w:tc>
        <w:tc>
          <w:tcPr>
            <w:tcW w:w="534" w:type="pct"/>
            <w:tcBorders>
              <w:top w:val="outset" w:sz="6" w:space="0" w:color="414142"/>
              <w:left w:val="outset" w:sz="6" w:space="0" w:color="414142"/>
              <w:bottom w:val="outset" w:sz="6" w:space="0" w:color="414142"/>
              <w:right w:val="outset" w:sz="6" w:space="0" w:color="414142"/>
            </w:tcBorders>
          </w:tcPr>
          <w:p w14:paraId="06ED4EBB" w14:textId="77777777" w:rsidR="00B50A89" w:rsidRPr="00DC1938"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 xml:space="preserve">5. Industrijas un pakalpojumu politika, </w:t>
            </w:r>
          </w:p>
          <w:p w14:paraId="58F20B36" w14:textId="77777777" w:rsidR="00B50A89" w:rsidRPr="003D3F36" w:rsidRDefault="00B50A89" w:rsidP="002A2242">
            <w:pPr>
              <w:spacing w:after="0" w:line="240" w:lineRule="auto"/>
              <w:rPr>
                <w:sz w:val="20"/>
                <w:szCs w:val="20"/>
              </w:rPr>
            </w:pPr>
            <w:r w:rsidRPr="00DC1938">
              <w:rPr>
                <w:rFonts w:eastAsia="Times New Roman" w:cs="Times New Roman"/>
                <w:sz w:val="20"/>
                <w:szCs w:val="20"/>
                <w:lang w:eastAsia="lv-LV"/>
              </w:rPr>
              <w:t>5.2. Būvniecības politika</w:t>
            </w:r>
          </w:p>
        </w:tc>
        <w:tc>
          <w:tcPr>
            <w:tcW w:w="1215" w:type="pct"/>
            <w:tcBorders>
              <w:top w:val="outset" w:sz="6" w:space="0" w:color="414142"/>
              <w:left w:val="outset" w:sz="6" w:space="0" w:color="414142"/>
              <w:bottom w:val="outset" w:sz="6" w:space="0" w:color="414142"/>
              <w:right w:val="outset" w:sz="6" w:space="0" w:color="414142"/>
            </w:tcBorders>
          </w:tcPr>
          <w:p w14:paraId="58A5080F" w14:textId="77777777" w:rsidR="00B50A89" w:rsidRPr="00FB1AF3"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Tiks veidota piemērota nodarbināto kvalifikāci</w:t>
            </w:r>
            <w:r>
              <w:rPr>
                <w:rFonts w:eastAsia="Times New Roman" w:cs="Times New Roman"/>
                <w:sz w:val="20"/>
                <w:szCs w:val="20"/>
                <w:lang w:eastAsia="lv-LV"/>
              </w:rPr>
              <w:t xml:space="preserve">jas identifikācijas sistēma un </w:t>
            </w:r>
            <w:r w:rsidRPr="00DC1938">
              <w:rPr>
                <w:rFonts w:eastAsia="Times New Roman" w:cs="Times New Roman"/>
                <w:sz w:val="20"/>
                <w:szCs w:val="20"/>
                <w:lang w:eastAsia="lv-LV"/>
              </w:rPr>
              <w:t>prasības tiks iekļautas normatīvajā regulējumā</w:t>
            </w:r>
          </w:p>
        </w:tc>
        <w:tc>
          <w:tcPr>
            <w:tcW w:w="631" w:type="pct"/>
            <w:tcBorders>
              <w:top w:val="outset" w:sz="6" w:space="0" w:color="414142"/>
              <w:left w:val="outset" w:sz="6" w:space="0" w:color="414142"/>
              <w:bottom w:val="outset" w:sz="6" w:space="0" w:color="414142"/>
              <w:right w:val="outset" w:sz="6" w:space="0" w:color="414142"/>
            </w:tcBorders>
          </w:tcPr>
          <w:p w14:paraId="4E330170" w14:textId="7645B67E" w:rsidR="00B50A89" w:rsidRPr="00B5450E" w:rsidRDefault="00415DF6" w:rsidP="002A2242">
            <w:pPr>
              <w:spacing w:after="0" w:line="240" w:lineRule="auto"/>
              <w:jc w:val="center"/>
              <w:rPr>
                <w:rFonts w:cs="Times New Roman"/>
                <w:bCs/>
                <w:color w:val="000000"/>
                <w:sz w:val="20"/>
                <w:szCs w:val="20"/>
              </w:rPr>
            </w:pPr>
            <w:r>
              <w:rPr>
                <w:rFonts w:cs="Times New Roman"/>
                <w:bCs/>
                <w:color w:val="000000"/>
                <w:sz w:val="20"/>
                <w:szCs w:val="20"/>
              </w:rPr>
              <w:t>22</w:t>
            </w:r>
            <w:r w:rsidR="00B50A89" w:rsidRPr="00B5450E">
              <w:rPr>
                <w:rFonts w:cs="Times New Roman"/>
                <w:bCs/>
                <w:color w:val="000000"/>
                <w:sz w:val="20"/>
                <w:szCs w:val="20"/>
              </w:rPr>
              <w:t> </w:t>
            </w:r>
            <w:r>
              <w:rPr>
                <w:rFonts w:cs="Times New Roman"/>
                <w:bCs/>
                <w:color w:val="000000"/>
                <w:sz w:val="20"/>
                <w:szCs w:val="20"/>
              </w:rPr>
              <w:t>651</w:t>
            </w:r>
            <w:r w:rsidR="00B50A89" w:rsidRPr="00B5450E">
              <w:rPr>
                <w:rFonts w:cs="Times New Roman"/>
                <w:bCs/>
                <w:color w:val="000000"/>
                <w:sz w:val="20"/>
                <w:szCs w:val="20"/>
              </w:rPr>
              <w:t xml:space="preserve"> </w:t>
            </w:r>
            <w:proofErr w:type="spellStart"/>
            <w:r w:rsidR="00E04389" w:rsidRPr="00E04389">
              <w:rPr>
                <w:rFonts w:cs="Times New Roman"/>
                <w:bCs/>
                <w:i/>
                <w:iCs/>
                <w:color w:val="000000"/>
                <w:sz w:val="20"/>
                <w:szCs w:val="20"/>
              </w:rPr>
              <w:t>euro</w:t>
            </w:r>
            <w:proofErr w:type="spellEnd"/>
            <w:r w:rsidR="00B50A89" w:rsidRPr="00B5450E">
              <w:rPr>
                <w:rFonts w:cs="Times New Roman"/>
                <w:bCs/>
                <w:color w:val="000000"/>
                <w:sz w:val="20"/>
                <w:szCs w:val="20"/>
              </w:rPr>
              <w:t xml:space="preserve"> </w:t>
            </w:r>
          </w:p>
          <w:p w14:paraId="15CB054D" w14:textId="6B76EAC5" w:rsidR="00B50A89" w:rsidRDefault="00B50A89" w:rsidP="002A2242">
            <w:pPr>
              <w:spacing w:after="0" w:line="240" w:lineRule="auto"/>
              <w:jc w:val="center"/>
              <w:rPr>
                <w:rFonts w:cs="Times New Roman"/>
                <w:color w:val="000000"/>
                <w:sz w:val="20"/>
                <w:szCs w:val="20"/>
              </w:rPr>
            </w:pPr>
            <w:r w:rsidRPr="00220F70">
              <w:rPr>
                <w:rFonts w:cs="Times New Roman"/>
                <w:color w:val="000000"/>
                <w:sz w:val="20"/>
                <w:szCs w:val="20"/>
              </w:rPr>
              <w:t>(t.sk. PVN),</w:t>
            </w:r>
          </w:p>
          <w:p w14:paraId="4C197017" w14:textId="078D42E1" w:rsidR="00415DF6" w:rsidRPr="00220F70" w:rsidRDefault="00415DF6" w:rsidP="002A2242">
            <w:pPr>
              <w:spacing w:after="0" w:line="240" w:lineRule="auto"/>
              <w:jc w:val="center"/>
              <w:rPr>
                <w:rFonts w:cs="Times New Roman"/>
                <w:color w:val="000000"/>
                <w:sz w:val="20"/>
                <w:szCs w:val="20"/>
              </w:rPr>
            </w:pPr>
            <w:r>
              <w:rPr>
                <w:rFonts w:cs="Times New Roman"/>
                <w:color w:val="000000"/>
                <w:sz w:val="20"/>
                <w:szCs w:val="20"/>
              </w:rPr>
              <w:t>(</w:t>
            </w:r>
            <w:r w:rsidRPr="00415DF6">
              <w:rPr>
                <w:rFonts w:cs="Times New Roman"/>
                <w:i/>
                <w:iCs/>
                <w:color w:val="000000"/>
                <w:sz w:val="20"/>
                <w:szCs w:val="20"/>
              </w:rPr>
              <w:t xml:space="preserve">samaksāta daļa 5 372.4 </w:t>
            </w:r>
            <w:proofErr w:type="spellStart"/>
            <w:r w:rsidRPr="00415DF6">
              <w:rPr>
                <w:rFonts w:cs="Times New Roman"/>
                <w:i/>
                <w:iCs/>
                <w:color w:val="000000"/>
                <w:sz w:val="20"/>
                <w:szCs w:val="20"/>
              </w:rPr>
              <w:t>euro</w:t>
            </w:r>
            <w:proofErr w:type="spellEnd"/>
            <w:r>
              <w:rPr>
                <w:rFonts w:cs="Times New Roman"/>
                <w:color w:val="000000"/>
                <w:sz w:val="20"/>
                <w:szCs w:val="20"/>
              </w:rPr>
              <w:t xml:space="preserve">) </w:t>
            </w:r>
          </w:p>
          <w:p w14:paraId="66B4D1A2" w14:textId="77777777" w:rsidR="00E04389" w:rsidRDefault="00B50A89" w:rsidP="002A2242">
            <w:pPr>
              <w:spacing w:after="0" w:line="240" w:lineRule="auto"/>
              <w:jc w:val="center"/>
              <w:rPr>
                <w:rFonts w:eastAsia="Times New Roman" w:cs="Times New Roman"/>
                <w:sz w:val="20"/>
                <w:szCs w:val="20"/>
                <w:lang w:eastAsia="lv-LV"/>
              </w:rPr>
            </w:pPr>
            <w:r w:rsidRPr="00DC1938">
              <w:rPr>
                <w:rFonts w:eastAsia="Times New Roman" w:cs="Times New Roman"/>
                <w:sz w:val="20"/>
                <w:szCs w:val="20"/>
                <w:lang w:eastAsia="lv-LV"/>
              </w:rPr>
              <w:t xml:space="preserve">EM budžeta programma </w:t>
            </w:r>
          </w:p>
          <w:p w14:paraId="289705C2" w14:textId="122D1615" w:rsidR="00B50A89" w:rsidRPr="001A780F" w:rsidRDefault="00B50A89" w:rsidP="002A2242">
            <w:pPr>
              <w:spacing w:after="0" w:line="240" w:lineRule="auto"/>
              <w:jc w:val="center"/>
              <w:rPr>
                <w:rFonts w:cs="Times New Roman"/>
                <w:sz w:val="20"/>
                <w:szCs w:val="20"/>
              </w:rPr>
            </w:pPr>
            <w:r w:rsidRPr="00DC1938">
              <w:rPr>
                <w:rFonts w:cs="Times New Roman"/>
                <w:sz w:val="20"/>
                <w:szCs w:val="20"/>
              </w:rPr>
              <w:t>20.00.00 “Būvniecība”</w:t>
            </w:r>
          </w:p>
        </w:tc>
        <w:tc>
          <w:tcPr>
            <w:tcW w:w="874" w:type="pct"/>
            <w:tcBorders>
              <w:top w:val="outset" w:sz="6" w:space="0" w:color="414142"/>
              <w:left w:val="outset" w:sz="6" w:space="0" w:color="414142"/>
              <w:bottom w:val="outset" w:sz="6" w:space="0" w:color="414142"/>
              <w:right w:val="outset" w:sz="6" w:space="0" w:color="414142"/>
            </w:tcBorders>
          </w:tcPr>
          <w:p w14:paraId="054B1A9A" w14:textId="26A0796E" w:rsidR="00B50A89" w:rsidRDefault="00B50A89" w:rsidP="002A2242">
            <w:pPr>
              <w:spacing w:after="0" w:line="240" w:lineRule="auto"/>
              <w:rPr>
                <w:rFonts w:eastAsia="Times New Roman" w:cs="Times New Roman"/>
                <w:sz w:val="20"/>
                <w:szCs w:val="20"/>
                <w:lang w:eastAsia="lv-LV"/>
              </w:rPr>
            </w:pPr>
            <w:r w:rsidRPr="00005238">
              <w:rPr>
                <w:rFonts w:eastAsia="Times New Roman" w:cs="Times New Roman"/>
                <w:sz w:val="20"/>
                <w:szCs w:val="20"/>
                <w:lang w:eastAsia="lv-LV"/>
              </w:rPr>
              <w:t>01.11.2019.</w:t>
            </w:r>
            <w:r w:rsidR="000802D1">
              <w:rPr>
                <w:rFonts w:eastAsia="Times New Roman" w:cs="Times New Roman"/>
                <w:sz w:val="20"/>
                <w:szCs w:val="20"/>
                <w:lang w:eastAsia="lv-LV"/>
              </w:rPr>
              <w:t>;</w:t>
            </w:r>
          </w:p>
          <w:p w14:paraId="21E29D51" w14:textId="5E37997F" w:rsidR="00815B5D" w:rsidRDefault="00815B5D"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uzsāka īstenot saskaņā </w:t>
            </w:r>
            <w:r w:rsidRPr="00815B5D">
              <w:rPr>
                <w:rFonts w:eastAsia="Times New Roman" w:cs="Times New Roman"/>
                <w:sz w:val="20"/>
                <w:szCs w:val="20"/>
                <w:lang w:eastAsia="lv-LV"/>
              </w:rPr>
              <w:t>ar personu apvienību SIA "</w:t>
            </w:r>
            <w:proofErr w:type="spellStart"/>
            <w:r w:rsidRPr="00815B5D">
              <w:rPr>
                <w:rFonts w:eastAsia="Times New Roman" w:cs="Times New Roman"/>
                <w:sz w:val="20"/>
                <w:szCs w:val="20"/>
                <w:lang w:eastAsia="lv-LV"/>
              </w:rPr>
              <w:t>Konsorts</w:t>
            </w:r>
            <w:proofErr w:type="spellEnd"/>
            <w:r w:rsidRPr="00815B5D">
              <w:rPr>
                <w:rFonts w:eastAsia="Times New Roman" w:cs="Times New Roman"/>
                <w:sz w:val="20"/>
                <w:szCs w:val="20"/>
                <w:lang w:eastAsia="lv-LV"/>
              </w:rPr>
              <w:t>" un SIA "</w:t>
            </w:r>
            <w:proofErr w:type="spellStart"/>
            <w:r w:rsidRPr="00815B5D">
              <w:rPr>
                <w:rFonts w:eastAsia="Times New Roman" w:cs="Times New Roman"/>
                <w:sz w:val="20"/>
                <w:szCs w:val="20"/>
                <w:lang w:eastAsia="lv-LV"/>
              </w:rPr>
              <w:t>Oxford</w:t>
            </w:r>
            <w:proofErr w:type="spellEnd"/>
            <w:r w:rsidRPr="00815B5D">
              <w:rPr>
                <w:rFonts w:eastAsia="Times New Roman" w:cs="Times New Roman"/>
                <w:sz w:val="20"/>
                <w:szCs w:val="20"/>
                <w:lang w:eastAsia="lv-LV"/>
              </w:rPr>
              <w:t xml:space="preserve"> </w:t>
            </w:r>
            <w:proofErr w:type="spellStart"/>
            <w:r w:rsidRPr="00815B5D">
              <w:rPr>
                <w:rFonts w:eastAsia="Times New Roman" w:cs="Times New Roman"/>
                <w:sz w:val="20"/>
                <w:szCs w:val="20"/>
                <w:lang w:eastAsia="lv-LV"/>
              </w:rPr>
              <w:t>Research</w:t>
            </w:r>
            <w:proofErr w:type="spellEnd"/>
            <w:r w:rsidRPr="00815B5D">
              <w:rPr>
                <w:rFonts w:eastAsia="Times New Roman" w:cs="Times New Roman"/>
                <w:sz w:val="20"/>
                <w:szCs w:val="20"/>
                <w:lang w:eastAsia="lv-LV"/>
              </w:rPr>
              <w:t xml:space="preserve"> Baltics" noslēgt</w:t>
            </w:r>
            <w:r>
              <w:rPr>
                <w:rFonts w:eastAsia="Times New Roman" w:cs="Times New Roman"/>
                <w:sz w:val="20"/>
                <w:szCs w:val="20"/>
                <w:lang w:eastAsia="lv-LV"/>
              </w:rPr>
              <w:t>o</w:t>
            </w:r>
            <w:r w:rsidRPr="00815B5D">
              <w:rPr>
                <w:rFonts w:eastAsia="Times New Roman" w:cs="Times New Roman"/>
                <w:sz w:val="20"/>
                <w:szCs w:val="20"/>
                <w:lang w:eastAsia="lv-LV"/>
              </w:rPr>
              <w:t xml:space="preserve"> līgum</w:t>
            </w:r>
            <w:r>
              <w:rPr>
                <w:rFonts w:eastAsia="Times New Roman" w:cs="Times New Roman"/>
                <w:sz w:val="20"/>
                <w:szCs w:val="20"/>
                <w:lang w:eastAsia="lv-LV"/>
              </w:rPr>
              <w:t xml:space="preserve">u </w:t>
            </w:r>
            <w:r w:rsidRPr="00815B5D">
              <w:rPr>
                <w:rFonts w:eastAsia="Times New Roman" w:cs="Times New Roman"/>
                <w:sz w:val="20"/>
                <w:szCs w:val="20"/>
                <w:lang w:eastAsia="lv-LV"/>
              </w:rPr>
              <w:t>EM2019/86</w:t>
            </w:r>
            <w:r w:rsidR="000802D1">
              <w:rPr>
                <w:rFonts w:eastAsia="Times New Roman" w:cs="Times New Roman"/>
                <w:sz w:val="20"/>
                <w:szCs w:val="20"/>
                <w:lang w:eastAsia="lv-LV"/>
              </w:rPr>
              <w:t xml:space="preserve">, </w:t>
            </w:r>
          </w:p>
          <w:p w14:paraId="5975C8C8" w14:textId="28AA777E" w:rsidR="00E04389" w:rsidRPr="003D3F36" w:rsidRDefault="000802D1" w:rsidP="009C4096">
            <w:pPr>
              <w:spacing w:after="0" w:line="240" w:lineRule="auto"/>
              <w:rPr>
                <w:rFonts w:eastAsia="Times New Roman" w:cs="Times New Roman"/>
                <w:sz w:val="20"/>
                <w:szCs w:val="20"/>
                <w:lang w:eastAsia="lv-LV"/>
              </w:rPr>
            </w:pPr>
            <w:r w:rsidRPr="002677C5">
              <w:rPr>
                <w:rFonts w:eastAsia="Times New Roman" w:cs="Times New Roman"/>
                <w:b/>
                <w:bCs/>
                <w:sz w:val="20"/>
                <w:szCs w:val="20"/>
                <w:lang w:eastAsia="lv-LV"/>
              </w:rPr>
              <w:t>d</w:t>
            </w:r>
            <w:r w:rsidR="009C4096" w:rsidRPr="002677C5">
              <w:rPr>
                <w:rFonts w:eastAsia="Times New Roman" w:cs="Times New Roman"/>
                <w:b/>
                <w:bCs/>
                <w:sz w:val="20"/>
                <w:szCs w:val="20"/>
                <w:lang w:eastAsia="lv-LV"/>
              </w:rPr>
              <w:t xml:space="preserve">aļēji </w:t>
            </w:r>
            <w:r w:rsidR="00794261" w:rsidRPr="002677C5">
              <w:rPr>
                <w:rFonts w:eastAsia="Times New Roman" w:cs="Times New Roman"/>
                <w:b/>
                <w:bCs/>
                <w:sz w:val="20"/>
                <w:szCs w:val="20"/>
                <w:lang w:eastAsia="lv-LV"/>
              </w:rPr>
              <w:t>īstenots</w:t>
            </w:r>
            <w:r w:rsidR="00794261" w:rsidRPr="002677C5">
              <w:rPr>
                <w:rFonts w:eastAsia="Times New Roman" w:cs="Times New Roman"/>
                <w:sz w:val="20"/>
                <w:szCs w:val="20"/>
                <w:lang w:eastAsia="lv-LV"/>
              </w:rPr>
              <w:t xml:space="preserve">, </w:t>
            </w:r>
            <w:r w:rsidR="002677C5" w:rsidRPr="002677C5">
              <w:rPr>
                <w:rFonts w:eastAsia="Times New Roman" w:cs="Times New Roman"/>
                <w:sz w:val="20"/>
                <w:szCs w:val="20"/>
                <w:lang w:eastAsia="lv-LV"/>
              </w:rPr>
              <w:t>veikta</w:t>
            </w:r>
            <w:r w:rsidR="002677C5">
              <w:rPr>
                <w:rFonts w:eastAsia="Times New Roman" w:cs="Times New Roman"/>
                <w:sz w:val="20"/>
                <w:szCs w:val="20"/>
                <w:lang w:eastAsia="lv-LV"/>
              </w:rPr>
              <w:t xml:space="preserve"> ārzemju pieredzes izpēte, pētījuma turpmākā izpilde </w:t>
            </w:r>
            <w:r w:rsidR="00657B2B">
              <w:rPr>
                <w:rFonts w:eastAsia="Times New Roman" w:cs="Times New Roman"/>
                <w:sz w:val="20"/>
                <w:szCs w:val="20"/>
                <w:lang w:eastAsia="lv-LV"/>
              </w:rPr>
              <w:t>tika</w:t>
            </w:r>
            <w:r w:rsidR="002677C5">
              <w:rPr>
                <w:rFonts w:eastAsia="Times New Roman" w:cs="Times New Roman"/>
                <w:sz w:val="20"/>
                <w:szCs w:val="20"/>
                <w:lang w:eastAsia="lv-LV"/>
              </w:rPr>
              <w:t xml:space="preserve"> pā</w:t>
            </w:r>
            <w:r w:rsidR="00415DF6">
              <w:rPr>
                <w:rFonts w:eastAsia="Times New Roman" w:cs="Times New Roman"/>
                <w:sz w:val="20"/>
                <w:szCs w:val="20"/>
                <w:lang w:eastAsia="lv-LV"/>
              </w:rPr>
              <w:t>r</w:t>
            </w:r>
            <w:r w:rsidR="002677C5">
              <w:rPr>
                <w:rFonts w:eastAsia="Times New Roman" w:cs="Times New Roman"/>
                <w:sz w:val="20"/>
                <w:szCs w:val="20"/>
                <w:lang w:eastAsia="lv-LV"/>
              </w:rPr>
              <w:t>traukta.</w:t>
            </w:r>
            <w:r w:rsidR="00794261" w:rsidRPr="009C4096">
              <w:rPr>
                <w:rFonts w:eastAsia="Times New Roman" w:cs="Times New Roman"/>
                <w:sz w:val="20"/>
                <w:szCs w:val="20"/>
                <w:lang w:eastAsia="lv-LV"/>
              </w:rPr>
              <w:t xml:space="preserve"> </w:t>
            </w:r>
          </w:p>
        </w:tc>
      </w:tr>
      <w:tr w:rsidR="00B50A89" w:rsidRPr="00FB1AF3" w14:paraId="0E3A8BC3" w14:textId="77777777" w:rsidTr="00211CD8">
        <w:tc>
          <w:tcPr>
            <w:tcW w:w="143" w:type="pct"/>
            <w:tcBorders>
              <w:top w:val="outset" w:sz="6" w:space="0" w:color="414142"/>
              <w:left w:val="outset" w:sz="6" w:space="0" w:color="414142"/>
              <w:bottom w:val="outset" w:sz="6" w:space="0" w:color="414142"/>
              <w:right w:val="outset" w:sz="6" w:space="0" w:color="414142"/>
            </w:tcBorders>
          </w:tcPr>
          <w:p w14:paraId="3EABAF6E"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16.</w:t>
            </w:r>
          </w:p>
        </w:tc>
        <w:tc>
          <w:tcPr>
            <w:tcW w:w="632" w:type="pct"/>
            <w:tcBorders>
              <w:top w:val="outset" w:sz="6" w:space="0" w:color="414142"/>
              <w:left w:val="outset" w:sz="6" w:space="0" w:color="414142"/>
              <w:bottom w:val="outset" w:sz="6" w:space="0" w:color="414142"/>
              <w:right w:val="outset" w:sz="6" w:space="0" w:color="414142"/>
            </w:tcBorders>
          </w:tcPr>
          <w:p w14:paraId="5B75E8A6" w14:textId="33F032EA" w:rsidR="00E04389" w:rsidRPr="00E04389" w:rsidRDefault="00656BBF" w:rsidP="002A2242">
            <w:pPr>
              <w:spacing w:after="0" w:line="240" w:lineRule="auto"/>
              <w:rPr>
                <w:i/>
                <w:iCs/>
                <w:color w:val="00859B"/>
                <w:sz w:val="20"/>
                <w:szCs w:val="20"/>
                <w:u w:val="single"/>
              </w:rPr>
            </w:pPr>
            <w:hyperlink r:id="rId244" w:tgtFrame="_blank" w:history="1">
              <w:proofErr w:type="spellStart"/>
              <w:r w:rsidR="00B50A89" w:rsidRPr="00B5450E">
                <w:rPr>
                  <w:rStyle w:val="Hyperlink"/>
                  <w:i/>
                  <w:iCs/>
                  <w:color w:val="00859B"/>
                  <w:sz w:val="20"/>
                  <w:szCs w:val="20"/>
                </w:rPr>
                <w:t>Būvspeciālistu</w:t>
              </w:r>
              <w:proofErr w:type="spellEnd"/>
              <w:r w:rsidR="00B50A89" w:rsidRPr="00B5450E">
                <w:rPr>
                  <w:rStyle w:val="Hyperlink"/>
                  <w:i/>
                  <w:iCs/>
                  <w:color w:val="00859B"/>
                  <w:sz w:val="20"/>
                  <w:szCs w:val="20"/>
                </w:rPr>
                <w:t xml:space="preserve"> kvalifikācijas novērtēšanas un uzraudzības sistēmas uzlabošana</w:t>
              </w:r>
            </w:hyperlink>
          </w:p>
        </w:tc>
        <w:tc>
          <w:tcPr>
            <w:tcW w:w="971" w:type="pct"/>
            <w:tcBorders>
              <w:top w:val="outset" w:sz="6" w:space="0" w:color="414142"/>
              <w:left w:val="outset" w:sz="6" w:space="0" w:color="414142"/>
              <w:bottom w:val="outset" w:sz="6" w:space="0" w:color="414142"/>
              <w:right w:val="outset" w:sz="6" w:space="0" w:color="414142"/>
            </w:tcBorders>
          </w:tcPr>
          <w:p w14:paraId="556B1267" w14:textId="77777777" w:rsidR="00B50A89" w:rsidRPr="007A4106"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 xml:space="preserve">Sagatavot ārvalstu prakses apkopojumu </w:t>
            </w:r>
            <w:proofErr w:type="spellStart"/>
            <w:r w:rsidRPr="00DC1938">
              <w:rPr>
                <w:rFonts w:eastAsia="Times New Roman" w:cs="Times New Roman"/>
                <w:sz w:val="20"/>
                <w:szCs w:val="20"/>
                <w:lang w:eastAsia="lv-LV"/>
              </w:rPr>
              <w:t>būvspeciālistu</w:t>
            </w:r>
            <w:proofErr w:type="spellEnd"/>
            <w:r w:rsidRPr="00DC1938">
              <w:rPr>
                <w:rFonts w:eastAsia="Times New Roman" w:cs="Times New Roman"/>
                <w:sz w:val="20"/>
                <w:szCs w:val="20"/>
                <w:lang w:eastAsia="lv-LV"/>
              </w:rPr>
              <w:t xml:space="preserve"> profesionālo kameru darbības principiem, organizatoriskajai struktūrai, kompetencei un pilnvarām, sniegt priekšlikumus iespējamai sistēmai Latvijā un juridisko </w:t>
            </w:r>
            <w:proofErr w:type="spellStart"/>
            <w:r w:rsidRPr="00DC1938">
              <w:rPr>
                <w:rFonts w:eastAsia="Times New Roman" w:cs="Times New Roman"/>
                <w:sz w:val="20"/>
                <w:szCs w:val="20"/>
                <w:lang w:eastAsia="lv-LV"/>
              </w:rPr>
              <w:t>izvērtējumu</w:t>
            </w:r>
            <w:proofErr w:type="spellEnd"/>
            <w:r w:rsidRPr="00DC1938">
              <w:rPr>
                <w:rFonts w:eastAsia="Times New Roman" w:cs="Times New Roman"/>
                <w:sz w:val="20"/>
                <w:szCs w:val="20"/>
                <w:lang w:eastAsia="lv-LV"/>
              </w:rPr>
              <w:t>.</w:t>
            </w:r>
          </w:p>
        </w:tc>
        <w:tc>
          <w:tcPr>
            <w:tcW w:w="534" w:type="pct"/>
            <w:tcBorders>
              <w:top w:val="outset" w:sz="6" w:space="0" w:color="414142"/>
              <w:left w:val="outset" w:sz="6" w:space="0" w:color="414142"/>
              <w:bottom w:val="outset" w:sz="6" w:space="0" w:color="414142"/>
              <w:right w:val="outset" w:sz="6" w:space="0" w:color="414142"/>
            </w:tcBorders>
          </w:tcPr>
          <w:p w14:paraId="07ADDB0E" w14:textId="77777777"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5. </w:t>
            </w:r>
            <w:r w:rsidRPr="00DC1938">
              <w:rPr>
                <w:rFonts w:eastAsia="Times New Roman" w:cs="Times New Roman"/>
                <w:sz w:val="20"/>
                <w:szCs w:val="20"/>
                <w:lang w:eastAsia="lv-LV"/>
              </w:rPr>
              <w:t xml:space="preserve">Industrijas un pakalpojumu politika, </w:t>
            </w:r>
          </w:p>
          <w:p w14:paraId="33B94F33" w14:textId="77777777" w:rsidR="00B50A89" w:rsidRPr="003D3F36" w:rsidRDefault="00B50A89" w:rsidP="002A2242">
            <w:pPr>
              <w:spacing w:after="0" w:line="240" w:lineRule="auto"/>
              <w:rPr>
                <w:sz w:val="20"/>
                <w:szCs w:val="20"/>
              </w:rPr>
            </w:pPr>
            <w:r>
              <w:rPr>
                <w:rFonts w:eastAsia="Times New Roman" w:cs="Times New Roman"/>
                <w:sz w:val="20"/>
                <w:szCs w:val="20"/>
                <w:lang w:eastAsia="lv-LV"/>
              </w:rPr>
              <w:t xml:space="preserve">5.2. </w:t>
            </w:r>
            <w:r w:rsidRPr="00DC1938">
              <w:rPr>
                <w:rFonts w:eastAsia="Times New Roman" w:cs="Times New Roman"/>
                <w:sz w:val="20"/>
                <w:szCs w:val="20"/>
                <w:lang w:eastAsia="lv-LV"/>
              </w:rPr>
              <w:t>Būvniecības politika</w:t>
            </w:r>
          </w:p>
        </w:tc>
        <w:tc>
          <w:tcPr>
            <w:tcW w:w="1215" w:type="pct"/>
            <w:tcBorders>
              <w:top w:val="outset" w:sz="6" w:space="0" w:color="414142"/>
              <w:left w:val="outset" w:sz="6" w:space="0" w:color="414142"/>
              <w:bottom w:val="outset" w:sz="6" w:space="0" w:color="414142"/>
              <w:right w:val="outset" w:sz="6" w:space="0" w:color="414142"/>
            </w:tcBorders>
          </w:tcPr>
          <w:p w14:paraId="67202A52" w14:textId="77777777" w:rsidR="00B50A89" w:rsidRPr="00FB1AF3"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 xml:space="preserve">Profesionālo kameru (būvinženieri un arhitekti) izveide un esošās sertifikācijas un uzraudzības sistēmas uzlabošana. </w:t>
            </w:r>
          </w:p>
        </w:tc>
        <w:tc>
          <w:tcPr>
            <w:tcW w:w="631" w:type="pct"/>
            <w:tcBorders>
              <w:top w:val="outset" w:sz="6" w:space="0" w:color="414142"/>
              <w:left w:val="outset" w:sz="6" w:space="0" w:color="414142"/>
              <w:bottom w:val="outset" w:sz="6" w:space="0" w:color="414142"/>
              <w:right w:val="outset" w:sz="6" w:space="0" w:color="414142"/>
            </w:tcBorders>
          </w:tcPr>
          <w:p w14:paraId="580480FA" w14:textId="1C737977" w:rsidR="00B50A89" w:rsidRPr="00B5450E" w:rsidRDefault="00B50A89" w:rsidP="002A2242">
            <w:pPr>
              <w:spacing w:after="0" w:line="240" w:lineRule="auto"/>
              <w:jc w:val="center"/>
              <w:rPr>
                <w:rFonts w:cs="Times New Roman"/>
                <w:bCs/>
                <w:color w:val="000000"/>
                <w:sz w:val="20"/>
                <w:szCs w:val="20"/>
              </w:rPr>
            </w:pPr>
            <w:r w:rsidRPr="00B5450E">
              <w:rPr>
                <w:rFonts w:cs="Times New Roman"/>
                <w:bCs/>
                <w:sz w:val="20"/>
                <w:szCs w:val="20"/>
              </w:rPr>
              <w:t xml:space="preserve">29 040 </w:t>
            </w:r>
            <w:proofErr w:type="spellStart"/>
            <w:r w:rsidR="00E04389" w:rsidRPr="00E04389">
              <w:rPr>
                <w:rFonts w:cs="Times New Roman"/>
                <w:bCs/>
                <w:i/>
                <w:iCs/>
                <w:sz w:val="20"/>
                <w:szCs w:val="20"/>
              </w:rPr>
              <w:t>euro</w:t>
            </w:r>
            <w:proofErr w:type="spellEnd"/>
            <w:r w:rsidRPr="00B5450E">
              <w:rPr>
                <w:rFonts w:cs="Times New Roman"/>
                <w:bCs/>
                <w:color w:val="000000"/>
                <w:sz w:val="20"/>
                <w:szCs w:val="20"/>
              </w:rPr>
              <w:t xml:space="preserve"> </w:t>
            </w:r>
          </w:p>
          <w:p w14:paraId="3FD4D3F5" w14:textId="77777777" w:rsidR="00B50A89" w:rsidRPr="00DC1938" w:rsidRDefault="00B50A89" w:rsidP="002A2242">
            <w:pPr>
              <w:spacing w:after="0" w:line="240" w:lineRule="auto"/>
              <w:jc w:val="center"/>
              <w:rPr>
                <w:rFonts w:cs="Times New Roman"/>
                <w:sz w:val="20"/>
                <w:szCs w:val="20"/>
              </w:rPr>
            </w:pPr>
            <w:r w:rsidRPr="001A5D7E">
              <w:rPr>
                <w:rFonts w:cs="Times New Roman"/>
                <w:color w:val="000000"/>
                <w:sz w:val="20"/>
                <w:szCs w:val="20"/>
              </w:rPr>
              <w:t>(t.sk. PVN</w:t>
            </w:r>
            <w:r w:rsidRPr="00220F70">
              <w:rPr>
                <w:rFonts w:cs="Times New Roman"/>
                <w:color w:val="000000"/>
                <w:sz w:val="20"/>
                <w:szCs w:val="20"/>
              </w:rPr>
              <w:t>),</w:t>
            </w:r>
          </w:p>
          <w:p w14:paraId="34C1450E" w14:textId="77777777" w:rsidR="00E04389" w:rsidRDefault="00B50A89" w:rsidP="002A2242">
            <w:pPr>
              <w:spacing w:after="0" w:line="240" w:lineRule="auto"/>
              <w:jc w:val="center"/>
              <w:rPr>
                <w:rFonts w:eastAsia="Times New Roman" w:cs="Times New Roman"/>
                <w:sz w:val="20"/>
                <w:szCs w:val="20"/>
                <w:lang w:eastAsia="lv-LV"/>
              </w:rPr>
            </w:pPr>
            <w:r w:rsidRPr="00DC1938">
              <w:rPr>
                <w:rFonts w:eastAsia="Times New Roman" w:cs="Times New Roman"/>
                <w:sz w:val="20"/>
                <w:szCs w:val="20"/>
                <w:lang w:eastAsia="lv-LV"/>
              </w:rPr>
              <w:t xml:space="preserve">EM budžeta programma </w:t>
            </w:r>
          </w:p>
          <w:p w14:paraId="62D42F60" w14:textId="6D4615DA" w:rsidR="00B50A89" w:rsidRPr="001A780F" w:rsidRDefault="00B50A89" w:rsidP="002A2242">
            <w:pPr>
              <w:spacing w:after="0" w:line="240" w:lineRule="auto"/>
              <w:jc w:val="center"/>
              <w:rPr>
                <w:rFonts w:cs="Times New Roman"/>
                <w:sz w:val="20"/>
                <w:szCs w:val="20"/>
              </w:rPr>
            </w:pPr>
            <w:r w:rsidRPr="00DC1938">
              <w:rPr>
                <w:rFonts w:cs="Times New Roman"/>
                <w:sz w:val="20"/>
                <w:szCs w:val="20"/>
              </w:rPr>
              <w:t>20.00.00 “Būvniecība”</w:t>
            </w:r>
          </w:p>
        </w:tc>
        <w:tc>
          <w:tcPr>
            <w:tcW w:w="874" w:type="pct"/>
            <w:tcBorders>
              <w:top w:val="outset" w:sz="6" w:space="0" w:color="414142"/>
              <w:left w:val="outset" w:sz="6" w:space="0" w:color="414142"/>
              <w:bottom w:val="outset" w:sz="6" w:space="0" w:color="414142"/>
              <w:right w:val="outset" w:sz="6" w:space="0" w:color="414142"/>
            </w:tcBorders>
          </w:tcPr>
          <w:p w14:paraId="51769519" w14:textId="7CE30189" w:rsidR="00B50A89" w:rsidRDefault="00B50A89" w:rsidP="002A2242">
            <w:pPr>
              <w:spacing w:after="0" w:line="240" w:lineRule="auto"/>
              <w:rPr>
                <w:rFonts w:eastAsia="Times New Roman" w:cs="Times New Roman"/>
                <w:sz w:val="20"/>
                <w:szCs w:val="20"/>
                <w:lang w:eastAsia="lv-LV"/>
              </w:rPr>
            </w:pPr>
            <w:r w:rsidRPr="00DC1938">
              <w:rPr>
                <w:rFonts w:eastAsia="Times New Roman" w:cs="Times New Roman"/>
                <w:sz w:val="20"/>
                <w:szCs w:val="20"/>
                <w:lang w:eastAsia="lv-LV"/>
              </w:rPr>
              <w:t>01.11.2019.</w:t>
            </w:r>
            <w:r w:rsidR="000802D1">
              <w:rPr>
                <w:rFonts w:eastAsia="Times New Roman" w:cs="Times New Roman"/>
                <w:sz w:val="20"/>
                <w:szCs w:val="20"/>
                <w:lang w:eastAsia="lv-LV"/>
              </w:rPr>
              <w:t>;</w:t>
            </w:r>
          </w:p>
          <w:p w14:paraId="6C0EC8CF" w14:textId="54911FB8" w:rsidR="00E04389" w:rsidRPr="003D3F36" w:rsidRDefault="00794261" w:rsidP="002A2242">
            <w:pPr>
              <w:spacing w:after="0" w:line="240" w:lineRule="auto"/>
              <w:rPr>
                <w:rFonts w:eastAsia="Times New Roman" w:cs="Times New Roman"/>
                <w:sz w:val="20"/>
                <w:szCs w:val="20"/>
                <w:lang w:eastAsia="lv-LV"/>
              </w:rPr>
            </w:pPr>
            <w:r w:rsidRPr="006D60D4">
              <w:rPr>
                <w:rFonts w:eastAsia="Times New Roman" w:cs="Times New Roman"/>
                <w:b/>
                <w:bCs/>
                <w:sz w:val="20"/>
                <w:szCs w:val="20"/>
                <w:lang w:eastAsia="lv-LV"/>
              </w:rPr>
              <w:t>Nav īstenots</w:t>
            </w:r>
            <w:r w:rsidRPr="009C4096">
              <w:rPr>
                <w:rFonts w:eastAsia="Times New Roman" w:cs="Times New Roman"/>
                <w:sz w:val="20"/>
                <w:szCs w:val="20"/>
                <w:lang w:eastAsia="lv-LV"/>
              </w:rPr>
              <w:t xml:space="preserve">, jo </w:t>
            </w:r>
            <w:r w:rsidR="009C4096" w:rsidRPr="009C4096">
              <w:rPr>
                <w:rFonts w:eastAsia="Times New Roman" w:cs="Times New Roman"/>
                <w:sz w:val="20"/>
                <w:szCs w:val="20"/>
                <w:lang w:eastAsia="lv-LV"/>
              </w:rPr>
              <w:t>tādā formātā kā bija sākotnēji paredzēts</w:t>
            </w:r>
            <w:r w:rsidR="009C4096">
              <w:rPr>
                <w:rFonts w:eastAsia="Times New Roman" w:cs="Times New Roman"/>
                <w:sz w:val="20"/>
                <w:szCs w:val="20"/>
                <w:lang w:eastAsia="lv-LV"/>
              </w:rPr>
              <w:t>, pēc diskusijas ar nozares pārstāvjiem, tas</w:t>
            </w:r>
            <w:r w:rsidR="009C4096" w:rsidRPr="009C4096">
              <w:rPr>
                <w:rFonts w:eastAsia="Times New Roman" w:cs="Times New Roman"/>
                <w:sz w:val="20"/>
                <w:szCs w:val="20"/>
                <w:lang w:eastAsia="lv-LV"/>
              </w:rPr>
              <w:t xml:space="preserve"> </w:t>
            </w:r>
            <w:r w:rsidRPr="009C4096">
              <w:rPr>
                <w:rFonts w:eastAsia="Times New Roman" w:cs="Times New Roman"/>
                <w:sz w:val="20"/>
                <w:szCs w:val="20"/>
                <w:lang w:eastAsia="lv-LV"/>
              </w:rPr>
              <w:t xml:space="preserve">zaudēja </w:t>
            </w:r>
            <w:r w:rsidR="009C4096" w:rsidRPr="009C4096">
              <w:rPr>
                <w:rFonts w:eastAsia="Times New Roman" w:cs="Times New Roman"/>
                <w:sz w:val="20"/>
                <w:szCs w:val="20"/>
                <w:lang w:eastAsia="lv-LV"/>
              </w:rPr>
              <w:t>aktualitāti</w:t>
            </w:r>
            <w:r w:rsidR="009C4096">
              <w:rPr>
                <w:rFonts w:eastAsia="Times New Roman" w:cs="Times New Roman"/>
                <w:sz w:val="20"/>
                <w:szCs w:val="20"/>
                <w:lang w:eastAsia="lv-LV"/>
              </w:rPr>
              <w:t>.</w:t>
            </w:r>
            <w:r w:rsidR="000802D1">
              <w:rPr>
                <w:rFonts w:eastAsia="Times New Roman" w:cs="Times New Roman"/>
                <w:sz w:val="20"/>
                <w:szCs w:val="20"/>
                <w:lang w:eastAsia="lv-LV"/>
              </w:rPr>
              <w:t xml:space="preserve"> </w:t>
            </w:r>
          </w:p>
        </w:tc>
      </w:tr>
      <w:tr w:rsidR="00B50A89" w:rsidRPr="00FB1AF3" w14:paraId="337785FE" w14:textId="77777777" w:rsidTr="00211CD8">
        <w:tc>
          <w:tcPr>
            <w:tcW w:w="143" w:type="pct"/>
            <w:tcBorders>
              <w:top w:val="outset" w:sz="6" w:space="0" w:color="414142"/>
              <w:left w:val="outset" w:sz="6" w:space="0" w:color="414142"/>
              <w:bottom w:val="outset" w:sz="6" w:space="0" w:color="414142"/>
              <w:right w:val="outset" w:sz="6" w:space="0" w:color="414142"/>
            </w:tcBorders>
          </w:tcPr>
          <w:p w14:paraId="7710744E"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17.</w:t>
            </w:r>
          </w:p>
        </w:tc>
        <w:tc>
          <w:tcPr>
            <w:tcW w:w="632" w:type="pct"/>
            <w:tcBorders>
              <w:top w:val="outset" w:sz="6" w:space="0" w:color="414142"/>
              <w:left w:val="outset" w:sz="6" w:space="0" w:color="414142"/>
              <w:bottom w:val="outset" w:sz="6" w:space="0" w:color="414142"/>
              <w:right w:val="outset" w:sz="6" w:space="0" w:color="414142"/>
            </w:tcBorders>
          </w:tcPr>
          <w:p w14:paraId="4D4AC494" w14:textId="395EA05B" w:rsidR="00537384" w:rsidRPr="00537384" w:rsidRDefault="00656BBF" w:rsidP="002A2242">
            <w:pPr>
              <w:spacing w:after="0" w:line="240" w:lineRule="auto"/>
              <w:rPr>
                <w:i/>
                <w:iCs/>
                <w:color w:val="00859B"/>
                <w:sz w:val="20"/>
                <w:szCs w:val="20"/>
                <w:u w:val="single"/>
              </w:rPr>
            </w:pPr>
            <w:hyperlink r:id="rId245" w:tgtFrame="_blank" w:history="1">
              <w:r w:rsidR="00B50A89" w:rsidRPr="00B5450E">
                <w:rPr>
                  <w:rStyle w:val="Hyperlink"/>
                  <w:i/>
                  <w:iCs/>
                  <w:color w:val="00859B"/>
                  <w:sz w:val="20"/>
                  <w:szCs w:val="20"/>
                </w:rPr>
                <w:t>Naftas produktu uzglabāšanas cenas veidošanās mehānisms un tās ietekmējošo faktoru analīze</w:t>
              </w:r>
            </w:hyperlink>
          </w:p>
        </w:tc>
        <w:tc>
          <w:tcPr>
            <w:tcW w:w="971" w:type="pct"/>
            <w:tcBorders>
              <w:top w:val="outset" w:sz="6" w:space="0" w:color="414142"/>
              <w:left w:val="outset" w:sz="6" w:space="0" w:color="414142"/>
              <w:bottom w:val="outset" w:sz="6" w:space="0" w:color="414142"/>
              <w:right w:val="outset" w:sz="6" w:space="0" w:color="414142"/>
            </w:tcBorders>
          </w:tcPr>
          <w:p w14:paraId="48643F80" w14:textId="77777777" w:rsidR="00B50A89" w:rsidRPr="007A4106" w:rsidRDefault="00B50A89" w:rsidP="002A2242">
            <w:pPr>
              <w:spacing w:after="0" w:line="240" w:lineRule="auto"/>
              <w:rPr>
                <w:rFonts w:eastAsia="Times New Roman" w:cs="Times New Roman"/>
                <w:sz w:val="20"/>
                <w:szCs w:val="20"/>
                <w:lang w:eastAsia="lv-LV"/>
              </w:rPr>
            </w:pPr>
            <w:r w:rsidRPr="00E67A51">
              <w:rPr>
                <w:rFonts w:eastAsia="Times New Roman" w:cs="Times New Roman"/>
                <w:sz w:val="20"/>
                <w:szCs w:val="20"/>
                <w:lang w:eastAsia="lv-LV"/>
              </w:rPr>
              <w:t xml:space="preserve">Balstoties uz konceptuālo ziņojumu “Par drošības rezervju pakalpojuma valsts naftas produktu drošības rezervju izveidei pilnveidošanu” (MK 09.02.2018. rīkojums Nr.49), veikt analīzi, lai tuvākā nākotnē īstenotu atbalstīto ziņojumā piedāvāto 3.variantu. </w:t>
            </w:r>
          </w:p>
        </w:tc>
        <w:tc>
          <w:tcPr>
            <w:tcW w:w="534" w:type="pct"/>
            <w:tcBorders>
              <w:top w:val="outset" w:sz="6" w:space="0" w:color="414142"/>
              <w:left w:val="outset" w:sz="6" w:space="0" w:color="414142"/>
              <w:bottom w:val="outset" w:sz="6" w:space="0" w:color="414142"/>
              <w:right w:val="outset" w:sz="6" w:space="0" w:color="414142"/>
            </w:tcBorders>
          </w:tcPr>
          <w:p w14:paraId="48E4F441" w14:textId="77777777" w:rsidR="00B50A89" w:rsidRPr="00E67A51" w:rsidRDefault="00B50A89" w:rsidP="002A2242">
            <w:pPr>
              <w:spacing w:after="0" w:line="240" w:lineRule="auto"/>
              <w:rPr>
                <w:rFonts w:eastAsia="Times New Roman" w:cs="Times New Roman"/>
                <w:sz w:val="20"/>
                <w:szCs w:val="20"/>
                <w:lang w:eastAsia="lv-LV"/>
              </w:rPr>
            </w:pPr>
            <w:r w:rsidRPr="00E67A51">
              <w:rPr>
                <w:rFonts w:eastAsia="Times New Roman" w:cs="Times New Roman"/>
                <w:sz w:val="20"/>
                <w:szCs w:val="20"/>
                <w:lang w:eastAsia="lv-LV"/>
              </w:rPr>
              <w:t xml:space="preserve">5. Industrijas un pakalpojumu politika, </w:t>
            </w:r>
          </w:p>
          <w:p w14:paraId="127B4AE4" w14:textId="77777777" w:rsidR="00B50A89" w:rsidRPr="003D3F36" w:rsidRDefault="00B50A89" w:rsidP="002A2242">
            <w:pPr>
              <w:spacing w:after="0" w:line="240" w:lineRule="auto"/>
              <w:rPr>
                <w:sz w:val="20"/>
                <w:szCs w:val="20"/>
              </w:rPr>
            </w:pPr>
            <w:r w:rsidRPr="00E67A51">
              <w:rPr>
                <w:rFonts w:eastAsia="Times New Roman" w:cs="Times New Roman"/>
                <w:sz w:val="20"/>
                <w:szCs w:val="20"/>
                <w:lang w:eastAsia="lv-LV"/>
              </w:rPr>
              <w:t>5.3. Enerģētika</w:t>
            </w:r>
          </w:p>
        </w:tc>
        <w:tc>
          <w:tcPr>
            <w:tcW w:w="1215" w:type="pct"/>
            <w:tcBorders>
              <w:top w:val="outset" w:sz="6" w:space="0" w:color="414142"/>
              <w:left w:val="outset" w:sz="6" w:space="0" w:color="414142"/>
              <w:bottom w:val="outset" w:sz="6" w:space="0" w:color="414142"/>
              <w:right w:val="outset" w:sz="6" w:space="0" w:color="414142"/>
            </w:tcBorders>
          </w:tcPr>
          <w:p w14:paraId="1EF4C82C" w14:textId="77777777" w:rsidR="00B50A89" w:rsidRPr="00FB1AF3" w:rsidRDefault="00B50A89" w:rsidP="002A2242">
            <w:pPr>
              <w:spacing w:after="0" w:line="240" w:lineRule="auto"/>
              <w:rPr>
                <w:rFonts w:eastAsia="Times New Roman" w:cs="Times New Roman"/>
                <w:sz w:val="20"/>
                <w:szCs w:val="20"/>
                <w:lang w:eastAsia="lv-LV"/>
              </w:rPr>
            </w:pPr>
            <w:r w:rsidRPr="00E67A51">
              <w:rPr>
                <w:rFonts w:eastAsia="Times New Roman" w:cs="Times New Roman"/>
                <w:sz w:val="20"/>
                <w:szCs w:val="20"/>
                <w:lang w:eastAsia="lv-LV"/>
              </w:rPr>
              <w:t>Iegūt informāciju, kas turpmāk būtu izmantojama, lai iegādātos naftas produktus valsts īpašumā un uzglabāt tos kā naftas rezerves, pakāpeniski pārejot uz aģentūras modeli - Centrālo krājumu uzturēšanas struktūru (naftas produktu aģentūru).</w:t>
            </w:r>
          </w:p>
        </w:tc>
        <w:tc>
          <w:tcPr>
            <w:tcW w:w="631" w:type="pct"/>
            <w:tcBorders>
              <w:top w:val="outset" w:sz="6" w:space="0" w:color="414142"/>
              <w:left w:val="outset" w:sz="6" w:space="0" w:color="414142"/>
              <w:bottom w:val="outset" w:sz="6" w:space="0" w:color="414142"/>
              <w:right w:val="outset" w:sz="6" w:space="0" w:color="414142"/>
            </w:tcBorders>
          </w:tcPr>
          <w:p w14:paraId="2FB0146E" w14:textId="77777777" w:rsidR="00B50A89" w:rsidRPr="00B5450E" w:rsidRDefault="00B50A89" w:rsidP="002A2242">
            <w:pPr>
              <w:spacing w:after="0" w:line="240" w:lineRule="auto"/>
              <w:jc w:val="center"/>
              <w:rPr>
                <w:rFonts w:eastAsia="Times New Roman" w:cs="Times New Roman"/>
                <w:bCs/>
                <w:sz w:val="20"/>
                <w:szCs w:val="20"/>
                <w:lang w:eastAsia="lv-LV"/>
              </w:rPr>
            </w:pPr>
            <w:r w:rsidRPr="00B5450E">
              <w:rPr>
                <w:rFonts w:eastAsia="Times New Roman" w:cs="Times New Roman"/>
                <w:bCs/>
                <w:sz w:val="20"/>
                <w:szCs w:val="20"/>
                <w:lang w:eastAsia="lv-LV"/>
              </w:rPr>
              <w:t xml:space="preserve">12 100 EUR </w:t>
            </w:r>
          </w:p>
          <w:p w14:paraId="110C8EA4" w14:textId="77777777" w:rsidR="00B50A89" w:rsidRDefault="00B50A89" w:rsidP="002A2242">
            <w:pPr>
              <w:spacing w:after="0" w:line="240" w:lineRule="auto"/>
              <w:jc w:val="center"/>
              <w:rPr>
                <w:rFonts w:eastAsia="Times New Roman" w:cs="Times New Roman"/>
                <w:sz w:val="20"/>
                <w:szCs w:val="20"/>
                <w:lang w:eastAsia="lv-LV"/>
              </w:rPr>
            </w:pPr>
            <w:r w:rsidRPr="00E67A51">
              <w:rPr>
                <w:rFonts w:eastAsia="Times New Roman" w:cs="Times New Roman"/>
                <w:sz w:val="20"/>
                <w:szCs w:val="20"/>
                <w:lang w:eastAsia="lv-LV"/>
              </w:rPr>
              <w:t xml:space="preserve">(t.sk. PVN), </w:t>
            </w:r>
          </w:p>
          <w:p w14:paraId="04239352" w14:textId="77777777" w:rsidR="00537384" w:rsidRDefault="00B50A89" w:rsidP="002A2242">
            <w:pPr>
              <w:spacing w:after="0" w:line="240" w:lineRule="auto"/>
              <w:jc w:val="center"/>
              <w:rPr>
                <w:rFonts w:eastAsia="Times New Roman" w:cs="Times New Roman"/>
                <w:sz w:val="20"/>
                <w:szCs w:val="20"/>
                <w:lang w:eastAsia="lv-LV"/>
              </w:rPr>
            </w:pPr>
            <w:r w:rsidRPr="00E67A51">
              <w:rPr>
                <w:rFonts w:eastAsia="Times New Roman" w:cs="Times New Roman"/>
                <w:sz w:val="20"/>
                <w:szCs w:val="20"/>
                <w:lang w:eastAsia="lv-LV"/>
              </w:rPr>
              <w:t xml:space="preserve">EM budžeta </w:t>
            </w:r>
            <w:r w:rsidR="00537384">
              <w:rPr>
                <w:rFonts w:eastAsia="Times New Roman" w:cs="Times New Roman"/>
                <w:sz w:val="20"/>
                <w:szCs w:val="20"/>
                <w:lang w:eastAsia="lv-LV"/>
              </w:rPr>
              <w:t>apakš</w:t>
            </w:r>
            <w:r w:rsidRPr="00E67A51">
              <w:rPr>
                <w:rFonts w:eastAsia="Times New Roman" w:cs="Times New Roman"/>
                <w:sz w:val="20"/>
                <w:szCs w:val="20"/>
                <w:lang w:eastAsia="lv-LV"/>
              </w:rPr>
              <w:t xml:space="preserve">programma </w:t>
            </w:r>
          </w:p>
          <w:p w14:paraId="29C8D26A" w14:textId="5B0B80E8" w:rsidR="00B50A89" w:rsidRPr="00FB1AF3" w:rsidRDefault="00B50A89" w:rsidP="002A2242">
            <w:pPr>
              <w:spacing w:after="0" w:line="240" w:lineRule="auto"/>
              <w:jc w:val="center"/>
              <w:rPr>
                <w:rFonts w:eastAsia="Times New Roman" w:cs="Times New Roman"/>
                <w:sz w:val="20"/>
                <w:szCs w:val="20"/>
                <w:lang w:eastAsia="lv-LV"/>
              </w:rPr>
            </w:pPr>
            <w:r w:rsidRPr="00E67A51">
              <w:rPr>
                <w:rFonts w:eastAsia="Times New Roman" w:cs="Times New Roman"/>
                <w:sz w:val="20"/>
                <w:szCs w:val="20"/>
                <w:lang w:eastAsia="lv-LV"/>
              </w:rPr>
              <w:t>29.01.00 “Naftas produktu rezervju uzturēšana”</w:t>
            </w:r>
          </w:p>
        </w:tc>
        <w:tc>
          <w:tcPr>
            <w:tcW w:w="874" w:type="pct"/>
            <w:tcBorders>
              <w:top w:val="outset" w:sz="6" w:space="0" w:color="414142"/>
              <w:left w:val="outset" w:sz="6" w:space="0" w:color="414142"/>
              <w:bottom w:val="outset" w:sz="6" w:space="0" w:color="414142"/>
              <w:right w:val="outset" w:sz="6" w:space="0" w:color="414142"/>
            </w:tcBorders>
          </w:tcPr>
          <w:p w14:paraId="73CB7E2E" w14:textId="4878EB15" w:rsidR="00B50A89" w:rsidRDefault="00537384"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31.12.</w:t>
            </w:r>
            <w:r w:rsidR="00B50A89" w:rsidRPr="00E67A51">
              <w:rPr>
                <w:rFonts w:eastAsia="Times New Roman" w:cs="Times New Roman"/>
                <w:sz w:val="20"/>
                <w:szCs w:val="20"/>
                <w:lang w:eastAsia="lv-LV"/>
              </w:rPr>
              <w:t>2019.</w:t>
            </w:r>
            <w:r w:rsidR="00583C0F">
              <w:rPr>
                <w:rFonts w:eastAsia="Times New Roman" w:cs="Times New Roman"/>
                <w:sz w:val="20"/>
                <w:szCs w:val="20"/>
                <w:lang w:eastAsia="lv-LV"/>
              </w:rPr>
              <w:t>;</w:t>
            </w:r>
          </w:p>
          <w:p w14:paraId="60B48EAA" w14:textId="23293F0B" w:rsidR="00537384" w:rsidRPr="007F3478" w:rsidRDefault="00537384" w:rsidP="00537384">
            <w:pPr>
              <w:spacing w:after="0" w:line="240" w:lineRule="auto"/>
              <w:rPr>
                <w:rFonts w:eastAsia="Times New Roman" w:cs="Times New Roman"/>
                <w:sz w:val="20"/>
                <w:szCs w:val="20"/>
                <w:lang w:eastAsia="lv-LV"/>
              </w:rPr>
            </w:pPr>
            <w:r w:rsidRPr="000F11CD">
              <w:rPr>
                <w:rFonts w:eastAsia="Times New Roman" w:cs="Times New Roman"/>
                <w:sz w:val="20"/>
                <w:szCs w:val="20"/>
                <w:lang w:eastAsia="lv-LV"/>
              </w:rPr>
              <w:t xml:space="preserve">īstenoja </w:t>
            </w:r>
            <w:proofErr w:type="spellStart"/>
            <w:r w:rsidRPr="00537384">
              <w:rPr>
                <w:rFonts w:eastAsia="Times New Roman" w:cs="Times New Roman"/>
                <w:i/>
                <w:iCs/>
                <w:sz w:val="20"/>
                <w:szCs w:val="20"/>
                <w:lang w:eastAsia="lv-LV"/>
              </w:rPr>
              <w:t>Deloitte</w:t>
            </w:r>
            <w:proofErr w:type="spellEnd"/>
            <w:r w:rsidRPr="00537384">
              <w:rPr>
                <w:rFonts w:eastAsia="Times New Roman" w:cs="Times New Roman"/>
                <w:i/>
                <w:iCs/>
                <w:sz w:val="20"/>
                <w:szCs w:val="20"/>
                <w:lang w:eastAsia="lv-LV"/>
              </w:rPr>
              <w:t xml:space="preserve"> </w:t>
            </w:r>
            <w:proofErr w:type="spellStart"/>
            <w:r w:rsidRPr="00537384">
              <w:rPr>
                <w:rFonts w:eastAsia="Times New Roman" w:cs="Times New Roman"/>
                <w:i/>
                <w:iCs/>
                <w:sz w:val="20"/>
                <w:szCs w:val="20"/>
                <w:lang w:eastAsia="lv-LV"/>
              </w:rPr>
              <w:t>Advisory</w:t>
            </w:r>
            <w:proofErr w:type="spellEnd"/>
            <w:r>
              <w:rPr>
                <w:rFonts w:eastAsia="Times New Roman" w:cs="Times New Roman"/>
                <w:i/>
                <w:iCs/>
                <w:sz w:val="20"/>
                <w:szCs w:val="20"/>
                <w:lang w:eastAsia="lv-LV"/>
              </w:rPr>
              <w:t> </w:t>
            </w:r>
            <w:proofErr w:type="spellStart"/>
            <w:r w:rsidRPr="00537384">
              <w:rPr>
                <w:rFonts w:eastAsia="Times New Roman" w:cs="Times New Roman"/>
                <w:i/>
                <w:iCs/>
                <w:sz w:val="20"/>
                <w:szCs w:val="20"/>
                <w:lang w:eastAsia="lv-LV"/>
              </w:rPr>
              <w:t>s.r.o</w:t>
            </w:r>
            <w:proofErr w:type="spellEnd"/>
            <w:r w:rsidRPr="00537384">
              <w:rPr>
                <w:rFonts w:eastAsia="Times New Roman" w:cs="Times New Roman"/>
                <w:i/>
                <w:iCs/>
                <w:sz w:val="20"/>
                <w:szCs w:val="20"/>
                <w:lang w:eastAsia="lv-LV"/>
              </w:rPr>
              <w:t>.</w:t>
            </w:r>
            <w:r w:rsidR="000802D1">
              <w:rPr>
                <w:rFonts w:eastAsia="Times New Roman" w:cs="Times New Roman"/>
                <w:i/>
                <w:iCs/>
                <w:sz w:val="20"/>
                <w:szCs w:val="20"/>
                <w:lang w:eastAsia="lv-LV"/>
              </w:rPr>
              <w:t>,</w:t>
            </w:r>
          </w:p>
          <w:p w14:paraId="09D1F597" w14:textId="63C0604D" w:rsidR="00537384" w:rsidRPr="001A352C" w:rsidRDefault="00537384" w:rsidP="00537384">
            <w:pPr>
              <w:spacing w:after="0" w:line="240" w:lineRule="auto"/>
              <w:rPr>
                <w:sz w:val="20"/>
                <w:szCs w:val="20"/>
              </w:rPr>
            </w:pPr>
            <w:r>
              <w:rPr>
                <w:sz w:val="20"/>
                <w:szCs w:val="20"/>
              </w:rPr>
              <w:t>z</w:t>
            </w:r>
            <w:r w:rsidRPr="001A352C">
              <w:rPr>
                <w:sz w:val="20"/>
                <w:szCs w:val="20"/>
              </w:rPr>
              <w:t>iņojums</w:t>
            </w:r>
            <w:r w:rsidR="000802D1">
              <w:rPr>
                <w:sz w:val="20"/>
                <w:szCs w:val="20"/>
              </w:rPr>
              <w:t xml:space="preserve"> pieejams</w:t>
            </w:r>
            <w:r>
              <w:rPr>
                <w:sz w:val="20"/>
                <w:szCs w:val="20"/>
              </w:rPr>
              <w:t>:</w:t>
            </w:r>
          </w:p>
          <w:p w14:paraId="59C9F2E1" w14:textId="6DE27426" w:rsidR="00537384" w:rsidRPr="00537384" w:rsidRDefault="00656BBF" w:rsidP="00537384">
            <w:pPr>
              <w:spacing w:after="0" w:line="240" w:lineRule="auto"/>
              <w:rPr>
                <w:i/>
                <w:iCs/>
                <w:sz w:val="20"/>
                <w:szCs w:val="20"/>
              </w:rPr>
            </w:pPr>
            <w:hyperlink r:id="rId246" w:history="1">
              <w:r w:rsidR="00537384" w:rsidRPr="00537384">
                <w:rPr>
                  <w:rStyle w:val="Hyperlink"/>
                  <w:i/>
                  <w:iCs/>
                  <w:color w:val="00859B"/>
                  <w:sz w:val="20"/>
                  <w:szCs w:val="20"/>
                </w:rPr>
                <w:t xml:space="preserve">200327_Latvia_oil </w:t>
              </w:r>
              <w:proofErr w:type="spellStart"/>
              <w:r w:rsidR="00537384" w:rsidRPr="00537384">
                <w:rPr>
                  <w:rStyle w:val="Hyperlink"/>
                  <w:i/>
                  <w:iCs/>
                  <w:color w:val="00859B"/>
                  <w:sz w:val="20"/>
                  <w:szCs w:val="20"/>
                </w:rPr>
                <w:t>reserve</w:t>
              </w:r>
              <w:proofErr w:type="spellEnd"/>
              <w:r w:rsidR="00537384" w:rsidRPr="00537384">
                <w:rPr>
                  <w:rStyle w:val="Hyperlink"/>
                  <w:i/>
                  <w:iCs/>
                  <w:color w:val="00859B"/>
                  <w:sz w:val="20"/>
                  <w:szCs w:val="20"/>
                </w:rPr>
                <w:t xml:space="preserve"> </w:t>
              </w:r>
              <w:proofErr w:type="spellStart"/>
              <w:r w:rsidR="00537384" w:rsidRPr="00537384">
                <w:rPr>
                  <w:rStyle w:val="Hyperlink"/>
                  <w:i/>
                  <w:iCs/>
                  <w:color w:val="00859B"/>
                  <w:sz w:val="20"/>
                  <w:szCs w:val="20"/>
                </w:rPr>
                <w:t>management_Deloitte</w:t>
              </w:r>
              <w:proofErr w:type="spellEnd"/>
              <w:r w:rsidR="00537384" w:rsidRPr="00537384">
                <w:rPr>
                  <w:rStyle w:val="Hyperlink"/>
                  <w:i/>
                  <w:iCs/>
                  <w:color w:val="00859B"/>
                  <w:sz w:val="20"/>
                  <w:szCs w:val="20"/>
                </w:rPr>
                <w:t>_</w:t>
              </w:r>
              <w:r w:rsidR="00537384">
                <w:rPr>
                  <w:rStyle w:val="Hyperlink"/>
                  <w:i/>
                  <w:iCs/>
                  <w:color w:val="00859B"/>
                  <w:sz w:val="20"/>
                  <w:szCs w:val="20"/>
                </w:rPr>
                <w:t xml:space="preserve"> </w:t>
              </w:r>
              <w:r w:rsidR="00537384" w:rsidRPr="00537384">
                <w:rPr>
                  <w:rStyle w:val="Hyperlink"/>
                  <w:i/>
                  <w:iCs/>
                  <w:color w:val="00859B"/>
                  <w:sz w:val="20"/>
                  <w:szCs w:val="20"/>
                </w:rPr>
                <w:t>LAT.pdf</w:t>
              </w:r>
            </w:hyperlink>
          </w:p>
        </w:tc>
      </w:tr>
      <w:tr w:rsidR="00B50A89" w:rsidRPr="00FB1AF3" w14:paraId="432F57FA" w14:textId="77777777" w:rsidTr="00211CD8">
        <w:tc>
          <w:tcPr>
            <w:tcW w:w="143" w:type="pct"/>
            <w:tcBorders>
              <w:top w:val="outset" w:sz="6" w:space="0" w:color="414142"/>
              <w:left w:val="outset" w:sz="6" w:space="0" w:color="414142"/>
              <w:bottom w:val="outset" w:sz="6" w:space="0" w:color="414142"/>
              <w:right w:val="outset" w:sz="6" w:space="0" w:color="414142"/>
            </w:tcBorders>
          </w:tcPr>
          <w:p w14:paraId="0B5C3C77" w14:textId="77777777" w:rsidR="00B50A89" w:rsidRPr="001A780F" w:rsidRDefault="00B50A89" w:rsidP="002A2242">
            <w:pPr>
              <w:spacing w:after="0" w:line="240" w:lineRule="auto"/>
              <w:rPr>
                <w:rFonts w:eastAsia="Times New Roman" w:cs="Times New Roman"/>
                <w:b/>
                <w:bCs/>
                <w:sz w:val="20"/>
                <w:szCs w:val="20"/>
                <w:lang w:eastAsia="lv-LV"/>
              </w:rPr>
            </w:pPr>
            <w:r w:rsidRPr="001A780F">
              <w:rPr>
                <w:rFonts w:eastAsia="Times New Roman" w:cs="Times New Roman"/>
                <w:b/>
                <w:bCs/>
                <w:sz w:val="20"/>
                <w:szCs w:val="20"/>
                <w:lang w:eastAsia="lv-LV"/>
              </w:rPr>
              <w:t>18.</w:t>
            </w:r>
          </w:p>
        </w:tc>
        <w:tc>
          <w:tcPr>
            <w:tcW w:w="632" w:type="pct"/>
            <w:tcBorders>
              <w:top w:val="outset" w:sz="6" w:space="0" w:color="414142"/>
              <w:left w:val="outset" w:sz="6" w:space="0" w:color="414142"/>
              <w:bottom w:val="outset" w:sz="6" w:space="0" w:color="414142"/>
              <w:right w:val="outset" w:sz="6" w:space="0" w:color="414142"/>
            </w:tcBorders>
          </w:tcPr>
          <w:p w14:paraId="2AF475E1" w14:textId="77777777" w:rsidR="00A639A6" w:rsidRDefault="00656BBF" w:rsidP="002A2242">
            <w:pPr>
              <w:spacing w:after="0" w:line="240" w:lineRule="auto"/>
              <w:rPr>
                <w:rStyle w:val="Hyperlink"/>
                <w:i/>
                <w:iCs/>
                <w:color w:val="00859B"/>
                <w:sz w:val="20"/>
                <w:szCs w:val="20"/>
              </w:rPr>
            </w:pPr>
            <w:hyperlink r:id="rId247" w:tgtFrame="_blank" w:history="1">
              <w:r w:rsidR="00B50A89" w:rsidRPr="00A646FD">
                <w:rPr>
                  <w:rStyle w:val="Hyperlink"/>
                  <w:i/>
                  <w:iCs/>
                  <w:color w:val="00859B"/>
                  <w:sz w:val="20"/>
                  <w:szCs w:val="20"/>
                </w:rPr>
                <w:t>Par izpētes veikšanu nākamā ES plānošanas perioda finanšu instrumentu izveidei</w:t>
              </w:r>
            </w:hyperlink>
          </w:p>
          <w:p w14:paraId="6C8856E0" w14:textId="0E6AACCC" w:rsidR="006F445B" w:rsidRPr="00A639A6" w:rsidRDefault="006F445B" w:rsidP="002A2242">
            <w:pPr>
              <w:spacing w:after="0" w:line="240" w:lineRule="auto"/>
              <w:rPr>
                <w:i/>
                <w:iCs/>
                <w:color w:val="00859B"/>
                <w:sz w:val="20"/>
                <w:szCs w:val="20"/>
                <w:u w:val="single"/>
              </w:rPr>
            </w:pPr>
            <w:r w:rsidRPr="006F445B">
              <w:rPr>
                <w:rFonts w:eastAsia="Times New Roman" w:cs="Times New Roman"/>
                <w:lang w:eastAsia="lv-LV"/>
              </w:rPr>
              <w:t>(</w:t>
            </w:r>
            <w:r w:rsidR="00815B5D" w:rsidRPr="00815B5D">
              <w:rPr>
                <w:rFonts w:eastAsia="Times New Roman" w:cs="Times New Roman"/>
                <w:i/>
                <w:iCs/>
                <w:sz w:val="20"/>
                <w:szCs w:val="20"/>
                <w:lang w:eastAsia="lv-LV"/>
              </w:rPr>
              <w:t>Priekšlikumu izstrāde par ienākumu dalīšanas operacionālā modeļa ietvaru un tā ieviešanu Latvijas inovāciju ekosistēmā</w:t>
            </w:r>
            <w:r w:rsidRPr="006F445B">
              <w:rPr>
                <w:rFonts w:eastAsia="Times New Roman" w:cs="Times New Roman"/>
                <w:lang w:eastAsia="lv-LV"/>
              </w:rPr>
              <w:t>)</w:t>
            </w:r>
          </w:p>
        </w:tc>
        <w:tc>
          <w:tcPr>
            <w:tcW w:w="971" w:type="pct"/>
            <w:tcBorders>
              <w:top w:val="outset" w:sz="6" w:space="0" w:color="414142"/>
              <w:left w:val="outset" w:sz="6" w:space="0" w:color="414142"/>
              <w:bottom w:val="outset" w:sz="6" w:space="0" w:color="414142"/>
              <w:right w:val="outset" w:sz="6" w:space="0" w:color="414142"/>
            </w:tcBorders>
          </w:tcPr>
          <w:p w14:paraId="4579D1AD" w14:textId="77777777" w:rsidR="00B50A89" w:rsidRPr="007A4106" w:rsidRDefault="00B50A89" w:rsidP="002A2242">
            <w:pPr>
              <w:spacing w:after="0" w:line="240" w:lineRule="auto"/>
              <w:rPr>
                <w:rFonts w:eastAsia="Times New Roman" w:cs="Times New Roman"/>
                <w:sz w:val="20"/>
                <w:szCs w:val="20"/>
                <w:lang w:eastAsia="lv-LV"/>
              </w:rPr>
            </w:pPr>
            <w:r w:rsidRPr="001F37A8">
              <w:rPr>
                <w:rFonts w:eastAsia="Times New Roman" w:cs="Times New Roman"/>
                <w:sz w:val="20"/>
                <w:szCs w:val="20"/>
                <w:lang w:eastAsia="lv-LV"/>
              </w:rPr>
              <w:t>Priekšlaicīgi sagatavoties EK prasībām un lai spētu veiksmīgi veidot finanšu instrumentos balstītas inovāciju investīciju atbalsta programmas</w:t>
            </w:r>
          </w:p>
        </w:tc>
        <w:tc>
          <w:tcPr>
            <w:tcW w:w="534" w:type="pct"/>
            <w:tcBorders>
              <w:top w:val="outset" w:sz="6" w:space="0" w:color="414142"/>
              <w:left w:val="outset" w:sz="6" w:space="0" w:color="414142"/>
              <w:bottom w:val="outset" w:sz="6" w:space="0" w:color="414142"/>
              <w:right w:val="outset" w:sz="6" w:space="0" w:color="414142"/>
            </w:tcBorders>
          </w:tcPr>
          <w:p w14:paraId="6D6DAEE4" w14:textId="77777777" w:rsidR="00B50A89" w:rsidRDefault="00B50A89" w:rsidP="002A2242">
            <w:pPr>
              <w:spacing w:after="0" w:line="240" w:lineRule="auto"/>
              <w:rPr>
                <w:rFonts w:eastAsia="Times New Roman" w:cs="Times New Roman"/>
                <w:sz w:val="20"/>
                <w:szCs w:val="20"/>
                <w:lang w:eastAsia="lv-LV"/>
              </w:rPr>
            </w:pPr>
            <w:r w:rsidRPr="001F37A8">
              <w:rPr>
                <w:rFonts w:eastAsia="Times New Roman" w:cs="Times New Roman"/>
                <w:sz w:val="20"/>
                <w:szCs w:val="20"/>
                <w:lang w:eastAsia="lv-LV"/>
              </w:rPr>
              <w:t>5.</w:t>
            </w:r>
            <w:r>
              <w:rPr>
                <w:rFonts w:eastAsia="Times New Roman" w:cs="Times New Roman"/>
                <w:sz w:val="20"/>
                <w:szCs w:val="20"/>
                <w:lang w:eastAsia="lv-LV"/>
              </w:rPr>
              <w:t xml:space="preserve"> </w:t>
            </w:r>
            <w:r w:rsidRPr="001F37A8">
              <w:rPr>
                <w:rFonts w:eastAsia="Times New Roman" w:cs="Times New Roman"/>
                <w:sz w:val="20"/>
                <w:szCs w:val="20"/>
                <w:lang w:eastAsia="lv-LV"/>
              </w:rPr>
              <w:t>Industrijas un pakalpojumu politika</w:t>
            </w:r>
            <w:r>
              <w:rPr>
                <w:rFonts w:eastAsia="Times New Roman" w:cs="Times New Roman"/>
                <w:sz w:val="20"/>
                <w:szCs w:val="20"/>
                <w:lang w:eastAsia="lv-LV"/>
              </w:rPr>
              <w:t>,</w:t>
            </w:r>
          </w:p>
          <w:p w14:paraId="23DB40E3" w14:textId="77777777" w:rsidR="00B50A89" w:rsidRPr="003D3F36" w:rsidRDefault="00B50A89" w:rsidP="002A2242">
            <w:pPr>
              <w:spacing w:after="0" w:line="240" w:lineRule="auto"/>
              <w:rPr>
                <w:sz w:val="20"/>
                <w:szCs w:val="20"/>
              </w:rPr>
            </w:pPr>
            <w:r w:rsidRPr="001F37A8">
              <w:rPr>
                <w:rFonts w:eastAsia="Times New Roman" w:cs="Times New Roman"/>
                <w:sz w:val="20"/>
                <w:szCs w:val="20"/>
                <w:lang w:eastAsia="lv-LV"/>
              </w:rPr>
              <w:t>5.1.3. Eksporta veicināšana</w:t>
            </w:r>
          </w:p>
        </w:tc>
        <w:tc>
          <w:tcPr>
            <w:tcW w:w="1215" w:type="pct"/>
            <w:tcBorders>
              <w:top w:val="outset" w:sz="6" w:space="0" w:color="414142"/>
              <w:left w:val="outset" w:sz="6" w:space="0" w:color="414142"/>
              <w:bottom w:val="outset" w:sz="6" w:space="0" w:color="414142"/>
              <w:right w:val="outset" w:sz="6" w:space="0" w:color="414142"/>
            </w:tcBorders>
          </w:tcPr>
          <w:p w14:paraId="1C86CD8E" w14:textId="75DA195E" w:rsidR="00B50A89" w:rsidRDefault="00A639A6"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Iegūta v</w:t>
            </w:r>
            <w:r w:rsidR="00B50A89" w:rsidRPr="001F37A8">
              <w:rPr>
                <w:rFonts w:eastAsia="Times New Roman" w:cs="Times New Roman"/>
                <w:sz w:val="20"/>
                <w:szCs w:val="20"/>
                <w:lang w:eastAsia="lv-LV"/>
              </w:rPr>
              <w:t>ispārīga Latvijas inovācijas ekosistēmas nepilnību analīze;</w:t>
            </w:r>
            <w:r w:rsidR="00B50A89">
              <w:rPr>
                <w:rFonts w:eastAsia="Times New Roman" w:cs="Times New Roman"/>
                <w:sz w:val="20"/>
                <w:szCs w:val="20"/>
                <w:lang w:eastAsia="lv-LV"/>
              </w:rPr>
              <w:t xml:space="preserve"> </w:t>
            </w:r>
            <w:r>
              <w:rPr>
                <w:rFonts w:eastAsia="Times New Roman" w:cs="Times New Roman"/>
                <w:sz w:val="20"/>
                <w:szCs w:val="20"/>
                <w:lang w:eastAsia="lv-LV"/>
              </w:rPr>
              <w:t>v</w:t>
            </w:r>
            <w:r w:rsidR="00B50A89" w:rsidRPr="001F37A8">
              <w:rPr>
                <w:rFonts w:eastAsia="Times New Roman" w:cs="Times New Roman"/>
                <w:sz w:val="20"/>
                <w:szCs w:val="20"/>
                <w:lang w:eastAsia="lv-LV"/>
              </w:rPr>
              <w:t>ispārīgs novērtējums par pieeju un pieredzi attiecībā uz nacionāla un</w:t>
            </w:r>
            <w:r w:rsidR="00B50A89">
              <w:rPr>
                <w:rFonts w:eastAsia="Times New Roman" w:cs="Times New Roman"/>
                <w:sz w:val="20"/>
                <w:szCs w:val="20"/>
                <w:lang w:eastAsia="lv-LV"/>
              </w:rPr>
              <w:t xml:space="preserve"> ES līmeņa (</w:t>
            </w:r>
            <w:proofErr w:type="spellStart"/>
            <w:r w:rsidR="00B50A89">
              <w:rPr>
                <w:rFonts w:eastAsia="Times New Roman" w:cs="Times New Roman"/>
                <w:sz w:val="20"/>
                <w:szCs w:val="20"/>
                <w:lang w:eastAsia="lv-LV"/>
              </w:rPr>
              <w:t>Horizon</w:t>
            </w:r>
            <w:proofErr w:type="spellEnd"/>
            <w:r w:rsidR="00B50A89">
              <w:rPr>
                <w:rFonts w:eastAsia="Times New Roman" w:cs="Times New Roman"/>
                <w:sz w:val="20"/>
                <w:szCs w:val="20"/>
                <w:lang w:eastAsia="lv-LV"/>
              </w:rPr>
              <w:t xml:space="preserve"> 2020, EIT) </w:t>
            </w:r>
            <w:r w:rsidR="00B50A89" w:rsidRPr="001F37A8">
              <w:rPr>
                <w:rFonts w:eastAsia="Times New Roman" w:cs="Times New Roman"/>
                <w:sz w:val="20"/>
                <w:szCs w:val="20"/>
                <w:lang w:eastAsia="lv-LV"/>
              </w:rPr>
              <w:t>atbalsta instrumentiem; apraksts par jau īstenotu kādas organizācijas vai institūcijas operacionālo modeli, kas balstīts uz ienākumu dalīšanas modeli</w:t>
            </w:r>
            <w:r>
              <w:rPr>
                <w:rFonts w:eastAsia="Times New Roman" w:cs="Times New Roman"/>
                <w:sz w:val="20"/>
                <w:szCs w:val="20"/>
                <w:lang w:eastAsia="lv-LV"/>
              </w:rPr>
              <w:t>.</w:t>
            </w:r>
          </w:p>
          <w:p w14:paraId="600A3949" w14:textId="0708CE75" w:rsidR="00B50A89" w:rsidRPr="00FB1AF3" w:rsidRDefault="00A639A6"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Sagatavoti p</w:t>
            </w:r>
            <w:r w:rsidR="00B50A89" w:rsidRPr="001F37A8">
              <w:rPr>
                <w:rFonts w:eastAsia="Times New Roman" w:cs="Times New Roman"/>
                <w:sz w:val="20"/>
                <w:szCs w:val="20"/>
                <w:lang w:eastAsia="lv-LV"/>
              </w:rPr>
              <w:t>riekšlikum</w:t>
            </w:r>
            <w:r w:rsidR="00B50A89">
              <w:rPr>
                <w:rFonts w:eastAsia="Times New Roman" w:cs="Times New Roman"/>
                <w:sz w:val="20"/>
                <w:szCs w:val="20"/>
                <w:lang w:eastAsia="lv-LV"/>
              </w:rPr>
              <w:t>i</w:t>
            </w:r>
            <w:r w:rsidR="00B50A89" w:rsidRPr="001F37A8">
              <w:rPr>
                <w:rFonts w:eastAsia="Times New Roman" w:cs="Times New Roman"/>
                <w:sz w:val="20"/>
                <w:szCs w:val="20"/>
                <w:lang w:eastAsia="lv-LV"/>
              </w:rPr>
              <w:t xml:space="preserve"> ienākumu dalīšanas operacionālā modeļa ieviešanai Latvijas inovāciju ekosistēmā</w:t>
            </w:r>
            <w:r>
              <w:rPr>
                <w:rFonts w:eastAsia="Times New Roman" w:cs="Times New Roman"/>
                <w:sz w:val="20"/>
                <w:szCs w:val="20"/>
                <w:lang w:eastAsia="lv-LV"/>
              </w:rPr>
              <w:t>; izstrādāts</w:t>
            </w:r>
            <w:r w:rsidR="00B50A89">
              <w:rPr>
                <w:rFonts w:eastAsia="Times New Roman" w:cs="Times New Roman"/>
                <w:sz w:val="20"/>
                <w:szCs w:val="20"/>
                <w:lang w:eastAsia="lv-LV"/>
              </w:rPr>
              <w:t xml:space="preserve"> </w:t>
            </w:r>
            <w:r>
              <w:rPr>
                <w:rFonts w:eastAsia="Times New Roman" w:cs="Times New Roman"/>
                <w:sz w:val="20"/>
                <w:szCs w:val="20"/>
                <w:lang w:eastAsia="lv-LV"/>
              </w:rPr>
              <w:t>i</w:t>
            </w:r>
            <w:r w:rsidR="00B50A89" w:rsidRPr="001F37A8">
              <w:rPr>
                <w:rFonts w:eastAsia="Times New Roman" w:cs="Times New Roman"/>
                <w:sz w:val="20"/>
                <w:szCs w:val="20"/>
                <w:lang w:eastAsia="lv-LV"/>
              </w:rPr>
              <w:t xml:space="preserve">zvirzīto priekšlikumu un operacionālā </w:t>
            </w:r>
            <w:r w:rsidR="00B50A89" w:rsidRPr="001F37A8">
              <w:rPr>
                <w:rFonts w:eastAsia="Times New Roman" w:cs="Times New Roman"/>
                <w:sz w:val="20"/>
                <w:szCs w:val="20"/>
                <w:lang w:eastAsia="lv-LV"/>
              </w:rPr>
              <w:lastRenderedPageBreak/>
              <w:t>modeļa pamatojums, kas balstīts uz ES normatīvajiem aktiem ES fondu jomā 2014.-2020.gadam un ES regulu projektiem 2021.-2027.gadam.</w:t>
            </w:r>
          </w:p>
        </w:tc>
        <w:tc>
          <w:tcPr>
            <w:tcW w:w="631" w:type="pct"/>
            <w:tcBorders>
              <w:top w:val="outset" w:sz="6" w:space="0" w:color="414142"/>
              <w:left w:val="outset" w:sz="6" w:space="0" w:color="414142"/>
              <w:bottom w:val="outset" w:sz="6" w:space="0" w:color="414142"/>
              <w:right w:val="outset" w:sz="6" w:space="0" w:color="414142"/>
            </w:tcBorders>
          </w:tcPr>
          <w:p w14:paraId="034485A8" w14:textId="145B5C78" w:rsidR="00B50A89" w:rsidRPr="00B5450E" w:rsidRDefault="00B50A89" w:rsidP="002A2242">
            <w:pPr>
              <w:spacing w:after="0" w:line="240" w:lineRule="auto"/>
              <w:jc w:val="center"/>
              <w:rPr>
                <w:rFonts w:eastAsia="Times New Roman" w:cs="Times New Roman"/>
                <w:bCs/>
                <w:sz w:val="20"/>
                <w:szCs w:val="20"/>
                <w:lang w:eastAsia="lv-LV"/>
              </w:rPr>
            </w:pPr>
            <w:r w:rsidRPr="00B5450E">
              <w:rPr>
                <w:rFonts w:eastAsia="Times New Roman" w:cs="Times New Roman"/>
                <w:bCs/>
                <w:sz w:val="20"/>
                <w:szCs w:val="20"/>
                <w:lang w:eastAsia="lv-LV"/>
              </w:rPr>
              <w:lastRenderedPageBreak/>
              <w:t xml:space="preserve">9 990 </w:t>
            </w:r>
            <w:proofErr w:type="spellStart"/>
            <w:r w:rsidR="00E04389" w:rsidRPr="00E04389">
              <w:rPr>
                <w:rFonts w:eastAsia="Times New Roman" w:cs="Times New Roman"/>
                <w:bCs/>
                <w:i/>
                <w:iCs/>
                <w:sz w:val="20"/>
                <w:szCs w:val="20"/>
                <w:lang w:eastAsia="lv-LV"/>
              </w:rPr>
              <w:t>euro</w:t>
            </w:r>
            <w:proofErr w:type="spellEnd"/>
            <w:r w:rsidRPr="00B5450E">
              <w:rPr>
                <w:rFonts w:eastAsia="Times New Roman" w:cs="Times New Roman"/>
                <w:bCs/>
                <w:sz w:val="20"/>
                <w:szCs w:val="20"/>
                <w:lang w:eastAsia="lv-LV"/>
              </w:rPr>
              <w:t xml:space="preserve"> </w:t>
            </w:r>
          </w:p>
          <w:p w14:paraId="76C8333A" w14:textId="77777777" w:rsidR="00B50A89"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(t.sk. PVN),</w:t>
            </w:r>
            <w:r w:rsidRPr="001F37A8">
              <w:rPr>
                <w:rFonts w:eastAsia="Times New Roman" w:cs="Times New Roman"/>
                <w:sz w:val="20"/>
                <w:szCs w:val="20"/>
                <w:lang w:eastAsia="lv-LV"/>
              </w:rPr>
              <w:t xml:space="preserve"> </w:t>
            </w:r>
          </w:p>
          <w:p w14:paraId="45810C28" w14:textId="77777777" w:rsidR="00E04389" w:rsidRDefault="00B50A89" w:rsidP="002A2242">
            <w:pPr>
              <w:spacing w:after="0" w:line="240" w:lineRule="auto"/>
              <w:jc w:val="center"/>
              <w:rPr>
                <w:rFonts w:eastAsia="Times New Roman" w:cs="Times New Roman"/>
                <w:sz w:val="20"/>
                <w:szCs w:val="20"/>
                <w:lang w:eastAsia="lv-LV"/>
              </w:rPr>
            </w:pPr>
            <w:r w:rsidRPr="00DC1938">
              <w:rPr>
                <w:rFonts w:eastAsia="Times New Roman" w:cs="Times New Roman"/>
                <w:sz w:val="20"/>
                <w:szCs w:val="20"/>
                <w:lang w:eastAsia="lv-LV"/>
              </w:rPr>
              <w:t xml:space="preserve">EM budžeta programma </w:t>
            </w:r>
          </w:p>
          <w:p w14:paraId="64C06F19" w14:textId="77777777" w:rsidR="000802D1" w:rsidRPr="000802D1" w:rsidRDefault="000802D1" w:rsidP="000802D1">
            <w:pPr>
              <w:spacing w:after="0" w:line="240" w:lineRule="auto"/>
              <w:jc w:val="center"/>
              <w:rPr>
                <w:rFonts w:eastAsia="Times New Roman" w:cs="Times New Roman"/>
                <w:sz w:val="20"/>
                <w:szCs w:val="20"/>
                <w:lang w:eastAsia="lv-LV"/>
              </w:rPr>
            </w:pPr>
            <w:r w:rsidRPr="000802D1">
              <w:rPr>
                <w:rFonts w:eastAsia="Times New Roman" w:cs="Times New Roman"/>
                <w:sz w:val="20"/>
                <w:szCs w:val="20"/>
                <w:lang w:eastAsia="lv-LV"/>
              </w:rPr>
              <w:t xml:space="preserve">33.00.00 </w:t>
            </w:r>
          </w:p>
          <w:p w14:paraId="796236EC" w14:textId="677DAFA0" w:rsidR="00B50A89" w:rsidRPr="00FB1AF3" w:rsidRDefault="000802D1" w:rsidP="000802D1">
            <w:pPr>
              <w:spacing w:after="0" w:line="240" w:lineRule="auto"/>
              <w:jc w:val="center"/>
              <w:rPr>
                <w:rFonts w:eastAsia="Times New Roman" w:cs="Times New Roman"/>
                <w:sz w:val="20"/>
                <w:szCs w:val="20"/>
                <w:lang w:eastAsia="lv-LV"/>
              </w:rPr>
            </w:pPr>
            <w:r w:rsidRPr="000802D1">
              <w:rPr>
                <w:rFonts w:eastAsia="Times New Roman" w:cs="Times New Roman"/>
                <w:sz w:val="20"/>
                <w:szCs w:val="20"/>
                <w:lang w:eastAsia="lv-LV"/>
              </w:rPr>
              <w:t>"Ekonomikas attīstības programma"</w:t>
            </w:r>
          </w:p>
        </w:tc>
        <w:tc>
          <w:tcPr>
            <w:tcW w:w="874" w:type="pct"/>
            <w:tcBorders>
              <w:top w:val="outset" w:sz="6" w:space="0" w:color="414142"/>
              <w:left w:val="outset" w:sz="6" w:space="0" w:color="414142"/>
              <w:bottom w:val="outset" w:sz="6" w:space="0" w:color="414142"/>
              <w:right w:val="outset" w:sz="6" w:space="0" w:color="414142"/>
            </w:tcBorders>
          </w:tcPr>
          <w:p w14:paraId="3B7390BB" w14:textId="4857048C" w:rsidR="00B50A89" w:rsidRDefault="00B50A89" w:rsidP="002A2242">
            <w:pPr>
              <w:spacing w:after="0" w:line="240" w:lineRule="auto"/>
              <w:rPr>
                <w:sz w:val="20"/>
                <w:szCs w:val="20"/>
              </w:rPr>
            </w:pPr>
            <w:r w:rsidRPr="00A646FD">
              <w:rPr>
                <w:sz w:val="20"/>
                <w:szCs w:val="20"/>
              </w:rPr>
              <w:t>30.09.2019.</w:t>
            </w:r>
            <w:r w:rsidR="00815B5D">
              <w:rPr>
                <w:sz w:val="20"/>
                <w:szCs w:val="20"/>
              </w:rPr>
              <w:t>;</w:t>
            </w:r>
          </w:p>
          <w:p w14:paraId="73A5F8A3" w14:textId="20D6550F" w:rsidR="00A639A6" w:rsidRPr="00A646FD" w:rsidRDefault="000802D1" w:rsidP="00A639A6">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īstenoja </w:t>
            </w:r>
            <w:r w:rsidRPr="000802D1">
              <w:rPr>
                <w:rFonts w:eastAsia="Times New Roman" w:cs="Times New Roman"/>
                <w:sz w:val="20"/>
                <w:szCs w:val="20"/>
                <w:lang w:eastAsia="lv-LV"/>
              </w:rPr>
              <w:t>"</w:t>
            </w:r>
            <w:proofErr w:type="spellStart"/>
            <w:r w:rsidRPr="000802D1">
              <w:rPr>
                <w:rFonts w:eastAsia="Times New Roman" w:cs="Times New Roman"/>
                <w:i/>
                <w:iCs/>
                <w:sz w:val="20"/>
                <w:szCs w:val="20"/>
                <w:lang w:eastAsia="lv-LV"/>
              </w:rPr>
              <w:t>InnoEnergy</w:t>
            </w:r>
            <w:proofErr w:type="spellEnd"/>
            <w:r w:rsidRPr="000802D1">
              <w:rPr>
                <w:rFonts w:eastAsia="Times New Roman" w:cs="Times New Roman"/>
                <w:i/>
                <w:iCs/>
                <w:sz w:val="20"/>
                <w:szCs w:val="20"/>
                <w:lang w:eastAsia="lv-LV"/>
              </w:rPr>
              <w:t xml:space="preserve"> </w:t>
            </w:r>
            <w:proofErr w:type="spellStart"/>
            <w:r w:rsidRPr="000802D1">
              <w:rPr>
                <w:rFonts w:eastAsia="Times New Roman" w:cs="Times New Roman"/>
                <w:i/>
                <w:iCs/>
                <w:sz w:val="20"/>
                <w:szCs w:val="20"/>
                <w:lang w:eastAsia="lv-LV"/>
              </w:rPr>
              <w:t>Central</w:t>
            </w:r>
            <w:proofErr w:type="spellEnd"/>
            <w:r w:rsidRPr="000802D1">
              <w:rPr>
                <w:rFonts w:eastAsia="Times New Roman" w:cs="Times New Roman"/>
                <w:i/>
                <w:iCs/>
                <w:sz w:val="20"/>
                <w:szCs w:val="20"/>
                <w:lang w:eastAsia="lv-LV"/>
              </w:rPr>
              <w:t xml:space="preserve"> </w:t>
            </w:r>
            <w:proofErr w:type="spellStart"/>
            <w:r w:rsidRPr="000802D1">
              <w:rPr>
                <w:rFonts w:eastAsia="Times New Roman" w:cs="Times New Roman"/>
                <w:i/>
                <w:iCs/>
                <w:sz w:val="20"/>
                <w:szCs w:val="20"/>
                <w:lang w:eastAsia="lv-LV"/>
              </w:rPr>
              <w:t>Europe</w:t>
            </w:r>
            <w:proofErr w:type="spellEnd"/>
            <w:r w:rsidRPr="000802D1">
              <w:rPr>
                <w:rFonts w:eastAsia="Times New Roman" w:cs="Times New Roman"/>
                <w:i/>
                <w:iCs/>
                <w:sz w:val="20"/>
                <w:szCs w:val="20"/>
                <w:lang w:eastAsia="lv-LV"/>
              </w:rPr>
              <w:t xml:space="preserve"> </w:t>
            </w:r>
            <w:proofErr w:type="spellStart"/>
            <w:r w:rsidRPr="000802D1">
              <w:rPr>
                <w:rFonts w:eastAsia="Times New Roman" w:cs="Times New Roman"/>
                <w:i/>
                <w:iCs/>
                <w:sz w:val="20"/>
                <w:szCs w:val="20"/>
                <w:lang w:eastAsia="lv-LV"/>
              </w:rPr>
              <w:t>Sp.z.o.o</w:t>
            </w:r>
            <w:proofErr w:type="spellEnd"/>
            <w:r w:rsidRPr="000802D1">
              <w:rPr>
                <w:rFonts w:eastAsia="Times New Roman" w:cs="Times New Roman"/>
                <w:i/>
                <w:iCs/>
                <w:sz w:val="20"/>
                <w:szCs w:val="20"/>
                <w:lang w:eastAsia="lv-LV"/>
              </w:rPr>
              <w:t>.</w:t>
            </w:r>
            <w:r w:rsidRPr="000802D1">
              <w:rPr>
                <w:rFonts w:eastAsia="Times New Roman" w:cs="Times New Roman"/>
                <w:sz w:val="20"/>
                <w:szCs w:val="20"/>
                <w:lang w:eastAsia="lv-LV"/>
              </w:rPr>
              <w:t>"</w:t>
            </w:r>
          </w:p>
          <w:p w14:paraId="69C847E0" w14:textId="3113999A" w:rsidR="00A639A6" w:rsidRDefault="00815B5D"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ziņojums</w:t>
            </w:r>
            <w:r w:rsidR="000802D1">
              <w:rPr>
                <w:rFonts w:eastAsia="Times New Roman" w:cs="Times New Roman"/>
                <w:sz w:val="20"/>
                <w:szCs w:val="20"/>
                <w:lang w:eastAsia="lv-LV"/>
              </w:rPr>
              <w:t xml:space="preserve"> pieejams:</w:t>
            </w:r>
          </w:p>
          <w:p w14:paraId="6563DD58" w14:textId="522822BC" w:rsidR="00815B5D" w:rsidRPr="00815B5D" w:rsidRDefault="00656BBF" w:rsidP="002A2242">
            <w:pPr>
              <w:spacing w:after="0" w:line="240" w:lineRule="auto"/>
              <w:rPr>
                <w:rFonts w:eastAsia="Times New Roman" w:cs="Times New Roman"/>
                <w:i/>
                <w:iCs/>
                <w:sz w:val="20"/>
                <w:szCs w:val="20"/>
                <w:lang w:eastAsia="lv-LV"/>
              </w:rPr>
            </w:pPr>
            <w:hyperlink r:id="rId248" w:history="1">
              <w:r w:rsidR="00815B5D" w:rsidRPr="00815B5D">
                <w:rPr>
                  <w:rStyle w:val="Hyperlink"/>
                  <w:rFonts w:eastAsia="Times New Roman" w:cs="Times New Roman"/>
                  <w:i/>
                  <w:iCs/>
                  <w:color w:val="00859B"/>
                  <w:sz w:val="20"/>
                  <w:szCs w:val="20"/>
                  <w:lang w:eastAsia="lv-LV"/>
                </w:rPr>
                <w:t>https://www.em.gov.lv/lv/nozares_politika/nacionala_industriala_politika/petijumi/</w:t>
              </w:r>
            </w:hyperlink>
            <w:r w:rsidR="00815B5D" w:rsidRPr="00815B5D">
              <w:rPr>
                <w:rFonts w:eastAsia="Times New Roman" w:cs="Times New Roman"/>
                <w:i/>
                <w:iCs/>
                <w:color w:val="00859B"/>
                <w:sz w:val="20"/>
                <w:szCs w:val="20"/>
                <w:lang w:eastAsia="lv-LV"/>
              </w:rPr>
              <w:t xml:space="preserve"> </w:t>
            </w:r>
          </w:p>
        </w:tc>
      </w:tr>
      <w:tr w:rsidR="00B50A89" w:rsidRPr="00FB1AF3" w14:paraId="01C0992D" w14:textId="77777777" w:rsidTr="00211CD8">
        <w:tc>
          <w:tcPr>
            <w:tcW w:w="143" w:type="pct"/>
            <w:tcBorders>
              <w:top w:val="outset" w:sz="6" w:space="0" w:color="414142"/>
              <w:left w:val="outset" w:sz="6" w:space="0" w:color="414142"/>
              <w:bottom w:val="outset" w:sz="6" w:space="0" w:color="414142"/>
              <w:right w:val="outset" w:sz="6" w:space="0" w:color="414142"/>
            </w:tcBorders>
          </w:tcPr>
          <w:p w14:paraId="0A4EF7F4" w14:textId="77777777" w:rsidR="00B50A89" w:rsidRPr="005C086C" w:rsidRDefault="00B50A89" w:rsidP="002A2242">
            <w:pPr>
              <w:spacing w:after="0" w:line="240" w:lineRule="auto"/>
              <w:rPr>
                <w:rFonts w:eastAsia="Times New Roman" w:cs="Times New Roman"/>
                <w:b/>
                <w:bCs/>
                <w:sz w:val="20"/>
                <w:szCs w:val="20"/>
                <w:lang w:eastAsia="lv-LV"/>
              </w:rPr>
            </w:pPr>
            <w:r w:rsidRPr="005C086C">
              <w:rPr>
                <w:rFonts w:eastAsia="Times New Roman" w:cs="Times New Roman"/>
                <w:b/>
                <w:bCs/>
                <w:sz w:val="20"/>
                <w:szCs w:val="20"/>
                <w:lang w:eastAsia="lv-LV"/>
              </w:rPr>
              <w:t>19.</w:t>
            </w:r>
          </w:p>
        </w:tc>
        <w:tc>
          <w:tcPr>
            <w:tcW w:w="632" w:type="pct"/>
            <w:tcBorders>
              <w:top w:val="outset" w:sz="6" w:space="0" w:color="414142"/>
              <w:left w:val="outset" w:sz="6" w:space="0" w:color="414142"/>
              <w:bottom w:val="outset" w:sz="6" w:space="0" w:color="414142"/>
              <w:right w:val="outset" w:sz="6" w:space="0" w:color="414142"/>
            </w:tcBorders>
          </w:tcPr>
          <w:p w14:paraId="2C816C1F" w14:textId="77777777" w:rsidR="00462328" w:rsidRPr="00462328" w:rsidRDefault="00656BBF" w:rsidP="002A2242">
            <w:pPr>
              <w:spacing w:after="0" w:line="240" w:lineRule="auto"/>
              <w:rPr>
                <w:rFonts w:eastAsia="Times New Roman" w:cs="Times New Roman"/>
                <w:lang w:eastAsia="lv-LV"/>
              </w:rPr>
            </w:pPr>
            <w:hyperlink r:id="rId249" w:tgtFrame="_blank" w:history="1">
              <w:r w:rsidR="00B50A89" w:rsidRPr="00B5450E">
                <w:rPr>
                  <w:rStyle w:val="Hyperlink"/>
                  <w:i/>
                  <w:iCs/>
                  <w:color w:val="00859B"/>
                  <w:sz w:val="20"/>
                  <w:szCs w:val="20"/>
                </w:rPr>
                <w:t>Esošo atbalsta instrumentu situācijas analīze un konceptuālu priekšlikumu izstrāde tūrisma nozares politikas pilnveidošanai</w:t>
              </w:r>
            </w:hyperlink>
          </w:p>
          <w:p w14:paraId="128AEEDC" w14:textId="7C1DA4C5" w:rsidR="00B50A89" w:rsidRPr="00B5450E" w:rsidRDefault="00B50A89" w:rsidP="002A2242">
            <w:pPr>
              <w:spacing w:after="0" w:line="240" w:lineRule="auto"/>
              <w:rPr>
                <w:rFonts w:eastAsia="Times New Roman" w:cs="Times New Roman"/>
                <w:sz w:val="20"/>
                <w:szCs w:val="20"/>
                <w:lang w:eastAsia="lv-LV"/>
              </w:rPr>
            </w:pPr>
            <w:proofErr w:type="spellStart"/>
            <w:r w:rsidRPr="00B5450E">
              <w:rPr>
                <w:rFonts w:eastAsia="Times New Roman" w:cs="Times New Roman"/>
                <w:i/>
                <w:iCs/>
                <w:sz w:val="20"/>
                <w:szCs w:val="20"/>
                <w:lang w:eastAsia="lv-LV"/>
              </w:rPr>
              <w:t>Interreg</w:t>
            </w:r>
            <w:proofErr w:type="spellEnd"/>
            <w:r w:rsidRPr="00B5450E">
              <w:rPr>
                <w:rFonts w:eastAsia="Times New Roman" w:cs="Times New Roman"/>
                <w:i/>
                <w:iCs/>
                <w:sz w:val="20"/>
                <w:szCs w:val="20"/>
                <w:lang w:eastAsia="lv-LV"/>
              </w:rPr>
              <w:t xml:space="preserve"> </w:t>
            </w:r>
            <w:proofErr w:type="spellStart"/>
            <w:r w:rsidRPr="00B5450E">
              <w:rPr>
                <w:rFonts w:eastAsia="Times New Roman" w:cs="Times New Roman"/>
                <w:i/>
                <w:iCs/>
                <w:sz w:val="20"/>
                <w:szCs w:val="20"/>
                <w:lang w:eastAsia="lv-LV"/>
              </w:rPr>
              <w:t>Europe</w:t>
            </w:r>
            <w:proofErr w:type="spellEnd"/>
            <w:r w:rsidRPr="00B5450E">
              <w:rPr>
                <w:rFonts w:eastAsia="Times New Roman" w:cs="Times New Roman"/>
                <w:sz w:val="20"/>
                <w:szCs w:val="20"/>
                <w:lang w:eastAsia="lv-LV"/>
              </w:rPr>
              <w:t xml:space="preserve"> programmas projekta </w:t>
            </w:r>
            <w:proofErr w:type="spellStart"/>
            <w:r w:rsidRPr="00B5450E">
              <w:rPr>
                <w:rFonts w:eastAsia="Times New Roman" w:cs="Times New Roman"/>
                <w:sz w:val="20"/>
                <w:szCs w:val="20"/>
                <w:lang w:eastAsia="lv-LV"/>
              </w:rPr>
              <w:t>BRANDtour</w:t>
            </w:r>
            <w:proofErr w:type="spellEnd"/>
            <w:r w:rsidRPr="00B5450E">
              <w:rPr>
                <w:rFonts w:eastAsia="Times New Roman" w:cs="Times New Roman"/>
                <w:sz w:val="20"/>
                <w:szCs w:val="20"/>
                <w:lang w:eastAsia="lv-LV"/>
              </w:rPr>
              <w:t xml:space="preserve"> ietvaros</w:t>
            </w:r>
          </w:p>
        </w:tc>
        <w:tc>
          <w:tcPr>
            <w:tcW w:w="971" w:type="pct"/>
            <w:tcBorders>
              <w:top w:val="outset" w:sz="6" w:space="0" w:color="414142"/>
              <w:left w:val="outset" w:sz="6" w:space="0" w:color="414142"/>
              <w:bottom w:val="outset" w:sz="6" w:space="0" w:color="414142"/>
              <w:right w:val="outset" w:sz="6" w:space="0" w:color="414142"/>
            </w:tcBorders>
          </w:tcPr>
          <w:p w14:paraId="76FA2FA2" w14:textId="77777777" w:rsidR="00B50A89" w:rsidRPr="007A4106" w:rsidRDefault="00B50A89" w:rsidP="002A2242">
            <w:pPr>
              <w:spacing w:after="0" w:line="240" w:lineRule="auto"/>
              <w:rPr>
                <w:rFonts w:eastAsia="Times New Roman" w:cs="Times New Roman"/>
                <w:sz w:val="20"/>
                <w:szCs w:val="20"/>
                <w:lang w:eastAsia="lv-LV"/>
              </w:rPr>
            </w:pPr>
            <w:r w:rsidRPr="001F37A8">
              <w:rPr>
                <w:rFonts w:eastAsia="Times New Roman" w:cs="Times New Roman"/>
                <w:sz w:val="20"/>
                <w:szCs w:val="20"/>
                <w:lang w:eastAsia="lv-LV"/>
              </w:rPr>
              <w:t>Izpētīt plānošanas periodā esošo atbalsta instrumentu nosacījumus un to iespēju piemērošanu tūrisma nozares attīstībai, konkrēti nākošā plānošanas perioda politikas izstrādei.</w:t>
            </w:r>
          </w:p>
        </w:tc>
        <w:tc>
          <w:tcPr>
            <w:tcW w:w="534" w:type="pct"/>
            <w:tcBorders>
              <w:top w:val="outset" w:sz="6" w:space="0" w:color="414142"/>
              <w:left w:val="outset" w:sz="6" w:space="0" w:color="414142"/>
              <w:bottom w:val="outset" w:sz="6" w:space="0" w:color="414142"/>
              <w:right w:val="outset" w:sz="6" w:space="0" w:color="414142"/>
            </w:tcBorders>
          </w:tcPr>
          <w:p w14:paraId="77023F27" w14:textId="77777777" w:rsidR="00B50A89" w:rsidRDefault="00B50A89" w:rsidP="002A2242">
            <w:pPr>
              <w:spacing w:after="0" w:line="240" w:lineRule="auto"/>
              <w:rPr>
                <w:rFonts w:eastAsia="Times New Roman" w:cs="Times New Roman"/>
                <w:sz w:val="20"/>
                <w:szCs w:val="20"/>
                <w:lang w:eastAsia="lv-LV"/>
              </w:rPr>
            </w:pPr>
            <w:r w:rsidRPr="001F37A8">
              <w:rPr>
                <w:rFonts w:eastAsia="Times New Roman" w:cs="Times New Roman"/>
                <w:sz w:val="20"/>
                <w:szCs w:val="20"/>
                <w:lang w:eastAsia="lv-LV"/>
              </w:rPr>
              <w:t>14. Tūrisma, sporta un brīvā laika politika</w:t>
            </w:r>
            <w:r>
              <w:rPr>
                <w:rFonts w:eastAsia="Times New Roman" w:cs="Times New Roman"/>
                <w:sz w:val="20"/>
                <w:szCs w:val="20"/>
                <w:lang w:eastAsia="lv-LV"/>
              </w:rPr>
              <w:t>,</w:t>
            </w:r>
          </w:p>
          <w:p w14:paraId="2C3DAB30" w14:textId="77777777" w:rsidR="00B50A89" w:rsidRPr="003D3F36" w:rsidRDefault="00B50A89" w:rsidP="002A2242">
            <w:pPr>
              <w:spacing w:after="0" w:line="240" w:lineRule="auto"/>
              <w:rPr>
                <w:sz w:val="20"/>
                <w:szCs w:val="20"/>
              </w:rPr>
            </w:pPr>
            <w:r w:rsidRPr="001F37A8">
              <w:rPr>
                <w:rFonts w:eastAsia="Times New Roman" w:cs="Times New Roman"/>
                <w:sz w:val="20"/>
                <w:szCs w:val="20"/>
                <w:lang w:eastAsia="lv-LV"/>
              </w:rPr>
              <w:t>14.3. Tūrisma politika</w:t>
            </w:r>
          </w:p>
        </w:tc>
        <w:tc>
          <w:tcPr>
            <w:tcW w:w="1215" w:type="pct"/>
            <w:tcBorders>
              <w:top w:val="outset" w:sz="6" w:space="0" w:color="414142"/>
              <w:left w:val="outset" w:sz="6" w:space="0" w:color="414142"/>
              <w:bottom w:val="outset" w:sz="6" w:space="0" w:color="414142"/>
              <w:right w:val="outset" w:sz="6" w:space="0" w:color="414142"/>
            </w:tcBorders>
          </w:tcPr>
          <w:p w14:paraId="54DD1931" w14:textId="77777777" w:rsidR="00B50A89" w:rsidRPr="00FB1AF3"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Iegūts </w:t>
            </w:r>
            <w:r w:rsidRPr="001F37A8">
              <w:rPr>
                <w:rFonts w:eastAsia="Times New Roman" w:cs="Times New Roman"/>
                <w:sz w:val="20"/>
                <w:szCs w:val="20"/>
                <w:lang w:eastAsia="lv-LV"/>
              </w:rPr>
              <w:t>esošo a</w:t>
            </w:r>
            <w:r>
              <w:rPr>
                <w:rFonts w:eastAsia="Times New Roman" w:cs="Times New Roman"/>
                <w:sz w:val="20"/>
                <w:szCs w:val="20"/>
                <w:lang w:eastAsia="lv-LV"/>
              </w:rPr>
              <w:t xml:space="preserve">tbalsta instrumentu </w:t>
            </w:r>
            <w:proofErr w:type="spellStart"/>
            <w:r>
              <w:rPr>
                <w:rFonts w:eastAsia="Times New Roman" w:cs="Times New Roman"/>
                <w:sz w:val="20"/>
                <w:szCs w:val="20"/>
                <w:lang w:eastAsia="lv-LV"/>
              </w:rPr>
              <w:t>izvērtējums</w:t>
            </w:r>
            <w:proofErr w:type="spellEnd"/>
            <w:r>
              <w:rPr>
                <w:rFonts w:eastAsia="Times New Roman" w:cs="Times New Roman"/>
                <w:sz w:val="20"/>
                <w:szCs w:val="20"/>
                <w:lang w:eastAsia="lv-LV"/>
              </w:rPr>
              <w:t xml:space="preserve"> un izvirzīti </w:t>
            </w:r>
            <w:r w:rsidRPr="001F37A8">
              <w:rPr>
                <w:rFonts w:eastAsia="Times New Roman" w:cs="Times New Roman"/>
                <w:sz w:val="20"/>
                <w:szCs w:val="20"/>
                <w:lang w:eastAsia="lv-LV"/>
              </w:rPr>
              <w:t>priekšlikum</w:t>
            </w:r>
            <w:r>
              <w:rPr>
                <w:rFonts w:eastAsia="Times New Roman" w:cs="Times New Roman"/>
                <w:sz w:val="20"/>
                <w:szCs w:val="20"/>
                <w:lang w:eastAsia="lv-LV"/>
              </w:rPr>
              <w:t>i</w:t>
            </w:r>
            <w:r w:rsidRPr="001F37A8">
              <w:rPr>
                <w:rFonts w:eastAsia="Times New Roman" w:cs="Times New Roman"/>
                <w:sz w:val="20"/>
                <w:szCs w:val="20"/>
                <w:lang w:eastAsia="lv-LV"/>
              </w:rPr>
              <w:t xml:space="preserve"> tūrisma politikas izstrādei</w:t>
            </w:r>
            <w:r>
              <w:rPr>
                <w:rFonts w:eastAsia="Times New Roman" w:cs="Times New Roman"/>
                <w:sz w:val="20"/>
                <w:szCs w:val="20"/>
                <w:lang w:eastAsia="lv-LV"/>
              </w:rPr>
              <w:t>.</w:t>
            </w:r>
          </w:p>
        </w:tc>
        <w:tc>
          <w:tcPr>
            <w:tcW w:w="631" w:type="pct"/>
            <w:tcBorders>
              <w:top w:val="outset" w:sz="6" w:space="0" w:color="414142"/>
              <w:left w:val="outset" w:sz="6" w:space="0" w:color="414142"/>
              <w:bottom w:val="outset" w:sz="6" w:space="0" w:color="414142"/>
              <w:right w:val="outset" w:sz="6" w:space="0" w:color="414142"/>
            </w:tcBorders>
          </w:tcPr>
          <w:p w14:paraId="411C54F4" w14:textId="41264C78" w:rsidR="00B50A89" w:rsidRPr="00BA2F25" w:rsidRDefault="00DE6E64" w:rsidP="002A2242">
            <w:pPr>
              <w:spacing w:after="0" w:line="240" w:lineRule="auto"/>
              <w:jc w:val="center"/>
              <w:rPr>
                <w:rFonts w:eastAsia="Times New Roman" w:cs="Times New Roman"/>
                <w:bCs/>
                <w:sz w:val="20"/>
                <w:szCs w:val="20"/>
                <w:lang w:eastAsia="lv-LV"/>
              </w:rPr>
            </w:pPr>
            <w:r w:rsidRPr="00DE6E64">
              <w:rPr>
                <w:rFonts w:eastAsia="Arial" w:cs="Times New Roman"/>
                <w:sz w:val="20"/>
                <w:szCs w:val="20"/>
              </w:rPr>
              <w:t xml:space="preserve">11 877,36 </w:t>
            </w:r>
            <w:proofErr w:type="spellStart"/>
            <w:r w:rsidR="00BA2F25" w:rsidRPr="00DE6E64">
              <w:rPr>
                <w:rFonts w:eastAsia="Times New Roman" w:cs="Times New Roman"/>
                <w:bCs/>
                <w:i/>
                <w:iCs/>
                <w:sz w:val="20"/>
                <w:szCs w:val="20"/>
                <w:lang w:eastAsia="lv-LV"/>
              </w:rPr>
              <w:t>euro</w:t>
            </w:r>
            <w:proofErr w:type="spellEnd"/>
            <w:r w:rsidR="00B50A89" w:rsidRPr="00BA2F25">
              <w:rPr>
                <w:rFonts w:eastAsia="Times New Roman" w:cs="Times New Roman"/>
                <w:bCs/>
                <w:sz w:val="20"/>
                <w:szCs w:val="20"/>
                <w:lang w:eastAsia="lv-LV"/>
              </w:rPr>
              <w:t xml:space="preserve"> </w:t>
            </w:r>
          </w:p>
          <w:p w14:paraId="76F3DA8C" w14:textId="785C39A6" w:rsidR="00B50A89"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(t.sk. PVN),</w:t>
            </w:r>
            <w:r w:rsidRPr="001F37A8">
              <w:rPr>
                <w:rFonts w:eastAsia="Times New Roman" w:cs="Times New Roman"/>
                <w:sz w:val="20"/>
                <w:szCs w:val="20"/>
                <w:lang w:eastAsia="lv-LV"/>
              </w:rPr>
              <w:t xml:space="preserve"> </w:t>
            </w:r>
          </w:p>
          <w:p w14:paraId="041418C3" w14:textId="52C55ABA" w:rsidR="00B50A89" w:rsidRPr="00FB1AF3" w:rsidRDefault="00B50A89" w:rsidP="002A2242">
            <w:pPr>
              <w:spacing w:after="0" w:line="240" w:lineRule="auto"/>
              <w:jc w:val="center"/>
              <w:rPr>
                <w:rFonts w:eastAsia="Times New Roman" w:cs="Times New Roman"/>
                <w:sz w:val="20"/>
                <w:szCs w:val="20"/>
                <w:lang w:eastAsia="lv-LV"/>
              </w:rPr>
            </w:pPr>
            <w:r w:rsidRPr="00DC1938">
              <w:rPr>
                <w:rFonts w:eastAsia="Times New Roman" w:cs="Times New Roman"/>
                <w:sz w:val="20"/>
                <w:szCs w:val="20"/>
                <w:lang w:eastAsia="lv-LV"/>
              </w:rPr>
              <w:t xml:space="preserve">EM budžeta </w:t>
            </w:r>
            <w:r>
              <w:rPr>
                <w:rFonts w:eastAsia="Times New Roman" w:cs="Times New Roman"/>
                <w:sz w:val="20"/>
                <w:szCs w:val="20"/>
                <w:lang w:eastAsia="lv-LV"/>
              </w:rPr>
              <w:t>apakš-</w:t>
            </w:r>
            <w:r w:rsidRPr="00DC1938">
              <w:rPr>
                <w:rFonts w:eastAsia="Times New Roman" w:cs="Times New Roman"/>
                <w:sz w:val="20"/>
                <w:szCs w:val="20"/>
                <w:lang w:eastAsia="lv-LV"/>
              </w:rPr>
              <w:t xml:space="preserve">programma </w:t>
            </w:r>
            <w:r w:rsidRPr="001F37A8">
              <w:rPr>
                <w:rFonts w:eastAsia="Times New Roman" w:cs="Times New Roman"/>
                <w:sz w:val="20"/>
                <w:szCs w:val="20"/>
                <w:lang w:eastAsia="lv-LV"/>
              </w:rPr>
              <w:t xml:space="preserve">69.06.00 </w:t>
            </w:r>
            <w:r>
              <w:rPr>
                <w:rFonts w:eastAsia="Times New Roman" w:cs="Times New Roman"/>
                <w:sz w:val="20"/>
                <w:szCs w:val="20"/>
                <w:lang w:eastAsia="lv-LV"/>
              </w:rPr>
              <w:t>“Mērķa “</w:t>
            </w:r>
            <w:r w:rsidRPr="001F37A8">
              <w:rPr>
                <w:rFonts w:eastAsia="Times New Roman" w:cs="Times New Roman"/>
                <w:sz w:val="20"/>
                <w:szCs w:val="20"/>
                <w:lang w:eastAsia="lv-LV"/>
              </w:rPr>
              <w:t>Eiropas teritoriālās sadarbība</w:t>
            </w:r>
            <w:r>
              <w:rPr>
                <w:rFonts w:eastAsia="Times New Roman" w:cs="Times New Roman"/>
                <w:sz w:val="20"/>
                <w:szCs w:val="20"/>
                <w:lang w:eastAsia="lv-LV"/>
              </w:rPr>
              <w:t>”</w:t>
            </w:r>
            <w:r w:rsidRPr="001F37A8">
              <w:rPr>
                <w:rFonts w:eastAsia="Times New Roman" w:cs="Times New Roman"/>
                <w:sz w:val="20"/>
                <w:szCs w:val="20"/>
                <w:lang w:eastAsia="lv-LV"/>
              </w:rPr>
              <w:t xml:space="preserve"> pārrobežu sadarbības projekt</w:t>
            </w:r>
            <w:r>
              <w:rPr>
                <w:rFonts w:eastAsia="Times New Roman" w:cs="Times New Roman"/>
                <w:sz w:val="20"/>
                <w:szCs w:val="20"/>
                <w:lang w:eastAsia="lv-LV"/>
              </w:rPr>
              <w:t>i” (</w:t>
            </w:r>
            <w:r w:rsidRPr="001F37A8">
              <w:rPr>
                <w:rFonts w:eastAsia="Times New Roman" w:cs="Times New Roman"/>
                <w:sz w:val="20"/>
                <w:szCs w:val="20"/>
                <w:lang w:eastAsia="lv-LV"/>
              </w:rPr>
              <w:t>INTERREG</w:t>
            </w:r>
            <w:r>
              <w:rPr>
                <w:rFonts w:eastAsia="Times New Roman" w:cs="Times New Roman"/>
                <w:sz w:val="20"/>
                <w:szCs w:val="20"/>
                <w:lang w:eastAsia="lv-LV"/>
              </w:rPr>
              <w:t xml:space="preserve"> projekts “</w:t>
            </w:r>
            <w:r w:rsidRPr="001F37A8">
              <w:rPr>
                <w:rFonts w:eastAsia="Times New Roman" w:cs="Times New Roman"/>
                <w:sz w:val="20"/>
                <w:szCs w:val="20"/>
                <w:lang w:eastAsia="lv-LV"/>
              </w:rPr>
              <w:t>Tūrisma attīstības veicināšana reģionos (BRAND</w:t>
            </w:r>
            <w:r>
              <w:rPr>
                <w:rFonts w:eastAsia="Times New Roman" w:cs="Times New Roman"/>
                <w:sz w:val="20"/>
                <w:szCs w:val="20"/>
                <w:lang w:eastAsia="lv-LV"/>
              </w:rPr>
              <w:t xml:space="preserve"> </w:t>
            </w:r>
            <w:proofErr w:type="spellStart"/>
            <w:r w:rsidRPr="00113323">
              <w:rPr>
                <w:rFonts w:eastAsia="Times New Roman" w:cs="Times New Roman"/>
                <w:sz w:val="20"/>
                <w:szCs w:val="20"/>
                <w:lang w:eastAsia="lv-LV"/>
              </w:rPr>
              <w:t>Tour</w:t>
            </w:r>
            <w:proofErr w:type="spellEnd"/>
            <w:r w:rsidRPr="001F37A8">
              <w:rPr>
                <w:rFonts w:eastAsia="Times New Roman" w:cs="Times New Roman"/>
                <w:sz w:val="20"/>
                <w:szCs w:val="20"/>
                <w:lang w:eastAsia="lv-LV"/>
              </w:rPr>
              <w:t>)</w:t>
            </w:r>
            <w:r>
              <w:rPr>
                <w:rFonts w:eastAsia="Times New Roman" w:cs="Times New Roman"/>
                <w:sz w:val="20"/>
                <w:szCs w:val="20"/>
                <w:lang w:eastAsia="lv-LV"/>
              </w:rPr>
              <w:t>.</w:t>
            </w:r>
          </w:p>
        </w:tc>
        <w:tc>
          <w:tcPr>
            <w:tcW w:w="874" w:type="pct"/>
            <w:tcBorders>
              <w:top w:val="outset" w:sz="6" w:space="0" w:color="414142"/>
              <w:left w:val="outset" w:sz="6" w:space="0" w:color="414142"/>
              <w:bottom w:val="outset" w:sz="6" w:space="0" w:color="414142"/>
              <w:right w:val="outset" w:sz="6" w:space="0" w:color="414142"/>
            </w:tcBorders>
          </w:tcPr>
          <w:p w14:paraId="305F0614" w14:textId="61DF58D9" w:rsidR="00B50A89" w:rsidRDefault="00583C0F"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30.12.</w:t>
            </w:r>
            <w:r w:rsidR="00B50A89">
              <w:rPr>
                <w:rFonts w:eastAsia="Times New Roman" w:cs="Times New Roman"/>
                <w:sz w:val="20"/>
                <w:szCs w:val="20"/>
                <w:lang w:eastAsia="lv-LV"/>
              </w:rPr>
              <w:t>2019.</w:t>
            </w:r>
            <w:r>
              <w:rPr>
                <w:rFonts w:eastAsia="Times New Roman" w:cs="Times New Roman"/>
                <w:sz w:val="20"/>
                <w:szCs w:val="20"/>
                <w:lang w:eastAsia="lv-LV"/>
              </w:rPr>
              <w:t>;</w:t>
            </w:r>
          </w:p>
          <w:p w14:paraId="50605CF7" w14:textId="0907EBD0" w:rsidR="00583C0F" w:rsidRPr="00CA4199" w:rsidRDefault="00583C0F" w:rsidP="00583C0F">
            <w:pPr>
              <w:spacing w:after="0" w:line="240" w:lineRule="auto"/>
              <w:rPr>
                <w:rFonts w:eastAsia="Arial" w:cs="Times New Roman"/>
                <w:sz w:val="20"/>
                <w:szCs w:val="20"/>
              </w:rPr>
            </w:pPr>
            <w:r w:rsidRPr="000F11CD">
              <w:rPr>
                <w:rFonts w:eastAsia="Times New Roman" w:cs="Times New Roman"/>
                <w:sz w:val="20"/>
                <w:szCs w:val="20"/>
                <w:lang w:eastAsia="lv-LV"/>
              </w:rPr>
              <w:t xml:space="preserve">īstenoja </w:t>
            </w:r>
            <w:r w:rsidRPr="00FF6BFA">
              <w:rPr>
                <w:rFonts w:eastAsia="Arial" w:cs="Times New Roman"/>
                <w:sz w:val="20"/>
                <w:szCs w:val="20"/>
              </w:rPr>
              <w:t>Vidzemes Augstskola</w:t>
            </w:r>
            <w:r w:rsidR="00462328">
              <w:rPr>
                <w:rFonts w:eastAsia="Arial" w:cs="Times New Roman"/>
                <w:sz w:val="20"/>
                <w:szCs w:val="20"/>
              </w:rPr>
              <w:t>;</w:t>
            </w:r>
          </w:p>
          <w:p w14:paraId="1BDB4B4C" w14:textId="12D6A084" w:rsidR="00583C0F" w:rsidRPr="001A352C" w:rsidRDefault="00583C0F" w:rsidP="00583C0F">
            <w:pPr>
              <w:spacing w:after="0" w:line="240" w:lineRule="auto"/>
              <w:rPr>
                <w:sz w:val="20"/>
                <w:szCs w:val="20"/>
              </w:rPr>
            </w:pPr>
            <w:r>
              <w:rPr>
                <w:sz w:val="20"/>
                <w:szCs w:val="20"/>
              </w:rPr>
              <w:t>z</w:t>
            </w:r>
            <w:r w:rsidRPr="001A352C">
              <w:rPr>
                <w:sz w:val="20"/>
                <w:szCs w:val="20"/>
              </w:rPr>
              <w:t>iņojum</w:t>
            </w:r>
            <w:r w:rsidR="00462328">
              <w:rPr>
                <w:sz w:val="20"/>
                <w:szCs w:val="20"/>
              </w:rPr>
              <w:t>s</w:t>
            </w:r>
            <w:r w:rsidR="000802D1">
              <w:rPr>
                <w:sz w:val="20"/>
                <w:szCs w:val="20"/>
              </w:rPr>
              <w:t xml:space="preserve"> pieejams</w:t>
            </w:r>
            <w:r>
              <w:rPr>
                <w:sz w:val="20"/>
                <w:szCs w:val="20"/>
              </w:rPr>
              <w:t>:</w:t>
            </w:r>
          </w:p>
          <w:p w14:paraId="38AA8BC3" w14:textId="22D7B155" w:rsidR="00583C0F" w:rsidRPr="00462328" w:rsidRDefault="00656BBF" w:rsidP="00583C0F">
            <w:pPr>
              <w:spacing w:after="0" w:line="240" w:lineRule="auto"/>
            </w:pPr>
            <w:hyperlink r:id="rId250" w:history="1">
              <w:r w:rsidR="00583C0F" w:rsidRPr="00583C0F">
                <w:rPr>
                  <w:rStyle w:val="Hyperlink"/>
                  <w:i/>
                  <w:iCs/>
                  <w:color w:val="00859B"/>
                  <w:sz w:val="20"/>
                  <w:szCs w:val="20"/>
                </w:rPr>
                <w:t>Zinojums-EM_04_10_2019_iesniegts</w:t>
              </w:r>
              <w:r w:rsidR="00CA4199">
                <w:rPr>
                  <w:rStyle w:val="Hyperlink"/>
                  <w:i/>
                  <w:iCs/>
                  <w:color w:val="00859B"/>
                  <w:sz w:val="20"/>
                  <w:szCs w:val="20"/>
                </w:rPr>
                <w:t xml:space="preserve"> </w:t>
              </w:r>
              <w:r w:rsidR="00583C0F" w:rsidRPr="00583C0F">
                <w:rPr>
                  <w:rStyle w:val="Hyperlink"/>
                  <w:i/>
                  <w:iCs/>
                  <w:color w:val="00859B"/>
                  <w:sz w:val="20"/>
                  <w:szCs w:val="20"/>
                </w:rPr>
                <w:t>_korekcijas_20_10_F.pdf</w:t>
              </w:r>
            </w:hyperlink>
            <w:r w:rsidR="00583C0F">
              <w:rPr>
                <w:rStyle w:val="file"/>
              </w:rPr>
              <w:t xml:space="preserve"> </w:t>
            </w:r>
          </w:p>
        </w:tc>
      </w:tr>
      <w:tr w:rsidR="00B50A89" w:rsidRPr="00FB1AF3" w14:paraId="5915EC33" w14:textId="77777777" w:rsidTr="00211CD8">
        <w:tc>
          <w:tcPr>
            <w:tcW w:w="143" w:type="pct"/>
            <w:tcBorders>
              <w:top w:val="outset" w:sz="6" w:space="0" w:color="414142"/>
              <w:left w:val="outset" w:sz="6" w:space="0" w:color="414142"/>
              <w:bottom w:val="outset" w:sz="6" w:space="0" w:color="414142"/>
              <w:right w:val="outset" w:sz="6" w:space="0" w:color="414142"/>
            </w:tcBorders>
          </w:tcPr>
          <w:p w14:paraId="54C104F3" w14:textId="77777777" w:rsidR="00B50A89" w:rsidRPr="005C086C" w:rsidRDefault="00B50A89" w:rsidP="002A2242">
            <w:pPr>
              <w:spacing w:after="0" w:line="240" w:lineRule="auto"/>
              <w:rPr>
                <w:rFonts w:eastAsia="Times New Roman" w:cs="Times New Roman"/>
                <w:b/>
                <w:bCs/>
                <w:sz w:val="20"/>
                <w:szCs w:val="20"/>
                <w:lang w:eastAsia="lv-LV"/>
              </w:rPr>
            </w:pPr>
            <w:r w:rsidRPr="005C086C">
              <w:rPr>
                <w:rFonts w:eastAsia="Times New Roman" w:cs="Times New Roman"/>
                <w:b/>
                <w:bCs/>
                <w:sz w:val="20"/>
                <w:szCs w:val="20"/>
                <w:lang w:eastAsia="lv-LV"/>
              </w:rPr>
              <w:t>20.</w:t>
            </w:r>
          </w:p>
        </w:tc>
        <w:tc>
          <w:tcPr>
            <w:tcW w:w="632" w:type="pct"/>
            <w:tcBorders>
              <w:top w:val="outset" w:sz="6" w:space="0" w:color="414142"/>
              <w:left w:val="outset" w:sz="6" w:space="0" w:color="414142"/>
              <w:bottom w:val="outset" w:sz="6" w:space="0" w:color="414142"/>
              <w:right w:val="outset" w:sz="6" w:space="0" w:color="414142"/>
            </w:tcBorders>
          </w:tcPr>
          <w:p w14:paraId="7797B360" w14:textId="7262B2FB" w:rsidR="00642AF2" w:rsidRPr="00642AF2" w:rsidRDefault="00656BBF" w:rsidP="002A2242">
            <w:pPr>
              <w:spacing w:after="0" w:line="240" w:lineRule="auto"/>
              <w:rPr>
                <w:rFonts w:eastAsia="Times New Roman" w:cs="Times New Roman"/>
                <w:i/>
                <w:iCs/>
                <w:sz w:val="20"/>
                <w:szCs w:val="20"/>
                <w:lang w:eastAsia="lv-LV"/>
              </w:rPr>
            </w:pPr>
            <w:hyperlink r:id="rId251" w:tgtFrame="_blank" w:history="1">
              <w:r w:rsidR="00642AF2" w:rsidRPr="00642AF2">
                <w:rPr>
                  <w:rStyle w:val="Hyperlink"/>
                  <w:i/>
                  <w:iCs/>
                  <w:color w:val="00859B"/>
                  <w:sz w:val="20"/>
                  <w:szCs w:val="20"/>
                </w:rPr>
                <w:t>Mājokļu politikas stratēģija Centrāleiropai un Austrumeiropai</w:t>
              </w:r>
            </w:hyperlink>
          </w:p>
          <w:p w14:paraId="54F96F47" w14:textId="77777777" w:rsidR="00B50A89" w:rsidRPr="007A4106" w:rsidRDefault="00B50A89" w:rsidP="002A2242">
            <w:pPr>
              <w:spacing w:after="0" w:line="240" w:lineRule="auto"/>
              <w:rPr>
                <w:rFonts w:eastAsia="Times New Roman" w:cs="Times New Roman"/>
                <w:sz w:val="20"/>
                <w:szCs w:val="20"/>
                <w:lang w:eastAsia="lv-LV"/>
              </w:rPr>
            </w:pPr>
            <w:r w:rsidRPr="00186D46">
              <w:rPr>
                <w:rFonts w:eastAsia="Times New Roman" w:cs="Times New Roman"/>
                <w:sz w:val="20"/>
                <w:szCs w:val="20"/>
                <w:lang w:eastAsia="lv-LV"/>
              </w:rPr>
              <w:t>(</w:t>
            </w:r>
            <w:r w:rsidRPr="007913A6">
              <w:rPr>
                <w:rFonts w:eastAsia="Times New Roman" w:cs="Times New Roman"/>
                <w:i/>
                <w:sz w:val="20"/>
                <w:szCs w:val="20"/>
                <w:lang w:eastAsia="lv-LV"/>
              </w:rPr>
              <w:t>dalīb</w:t>
            </w:r>
            <w:r w:rsidRPr="00186D46">
              <w:rPr>
                <w:rFonts w:eastAsia="Times New Roman" w:cs="Times New Roman"/>
                <w:i/>
                <w:sz w:val="20"/>
                <w:szCs w:val="20"/>
                <w:lang w:eastAsia="lv-LV"/>
              </w:rPr>
              <w:t>a</w:t>
            </w:r>
            <w:r w:rsidRPr="007913A6">
              <w:rPr>
                <w:rFonts w:eastAsia="Times New Roman" w:cs="Times New Roman"/>
                <w:i/>
                <w:sz w:val="20"/>
                <w:szCs w:val="20"/>
                <w:lang w:eastAsia="lv-LV"/>
              </w:rPr>
              <w:t xml:space="preserve"> Ekonomiskās sadarbības un attīstības organizācijas (OECD) un Austrumeiropas Mājokļu iniciatīvas (IWO) sadarbības projektā</w:t>
            </w:r>
            <w:r>
              <w:rPr>
                <w:rFonts w:eastAsia="Times New Roman" w:cs="Times New Roman"/>
                <w:sz w:val="20"/>
                <w:szCs w:val="20"/>
                <w:lang w:eastAsia="lv-LV"/>
              </w:rPr>
              <w:t>).</w:t>
            </w:r>
          </w:p>
        </w:tc>
        <w:tc>
          <w:tcPr>
            <w:tcW w:w="971" w:type="pct"/>
            <w:tcBorders>
              <w:top w:val="outset" w:sz="6" w:space="0" w:color="414142"/>
              <w:left w:val="outset" w:sz="6" w:space="0" w:color="414142"/>
              <w:bottom w:val="outset" w:sz="6" w:space="0" w:color="414142"/>
              <w:right w:val="outset" w:sz="6" w:space="0" w:color="414142"/>
            </w:tcBorders>
          </w:tcPr>
          <w:p w14:paraId="002ED8F4" w14:textId="77777777" w:rsidR="00B50A89" w:rsidRPr="007A4106" w:rsidRDefault="00B50A89" w:rsidP="002A2242">
            <w:pPr>
              <w:spacing w:after="0" w:line="240" w:lineRule="auto"/>
              <w:rPr>
                <w:rFonts w:eastAsia="Times New Roman" w:cs="Times New Roman"/>
                <w:sz w:val="20"/>
                <w:szCs w:val="20"/>
                <w:lang w:eastAsia="lv-LV"/>
              </w:rPr>
            </w:pPr>
            <w:r w:rsidRPr="0040270B">
              <w:rPr>
                <w:rFonts w:eastAsia="Times New Roman" w:cs="Times New Roman"/>
                <w:sz w:val="20"/>
                <w:szCs w:val="20"/>
                <w:lang w:eastAsia="lv-LV"/>
              </w:rPr>
              <w:t xml:space="preserve">Projekta mērķis </w:t>
            </w:r>
            <w:r>
              <w:rPr>
                <w:rFonts w:eastAsia="Times New Roman" w:cs="Times New Roman"/>
                <w:sz w:val="20"/>
                <w:szCs w:val="20"/>
                <w:lang w:eastAsia="lv-LV"/>
              </w:rPr>
              <w:t xml:space="preserve">ir </w:t>
            </w:r>
            <w:r w:rsidRPr="0040270B">
              <w:rPr>
                <w:rFonts w:eastAsia="Times New Roman" w:cs="Times New Roman"/>
                <w:sz w:val="20"/>
                <w:szCs w:val="20"/>
                <w:lang w:eastAsia="lv-LV"/>
              </w:rPr>
              <w:t xml:space="preserve">raksturot Austrumeiropas mājokļu tirgu atbilstoši tā kvalitātei un pieejamībai, mājokļu tirgus ietekmi uz mobilitāti un darba tirgus funkcionēšanu un vidi. </w:t>
            </w:r>
            <w:r>
              <w:rPr>
                <w:rFonts w:eastAsia="Times New Roman" w:cs="Times New Roman"/>
                <w:sz w:val="20"/>
                <w:szCs w:val="20"/>
                <w:lang w:eastAsia="lv-LV"/>
              </w:rPr>
              <w:t>P</w:t>
            </w:r>
            <w:r w:rsidRPr="0040270B">
              <w:rPr>
                <w:rFonts w:eastAsia="Times New Roman" w:cs="Times New Roman"/>
                <w:sz w:val="20"/>
                <w:szCs w:val="20"/>
                <w:lang w:eastAsia="lv-LV"/>
              </w:rPr>
              <w:t>ētījumā tiks analizētas barjeras ieguldījumiem ēku uzturēšanā, uzlabojumu veikšanā un energoefektivitātes uzlabošanā, kā arī piedāvāti risinājumi šo barjeru lik</w:t>
            </w:r>
            <w:r>
              <w:rPr>
                <w:rFonts w:eastAsia="Times New Roman" w:cs="Times New Roman"/>
                <w:sz w:val="20"/>
                <w:szCs w:val="20"/>
                <w:lang w:eastAsia="lv-LV"/>
              </w:rPr>
              <w:t>vidēšanai a</w:t>
            </w:r>
            <w:r w:rsidRPr="0040270B">
              <w:rPr>
                <w:rFonts w:eastAsia="Times New Roman" w:cs="Times New Roman"/>
                <w:sz w:val="20"/>
                <w:szCs w:val="20"/>
                <w:lang w:eastAsia="lv-LV"/>
              </w:rPr>
              <w:t>r izmaiņām normatīvajā regulējumā, finanšu instrumentiem, subsīdijām, tehnisko iespēju attīstīšanu vai valsts veidotu, bet privāti finansētu investīciju piesaisti plašākā mērogā.</w:t>
            </w:r>
          </w:p>
        </w:tc>
        <w:tc>
          <w:tcPr>
            <w:tcW w:w="534" w:type="pct"/>
            <w:tcBorders>
              <w:top w:val="outset" w:sz="6" w:space="0" w:color="414142"/>
              <w:left w:val="outset" w:sz="6" w:space="0" w:color="414142"/>
              <w:bottom w:val="outset" w:sz="6" w:space="0" w:color="414142"/>
              <w:right w:val="outset" w:sz="6" w:space="0" w:color="414142"/>
            </w:tcBorders>
          </w:tcPr>
          <w:p w14:paraId="2045BA2C" w14:textId="77777777" w:rsidR="00B50A89" w:rsidRPr="003D3F36" w:rsidRDefault="00B50A89" w:rsidP="002A2242">
            <w:pPr>
              <w:spacing w:after="0" w:line="240" w:lineRule="auto"/>
              <w:rPr>
                <w:sz w:val="20"/>
                <w:szCs w:val="20"/>
              </w:rPr>
            </w:pPr>
            <w:r>
              <w:rPr>
                <w:rFonts w:eastAsia="Times New Roman" w:cs="Times New Roman"/>
                <w:sz w:val="20"/>
                <w:szCs w:val="20"/>
                <w:lang w:eastAsia="lv-LV"/>
              </w:rPr>
              <w:t xml:space="preserve">5. </w:t>
            </w:r>
            <w:r w:rsidRPr="00AA0029">
              <w:rPr>
                <w:rFonts w:eastAsia="Times New Roman" w:cs="Times New Roman"/>
                <w:sz w:val="20"/>
                <w:szCs w:val="20"/>
                <w:lang w:eastAsia="lv-LV"/>
              </w:rPr>
              <w:t>Industrijas un pakalpojumu politika</w:t>
            </w:r>
          </w:p>
        </w:tc>
        <w:tc>
          <w:tcPr>
            <w:tcW w:w="1215" w:type="pct"/>
            <w:tcBorders>
              <w:top w:val="outset" w:sz="6" w:space="0" w:color="414142"/>
              <w:left w:val="outset" w:sz="6" w:space="0" w:color="414142"/>
              <w:bottom w:val="outset" w:sz="6" w:space="0" w:color="414142"/>
              <w:right w:val="outset" w:sz="6" w:space="0" w:color="414142"/>
            </w:tcBorders>
          </w:tcPr>
          <w:p w14:paraId="2E03DFF0" w14:textId="77777777" w:rsidR="00B50A89"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Pētījuma rezultāts var</w:t>
            </w:r>
            <w:r w:rsidRPr="0040270B">
              <w:rPr>
                <w:rFonts w:eastAsia="Times New Roman" w:cs="Times New Roman"/>
                <w:sz w:val="20"/>
                <w:szCs w:val="20"/>
                <w:lang w:eastAsia="lv-LV"/>
              </w:rPr>
              <w:t xml:space="preserve"> palīdzēt valstīm izstrādāt un ieviest saskanīgas mājokļu politikas stratēģijas, kas nodrošinātu mājokļu pieejamību, darba tirgus efektivitāti, ekonomisko noturību, nabadzības samazināšanos un </w:t>
            </w:r>
            <w:proofErr w:type="spellStart"/>
            <w:r w:rsidRPr="0040270B">
              <w:rPr>
                <w:rFonts w:eastAsia="Times New Roman" w:cs="Times New Roman"/>
                <w:sz w:val="20"/>
                <w:szCs w:val="20"/>
                <w:lang w:eastAsia="lv-LV"/>
              </w:rPr>
              <w:t>urbānās</w:t>
            </w:r>
            <w:proofErr w:type="spellEnd"/>
            <w:r w:rsidRPr="0040270B">
              <w:rPr>
                <w:rFonts w:eastAsia="Times New Roman" w:cs="Times New Roman"/>
                <w:sz w:val="20"/>
                <w:szCs w:val="20"/>
                <w:lang w:eastAsia="lv-LV"/>
              </w:rPr>
              <w:t xml:space="preserve"> vides sakopšanu.</w:t>
            </w:r>
          </w:p>
          <w:p w14:paraId="65B2B3A8" w14:textId="77777777" w:rsidR="00B50A89" w:rsidRPr="00FB1AF3" w:rsidRDefault="00B50A89" w:rsidP="002A2242">
            <w:pPr>
              <w:spacing w:after="0" w:line="240" w:lineRule="auto"/>
              <w:rPr>
                <w:rFonts w:eastAsia="Times New Roman" w:cs="Times New Roman"/>
                <w:sz w:val="20"/>
                <w:szCs w:val="20"/>
                <w:lang w:eastAsia="lv-LV"/>
              </w:rPr>
            </w:pPr>
            <w:r w:rsidRPr="0040270B">
              <w:rPr>
                <w:rFonts w:eastAsia="Times New Roman" w:cs="Times New Roman"/>
                <w:sz w:val="20"/>
                <w:szCs w:val="20"/>
                <w:lang w:eastAsia="lv-LV"/>
              </w:rPr>
              <w:t xml:space="preserve">Pētījuma ietvaros </w:t>
            </w:r>
            <w:r>
              <w:rPr>
                <w:rFonts w:eastAsia="Times New Roman" w:cs="Times New Roman"/>
                <w:sz w:val="20"/>
                <w:szCs w:val="20"/>
                <w:lang w:eastAsia="lv-LV"/>
              </w:rPr>
              <w:t>paredzēts izstrādāt</w:t>
            </w:r>
            <w:r w:rsidRPr="0040270B">
              <w:rPr>
                <w:rFonts w:eastAsia="Times New Roman" w:cs="Times New Roman"/>
                <w:sz w:val="20"/>
                <w:szCs w:val="20"/>
                <w:lang w:eastAsia="lv-LV"/>
              </w:rPr>
              <w:t xml:space="preserve"> īres tirgus politikas stratēģijas piedāvājot veiksmīgāku pilsētplānošanas izmantošanu, pieprasījuma un piedāvājuma subsīdijas, īrnieka un izīrētāja tiesību sabalansēšanu</w:t>
            </w:r>
            <w:r>
              <w:rPr>
                <w:rFonts w:eastAsia="Times New Roman" w:cs="Times New Roman"/>
                <w:sz w:val="20"/>
                <w:szCs w:val="20"/>
                <w:lang w:eastAsia="lv-LV"/>
              </w:rPr>
              <w:t>.</w:t>
            </w:r>
          </w:p>
        </w:tc>
        <w:tc>
          <w:tcPr>
            <w:tcW w:w="631" w:type="pct"/>
            <w:tcBorders>
              <w:top w:val="outset" w:sz="6" w:space="0" w:color="414142"/>
              <w:left w:val="outset" w:sz="6" w:space="0" w:color="414142"/>
              <w:bottom w:val="outset" w:sz="6" w:space="0" w:color="414142"/>
              <w:right w:val="outset" w:sz="6" w:space="0" w:color="414142"/>
            </w:tcBorders>
          </w:tcPr>
          <w:p w14:paraId="342A7205" w14:textId="77777777" w:rsidR="00642AF2" w:rsidRDefault="00B50A89" w:rsidP="002A2242">
            <w:pPr>
              <w:spacing w:after="0" w:line="240" w:lineRule="auto"/>
              <w:jc w:val="center"/>
              <w:rPr>
                <w:rFonts w:eastAsia="Times New Roman" w:cs="Times New Roman"/>
                <w:sz w:val="20"/>
                <w:szCs w:val="20"/>
                <w:lang w:eastAsia="lv-LV"/>
              </w:rPr>
            </w:pPr>
            <w:r w:rsidRPr="00642AF2">
              <w:rPr>
                <w:rFonts w:eastAsia="Times New Roman" w:cs="Times New Roman"/>
                <w:bCs/>
                <w:sz w:val="20"/>
                <w:szCs w:val="20"/>
                <w:lang w:eastAsia="lv-LV"/>
              </w:rPr>
              <w:t>60 000</w:t>
            </w:r>
            <w:r w:rsidRPr="0040270B">
              <w:rPr>
                <w:rFonts w:eastAsia="Times New Roman" w:cs="Times New Roman"/>
                <w:sz w:val="20"/>
                <w:szCs w:val="20"/>
                <w:lang w:eastAsia="lv-LV"/>
              </w:rPr>
              <w:t xml:space="preserve"> </w:t>
            </w:r>
            <w:proofErr w:type="spellStart"/>
            <w:r w:rsidR="00642AF2" w:rsidRPr="00642AF2">
              <w:rPr>
                <w:rFonts w:eastAsia="Times New Roman" w:cs="Times New Roman"/>
                <w:i/>
                <w:iCs/>
                <w:sz w:val="20"/>
                <w:szCs w:val="20"/>
                <w:lang w:eastAsia="lv-LV"/>
              </w:rPr>
              <w:t>euro</w:t>
            </w:r>
            <w:proofErr w:type="spellEnd"/>
            <w:r>
              <w:rPr>
                <w:rFonts w:eastAsia="Times New Roman" w:cs="Times New Roman"/>
                <w:sz w:val="20"/>
                <w:szCs w:val="20"/>
                <w:lang w:eastAsia="lv-LV"/>
              </w:rPr>
              <w:t xml:space="preserve"> </w:t>
            </w:r>
          </w:p>
          <w:p w14:paraId="4CD71AE0" w14:textId="77777777" w:rsidR="00642AF2"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(bez PVN), </w:t>
            </w:r>
          </w:p>
          <w:p w14:paraId="698D05C5" w14:textId="77777777" w:rsidR="00642AF2" w:rsidRDefault="00B50A89" w:rsidP="002A2242">
            <w:pPr>
              <w:spacing w:after="0" w:line="240" w:lineRule="auto"/>
              <w:jc w:val="center"/>
              <w:rPr>
                <w:rFonts w:eastAsia="Times New Roman" w:cs="Times New Roman"/>
                <w:sz w:val="20"/>
                <w:szCs w:val="20"/>
                <w:lang w:eastAsia="lv-LV"/>
              </w:rPr>
            </w:pPr>
            <w:r w:rsidRPr="00DC1938">
              <w:rPr>
                <w:rFonts w:eastAsia="Times New Roman" w:cs="Times New Roman"/>
                <w:sz w:val="20"/>
                <w:szCs w:val="20"/>
                <w:lang w:eastAsia="lv-LV"/>
              </w:rPr>
              <w:t xml:space="preserve">EM budžeta programma </w:t>
            </w:r>
          </w:p>
          <w:p w14:paraId="13A31A16" w14:textId="732EE827" w:rsidR="00B50A89"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20.00.00 programma “Būvniecība”</w:t>
            </w:r>
          </w:p>
          <w:p w14:paraId="732C809A" w14:textId="36B2DD79" w:rsidR="00B50A89" w:rsidRPr="00FB1AF3" w:rsidRDefault="00B50A89" w:rsidP="002A2242">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(p</w:t>
            </w:r>
            <w:r w:rsidRPr="0040270B">
              <w:rPr>
                <w:rFonts w:eastAsia="Times New Roman" w:cs="Times New Roman"/>
                <w:sz w:val="20"/>
                <w:szCs w:val="20"/>
                <w:lang w:eastAsia="lv-LV"/>
              </w:rPr>
              <w:t xml:space="preserve">ētījums </w:t>
            </w:r>
            <w:r>
              <w:rPr>
                <w:rFonts w:eastAsia="Times New Roman" w:cs="Times New Roman"/>
                <w:sz w:val="20"/>
                <w:szCs w:val="20"/>
                <w:lang w:eastAsia="lv-LV"/>
              </w:rPr>
              <w:t>netiek pasūtīts</w:t>
            </w:r>
            <w:r w:rsidRPr="0040270B">
              <w:rPr>
                <w:rFonts w:eastAsia="Times New Roman" w:cs="Times New Roman"/>
                <w:sz w:val="20"/>
                <w:szCs w:val="20"/>
                <w:lang w:eastAsia="lv-LV"/>
              </w:rPr>
              <w:t xml:space="preserve">, nepieciešams veikt dalības </w:t>
            </w:r>
            <w:r w:rsidRPr="007913A6">
              <w:rPr>
                <w:rFonts w:eastAsia="Times New Roman" w:cs="Times New Roman"/>
                <w:sz w:val="20"/>
                <w:szCs w:val="20"/>
                <w:lang w:eastAsia="lv-LV"/>
              </w:rPr>
              <w:t>maksājum</w:t>
            </w:r>
            <w:r>
              <w:rPr>
                <w:rFonts w:eastAsia="Times New Roman" w:cs="Times New Roman"/>
                <w:sz w:val="20"/>
                <w:szCs w:val="20"/>
                <w:lang w:eastAsia="lv-LV"/>
              </w:rPr>
              <w:t xml:space="preserve">u </w:t>
            </w:r>
            <w:r w:rsidRPr="007913A6">
              <w:rPr>
                <w:rFonts w:eastAsia="Times New Roman" w:cs="Times New Roman"/>
                <w:sz w:val="20"/>
                <w:szCs w:val="20"/>
                <w:lang w:eastAsia="lv-LV"/>
              </w:rPr>
              <w:t xml:space="preserve">OECD, piedaloties </w:t>
            </w:r>
            <w:r>
              <w:rPr>
                <w:rFonts w:eastAsia="Times New Roman" w:cs="Times New Roman"/>
                <w:i/>
                <w:sz w:val="20"/>
                <w:szCs w:val="20"/>
                <w:lang w:eastAsia="lv-LV"/>
              </w:rPr>
              <w:t>A </w:t>
            </w:r>
            <w:proofErr w:type="spellStart"/>
            <w:r w:rsidRPr="007913A6">
              <w:rPr>
                <w:rFonts w:eastAsia="Times New Roman" w:cs="Times New Roman"/>
                <w:i/>
                <w:sz w:val="20"/>
                <w:szCs w:val="20"/>
                <w:lang w:eastAsia="lv-LV"/>
              </w:rPr>
              <w:t>Housing</w:t>
            </w:r>
            <w:proofErr w:type="spellEnd"/>
            <w:r w:rsidRPr="007913A6">
              <w:rPr>
                <w:rFonts w:eastAsia="Times New Roman" w:cs="Times New Roman"/>
                <w:i/>
                <w:sz w:val="20"/>
                <w:szCs w:val="20"/>
                <w:lang w:eastAsia="lv-LV"/>
              </w:rPr>
              <w:t xml:space="preserve"> </w:t>
            </w:r>
            <w:proofErr w:type="spellStart"/>
            <w:r w:rsidRPr="007913A6">
              <w:rPr>
                <w:rFonts w:eastAsia="Times New Roman" w:cs="Times New Roman"/>
                <w:i/>
                <w:sz w:val="20"/>
                <w:szCs w:val="20"/>
                <w:lang w:eastAsia="lv-LV"/>
              </w:rPr>
              <w:t>Strategy</w:t>
            </w:r>
            <w:proofErr w:type="spellEnd"/>
            <w:r w:rsidRPr="007913A6">
              <w:rPr>
                <w:rFonts w:eastAsia="Times New Roman" w:cs="Times New Roman"/>
                <w:i/>
                <w:sz w:val="20"/>
                <w:szCs w:val="20"/>
                <w:lang w:eastAsia="lv-LV"/>
              </w:rPr>
              <w:t xml:space="preserve"> </w:t>
            </w:r>
            <w:proofErr w:type="spellStart"/>
            <w:r w:rsidRPr="007913A6">
              <w:rPr>
                <w:rFonts w:eastAsia="Times New Roman" w:cs="Times New Roman"/>
                <w:i/>
                <w:sz w:val="20"/>
                <w:szCs w:val="20"/>
                <w:lang w:eastAsia="lv-LV"/>
              </w:rPr>
              <w:t>for</w:t>
            </w:r>
            <w:proofErr w:type="spellEnd"/>
            <w:r w:rsidRPr="007913A6">
              <w:rPr>
                <w:rFonts w:eastAsia="Times New Roman" w:cs="Times New Roman"/>
                <w:i/>
                <w:sz w:val="20"/>
                <w:szCs w:val="20"/>
                <w:lang w:eastAsia="lv-LV"/>
              </w:rPr>
              <w:t xml:space="preserve"> </w:t>
            </w:r>
            <w:proofErr w:type="spellStart"/>
            <w:r w:rsidRPr="007913A6">
              <w:rPr>
                <w:rFonts w:eastAsia="Times New Roman" w:cs="Times New Roman"/>
                <w:i/>
                <w:sz w:val="20"/>
                <w:szCs w:val="20"/>
                <w:lang w:eastAsia="lv-LV"/>
              </w:rPr>
              <w:t>Central</w:t>
            </w:r>
            <w:proofErr w:type="spellEnd"/>
            <w:r w:rsidRPr="007913A6">
              <w:rPr>
                <w:rFonts w:eastAsia="Times New Roman" w:cs="Times New Roman"/>
                <w:i/>
                <w:sz w:val="20"/>
                <w:szCs w:val="20"/>
                <w:lang w:eastAsia="lv-LV"/>
              </w:rPr>
              <w:t xml:space="preserve"> </w:t>
            </w:r>
            <w:proofErr w:type="spellStart"/>
            <w:r w:rsidRPr="007913A6">
              <w:rPr>
                <w:rFonts w:eastAsia="Times New Roman" w:cs="Times New Roman"/>
                <w:i/>
                <w:sz w:val="20"/>
                <w:szCs w:val="20"/>
                <w:lang w:eastAsia="lv-LV"/>
              </w:rPr>
              <w:t>and</w:t>
            </w:r>
            <w:proofErr w:type="spellEnd"/>
            <w:r w:rsidRPr="007913A6">
              <w:rPr>
                <w:rFonts w:eastAsia="Times New Roman" w:cs="Times New Roman"/>
                <w:i/>
                <w:sz w:val="20"/>
                <w:szCs w:val="20"/>
                <w:lang w:eastAsia="lv-LV"/>
              </w:rPr>
              <w:t xml:space="preserve"> </w:t>
            </w:r>
            <w:proofErr w:type="spellStart"/>
            <w:r w:rsidRPr="007913A6">
              <w:rPr>
                <w:rFonts w:eastAsia="Times New Roman" w:cs="Times New Roman"/>
                <w:i/>
                <w:sz w:val="20"/>
                <w:szCs w:val="20"/>
                <w:lang w:eastAsia="lv-LV"/>
              </w:rPr>
              <w:t>Eastern</w:t>
            </w:r>
            <w:proofErr w:type="spellEnd"/>
            <w:r w:rsidRPr="007913A6">
              <w:rPr>
                <w:rFonts w:eastAsia="Times New Roman" w:cs="Times New Roman"/>
                <w:i/>
                <w:sz w:val="20"/>
                <w:szCs w:val="20"/>
                <w:lang w:eastAsia="lv-LV"/>
              </w:rPr>
              <w:t xml:space="preserve"> </w:t>
            </w:r>
            <w:proofErr w:type="spellStart"/>
            <w:r w:rsidRPr="007913A6">
              <w:rPr>
                <w:rFonts w:eastAsia="Times New Roman" w:cs="Times New Roman"/>
                <w:i/>
                <w:sz w:val="20"/>
                <w:szCs w:val="20"/>
                <w:lang w:eastAsia="lv-LV"/>
              </w:rPr>
              <w:t>Europe</w:t>
            </w:r>
            <w:proofErr w:type="spellEnd"/>
            <w:r>
              <w:rPr>
                <w:rFonts w:eastAsia="Times New Roman" w:cs="Times New Roman"/>
                <w:sz w:val="20"/>
                <w:szCs w:val="20"/>
                <w:lang w:eastAsia="lv-LV"/>
              </w:rPr>
              <w:t xml:space="preserve"> izstrādes pētījuma īstenošanai).</w:t>
            </w:r>
          </w:p>
        </w:tc>
        <w:tc>
          <w:tcPr>
            <w:tcW w:w="874" w:type="pct"/>
            <w:tcBorders>
              <w:top w:val="outset" w:sz="6" w:space="0" w:color="414142"/>
              <w:left w:val="outset" w:sz="6" w:space="0" w:color="414142"/>
              <w:bottom w:val="outset" w:sz="6" w:space="0" w:color="414142"/>
              <w:right w:val="outset" w:sz="6" w:space="0" w:color="414142"/>
            </w:tcBorders>
          </w:tcPr>
          <w:p w14:paraId="17D11DB2" w14:textId="77777777" w:rsidR="00642AF2" w:rsidRDefault="00642AF2"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Uzsākts </w:t>
            </w:r>
            <w:r w:rsidR="00B50A89" w:rsidRPr="007913A6">
              <w:rPr>
                <w:rFonts w:eastAsia="Times New Roman" w:cs="Times New Roman"/>
                <w:sz w:val="20"/>
                <w:szCs w:val="20"/>
                <w:lang w:eastAsia="lv-LV"/>
              </w:rPr>
              <w:t>15.04.2019.</w:t>
            </w:r>
            <w:r w:rsidR="00B50A89">
              <w:rPr>
                <w:rFonts w:eastAsia="Times New Roman" w:cs="Times New Roman"/>
                <w:sz w:val="20"/>
                <w:szCs w:val="20"/>
                <w:lang w:eastAsia="lv-LV"/>
              </w:rPr>
              <w:t>, īstenošana 2019.-2020.gadā.</w:t>
            </w:r>
          </w:p>
          <w:p w14:paraId="751A9B8B" w14:textId="77777777" w:rsidR="00642AF2" w:rsidRPr="006920EA" w:rsidRDefault="00642AF2" w:rsidP="00642AF2">
            <w:pPr>
              <w:spacing w:after="0" w:line="240" w:lineRule="auto"/>
              <w:rPr>
                <w:rFonts w:eastAsia="Times New Roman" w:cs="Times New Roman"/>
                <w:i/>
                <w:iCs/>
                <w:sz w:val="20"/>
                <w:szCs w:val="20"/>
                <w:lang w:eastAsia="lv-LV"/>
              </w:rPr>
            </w:pPr>
            <w:r w:rsidRPr="006920EA">
              <w:rPr>
                <w:rFonts w:eastAsia="Times New Roman" w:cs="Times New Roman"/>
                <w:i/>
                <w:iCs/>
                <w:sz w:val="20"/>
                <w:szCs w:val="20"/>
                <w:lang w:eastAsia="lv-LV"/>
              </w:rPr>
              <w:t xml:space="preserve">Kontaktpersona – </w:t>
            </w:r>
          </w:p>
          <w:p w14:paraId="1403568F" w14:textId="77777777" w:rsidR="00A733A8" w:rsidRDefault="00642AF2" w:rsidP="00642AF2">
            <w:pPr>
              <w:spacing w:after="0" w:line="240" w:lineRule="auto"/>
              <w:rPr>
                <w:rFonts w:eastAsia="Times New Roman" w:cs="Times New Roman"/>
                <w:i/>
                <w:iCs/>
                <w:sz w:val="20"/>
                <w:szCs w:val="20"/>
                <w:lang w:eastAsia="lv-LV"/>
              </w:rPr>
            </w:pPr>
            <w:r w:rsidRPr="00642AF2">
              <w:rPr>
                <w:rFonts w:eastAsia="Times New Roman" w:cs="Times New Roman"/>
                <w:i/>
                <w:iCs/>
                <w:sz w:val="20"/>
                <w:szCs w:val="20"/>
                <w:lang w:eastAsia="lv-LV"/>
              </w:rPr>
              <w:t xml:space="preserve">EM Mājokļu politikas departamenta referente </w:t>
            </w:r>
          </w:p>
          <w:p w14:paraId="01DFD977" w14:textId="0C79F56C" w:rsidR="00642AF2" w:rsidRPr="00642AF2" w:rsidRDefault="00642AF2" w:rsidP="00642AF2">
            <w:pPr>
              <w:spacing w:after="0" w:line="240" w:lineRule="auto"/>
              <w:rPr>
                <w:rFonts w:eastAsia="Times New Roman" w:cs="Times New Roman"/>
                <w:i/>
                <w:iCs/>
                <w:sz w:val="20"/>
                <w:szCs w:val="20"/>
                <w:lang w:eastAsia="lv-LV"/>
              </w:rPr>
            </w:pPr>
            <w:r w:rsidRPr="00642AF2">
              <w:rPr>
                <w:rFonts w:eastAsia="Times New Roman" w:cs="Times New Roman"/>
                <w:i/>
                <w:iCs/>
                <w:sz w:val="20"/>
                <w:szCs w:val="20"/>
                <w:lang w:eastAsia="lv-LV"/>
              </w:rPr>
              <w:t>R</w:t>
            </w:r>
            <w:r w:rsidR="00A733A8">
              <w:rPr>
                <w:rFonts w:eastAsia="Times New Roman" w:cs="Times New Roman"/>
                <w:i/>
                <w:iCs/>
                <w:sz w:val="20"/>
                <w:szCs w:val="20"/>
                <w:lang w:eastAsia="lv-LV"/>
              </w:rPr>
              <w:t>ūta (</w:t>
            </w:r>
            <w:proofErr w:type="spellStart"/>
            <w:r w:rsidRPr="00642AF2">
              <w:rPr>
                <w:rFonts w:eastAsia="Times New Roman" w:cs="Times New Roman"/>
                <w:i/>
                <w:iCs/>
                <w:sz w:val="20"/>
                <w:szCs w:val="20"/>
                <w:lang w:eastAsia="lv-LV"/>
              </w:rPr>
              <w:t>Mājeniece</w:t>
            </w:r>
            <w:proofErr w:type="spellEnd"/>
            <w:r w:rsidR="00A733A8">
              <w:rPr>
                <w:rFonts w:eastAsia="Times New Roman" w:cs="Times New Roman"/>
                <w:i/>
                <w:iCs/>
                <w:sz w:val="20"/>
                <w:szCs w:val="20"/>
                <w:lang w:eastAsia="lv-LV"/>
              </w:rPr>
              <w:t>) Lastovska</w:t>
            </w:r>
            <w:r w:rsidRPr="00642AF2">
              <w:rPr>
                <w:rFonts w:eastAsia="Times New Roman" w:cs="Times New Roman"/>
                <w:i/>
                <w:iCs/>
                <w:sz w:val="20"/>
                <w:szCs w:val="20"/>
                <w:lang w:eastAsia="lv-LV"/>
              </w:rPr>
              <w:t xml:space="preserve">, </w:t>
            </w:r>
          </w:p>
          <w:p w14:paraId="209F37D8" w14:textId="77777777" w:rsidR="00642AF2" w:rsidRPr="009C6B71" w:rsidRDefault="00656BBF" w:rsidP="00642AF2">
            <w:pPr>
              <w:spacing w:after="0" w:line="240" w:lineRule="auto"/>
              <w:rPr>
                <w:rStyle w:val="Hyperlink"/>
                <w:rFonts w:eastAsia="Times New Roman" w:cs="Times New Roman"/>
                <w:i/>
                <w:iCs/>
                <w:color w:val="00859B"/>
                <w:sz w:val="20"/>
                <w:szCs w:val="20"/>
                <w:lang w:eastAsia="lv-LV"/>
              </w:rPr>
            </w:pPr>
            <w:hyperlink r:id="rId252" w:history="1">
              <w:r w:rsidR="00642AF2" w:rsidRPr="009C6B71">
                <w:rPr>
                  <w:rStyle w:val="Hyperlink"/>
                  <w:i/>
                  <w:iCs/>
                  <w:color w:val="00859B"/>
                  <w:sz w:val="20"/>
                  <w:szCs w:val="20"/>
                </w:rPr>
                <w:t>Ruta.Majeniece@em.gov.lv</w:t>
              </w:r>
            </w:hyperlink>
          </w:p>
          <w:p w14:paraId="6F2E2A33" w14:textId="6B184D32" w:rsidR="00642AF2" w:rsidRPr="003D3F36" w:rsidRDefault="00642AF2" w:rsidP="00642AF2">
            <w:pPr>
              <w:spacing w:after="0" w:line="240" w:lineRule="auto"/>
              <w:rPr>
                <w:rFonts w:eastAsia="Times New Roman" w:cs="Times New Roman"/>
                <w:sz w:val="20"/>
                <w:szCs w:val="20"/>
                <w:lang w:eastAsia="lv-LV"/>
              </w:rPr>
            </w:pPr>
            <w:r w:rsidRPr="00642AF2">
              <w:rPr>
                <w:rFonts w:eastAsia="Times New Roman" w:cs="Times New Roman"/>
                <w:i/>
                <w:iCs/>
                <w:sz w:val="20"/>
                <w:szCs w:val="20"/>
                <w:lang w:eastAsia="lv-LV"/>
              </w:rPr>
              <w:t>tālr. 67013045</w:t>
            </w:r>
          </w:p>
        </w:tc>
      </w:tr>
      <w:tr w:rsidR="00B50A89" w:rsidRPr="00FB1AF3" w14:paraId="3DFF2F46" w14:textId="77777777" w:rsidTr="00211CD8">
        <w:tc>
          <w:tcPr>
            <w:tcW w:w="143" w:type="pct"/>
            <w:tcBorders>
              <w:top w:val="outset" w:sz="6" w:space="0" w:color="414142"/>
              <w:left w:val="outset" w:sz="6" w:space="0" w:color="414142"/>
              <w:bottom w:val="outset" w:sz="6" w:space="0" w:color="414142"/>
              <w:right w:val="outset" w:sz="6" w:space="0" w:color="414142"/>
            </w:tcBorders>
            <w:shd w:val="clear" w:color="auto" w:fill="00859B"/>
          </w:tcPr>
          <w:p w14:paraId="39133C2A" w14:textId="77777777" w:rsidR="00B50A89" w:rsidRPr="005C086C" w:rsidRDefault="00B50A89" w:rsidP="002A2242">
            <w:pPr>
              <w:spacing w:after="0" w:line="240" w:lineRule="auto"/>
              <w:rPr>
                <w:rFonts w:eastAsia="Times New Roman" w:cs="Times New Roman"/>
                <w:b/>
                <w:bCs/>
                <w:sz w:val="20"/>
                <w:szCs w:val="20"/>
                <w:lang w:eastAsia="lv-LV"/>
              </w:rPr>
            </w:pPr>
          </w:p>
        </w:tc>
        <w:tc>
          <w:tcPr>
            <w:tcW w:w="632" w:type="pct"/>
            <w:tcBorders>
              <w:top w:val="outset" w:sz="6" w:space="0" w:color="414142"/>
              <w:left w:val="outset" w:sz="6" w:space="0" w:color="414142"/>
              <w:bottom w:val="outset" w:sz="6" w:space="0" w:color="414142"/>
              <w:right w:val="outset" w:sz="6" w:space="0" w:color="414142"/>
            </w:tcBorders>
            <w:shd w:val="clear" w:color="auto" w:fill="00859B"/>
          </w:tcPr>
          <w:p w14:paraId="31F7F6B8" w14:textId="77777777" w:rsidR="00B50A89" w:rsidRPr="00184599" w:rsidRDefault="00B50A89" w:rsidP="002A2242">
            <w:pPr>
              <w:spacing w:after="0" w:line="240" w:lineRule="auto"/>
              <w:rPr>
                <w:rFonts w:eastAsia="Times New Roman" w:cs="Times New Roman"/>
                <w:b/>
                <w:bCs/>
                <w:sz w:val="20"/>
                <w:szCs w:val="20"/>
                <w:lang w:eastAsia="lv-LV"/>
              </w:rPr>
            </w:pPr>
            <w:r w:rsidRPr="00184599">
              <w:rPr>
                <w:rFonts w:eastAsia="Times New Roman" w:cs="Times New Roman"/>
                <w:b/>
                <w:bCs/>
                <w:color w:val="FFFFFF" w:themeColor="background1"/>
                <w:sz w:val="20"/>
                <w:szCs w:val="20"/>
                <w:lang w:eastAsia="lv-LV"/>
              </w:rPr>
              <w:t>2018.gads</w:t>
            </w:r>
          </w:p>
        </w:tc>
        <w:tc>
          <w:tcPr>
            <w:tcW w:w="971" w:type="pct"/>
            <w:tcBorders>
              <w:top w:val="outset" w:sz="6" w:space="0" w:color="414142"/>
              <w:left w:val="outset" w:sz="6" w:space="0" w:color="414142"/>
              <w:bottom w:val="outset" w:sz="6" w:space="0" w:color="414142"/>
              <w:right w:val="outset" w:sz="6" w:space="0" w:color="414142"/>
            </w:tcBorders>
            <w:shd w:val="clear" w:color="auto" w:fill="00859B"/>
          </w:tcPr>
          <w:p w14:paraId="10C0B40F" w14:textId="77777777" w:rsidR="00B50A89" w:rsidRPr="00E021C8" w:rsidRDefault="00B50A89" w:rsidP="002A2242">
            <w:pPr>
              <w:spacing w:after="0" w:line="240" w:lineRule="auto"/>
              <w:rPr>
                <w:rFonts w:eastAsia="Times New Roman" w:cs="Times New Roman"/>
                <w:sz w:val="20"/>
                <w:szCs w:val="20"/>
                <w:lang w:eastAsia="lv-LV"/>
              </w:rPr>
            </w:pPr>
          </w:p>
        </w:tc>
        <w:tc>
          <w:tcPr>
            <w:tcW w:w="534" w:type="pct"/>
            <w:tcBorders>
              <w:top w:val="outset" w:sz="6" w:space="0" w:color="414142"/>
              <w:left w:val="outset" w:sz="6" w:space="0" w:color="414142"/>
              <w:bottom w:val="outset" w:sz="6" w:space="0" w:color="414142"/>
              <w:right w:val="outset" w:sz="6" w:space="0" w:color="414142"/>
            </w:tcBorders>
            <w:shd w:val="clear" w:color="auto" w:fill="00859B"/>
          </w:tcPr>
          <w:p w14:paraId="4BC8544D" w14:textId="77777777" w:rsidR="00B50A89" w:rsidRPr="00E021C8" w:rsidRDefault="00B50A89" w:rsidP="002A2242">
            <w:pPr>
              <w:spacing w:after="0" w:line="240" w:lineRule="auto"/>
              <w:rPr>
                <w:rFonts w:eastAsia="Times New Roman" w:cs="Times New Roman"/>
                <w:sz w:val="20"/>
                <w:szCs w:val="20"/>
                <w:lang w:eastAsia="lv-LV"/>
              </w:rPr>
            </w:pPr>
          </w:p>
        </w:tc>
        <w:tc>
          <w:tcPr>
            <w:tcW w:w="1215" w:type="pct"/>
            <w:tcBorders>
              <w:top w:val="outset" w:sz="6" w:space="0" w:color="414142"/>
              <w:left w:val="outset" w:sz="6" w:space="0" w:color="414142"/>
              <w:bottom w:val="outset" w:sz="6" w:space="0" w:color="414142"/>
              <w:right w:val="outset" w:sz="6" w:space="0" w:color="414142"/>
            </w:tcBorders>
            <w:shd w:val="clear" w:color="auto" w:fill="00859B"/>
          </w:tcPr>
          <w:p w14:paraId="5F56F84B" w14:textId="77777777" w:rsidR="00B50A89" w:rsidRPr="00E021C8" w:rsidRDefault="00B50A89" w:rsidP="002A2242">
            <w:pPr>
              <w:spacing w:after="0" w:line="240" w:lineRule="auto"/>
              <w:rPr>
                <w:rFonts w:eastAsia="Times New Roman" w:cs="Times New Roman"/>
                <w:sz w:val="20"/>
                <w:szCs w:val="20"/>
                <w:lang w:eastAsia="lv-LV"/>
              </w:rPr>
            </w:pPr>
          </w:p>
        </w:tc>
        <w:tc>
          <w:tcPr>
            <w:tcW w:w="631" w:type="pct"/>
            <w:tcBorders>
              <w:top w:val="outset" w:sz="6" w:space="0" w:color="414142"/>
              <w:left w:val="outset" w:sz="6" w:space="0" w:color="414142"/>
              <w:bottom w:val="outset" w:sz="6" w:space="0" w:color="414142"/>
              <w:right w:val="outset" w:sz="6" w:space="0" w:color="414142"/>
            </w:tcBorders>
            <w:shd w:val="clear" w:color="auto" w:fill="00859B"/>
          </w:tcPr>
          <w:p w14:paraId="26804BC9" w14:textId="77777777" w:rsidR="00B50A89" w:rsidRPr="00E021C8" w:rsidRDefault="00B50A89" w:rsidP="002A2242">
            <w:pPr>
              <w:spacing w:after="0" w:line="240" w:lineRule="auto"/>
              <w:rPr>
                <w:rFonts w:eastAsia="Times New Roman" w:cs="Times New Roman"/>
                <w:sz w:val="20"/>
                <w:szCs w:val="20"/>
                <w:lang w:eastAsia="lv-LV"/>
              </w:rPr>
            </w:pPr>
          </w:p>
        </w:tc>
        <w:tc>
          <w:tcPr>
            <w:tcW w:w="874" w:type="pct"/>
            <w:tcBorders>
              <w:top w:val="outset" w:sz="6" w:space="0" w:color="414142"/>
              <w:left w:val="outset" w:sz="6" w:space="0" w:color="414142"/>
              <w:bottom w:val="outset" w:sz="6" w:space="0" w:color="414142"/>
              <w:right w:val="outset" w:sz="6" w:space="0" w:color="414142"/>
            </w:tcBorders>
            <w:shd w:val="clear" w:color="auto" w:fill="00859B"/>
          </w:tcPr>
          <w:p w14:paraId="22E81F22" w14:textId="77777777" w:rsidR="00B50A89" w:rsidRPr="00E021C8" w:rsidRDefault="00B50A89" w:rsidP="002A2242">
            <w:pPr>
              <w:spacing w:after="0" w:line="240" w:lineRule="auto"/>
              <w:rPr>
                <w:rFonts w:eastAsia="Times New Roman" w:cs="Times New Roman"/>
                <w:sz w:val="20"/>
                <w:szCs w:val="20"/>
                <w:lang w:eastAsia="lv-LV"/>
              </w:rPr>
            </w:pPr>
          </w:p>
        </w:tc>
      </w:tr>
      <w:tr w:rsidR="00B50A89" w:rsidRPr="00FB1AF3" w14:paraId="0372C0CA" w14:textId="77777777" w:rsidTr="00211CD8">
        <w:tc>
          <w:tcPr>
            <w:tcW w:w="143" w:type="pct"/>
            <w:tcBorders>
              <w:top w:val="outset" w:sz="6" w:space="0" w:color="414142"/>
              <w:left w:val="outset" w:sz="6" w:space="0" w:color="414142"/>
              <w:bottom w:val="outset" w:sz="6" w:space="0" w:color="414142"/>
              <w:right w:val="outset" w:sz="6" w:space="0" w:color="414142"/>
            </w:tcBorders>
          </w:tcPr>
          <w:p w14:paraId="01C554B2" w14:textId="77777777" w:rsidR="00B50A89" w:rsidRPr="00A13200" w:rsidRDefault="00B50A89" w:rsidP="002A2242">
            <w:pPr>
              <w:spacing w:after="0" w:line="240" w:lineRule="auto"/>
              <w:rPr>
                <w:rFonts w:eastAsia="Times New Roman" w:cs="Times New Roman"/>
                <w:sz w:val="20"/>
                <w:szCs w:val="20"/>
                <w:lang w:eastAsia="lv-LV"/>
              </w:rPr>
            </w:pPr>
            <w:r w:rsidRPr="005C086C">
              <w:rPr>
                <w:rFonts w:eastAsia="Times New Roman" w:cs="Times New Roman"/>
                <w:b/>
                <w:bCs/>
                <w:sz w:val="20"/>
                <w:szCs w:val="20"/>
                <w:lang w:eastAsia="lv-LV"/>
              </w:rPr>
              <w:t>21.</w:t>
            </w:r>
          </w:p>
        </w:tc>
        <w:tc>
          <w:tcPr>
            <w:tcW w:w="632" w:type="pct"/>
            <w:tcBorders>
              <w:top w:val="outset" w:sz="6" w:space="0" w:color="414142"/>
              <w:left w:val="outset" w:sz="6" w:space="0" w:color="414142"/>
              <w:bottom w:val="outset" w:sz="6" w:space="0" w:color="414142"/>
              <w:right w:val="outset" w:sz="6" w:space="0" w:color="414142"/>
            </w:tcBorders>
          </w:tcPr>
          <w:p w14:paraId="0A4ECFFD" w14:textId="1AAA4D4C" w:rsidR="001A352C" w:rsidRPr="001A352C" w:rsidRDefault="00656BBF" w:rsidP="002A2242">
            <w:pPr>
              <w:spacing w:after="0" w:line="240" w:lineRule="auto"/>
              <w:rPr>
                <w:rFonts w:eastAsia="Times New Roman" w:cs="Times New Roman"/>
                <w:i/>
                <w:iCs/>
                <w:sz w:val="20"/>
                <w:szCs w:val="20"/>
                <w:lang w:eastAsia="lv-LV"/>
              </w:rPr>
            </w:pPr>
            <w:hyperlink r:id="rId253" w:tgtFrame="_blank" w:history="1">
              <w:r w:rsidR="001A352C" w:rsidRPr="001A352C">
                <w:rPr>
                  <w:rStyle w:val="Hyperlink"/>
                  <w:i/>
                  <w:iCs/>
                  <w:color w:val="00859B"/>
                  <w:sz w:val="20"/>
                  <w:szCs w:val="20"/>
                </w:rPr>
                <w:t xml:space="preserve">Pētījums par prognozētām izmaiņām darbaspēka un būvmateriālu izmaksām </w:t>
              </w:r>
              <w:r w:rsidR="001A352C" w:rsidRPr="001A352C">
                <w:rPr>
                  <w:rStyle w:val="Hyperlink"/>
                  <w:i/>
                  <w:iCs/>
                  <w:color w:val="00859B"/>
                  <w:sz w:val="20"/>
                  <w:szCs w:val="20"/>
                </w:rPr>
                <w:lastRenderedPageBreak/>
                <w:t>būvniecības nozarē Latvijā</w:t>
              </w:r>
            </w:hyperlink>
          </w:p>
        </w:tc>
        <w:tc>
          <w:tcPr>
            <w:tcW w:w="971" w:type="pct"/>
            <w:tcBorders>
              <w:top w:val="outset" w:sz="6" w:space="0" w:color="414142"/>
              <w:left w:val="outset" w:sz="6" w:space="0" w:color="414142"/>
              <w:bottom w:val="outset" w:sz="6" w:space="0" w:color="414142"/>
              <w:right w:val="outset" w:sz="6" w:space="0" w:color="414142"/>
            </w:tcBorders>
          </w:tcPr>
          <w:p w14:paraId="0C8DCD8B" w14:textId="77777777" w:rsidR="00B50A89" w:rsidRPr="007A4106" w:rsidRDefault="00B50A89" w:rsidP="002A2242">
            <w:pPr>
              <w:spacing w:after="0" w:line="240" w:lineRule="auto"/>
              <w:rPr>
                <w:rFonts w:eastAsia="Times New Roman" w:cs="Times New Roman"/>
                <w:sz w:val="20"/>
                <w:szCs w:val="20"/>
                <w:lang w:eastAsia="lv-LV"/>
              </w:rPr>
            </w:pPr>
            <w:r w:rsidRPr="00E021C8">
              <w:rPr>
                <w:rFonts w:eastAsia="Times New Roman" w:cs="Times New Roman"/>
                <w:sz w:val="20"/>
                <w:szCs w:val="20"/>
                <w:lang w:eastAsia="lv-LV"/>
              </w:rPr>
              <w:lastRenderedPageBreak/>
              <w:t>Izstrādāt metodiku un veikt pētījumu par darbaspēka un būvmateriālu cenu izmaiņu prognozēm.</w:t>
            </w:r>
          </w:p>
        </w:tc>
        <w:tc>
          <w:tcPr>
            <w:tcW w:w="534" w:type="pct"/>
            <w:tcBorders>
              <w:top w:val="outset" w:sz="6" w:space="0" w:color="414142"/>
              <w:left w:val="outset" w:sz="6" w:space="0" w:color="414142"/>
              <w:bottom w:val="outset" w:sz="6" w:space="0" w:color="414142"/>
              <w:right w:val="outset" w:sz="6" w:space="0" w:color="414142"/>
            </w:tcBorders>
          </w:tcPr>
          <w:p w14:paraId="3713138C" w14:textId="77777777" w:rsidR="00B50A89" w:rsidRPr="003D3F36" w:rsidRDefault="00B50A89" w:rsidP="002A2242">
            <w:pPr>
              <w:spacing w:after="0" w:line="240" w:lineRule="auto"/>
              <w:rPr>
                <w:sz w:val="20"/>
                <w:szCs w:val="20"/>
              </w:rPr>
            </w:pPr>
            <w:r w:rsidRPr="00E021C8">
              <w:rPr>
                <w:rFonts w:eastAsia="Times New Roman" w:cs="Times New Roman"/>
                <w:sz w:val="20"/>
                <w:szCs w:val="20"/>
                <w:lang w:eastAsia="lv-LV"/>
              </w:rPr>
              <w:t>5.2. Būvniecības politika</w:t>
            </w:r>
          </w:p>
        </w:tc>
        <w:tc>
          <w:tcPr>
            <w:tcW w:w="1215" w:type="pct"/>
            <w:tcBorders>
              <w:top w:val="outset" w:sz="6" w:space="0" w:color="414142"/>
              <w:left w:val="outset" w:sz="6" w:space="0" w:color="414142"/>
              <w:bottom w:val="outset" w:sz="6" w:space="0" w:color="414142"/>
              <w:right w:val="outset" w:sz="6" w:space="0" w:color="414142"/>
            </w:tcBorders>
          </w:tcPr>
          <w:p w14:paraId="71E1A612" w14:textId="69F7FA87" w:rsidR="00B50A89" w:rsidRPr="00FB1AF3" w:rsidRDefault="00B50A89" w:rsidP="002A2242">
            <w:pPr>
              <w:spacing w:after="0" w:line="240" w:lineRule="auto"/>
              <w:rPr>
                <w:rFonts w:eastAsia="Times New Roman" w:cs="Times New Roman"/>
                <w:sz w:val="20"/>
                <w:szCs w:val="20"/>
                <w:lang w:eastAsia="lv-LV"/>
              </w:rPr>
            </w:pPr>
            <w:r w:rsidRPr="00E021C8">
              <w:rPr>
                <w:rFonts w:eastAsia="Times New Roman" w:cs="Times New Roman"/>
                <w:sz w:val="20"/>
                <w:szCs w:val="20"/>
                <w:lang w:eastAsia="lv-LV"/>
              </w:rPr>
              <w:t xml:space="preserve">Saskaņā ar MK 28.08.2017. sēde doto uzdevumu (prot.Nr.41 1.§ 7.punkts) EM ar 2018.gadu un turpmāk ik gadu līdz kārtējā gada 1.jūlijam jāveic pētījums par prognozētām izmaiņām darba spēka un </w:t>
            </w:r>
            <w:r w:rsidRPr="00E021C8">
              <w:rPr>
                <w:rFonts w:eastAsia="Times New Roman" w:cs="Times New Roman"/>
                <w:sz w:val="20"/>
                <w:szCs w:val="20"/>
                <w:lang w:eastAsia="lv-LV"/>
              </w:rPr>
              <w:lastRenderedPageBreak/>
              <w:t>būvmateriālu izmaksās būvniecības nozarē un tā rezultāti jāpublicē savā tīmekļa vietnē. Rezultāti ņemti vērā publiskajos būvniecības pasūtījumos.</w:t>
            </w:r>
          </w:p>
        </w:tc>
        <w:tc>
          <w:tcPr>
            <w:tcW w:w="631" w:type="pct"/>
            <w:tcBorders>
              <w:top w:val="outset" w:sz="6" w:space="0" w:color="414142"/>
              <w:left w:val="outset" w:sz="6" w:space="0" w:color="414142"/>
              <w:bottom w:val="outset" w:sz="6" w:space="0" w:color="414142"/>
              <w:right w:val="outset" w:sz="6" w:space="0" w:color="414142"/>
            </w:tcBorders>
          </w:tcPr>
          <w:p w14:paraId="75F04BED" w14:textId="2A2FC4A8" w:rsidR="001A352C" w:rsidRDefault="00B50A89" w:rsidP="001A352C">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lastRenderedPageBreak/>
              <w:t>25</w:t>
            </w:r>
            <w:r>
              <w:rPr>
                <w:rFonts w:eastAsia="Times New Roman" w:cs="Times New Roman"/>
                <w:sz w:val="20"/>
                <w:szCs w:val="20"/>
                <w:lang w:eastAsia="lv-LV"/>
              </w:rPr>
              <w:t> </w:t>
            </w:r>
            <w:r w:rsidRPr="00E021C8">
              <w:rPr>
                <w:rFonts w:eastAsia="Times New Roman" w:cs="Times New Roman"/>
                <w:sz w:val="20"/>
                <w:szCs w:val="20"/>
                <w:lang w:eastAsia="lv-LV"/>
              </w:rPr>
              <w:t xml:space="preserve">000 </w:t>
            </w:r>
            <w:proofErr w:type="spellStart"/>
            <w:r w:rsidRPr="00E021C8">
              <w:rPr>
                <w:rFonts w:eastAsia="Times New Roman" w:cs="Times New Roman"/>
                <w:i/>
                <w:sz w:val="20"/>
                <w:szCs w:val="20"/>
                <w:lang w:eastAsia="lv-LV"/>
              </w:rPr>
              <w:t>euro</w:t>
            </w:r>
            <w:proofErr w:type="spellEnd"/>
          </w:p>
          <w:p w14:paraId="78ACED08" w14:textId="0F34C182" w:rsidR="00B50A89" w:rsidRPr="00E021C8" w:rsidRDefault="00B50A89" w:rsidP="001A352C">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(+PVN),</w:t>
            </w:r>
          </w:p>
          <w:p w14:paraId="3BC9B22D" w14:textId="77777777" w:rsidR="001A352C" w:rsidRDefault="00B50A89" w:rsidP="001A352C">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 xml:space="preserve">EM budžeta programma </w:t>
            </w:r>
          </w:p>
          <w:p w14:paraId="1D0E4CB6" w14:textId="059838DA" w:rsidR="00B50A89" w:rsidRPr="00FB1AF3" w:rsidRDefault="00B50A89" w:rsidP="001A352C">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lastRenderedPageBreak/>
              <w:t>20.00.00 “Būvniecība”</w:t>
            </w:r>
          </w:p>
        </w:tc>
        <w:tc>
          <w:tcPr>
            <w:tcW w:w="874" w:type="pct"/>
            <w:tcBorders>
              <w:top w:val="outset" w:sz="6" w:space="0" w:color="414142"/>
              <w:left w:val="outset" w:sz="6" w:space="0" w:color="414142"/>
              <w:bottom w:val="outset" w:sz="6" w:space="0" w:color="414142"/>
              <w:right w:val="outset" w:sz="6" w:space="0" w:color="414142"/>
            </w:tcBorders>
          </w:tcPr>
          <w:p w14:paraId="2E44C8B2" w14:textId="54A5BD13" w:rsidR="00B50A89" w:rsidRDefault="001A352C"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lastRenderedPageBreak/>
              <w:t>29</w:t>
            </w:r>
            <w:r w:rsidR="00B50A89" w:rsidRPr="00E021C8">
              <w:rPr>
                <w:rFonts w:eastAsia="Times New Roman" w:cs="Times New Roman"/>
                <w:sz w:val="20"/>
                <w:szCs w:val="20"/>
                <w:lang w:eastAsia="lv-LV"/>
              </w:rPr>
              <w:t>.0</w:t>
            </w:r>
            <w:r>
              <w:rPr>
                <w:rFonts w:eastAsia="Times New Roman" w:cs="Times New Roman"/>
                <w:sz w:val="20"/>
                <w:szCs w:val="20"/>
                <w:lang w:eastAsia="lv-LV"/>
              </w:rPr>
              <w:t>8</w:t>
            </w:r>
            <w:r w:rsidR="00B50A89" w:rsidRPr="00E021C8">
              <w:rPr>
                <w:rFonts w:eastAsia="Times New Roman" w:cs="Times New Roman"/>
                <w:sz w:val="20"/>
                <w:szCs w:val="20"/>
                <w:lang w:eastAsia="lv-LV"/>
              </w:rPr>
              <w:t>.2018.</w:t>
            </w:r>
            <w:r w:rsidR="000802D1">
              <w:rPr>
                <w:rFonts w:eastAsia="Times New Roman" w:cs="Times New Roman"/>
                <w:sz w:val="20"/>
                <w:szCs w:val="20"/>
                <w:lang w:eastAsia="lv-LV"/>
              </w:rPr>
              <w:t>;</w:t>
            </w:r>
          </w:p>
          <w:p w14:paraId="65DC9EE5" w14:textId="4CCC49F0" w:rsidR="001A352C" w:rsidRPr="002971C4" w:rsidRDefault="001A352C" w:rsidP="001A352C">
            <w:pPr>
              <w:spacing w:after="0" w:line="240" w:lineRule="auto"/>
              <w:rPr>
                <w:rFonts w:eastAsia="Times New Roman" w:cs="Times New Roman"/>
                <w:sz w:val="20"/>
                <w:szCs w:val="20"/>
                <w:lang w:eastAsia="lv-LV"/>
              </w:rPr>
            </w:pPr>
            <w:r w:rsidRPr="000F11CD">
              <w:rPr>
                <w:rFonts w:eastAsia="Times New Roman" w:cs="Times New Roman"/>
                <w:sz w:val="20"/>
                <w:szCs w:val="20"/>
                <w:lang w:eastAsia="lv-LV"/>
              </w:rPr>
              <w:t xml:space="preserve">īstenoja </w:t>
            </w:r>
            <w:r w:rsidR="002971C4" w:rsidRPr="002971C4">
              <w:rPr>
                <w:rFonts w:eastAsia="Times New Roman" w:cs="Times New Roman"/>
                <w:sz w:val="20"/>
                <w:szCs w:val="20"/>
                <w:lang w:eastAsia="lv-LV"/>
              </w:rPr>
              <w:t xml:space="preserve">izpētes kompānija SIA “Inovatīvās Konstrukcijas”, sadarbojoties </w:t>
            </w:r>
            <w:r w:rsidR="002971C4" w:rsidRPr="002971C4">
              <w:rPr>
                <w:rFonts w:eastAsia="Times New Roman" w:cs="Times New Roman"/>
                <w:sz w:val="20"/>
                <w:szCs w:val="20"/>
                <w:lang w:eastAsia="lv-LV"/>
              </w:rPr>
              <w:lastRenderedPageBreak/>
              <w:t>ar L</w:t>
            </w:r>
            <w:r w:rsidR="002971C4">
              <w:rPr>
                <w:rFonts w:eastAsia="Times New Roman" w:cs="Times New Roman"/>
                <w:sz w:val="20"/>
                <w:szCs w:val="20"/>
                <w:lang w:eastAsia="lv-LV"/>
              </w:rPr>
              <w:t>U</w:t>
            </w:r>
            <w:r w:rsidR="002971C4" w:rsidRPr="002971C4">
              <w:rPr>
                <w:rFonts w:eastAsia="Times New Roman" w:cs="Times New Roman"/>
                <w:sz w:val="20"/>
                <w:szCs w:val="20"/>
                <w:lang w:eastAsia="lv-LV"/>
              </w:rPr>
              <w:t xml:space="preserve"> ekonomikas jomas zinātniekiem</w:t>
            </w:r>
            <w:r w:rsidRPr="002971C4">
              <w:rPr>
                <w:rFonts w:eastAsia="Times New Roman" w:cs="Times New Roman"/>
                <w:sz w:val="20"/>
                <w:szCs w:val="20"/>
                <w:lang w:eastAsia="lv-LV"/>
              </w:rPr>
              <w:t>,</w:t>
            </w:r>
          </w:p>
          <w:p w14:paraId="29EC4BE0" w14:textId="06C2F785" w:rsidR="001A352C" w:rsidRPr="001A352C" w:rsidRDefault="001A352C" w:rsidP="001A352C">
            <w:pPr>
              <w:spacing w:after="0" w:line="240" w:lineRule="auto"/>
              <w:rPr>
                <w:sz w:val="20"/>
                <w:szCs w:val="20"/>
              </w:rPr>
            </w:pPr>
            <w:r>
              <w:rPr>
                <w:sz w:val="20"/>
                <w:szCs w:val="20"/>
              </w:rPr>
              <w:t>z</w:t>
            </w:r>
            <w:r w:rsidRPr="001A352C">
              <w:rPr>
                <w:sz w:val="20"/>
                <w:szCs w:val="20"/>
              </w:rPr>
              <w:t>iņojums</w:t>
            </w:r>
            <w:r w:rsidR="000802D1">
              <w:rPr>
                <w:sz w:val="20"/>
                <w:szCs w:val="20"/>
              </w:rPr>
              <w:t xml:space="preserve"> pieejams</w:t>
            </w:r>
            <w:r>
              <w:rPr>
                <w:sz w:val="20"/>
                <w:szCs w:val="20"/>
              </w:rPr>
              <w:t>:</w:t>
            </w:r>
          </w:p>
          <w:p w14:paraId="26A783A9" w14:textId="20DECEE5" w:rsidR="001A352C" w:rsidRPr="001A352C" w:rsidRDefault="00656BBF" w:rsidP="001A352C">
            <w:pPr>
              <w:rPr>
                <w:i/>
                <w:iCs/>
              </w:rPr>
            </w:pPr>
            <w:hyperlink r:id="rId254" w:history="1">
              <w:r w:rsidR="001A352C" w:rsidRPr="001A352C">
                <w:rPr>
                  <w:rStyle w:val="Hyperlink"/>
                  <w:i/>
                  <w:iCs/>
                  <w:color w:val="00859B"/>
                  <w:sz w:val="20"/>
                  <w:szCs w:val="20"/>
                </w:rPr>
                <w:t>Petijuma_par_darbaspeka_un_buvmaterialu_izmaksam_Gala_zinojums.pdf</w:t>
              </w:r>
            </w:hyperlink>
            <w:r w:rsidR="001A352C" w:rsidRPr="001A352C">
              <w:rPr>
                <w:i/>
                <w:iCs/>
                <w:color w:val="00859B"/>
              </w:rPr>
              <w:t xml:space="preserve"> </w:t>
            </w:r>
          </w:p>
        </w:tc>
      </w:tr>
      <w:tr w:rsidR="002971C4" w:rsidRPr="00FB1AF3" w14:paraId="2A1C879B" w14:textId="77777777" w:rsidTr="00211CD8">
        <w:tc>
          <w:tcPr>
            <w:tcW w:w="143" w:type="pct"/>
            <w:tcBorders>
              <w:top w:val="outset" w:sz="6" w:space="0" w:color="414142"/>
              <w:left w:val="outset" w:sz="6" w:space="0" w:color="414142"/>
              <w:bottom w:val="outset" w:sz="6" w:space="0" w:color="414142"/>
              <w:right w:val="outset" w:sz="6" w:space="0" w:color="414142"/>
            </w:tcBorders>
          </w:tcPr>
          <w:p w14:paraId="0742B3BF" w14:textId="68879F82" w:rsidR="002971C4" w:rsidRPr="005C086C" w:rsidRDefault="00FF76CD" w:rsidP="002A2242">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lastRenderedPageBreak/>
              <w:t>22.</w:t>
            </w:r>
          </w:p>
        </w:tc>
        <w:tc>
          <w:tcPr>
            <w:tcW w:w="632" w:type="pct"/>
            <w:tcBorders>
              <w:top w:val="outset" w:sz="6" w:space="0" w:color="414142"/>
              <w:left w:val="outset" w:sz="6" w:space="0" w:color="414142"/>
              <w:bottom w:val="outset" w:sz="6" w:space="0" w:color="414142"/>
              <w:right w:val="outset" w:sz="6" w:space="0" w:color="414142"/>
            </w:tcBorders>
          </w:tcPr>
          <w:p w14:paraId="24F66DA5" w14:textId="57E9BE88" w:rsidR="002971C4" w:rsidRPr="00D93755" w:rsidRDefault="00656BBF" w:rsidP="002A2242">
            <w:pPr>
              <w:spacing w:after="0" w:line="240" w:lineRule="auto"/>
              <w:rPr>
                <w:rFonts w:eastAsia="Times New Roman" w:cs="Times New Roman"/>
                <w:i/>
                <w:iCs/>
                <w:sz w:val="20"/>
                <w:szCs w:val="20"/>
                <w:lang w:eastAsia="lv-LV"/>
              </w:rPr>
            </w:pPr>
            <w:hyperlink r:id="rId255" w:tgtFrame="_blank" w:history="1">
              <w:r w:rsidR="00D93755" w:rsidRPr="00D93755">
                <w:rPr>
                  <w:rStyle w:val="Hyperlink"/>
                  <w:i/>
                  <w:iCs/>
                  <w:color w:val="00859B"/>
                  <w:sz w:val="20"/>
                  <w:szCs w:val="20"/>
                </w:rPr>
                <w:t>Latvijas Būvniecības nozares kvalitātes indeksa un mērījumu metodoloģijas izstrāde un aptaujas instrumenta (anketas) sagatavošana un testēšana</w:t>
              </w:r>
            </w:hyperlink>
          </w:p>
        </w:tc>
        <w:tc>
          <w:tcPr>
            <w:tcW w:w="971" w:type="pct"/>
            <w:tcBorders>
              <w:top w:val="outset" w:sz="6" w:space="0" w:color="414142"/>
              <w:left w:val="outset" w:sz="6" w:space="0" w:color="414142"/>
              <w:bottom w:val="outset" w:sz="6" w:space="0" w:color="414142"/>
              <w:right w:val="outset" w:sz="6" w:space="0" w:color="414142"/>
            </w:tcBorders>
          </w:tcPr>
          <w:p w14:paraId="1CD922D1" w14:textId="124CA7F0" w:rsidR="002971C4" w:rsidRPr="00D93755" w:rsidRDefault="00D93755" w:rsidP="002A2242">
            <w:pPr>
              <w:spacing w:after="0" w:line="240" w:lineRule="auto"/>
              <w:rPr>
                <w:rFonts w:eastAsia="Times New Roman" w:cs="Times New Roman"/>
                <w:sz w:val="20"/>
                <w:szCs w:val="20"/>
                <w:lang w:eastAsia="lv-LV"/>
              </w:rPr>
            </w:pPr>
            <w:r w:rsidRPr="00D93755">
              <w:rPr>
                <w:sz w:val="20"/>
                <w:szCs w:val="20"/>
              </w:rPr>
              <w:t xml:space="preserve">Izveidot ilgtspējīgu Latvijas būvniecības nozares pakalpojumu kvalitātes monitoringa sistēmu. Pakalpojumu kvalitātes monitoringa sistēma izveidos objektīvu kopējo būvniecības nozares procesa un visu </w:t>
            </w:r>
            <w:proofErr w:type="spellStart"/>
            <w:r w:rsidRPr="00D93755">
              <w:rPr>
                <w:sz w:val="20"/>
                <w:szCs w:val="20"/>
              </w:rPr>
              <w:t>apakšprocesu</w:t>
            </w:r>
            <w:proofErr w:type="spellEnd"/>
            <w:r w:rsidRPr="00D93755">
              <w:rPr>
                <w:sz w:val="20"/>
                <w:szCs w:val="20"/>
              </w:rPr>
              <w:t xml:space="preserve"> kvalitātes mērījumu sistēmu, lai turpmāk sistemātiski izzinātu nozares dalībnieku viedokļus, apkopotu secinājumus, izstrādātu pamatotus uzlabojumu priekšlikumus un nepārtraukti uzlabotu būvniecības regulējuma un procesu kvalitāti un efektivitāti.</w:t>
            </w:r>
          </w:p>
        </w:tc>
        <w:tc>
          <w:tcPr>
            <w:tcW w:w="534" w:type="pct"/>
            <w:tcBorders>
              <w:top w:val="outset" w:sz="6" w:space="0" w:color="414142"/>
              <w:left w:val="outset" w:sz="6" w:space="0" w:color="414142"/>
              <w:bottom w:val="outset" w:sz="6" w:space="0" w:color="414142"/>
              <w:right w:val="outset" w:sz="6" w:space="0" w:color="414142"/>
            </w:tcBorders>
          </w:tcPr>
          <w:p w14:paraId="51197787" w14:textId="527D2A4E" w:rsidR="002971C4" w:rsidRPr="00E021C8" w:rsidRDefault="00D93755" w:rsidP="002A2242">
            <w:pPr>
              <w:spacing w:after="0" w:line="240" w:lineRule="auto"/>
              <w:rPr>
                <w:rFonts w:eastAsia="Times New Roman" w:cs="Times New Roman"/>
                <w:sz w:val="20"/>
                <w:szCs w:val="20"/>
                <w:lang w:eastAsia="lv-LV"/>
              </w:rPr>
            </w:pPr>
            <w:r w:rsidRPr="00E021C8">
              <w:rPr>
                <w:rFonts w:eastAsia="Times New Roman" w:cs="Times New Roman"/>
                <w:sz w:val="20"/>
                <w:szCs w:val="20"/>
                <w:lang w:eastAsia="lv-LV"/>
              </w:rPr>
              <w:t>5.2. Būvniecības politika</w:t>
            </w:r>
          </w:p>
        </w:tc>
        <w:tc>
          <w:tcPr>
            <w:tcW w:w="1215" w:type="pct"/>
            <w:tcBorders>
              <w:top w:val="outset" w:sz="6" w:space="0" w:color="414142"/>
              <w:left w:val="outset" w:sz="6" w:space="0" w:color="414142"/>
              <w:bottom w:val="outset" w:sz="6" w:space="0" w:color="414142"/>
              <w:right w:val="outset" w:sz="6" w:space="0" w:color="414142"/>
            </w:tcBorders>
          </w:tcPr>
          <w:p w14:paraId="38C1ADDE" w14:textId="77777777" w:rsidR="002971C4" w:rsidRDefault="00D93755" w:rsidP="002A2242">
            <w:pPr>
              <w:spacing w:after="0" w:line="240" w:lineRule="auto"/>
              <w:rPr>
                <w:sz w:val="20"/>
                <w:szCs w:val="20"/>
              </w:rPr>
            </w:pPr>
            <w:r>
              <w:rPr>
                <w:sz w:val="20"/>
                <w:szCs w:val="20"/>
              </w:rPr>
              <w:t xml:space="preserve">Izstrādāta metodoloģija </w:t>
            </w:r>
            <w:r w:rsidRPr="00D93755">
              <w:rPr>
                <w:sz w:val="20"/>
                <w:szCs w:val="20"/>
              </w:rPr>
              <w:t>Latvijas būvniecības nozares pakalpojumu kvalitātes monitoringa</w:t>
            </w:r>
            <w:r>
              <w:rPr>
                <w:sz w:val="20"/>
                <w:szCs w:val="20"/>
              </w:rPr>
              <w:t>m.</w:t>
            </w:r>
          </w:p>
          <w:p w14:paraId="0CC39D8A" w14:textId="77777777" w:rsidR="00D93755" w:rsidRDefault="00D93755" w:rsidP="002A2242">
            <w:pPr>
              <w:spacing w:after="0" w:line="240" w:lineRule="auto"/>
              <w:rPr>
                <w:sz w:val="20"/>
                <w:szCs w:val="20"/>
              </w:rPr>
            </w:pPr>
            <w:r>
              <w:rPr>
                <w:sz w:val="20"/>
                <w:szCs w:val="20"/>
              </w:rPr>
              <w:t>I</w:t>
            </w:r>
            <w:r w:rsidRPr="00D93755">
              <w:rPr>
                <w:sz w:val="20"/>
                <w:szCs w:val="20"/>
              </w:rPr>
              <w:t>zstrādāt</w:t>
            </w:r>
            <w:r>
              <w:rPr>
                <w:sz w:val="20"/>
                <w:szCs w:val="20"/>
              </w:rPr>
              <w:t>i</w:t>
            </w:r>
            <w:r w:rsidRPr="00D93755">
              <w:rPr>
                <w:sz w:val="20"/>
                <w:szCs w:val="20"/>
              </w:rPr>
              <w:t xml:space="preserve"> pamatot</w:t>
            </w:r>
            <w:r>
              <w:rPr>
                <w:sz w:val="20"/>
                <w:szCs w:val="20"/>
              </w:rPr>
              <w:t>i</w:t>
            </w:r>
            <w:r w:rsidRPr="00D93755">
              <w:rPr>
                <w:sz w:val="20"/>
                <w:szCs w:val="20"/>
              </w:rPr>
              <w:t xml:space="preserve"> uzlabojumu priekšlikum</w:t>
            </w:r>
            <w:r>
              <w:rPr>
                <w:sz w:val="20"/>
                <w:szCs w:val="20"/>
              </w:rPr>
              <w:t>i, lai</w:t>
            </w:r>
            <w:r w:rsidRPr="00D93755">
              <w:rPr>
                <w:sz w:val="20"/>
                <w:szCs w:val="20"/>
              </w:rPr>
              <w:t xml:space="preserve"> uzlabotu būvniecības regulējuma un procesu kvalitāti</w:t>
            </w:r>
            <w:r>
              <w:rPr>
                <w:sz w:val="20"/>
                <w:szCs w:val="20"/>
              </w:rPr>
              <w:t>.</w:t>
            </w:r>
          </w:p>
          <w:p w14:paraId="590B5A72" w14:textId="0B1903D6" w:rsidR="00D93755" w:rsidRPr="00E021C8" w:rsidRDefault="00D93755"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Priekšlikumi ņemti vērā nozares tiesiskā regulējuma pilnveidošanas procesā.</w:t>
            </w:r>
          </w:p>
        </w:tc>
        <w:tc>
          <w:tcPr>
            <w:tcW w:w="631" w:type="pct"/>
            <w:tcBorders>
              <w:top w:val="outset" w:sz="6" w:space="0" w:color="414142"/>
              <w:left w:val="outset" w:sz="6" w:space="0" w:color="414142"/>
              <w:bottom w:val="outset" w:sz="6" w:space="0" w:color="414142"/>
              <w:right w:val="outset" w:sz="6" w:space="0" w:color="414142"/>
            </w:tcBorders>
          </w:tcPr>
          <w:p w14:paraId="35772238" w14:textId="14FBA497" w:rsidR="00D93755" w:rsidRDefault="00D93755" w:rsidP="00D93755">
            <w:pPr>
              <w:spacing w:after="0" w:line="240" w:lineRule="auto"/>
              <w:jc w:val="center"/>
              <w:rPr>
                <w:rFonts w:eastAsia="Times New Roman" w:cs="Times New Roman"/>
                <w:sz w:val="20"/>
                <w:szCs w:val="20"/>
                <w:lang w:eastAsia="lv-LV"/>
              </w:rPr>
            </w:pPr>
            <w:r w:rsidRPr="00D93755">
              <w:rPr>
                <w:rFonts w:eastAsia="Times New Roman" w:cs="Times New Roman"/>
                <w:sz w:val="20"/>
                <w:szCs w:val="20"/>
                <w:lang w:eastAsia="lv-LV"/>
              </w:rPr>
              <w:t>19 870,00</w:t>
            </w:r>
            <w:r w:rsidRPr="00E021C8">
              <w:rPr>
                <w:rFonts w:eastAsia="Times New Roman" w:cs="Times New Roman"/>
                <w:sz w:val="20"/>
                <w:szCs w:val="20"/>
                <w:lang w:eastAsia="lv-LV"/>
              </w:rPr>
              <w:t xml:space="preserve"> </w:t>
            </w:r>
            <w:proofErr w:type="spellStart"/>
            <w:r w:rsidRPr="00D93755">
              <w:rPr>
                <w:rFonts w:eastAsia="Times New Roman" w:cs="Times New Roman"/>
                <w:i/>
                <w:iCs/>
                <w:sz w:val="20"/>
                <w:szCs w:val="20"/>
                <w:lang w:eastAsia="lv-LV"/>
              </w:rPr>
              <w:t>euro</w:t>
            </w:r>
            <w:proofErr w:type="spellEnd"/>
          </w:p>
          <w:p w14:paraId="36688753" w14:textId="77777777" w:rsidR="00D93755" w:rsidRPr="00E021C8" w:rsidRDefault="00D93755" w:rsidP="00D93755">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(+PVN),</w:t>
            </w:r>
          </w:p>
          <w:p w14:paraId="631C51D8" w14:textId="77777777" w:rsidR="00D93755" w:rsidRDefault="00D93755" w:rsidP="00D93755">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 xml:space="preserve">EM budžeta programma </w:t>
            </w:r>
          </w:p>
          <w:p w14:paraId="2399B08A" w14:textId="507CAB60" w:rsidR="00D93755" w:rsidRPr="00E021C8" w:rsidRDefault="00D93755" w:rsidP="00D93755">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20.00.00 “Būvniecība”</w:t>
            </w:r>
          </w:p>
        </w:tc>
        <w:tc>
          <w:tcPr>
            <w:tcW w:w="874" w:type="pct"/>
            <w:tcBorders>
              <w:top w:val="outset" w:sz="6" w:space="0" w:color="414142"/>
              <w:left w:val="outset" w:sz="6" w:space="0" w:color="414142"/>
              <w:bottom w:val="outset" w:sz="6" w:space="0" w:color="414142"/>
              <w:right w:val="outset" w:sz="6" w:space="0" w:color="414142"/>
            </w:tcBorders>
          </w:tcPr>
          <w:p w14:paraId="1CDE0DBB" w14:textId="1BC51036" w:rsidR="00D93755" w:rsidRDefault="00D93755" w:rsidP="00D93755">
            <w:pPr>
              <w:spacing w:after="0" w:line="240" w:lineRule="auto"/>
              <w:rPr>
                <w:rFonts w:eastAsia="Times New Roman" w:cs="Times New Roman"/>
                <w:sz w:val="20"/>
                <w:szCs w:val="20"/>
                <w:lang w:eastAsia="lv-LV"/>
              </w:rPr>
            </w:pPr>
            <w:r>
              <w:rPr>
                <w:rFonts w:eastAsia="Times New Roman" w:cs="Times New Roman"/>
                <w:sz w:val="20"/>
                <w:szCs w:val="20"/>
                <w:lang w:eastAsia="lv-LV"/>
              </w:rPr>
              <w:t>30</w:t>
            </w:r>
            <w:r w:rsidRPr="00E021C8">
              <w:rPr>
                <w:rFonts w:eastAsia="Times New Roman" w:cs="Times New Roman"/>
                <w:sz w:val="20"/>
                <w:szCs w:val="20"/>
                <w:lang w:eastAsia="lv-LV"/>
              </w:rPr>
              <w:t>.</w:t>
            </w:r>
            <w:r>
              <w:rPr>
                <w:rFonts w:eastAsia="Times New Roman" w:cs="Times New Roman"/>
                <w:sz w:val="20"/>
                <w:szCs w:val="20"/>
                <w:lang w:eastAsia="lv-LV"/>
              </w:rPr>
              <w:t>11</w:t>
            </w:r>
            <w:r w:rsidRPr="00E021C8">
              <w:rPr>
                <w:rFonts w:eastAsia="Times New Roman" w:cs="Times New Roman"/>
                <w:sz w:val="20"/>
                <w:szCs w:val="20"/>
                <w:lang w:eastAsia="lv-LV"/>
              </w:rPr>
              <w:t>.2018.</w:t>
            </w:r>
            <w:r w:rsidR="000802D1">
              <w:rPr>
                <w:rFonts w:eastAsia="Times New Roman" w:cs="Times New Roman"/>
                <w:sz w:val="20"/>
                <w:szCs w:val="20"/>
                <w:lang w:eastAsia="lv-LV"/>
              </w:rPr>
              <w:t>;</w:t>
            </w:r>
          </w:p>
          <w:p w14:paraId="0DC18705" w14:textId="1C913202" w:rsidR="00D93755" w:rsidRPr="002971C4" w:rsidRDefault="00D93755" w:rsidP="00D93755">
            <w:pPr>
              <w:spacing w:after="0" w:line="240" w:lineRule="auto"/>
              <w:rPr>
                <w:rFonts w:eastAsia="Times New Roman" w:cs="Times New Roman"/>
                <w:sz w:val="20"/>
                <w:szCs w:val="20"/>
                <w:lang w:eastAsia="lv-LV"/>
              </w:rPr>
            </w:pPr>
            <w:r w:rsidRPr="000F11CD">
              <w:rPr>
                <w:rFonts w:eastAsia="Times New Roman" w:cs="Times New Roman"/>
                <w:sz w:val="20"/>
                <w:szCs w:val="20"/>
                <w:lang w:eastAsia="lv-LV"/>
              </w:rPr>
              <w:t>īstenoja</w:t>
            </w:r>
            <w:r w:rsidRPr="002971C4">
              <w:rPr>
                <w:rFonts w:eastAsia="Times New Roman" w:cs="Times New Roman"/>
                <w:sz w:val="20"/>
                <w:szCs w:val="20"/>
                <w:lang w:eastAsia="lv-LV"/>
              </w:rPr>
              <w:t xml:space="preserve"> SIA “</w:t>
            </w:r>
            <w:r w:rsidRPr="00D93755">
              <w:rPr>
                <w:rFonts w:eastAsia="Times New Roman" w:cs="Times New Roman"/>
                <w:sz w:val="20"/>
                <w:szCs w:val="20"/>
                <w:lang w:eastAsia="lv-LV"/>
              </w:rPr>
              <w:t>Jaunrades laboratorija”</w:t>
            </w:r>
            <w:r w:rsidRPr="002971C4">
              <w:rPr>
                <w:rFonts w:eastAsia="Times New Roman" w:cs="Times New Roman"/>
                <w:sz w:val="20"/>
                <w:szCs w:val="20"/>
                <w:lang w:eastAsia="lv-LV"/>
              </w:rPr>
              <w:t>,</w:t>
            </w:r>
          </w:p>
          <w:p w14:paraId="54657440" w14:textId="3BF1B34C" w:rsidR="00D93755" w:rsidRPr="001A352C" w:rsidRDefault="00D93755" w:rsidP="00D93755">
            <w:pPr>
              <w:spacing w:after="0" w:line="240" w:lineRule="auto"/>
              <w:rPr>
                <w:sz w:val="20"/>
                <w:szCs w:val="20"/>
              </w:rPr>
            </w:pPr>
            <w:r>
              <w:rPr>
                <w:sz w:val="20"/>
                <w:szCs w:val="20"/>
              </w:rPr>
              <w:t>z</w:t>
            </w:r>
            <w:r w:rsidRPr="001A352C">
              <w:rPr>
                <w:sz w:val="20"/>
                <w:szCs w:val="20"/>
              </w:rPr>
              <w:t>iņojums</w:t>
            </w:r>
            <w:r w:rsidR="000802D1">
              <w:rPr>
                <w:sz w:val="20"/>
                <w:szCs w:val="20"/>
              </w:rPr>
              <w:t xml:space="preserve"> pieejams</w:t>
            </w:r>
            <w:r>
              <w:rPr>
                <w:sz w:val="20"/>
                <w:szCs w:val="20"/>
              </w:rPr>
              <w:t>:</w:t>
            </w:r>
          </w:p>
          <w:p w14:paraId="5A1671E7" w14:textId="5CE5CE11" w:rsidR="002971C4" w:rsidRPr="00D93755" w:rsidRDefault="00656BBF" w:rsidP="002A2242">
            <w:pPr>
              <w:spacing w:after="0" w:line="240" w:lineRule="auto"/>
              <w:rPr>
                <w:rFonts w:eastAsia="Times New Roman" w:cs="Times New Roman"/>
                <w:i/>
                <w:iCs/>
                <w:sz w:val="20"/>
                <w:szCs w:val="20"/>
                <w:lang w:eastAsia="lv-LV"/>
              </w:rPr>
            </w:pPr>
            <w:hyperlink r:id="rId256" w:history="1">
              <w:r w:rsidR="00D93755" w:rsidRPr="00D93755">
                <w:rPr>
                  <w:rStyle w:val="Hyperlink"/>
                  <w:i/>
                  <w:iCs/>
                  <w:color w:val="00859B"/>
                  <w:sz w:val="20"/>
                  <w:szCs w:val="20"/>
                </w:rPr>
                <w:t>Zinojums_Buvniecibas_indeksa_metodologija_galvenie_rezultati.pdf</w:t>
              </w:r>
            </w:hyperlink>
          </w:p>
        </w:tc>
      </w:tr>
      <w:tr w:rsidR="00B50A89" w:rsidRPr="00FB1AF3" w14:paraId="07E69ECD" w14:textId="77777777" w:rsidTr="00211CD8">
        <w:tc>
          <w:tcPr>
            <w:tcW w:w="143" w:type="pct"/>
            <w:tcBorders>
              <w:top w:val="outset" w:sz="6" w:space="0" w:color="414142"/>
              <w:left w:val="outset" w:sz="6" w:space="0" w:color="414142"/>
              <w:bottom w:val="outset" w:sz="6" w:space="0" w:color="414142"/>
              <w:right w:val="outset" w:sz="6" w:space="0" w:color="414142"/>
            </w:tcBorders>
          </w:tcPr>
          <w:p w14:paraId="645AC96A" w14:textId="1A8C84D6" w:rsidR="00B50A89" w:rsidRPr="005C086C" w:rsidRDefault="00B50A89" w:rsidP="002A2242">
            <w:pPr>
              <w:spacing w:after="0" w:line="240" w:lineRule="auto"/>
              <w:rPr>
                <w:rFonts w:eastAsia="Times New Roman" w:cs="Times New Roman"/>
                <w:b/>
                <w:bCs/>
                <w:sz w:val="20"/>
                <w:szCs w:val="20"/>
                <w:lang w:eastAsia="lv-LV"/>
              </w:rPr>
            </w:pPr>
            <w:r w:rsidRPr="005C086C">
              <w:rPr>
                <w:rFonts w:eastAsia="Times New Roman" w:cs="Times New Roman"/>
                <w:b/>
                <w:bCs/>
                <w:sz w:val="20"/>
                <w:szCs w:val="20"/>
                <w:lang w:eastAsia="lv-LV"/>
              </w:rPr>
              <w:t>2</w:t>
            </w:r>
            <w:r w:rsidR="00FF76CD">
              <w:rPr>
                <w:rFonts w:eastAsia="Times New Roman" w:cs="Times New Roman"/>
                <w:b/>
                <w:bCs/>
                <w:sz w:val="20"/>
                <w:szCs w:val="20"/>
                <w:lang w:eastAsia="lv-LV"/>
              </w:rPr>
              <w:t>3</w:t>
            </w:r>
            <w:r w:rsidRPr="005C086C">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1950364D" w14:textId="1FFA5845" w:rsidR="00B50A89" w:rsidRDefault="00656BBF" w:rsidP="002A2242">
            <w:pPr>
              <w:spacing w:after="0" w:line="240" w:lineRule="auto"/>
              <w:rPr>
                <w:rFonts w:eastAsia="Times New Roman" w:cs="Times New Roman"/>
                <w:sz w:val="20"/>
                <w:szCs w:val="20"/>
                <w:lang w:eastAsia="lv-LV"/>
              </w:rPr>
            </w:pPr>
            <w:hyperlink r:id="rId257" w:tgtFrame="_blank" w:history="1">
              <w:r w:rsidR="00462328" w:rsidRPr="00B5450E">
                <w:rPr>
                  <w:rStyle w:val="Hyperlink"/>
                  <w:i/>
                  <w:iCs/>
                  <w:color w:val="00859B"/>
                  <w:sz w:val="20"/>
                  <w:szCs w:val="20"/>
                </w:rPr>
                <w:t>Latvijas tūrisma piedāvājuma attīstības rīcības plāna izstrāde</w:t>
              </w:r>
            </w:hyperlink>
          </w:p>
          <w:p w14:paraId="09EDE504" w14:textId="353FD84D" w:rsidR="00D9585A" w:rsidRPr="007A4106" w:rsidRDefault="00D9585A" w:rsidP="002A2242">
            <w:pPr>
              <w:spacing w:after="0" w:line="240" w:lineRule="auto"/>
              <w:rPr>
                <w:rFonts w:eastAsia="Times New Roman" w:cs="Times New Roman"/>
                <w:sz w:val="20"/>
                <w:szCs w:val="20"/>
                <w:lang w:eastAsia="lv-LV"/>
              </w:rPr>
            </w:pPr>
            <w:proofErr w:type="spellStart"/>
            <w:r w:rsidRPr="00B5450E">
              <w:rPr>
                <w:rFonts w:eastAsia="Times New Roman" w:cs="Times New Roman"/>
                <w:i/>
                <w:iCs/>
                <w:sz w:val="20"/>
                <w:szCs w:val="20"/>
                <w:lang w:eastAsia="lv-LV"/>
              </w:rPr>
              <w:t>Interreg</w:t>
            </w:r>
            <w:proofErr w:type="spellEnd"/>
            <w:r w:rsidRPr="00B5450E">
              <w:rPr>
                <w:rFonts w:eastAsia="Times New Roman" w:cs="Times New Roman"/>
                <w:i/>
                <w:iCs/>
                <w:sz w:val="20"/>
                <w:szCs w:val="20"/>
                <w:lang w:eastAsia="lv-LV"/>
              </w:rPr>
              <w:t xml:space="preserve"> </w:t>
            </w:r>
            <w:proofErr w:type="spellStart"/>
            <w:r w:rsidRPr="00B5450E">
              <w:rPr>
                <w:rFonts w:eastAsia="Times New Roman" w:cs="Times New Roman"/>
                <w:i/>
                <w:iCs/>
                <w:sz w:val="20"/>
                <w:szCs w:val="20"/>
                <w:lang w:eastAsia="lv-LV"/>
              </w:rPr>
              <w:t>Europe</w:t>
            </w:r>
            <w:proofErr w:type="spellEnd"/>
            <w:r w:rsidRPr="00B5450E">
              <w:rPr>
                <w:rFonts w:eastAsia="Times New Roman" w:cs="Times New Roman"/>
                <w:sz w:val="20"/>
                <w:szCs w:val="20"/>
                <w:lang w:eastAsia="lv-LV"/>
              </w:rPr>
              <w:t xml:space="preserve"> programmas projekta </w:t>
            </w:r>
            <w:proofErr w:type="spellStart"/>
            <w:r w:rsidRPr="00B5450E">
              <w:rPr>
                <w:rFonts w:eastAsia="Times New Roman" w:cs="Times New Roman"/>
                <w:sz w:val="20"/>
                <w:szCs w:val="20"/>
                <w:lang w:eastAsia="lv-LV"/>
              </w:rPr>
              <w:t>BRANDtour</w:t>
            </w:r>
            <w:proofErr w:type="spellEnd"/>
            <w:r w:rsidRPr="00B5450E">
              <w:rPr>
                <w:rFonts w:eastAsia="Times New Roman" w:cs="Times New Roman"/>
                <w:sz w:val="20"/>
                <w:szCs w:val="20"/>
                <w:lang w:eastAsia="lv-LV"/>
              </w:rPr>
              <w:t xml:space="preserve"> ietvaros</w:t>
            </w:r>
          </w:p>
        </w:tc>
        <w:tc>
          <w:tcPr>
            <w:tcW w:w="971" w:type="pct"/>
            <w:tcBorders>
              <w:top w:val="outset" w:sz="6" w:space="0" w:color="414142"/>
              <w:left w:val="outset" w:sz="6" w:space="0" w:color="414142"/>
              <w:bottom w:val="outset" w:sz="6" w:space="0" w:color="414142"/>
              <w:right w:val="outset" w:sz="6" w:space="0" w:color="414142"/>
            </w:tcBorders>
          </w:tcPr>
          <w:p w14:paraId="06778773" w14:textId="77777777" w:rsidR="00B50A89" w:rsidRPr="007A4106" w:rsidRDefault="00B50A89" w:rsidP="002A2242">
            <w:pPr>
              <w:spacing w:after="0" w:line="240" w:lineRule="auto"/>
              <w:rPr>
                <w:rFonts w:eastAsia="Times New Roman" w:cs="Times New Roman"/>
                <w:sz w:val="20"/>
                <w:szCs w:val="20"/>
                <w:lang w:eastAsia="lv-LV"/>
              </w:rPr>
            </w:pPr>
            <w:r w:rsidRPr="00E021C8">
              <w:rPr>
                <w:rFonts w:eastAsia="Times New Roman" w:cs="Times New Roman"/>
                <w:sz w:val="20"/>
                <w:szCs w:val="20"/>
                <w:lang w:eastAsia="lv-LV"/>
              </w:rPr>
              <w:t>Izstrādāt rīcības plānu eksportspējīgu tūrisma produktu attīstībai Latvijā.</w:t>
            </w:r>
          </w:p>
        </w:tc>
        <w:tc>
          <w:tcPr>
            <w:tcW w:w="534" w:type="pct"/>
            <w:tcBorders>
              <w:top w:val="outset" w:sz="6" w:space="0" w:color="414142"/>
              <w:left w:val="outset" w:sz="6" w:space="0" w:color="414142"/>
              <w:bottom w:val="outset" w:sz="6" w:space="0" w:color="414142"/>
              <w:right w:val="outset" w:sz="6" w:space="0" w:color="414142"/>
            </w:tcBorders>
          </w:tcPr>
          <w:p w14:paraId="3293F4B6" w14:textId="77777777" w:rsidR="00B50A89" w:rsidRPr="003D3F36" w:rsidRDefault="00B50A89" w:rsidP="002A2242">
            <w:pPr>
              <w:spacing w:after="0" w:line="240" w:lineRule="auto"/>
              <w:rPr>
                <w:sz w:val="20"/>
                <w:szCs w:val="20"/>
              </w:rPr>
            </w:pPr>
            <w:r w:rsidRPr="00E021C8">
              <w:rPr>
                <w:rFonts w:eastAsia="Times New Roman" w:cs="Times New Roman"/>
                <w:sz w:val="20"/>
                <w:szCs w:val="20"/>
                <w:lang w:eastAsia="lv-LV"/>
              </w:rPr>
              <w:t>14.3. Tūrisma politika</w:t>
            </w:r>
          </w:p>
        </w:tc>
        <w:tc>
          <w:tcPr>
            <w:tcW w:w="1215" w:type="pct"/>
            <w:tcBorders>
              <w:top w:val="outset" w:sz="6" w:space="0" w:color="414142"/>
              <w:left w:val="outset" w:sz="6" w:space="0" w:color="414142"/>
              <w:bottom w:val="outset" w:sz="6" w:space="0" w:color="414142"/>
              <w:right w:val="outset" w:sz="6" w:space="0" w:color="414142"/>
            </w:tcBorders>
          </w:tcPr>
          <w:p w14:paraId="711FAADA" w14:textId="77777777" w:rsidR="00B50A89" w:rsidRPr="00FB1AF3" w:rsidRDefault="00B50A89" w:rsidP="002A2242">
            <w:pPr>
              <w:spacing w:after="0" w:line="240" w:lineRule="auto"/>
              <w:rPr>
                <w:rFonts w:eastAsia="Times New Roman" w:cs="Times New Roman"/>
                <w:sz w:val="20"/>
                <w:szCs w:val="20"/>
                <w:lang w:eastAsia="lv-LV"/>
              </w:rPr>
            </w:pPr>
            <w:r w:rsidRPr="00E021C8">
              <w:rPr>
                <w:rFonts w:eastAsia="Times New Roman" w:cs="Times New Roman"/>
                <w:sz w:val="20"/>
                <w:szCs w:val="20"/>
                <w:lang w:eastAsia="lv-LV"/>
              </w:rPr>
              <w:t>Izstrādāts rīcības plāns</w:t>
            </w:r>
            <w:r w:rsidRPr="00E021C8">
              <w:rPr>
                <w:rFonts w:eastAsia="Times New Roman" w:cs="Times New Roman"/>
                <w:sz w:val="20"/>
                <w:szCs w:val="20"/>
              </w:rPr>
              <w:t xml:space="preserve"> </w:t>
            </w:r>
            <w:r w:rsidRPr="00E021C8">
              <w:rPr>
                <w:rFonts w:eastAsia="Times New Roman" w:cs="Times New Roman"/>
                <w:sz w:val="20"/>
                <w:szCs w:val="20"/>
                <w:lang w:eastAsia="lv-LV"/>
              </w:rPr>
              <w:t>eksportspējīgu tūrisma produktu attīstībai Latvijā, kuru izmantot par pamatu nākošā perioda Tūrisma pamatnostādņu 2021</w:t>
            </w:r>
            <w:r>
              <w:rPr>
                <w:rFonts w:eastAsia="Times New Roman" w:cs="Times New Roman"/>
                <w:sz w:val="20"/>
                <w:szCs w:val="20"/>
                <w:lang w:eastAsia="lv-LV"/>
              </w:rPr>
              <w:t>.</w:t>
            </w:r>
            <w:r w:rsidRPr="00E021C8">
              <w:rPr>
                <w:rFonts w:eastAsia="Times New Roman" w:cs="Times New Roman"/>
                <w:sz w:val="20"/>
                <w:szCs w:val="20"/>
                <w:lang w:eastAsia="lv-LV"/>
              </w:rPr>
              <w:t>-2027</w:t>
            </w:r>
            <w:r>
              <w:rPr>
                <w:rFonts w:eastAsia="Times New Roman" w:cs="Times New Roman"/>
                <w:sz w:val="20"/>
                <w:szCs w:val="20"/>
                <w:lang w:eastAsia="lv-LV"/>
              </w:rPr>
              <w:t xml:space="preserve">.gadam </w:t>
            </w:r>
            <w:r w:rsidRPr="00E021C8">
              <w:rPr>
                <w:rFonts w:eastAsia="Times New Roman" w:cs="Times New Roman"/>
                <w:sz w:val="20"/>
                <w:szCs w:val="20"/>
                <w:lang w:eastAsia="lv-LV"/>
              </w:rPr>
              <w:t>izstrādei.</w:t>
            </w:r>
          </w:p>
        </w:tc>
        <w:tc>
          <w:tcPr>
            <w:tcW w:w="631" w:type="pct"/>
            <w:tcBorders>
              <w:top w:val="outset" w:sz="6" w:space="0" w:color="414142"/>
              <w:left w:val="outset" w:sz="6" w:space="0" w:color="414142"/>
              <w:bottom w:val="outset" w:sz="6" w:space="0" w:color="414142"/>
              <w:right w:val="outset" w:sz="6" w:space="0" w:color="414142"/>
            </w:tcBorders>
          </w:tcPr>
          <w:p w14:paraId="7F429B20" w14:textId="77777777" w:rsidR="00462328" w:rsidRDefault="00B50A89" w:rsidP="002A2242">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 xml:space="preserve">9 700 </w:t>
            </w:r>
            <w:proofErr w:type="spellStart"/>
            <w:r w:rsidRPr="00E021C8">
              <w:rPr>
                <w:rFonts w:eastAsia="Times New Roman" w:cs="Times New Roman"/>
                <w:i/>
                <w:sz w:val="20"/>
                <w:szCs w:val="20"/>
                <w:lang w:eastAsia="lv-LV"/>
              </w:rPr>
              <w:t>euro</w:t>
            </w:r>
            <w:proofErr w:type="spellEnd"/>
            <w:r w:rsidRPr="00E021C8">
              <w:rPr>
                <w:rFonts w:eastAsia="Times New Roman" w:cs="Times New Roman"/>
                <w:sz w:val="20"/>
                <w:szCs w:val="20"/>
                <w:lang w:eastAsia="lv-LV"/>
              </w:rPr>
              <w:t xml:space="preserve"> </w:t>
            </w:r>
          </w:p>
          <w:p w14:paraId="66EA6AFF" w14:textId="6A48A082" w:rsidR="00B50A89" w:rsidRPr="00E021C8" w:rsidRDefault="00B50A89" w:rsidP="002A2242">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(+PVN),</w:t>
            </w:r>
          </w:p>
          <w:p w14:paraId="096C1B71" w14:textId="77777777" w:rsidR="00462328" w:rsidRDefault="00B50A89" w:rsidP="002A2242">
            <w:pPr>
              <w:spacing w:after="0" w:line="240" w:lineRule="auto"/>
              <w:jc w:val="center"/>
              <w:rPr>
                <w:rFonts w:eastAsia="Times New Roman" w:cs="Times New Roman"/>
                <w:sz w:val="20"/>
                <w:szCs w:val="20"/>
                <w:lang w:eastAsia="lv-LV"/>
              </w:rPr>
            </w:pPr>
            <w:r w:rsidRPr="00E021C8">
              <w:rPr>
                <w:rFonts w:eastAsia="Times New Roman" w:cs="Times New Roman"/>
                <w:sz w:val="20"/>
                <w:szCs w:val="20"/>
                <w:lang w:eastAsia="lv-LV"/>
              </w:rPr>
              <w:t>EM budžeta ap</w:t>
            </w:r>
            <w:r>
              <w:rPr>
                <w:rFonts w:eastAsia="Times New Roman" w:cs="Times New Roman"/>
                <w:sz w:val="20"/>
                <w:szCs w:val="20"/>
                <w:lang w:eastAsia="lv-LV"/>
              </w:rPr>
              <w:t>a</w:t>
            </w:r>
            <w:r w:rsidRPr="00E021C8">
              <w:rPr>
                <w:rFonts w:eastAsia="Times New Roman" w:cs="Times New Roman"/>
                <w:sz w:val="20"/>
                <w:szCs w:val="20"/>
                <w:lang w:eastAsia="lv-LV"/>
              </w:rPr>
              <w:t>kš-programma 69.06.00 “Mērķa “Eiropas teritoriālā sadarbība” pārrobežu sadarbības projekti”</w:t>
            </w:r>
            <w:r>
              <w:rPr>
                <w:rFonts w:eastAsia="Times New Roman" w:cs="Times New Roman"/>
                <w:sz w:val="20"/>
                <w:szCs w:val="20"/>
                <w:lang w:eastAsia="lv-LV"/>
              </w:rPr>
              <w:t>,</w:t>
            </w:r>
            <w:r w:rsidRPr="00E021C8">
              <w:rPr>
                <w:rFonts w:eastAsia="Times New Roman" w:cs="Times New Roman"/>
                <w:sz w:val="20"/>
                <w:szCs w:val="20"/>
                <w:lang w:eastAsia="lv-LV"/>
              </w:rPr>
              <w:t xml:space="preserve"> </w:t>
            </w:r>
          </w:p>
          <w:p w14:paraId="4A17B7F1" w14:textId="5A04E904" w:rsidR="00B50A89" w:rsidRPr="00FB1AF3" w:rsidRDefault="00B50A89" w:rsidP="002A2242">
            <w:pPr>
              <w:spacing w:after="0" w:line="240" w:lineRule="auto"/>
              <w:jc w:val="center"/>
              <w:rPr>
                <w:rFonts w:eastAsia="Times New Roman" w:cs="Times New Roman"/>
                <w:sz w:val="20"/>
                <w:szCs w:val="20"/>
                <w:lang w:eastAsia="lv-LV"/>
              </w:rPr>
            </w:pPr>
            <w:proofErr w:type="spellStart"/>
            <w:r w:rsidRPr="00E021C8">
              <w:rPr>
                <w:rFonts w:eastAsia="Times New Roman" w:cs="Times New Roman"/>
                <w:sz w:val="20"/>
                <w:szCs w:val="20"/>
                <w:lang w:eastAsia="lv-LV"/>
              </w:rPr>
              <w:t>Interreg</w:t>
            </w:r>
            <w:proofErr w:type="spellEnd"/>
            <w:r w:rsidRPr="00E021C8">
              <w:rPr>
                <w:rFonts w:eastAsia="Times New Roman" w:cs="Times New Roman"/>
                <w:sz w:val="20"/>
                <w:szCs w:val="20"/>
                <w:lang w:eastAsia="lv-LV"/>
              </w:rPr>
              <w:t xml:space="preserve"> </w:t>
            </w:r>
            <w:proofErr w:type="spellStart"/>
            <w:r w:rsidRPr="00E021C8">
              <w:rPr>
                <w:rFonts w:eastAsia="Times New Roman" w:cs="Times New Roman"/>
                <w:sz w:val="20"/>
                <w:szCs w:val="20"/>
                <w:lang w:eastAsia="lv-LV"/>
              </w:rPr>
              <w:t>Europe</w:t>
            </w:r>
            <w:proofErr w:type="spellEnd"/>
            <w:r w:rsidRPr="00E021C8">
              <w:rPr>
                <w:rFonts w:eastAsia="Times New Roman" w:cs="Times New Roman"/>
                <w:sz w:val="20"/>
                <w:szCs w:val="20"/>
                <w:lang w:eastAsia="lv-LV"/>
              </w:rPr>
              <w:t xml:space="preserve"> programmas </w:t>
            </w:r>
            <w:proofErr w:type="spellStart"/>
            <w:r w:rsidRPr="00E021C8">
              <w:rPr>
                <w:rFonts w:eastAsia="Times New Roman" w:cs="Times New Roman"/>
                <w:sz w:val="20"/>
                <w:szCs w:val="20"/>
                <w:lang w:eastAsia="lv-LV"/>
              </w:rPr>
              <w:t>BRANDtour</w:t>
            </w:r>
            <w:proofErr w:type="spellEnd"/>
            <w:r w:rsidRPr="00E021C8">
              <w:rPr>
                <w:rFonts w:eastAsia="Times New Roman" w:cs="Times New Roman"/>
                <w:sz w:val="20"/>
                <w:szCs w:val="20"/>
                <w:lang w:eastAsia="lv-LV"/>
              </w:rPr>
              <w:t xml:space="preserve"> projekta līdzekļi</w:t>
            </w:r>
          </w:p>
        </w:tc>
        <w:tc>
          <w:tcPr>
            <w:tcW w:w="874" w:type="pct"/>
            <w:tcBorders>
              <w:top w:val="outset" w:sz="6" w:space="0" w:color="414142"/>
              <w:left w:val="outset" w:sz="6" w:space="0" w:color="414142"/>
              <w:bottom w:val="outset" w:sz="6" w:space="0" w:color="414142"/>
              <w:right w:val="outset" w:sz="6" w:space="0" w:color="414142"/>
            </w:tcBorders>
          </w:tcPr>
          <w:p w14:paraId="041B2B1B" w14:textId="4A476923" w:rsidR="00D9585A" w:rsidRDefault="00462328" w:rsidP="00D9585A">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Uzsākts </w:t>
            </w:r>
            <w:r w:rsidR="00B50A89" w:rsidRPr="00E021C8">
              <w:rPr>
                <w:rFonts w:eastAsia="Times New Roman" w:cs="Times New Roman"/>
                <w:sz w:val="20"/>
                <w:szCs w:val="20"/>
                <w:lang w:eastAsia="lv-LV"/>
              </w:rPr>
              <w:t>2018.gad</w:t>
            </w:r>
            <w:r>
              <w:rPr>
                <w:rFonts w:eastAsia="Times New Roman" w:cs="Times New Roman"/>
                <w:sz w:val="20"/>
                <w:szCs w:val="20"/>
                <w:lang w:eastAsia="lv-LV"/>
              </w:rPr>
              <w:t>ā,</w:t>
            </w:r>
            <w:r w:rsidR="00B50A89" w:rsidRPr="00E021C8">
              <w:rPr>
                <w:rFonts w:eastAsia="Times New Roman" w:cs="Times New Roman"/>
                <w:sz w:val="20"/>
                <w:szCs w:val="20"/>
                <w:lang w:eastAsia="lv-LV"/>
              </w:rPr>
              <w:t xml:space="preserve"> </w:t>
            </w:r>
            <w:r>
              <w:rPr>
                <w:rFonts w:eastAsia="Times New Roman" w:cs="Times New Roman"/>
                <w:sz w:val="20"/>
                <w:szCs w:val="20"/>
                <w:lang w:eastAsia="lv-LV"/>
              </w:rPr>
              <w:t xml:space="preserve">īstenots līdz </w:t>
            </w:r>
            <w:r w:rsidR="00D9585A">
              <w:rPr>
                <w:rFonts w:eastAsia="Times New Roman" w:cs="Times New Roman"/>
                <w:sz w:val="20"/>
                <w:szCs w:val="20"/>
                <w:lang w:eastAsia="lv-LV"/>
              </w:rPr>
              <w:t>30.12.2019.;</w:t>
            </w:r>
          </w:p>
          <w:p w14:paraId="21516841" w14:textId="427843A0" w:rsidR="00D9585A" w:rsidRPr="00CA4199" w:rsidRDefault="00D9585A" w:rsidP="00D9585A">
            <w:pPr>
              <w:spacing w:after="0" w:line="240" w:lineRule="auto"/>
              <w:rPr>
                <w:rFonts w:eastAsia="Arial" w:cs="Times New Roman"/>
                <w:sz w:val="20"/>
                <w:szCs w:val="20"/>
              </w:rPr>
            </w:pPr>
            <w:r w:rsidRPr="000F11CD">
              <w:rPr>
                <w:rFonts w:eastAsia="Times New Roman" w:cs="Times New Roman"/>
                <w:sz w:val="20"/>
                <w:szCs w:val="20"/>
                <w:lang w:eastAsia="lv-LV"/>
              </w:rPr>
              <w:t xml:space="preserve">īstenoja </w:t>
            </w:r>
            <w:r w:rsidRPr="00CA4199">
              <w:rPr>
                <w:rFonts w:eastAsia="Arial" w:cs="Times New Roman"/>
                <w:sz w:val="20"/>
                <w:szCs w:val="20"/>
              </w:rPr>
              <w:t>Latvijas Universitāte</w:t>
            </w:r>
            <w:r w:rsidR="000802D1">
              <w:rPr>
                <w:rFonts w:eastAsia="Arial" w:cs="Times New Roman"/>
                <w:sz w:val="20"/>
                <w:szCs w:val="20"/>
              </w:rPr>
              <w:t>,</w:t>
            </w:r>
          </w:p>
          <w:p w14:paraId="4B1936FE" w14:textId="633B3F99" w:rsidR="00D9585A" w:rsidRPr="001A352C" w:rsidRDefault="00D9585A" w:rsidP="00D9585A">
            <w:pPr>
              <w:spacing w:after="0" w:line="240" w:lineRule="auto"/>
              <w:rPr>
                <w:sz w:val="20"/>
                <w:szCs w:val="20"/>
              </w:rPr>
            </w:pPr>
            <w:r>
              <w:rPr>
                <w:sz w:val="20"/>
                <w:szCs w:val="20"/>
              </w:rPr>
              <w:t>z</w:t>
            </w:r>
            <w:r w:rsidRPr="001A352C">
              <w:rPr>
                <w:sz w:val="20"/>
                <w:szCs w:val="20"/>
              </w:rPr>
              <w:t>iņojum</w:t>
            </w:r>
            <w:r w:rsidR="00462328">
              <w:rPr>
                <w:sz w:val="20"/>
                <w:szCs w:val="20"/>
              </w:rPr>
              <w:t>s</w:t>
            </w:r>
            <w:r w:rsidR="000802D1">
              <w:rPr>
                <w:sz w:val="20"/>
                <w:szCs w:val="20"/>
              </w:rPr>
              <w:t xml:space="preserve"> pieejams</w:t>
            </w:r>
            <w:r>
              <w:rPr>
                <w:sz w:val="20"/>
                <w:szCs w:val="20"/>
              </w:rPr>
              <w:t>:</w:t>
            </w:r>
          </w:p>
          <w:p w14:paraId="16AD0D5E" w14:textId="2C343369" w:rsidR="00D9585A" w:rsidRPr="003D3F36" w:rsidRDefault="00656BBF" w:rsidP="002A2242">
            <w:pPr>
              <w:spacing w:after="0" w:line="240" w:lineRule="auto"/>
              <w:rPr>
                <w:rFonts w:eastAsia="Times New Roman" w:cs="Times New Roman"/>
                <w:sz w:val="20"/>
                <w:szCs w:val="20"/>
                <w:lang w:eastAsia="lv-LV"/>
              </w:rPr>
            </w:pPr>
            <w:hyperlink r:id="rId258" w:history="1">
              <w:r w:rsidR="00D9585A" w:rsidRPr="00CA4199">
                <w:rPr>
                  <w:rStyle w:val="Hyperlink"/>
                  <w:i/>
                  <w:iCs/>
                  <w:color w:val="00859B"/>
                  <w:sz w:val="20"/>
                  <w:szCs w:val="20"/>
                </w:rPr>
                <w:t>Gala_zinojuma_kopsavilkums_BrandTour_final.pdf</w:t>
              </w:r>
            </w:hyperlink>
          </w:p>
        </w:tc>
      </w:tr>
      <w:tr w:rsidR="00B50A89" w:rsidRPr="00FB1AF3" w14:paraId="5006C382" w14:textId="77777777" w:rsidTr="00211CD8">
        <w:tc>
          <w:tcPr>
            <w:tcW w:w="143" w:type="pct"/>
            <w:tcBorders>
              <w:top w:val="outset" w:sz="6" w:space="0" w:color="414142"/>
              <w:left w:val="outset" w:sz="6" w:space="0" w:color="414142"/>
              <w:bottom w:val="outset" w:sz="6" w:space="0" w:color="414142"/>
              <w:right w:val="outset" w:sz="6" w:space="0" w:color="414142"/>
            </w:tcBorders>
          </w:tcPr>
          <w:p w14:paraId="3566D52C" w14:textId="32F3B8C8" w:rsidR="00B50A89" w:rsidRPr="005C086C" w:rsidRDefault="00B50A89" w:rsidP="002A2242">
            <w:pPr>
              <w:spacing w:after="0" w:line="240" w:lineRule="auto"/>
              <w:rPr>
                <w:rFonts w:eastAsia="Times New Roman" w:cs="Times New Roman"/>
                <w:b/>
                <w:bCs/>
                <w:sz w:val="20"/>
                <w:szCs w:val="20"/>
                <w:lang w:eastAsia="lv-LV"/>
              </w:rPr>
            </w:pPr>
            <w:r w:rsidRPr="005C086C">
              <w:rPr>
                <w:rFonts w:eastAsia="Times New Roman" w:cs="Times New Roman"/>
                <w:b/>
                <w:bCs/>
                <w:sz w:val="20"/>
                <w:szCs w:val="20"/>
                <w:lang w:eastAsia="lv-LV"/>
              </w:rPr>
              <w:t>2</w:t>
            </w:r>
            <w:r w:rsidR="00FF76CD">
              <w:rPr>
                <w:rFonts w:eastAsia="Times New Roman" w:cs="Times New Roman"/>
                <w:b/>
                <w:bCs/>
                <w:sz w:val="20"/>
                <w:szCs w:val="20"/>
                <w:lang w:eastAsia="lv-LV"/>
              </w:rPr>
              <w:t>4</w:t>
            </w:r>
            <w:r w:rsidRPr="005C086C">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450CC363" w14:textId="115D360B" w:rsidR="001A352C" w:rsidRPr="001A352C" w:rsidRDefault="00656BBF" w:rsidP="002A2242">
            <w:pPr>
              <w:spacing w:after="0" w:line="240" w:lineRule="auto"/>
              <w:rPr>
                <w:rFonts w:eastAsia="Times New Roman" w:cs="Times New Roman"/>
                <w:i/>
                <w:iCs/>
                <w:sz w:val="20"/>
                <w:szCs w:val="20"/>
                <w:lang w:eastAsia="lv-LV"/>
              </w:rPr>
            </w:pPr>
            <w:hyperlink r:id="rId259" w:tgtFrame="_blank" w:history="1">
              <w:r w:rsidR="001A352C" w:rsidRPr="001A352C">
                <w:rPr>
                  <w:rStyle w:val="Hyperlink"/>
                  <w:i/>
                  <w:iCs/>
                  <w:color w:val="00859B"/>
                  <w:sz w:val="20"/>
                  <w:szCs w:val="20"/>
                </w:rPr>
                <w:t>Klasteru programmas ikgadējā novērtējuma metodoloģijas izstrāde</w:t>
              </w:r>
            </w:hyperlink>
          </w:p>
        </w:tc>
        <w:tc>
          <w:tcPr>
            <w:tcW w:w="971" w:type="pct"/>
            <w:tcBorders>
              <w:top w:val="outset" w:sz="6" w:space="0" w:color="414142"/>
              <w:left w:val="outset" w:sz="6" w:space="0" w:color="414142"/>
              <w:bottom w:val="outset" w:sz="6" w:space="0" w:color="414142"/>
              <w:right w:val="outset" w:sz="6" w:space="0" w:color="414142"/>
            </w:tcBorders>
          </w:tcPr>
          <w:p w14:paraId="15B094F8" w14:textId="77777777" w:rsidR="00B50A89" w:rsidRPr="007A4106" w:rsidRDefault="00B50A89" w:rsidP="002A2242">
            <w:pPr>
              <w:spacing w:after="0" w:line="240" w:lineRule="auto"/>
              <w:rPr>
                <w:rFonts w:eastAsia="Times New Roman" w:cs="Times New Roman"/>
                <w:sz w:val="20"/>
                <w:szCs w:val="20"/>
                <w:lang w:eastAsia="lv-LV"/>
              </w:rPr>
            </w:pPr>
            <w:r w:rsidRPr="00C91C04">
              <w:rPr>
                <w:rFonts w:eastAsia="Times New Roman" w:cs="Times New Roman"/>
                <w:sz w:val="20"/>
                <w:szCs w:val="20"/>
                <w:lang w:eastAsia="lv-LV"/>
              </w:rPr>
              <w:t xml:space="preserve">Izstrādāt priekšlikumus ikgadējā novērtējuma kvantitatīvo un kvalitatīvo datu metodoloģijai 3.2.1.1. pasākuma “Klasteru </w:t>
            </w:r>
            <w:r w:rsidRPr="00C91C04">
              <w:rPr>
                <w:rFonts w:eastAsia="Times New Roman" w:cs="Times New Roman"/>
                <w:sz w:val="20"/>
                <w:szCs w:val="20"/>
                <w:lang w:eastAsia="lv-LV"/>
              </w:rPr>
              <w:lastRenderedPageBreak/>
              <w:t>programma” efektivitātes izvērtēšanai.</w:t>
            </w:r>
          </w:p>
        </w:tc>
        <w:tc>
          <w:tcPr>
            <w:tcW w:w="534" w:type="pct"/>
            <w:tcBorders>
              <w:top w:val="outset" w:sz="6" w:space="0" w:color="414142"/>
              <w:left w:val="outset" w:sz="6" w:space="0" w:color="414142"/>
              <w:bottom w:val="outset" w:sz="6" w:space="0" w:color="414142"/>
              <w:right w:val="outset" w:sz="6" w:space="0" w:color="414142"/>
            </w:tcBorders>
          </w:tcPr>
          <w:p w14:paraId="324FA611" w14:textId="77777777" w:rsidR="00B50A89" w:rsidRPr="003D3F36" w:rsidRDefault="00B50A89" w:rsidP="002A2242">
            <w:pPr>
              <w:spacing w:after="0" w:line="240" w:lineRule="auto"/>
              <w:rPr>
                <w:sz w:val="20"/>
                <w:szCs w:val="20"/>
              </w:rPr>
            </w:pPr>
            <w:r w:rsidRPr="00C91C04">
              <w:rPr>
                <w:rFonts w:eastAsia="Times New Roman" w:cs="Times New Roman"/>
                <w:sz w:val="20"/>
                <w:szCs w:val="20"/>
                <w:lang w:eastAsia="lv-LV"/>
              </w:rPr>
              <w:lastRenderedPageBreak/>
              <w:t>5.1.3. Eksporta veicināšana</w:t>
            </w:r>
          </w:p>
        </w:tc>
        <w:tc>
          <w:tcPr>
            <w:tcW w:w="1215" w:type="pct"/>
            <w:tcBorders>
              <w:top w:val="outset" w:sz="6" w:space="0" w:color="414142"/>
              <w:left w:val="outset" w:sz="6" w:space="0" w:color="414142"/>
              <w:bottom w:val="outset" w:sz="6" w:space="0" w:color="414142"/>
              <w:right w:val="outset" w:sz="6" w:space="0" w:color="414142"/>
            </w:tcBorders>
          </w:tcPr>
          <w:p w14:paraId="34A2A7F4" w14:textId="77777777" w:rsidR="00B50A89" w:rsidRPr="00FB1AF3" w:rsidRDefault="00B50A89" w:rsidP="002A2242">
            <w:pPr>
              <w:spacing w:after="0" w:line="240" w:lineRule="auto"/>
              <w:rPr>
                <w:rFonts w:eastAsia="Times New Roman" w:cs="Times New Roman"/>
                <w:sz w:val="20"/>
                <w:szCs w:val="20"/>
                <w:lang w:eastAsia="lv-LV"/>
              </w:rPr>
            </w:pPr>
            <w:r w:rsidRPr="00C91C04">
              <w:rPr>
                <w:rFonts w:eastAsia="Times New Roman" w:cs="Times New Roman"/>
                <w:sz w:val="20"/>
                <w:szCs w:val="20"/>
                <w:lang w:eastAsia="lv-LV"/>
              </w:rPr>
              <w:t xml:space="preserve">Izstrādāti Darbības programmas “Izaugsme un nodarbinātība” 3.2.1. specifiskā atbalsta mērķa “Palielināt augstas pievienotās vērtības produktu un pakalpojumu eksporta proporciju” 3.2.1.1. pasākuma </w:t>
            </w:r>
            <w:r w:rsidRPr="00C91C04">
              <w:rPr>
                <w:rFonts w:eastAsia="Times New Roman" w:cs="Times New Roman"/>
                <w:sz w:val="20"/>
                <w:szCs w:val="20"/>
                <w:lang w:eastAsia="lv-LV"/>
              </w:rPr>
              <w:lastRenderedPageBreak/>
              <w:t>“Klasteru programma” ikgadējās efektivitātes izvērtēšanas metodoloģijas ieteikumi.</w:t>
            </w:r>
          </w:p>
        </w:tc>
        <w:tc>
          <w:tcPr>
            <w:tcW w:w="631" w:type="pct"/>
            <w:tcBorders>
              <w:top w:val="outset" w:sz="6" w:space="0" w:color="414142"/>
              <w:left w:val="outset" w:sz="6" w:space="0" w:color="414142"/>
              <w:bottom w:val="outset" w:sz="6" w:space="0" w:color="414142"/>
              <w:right w:val="outset" w:sz="6" w:space="0" w:color="414142"/>
            </w:tcBorders>
          </w:tcPr>
          <w:p w14:paraId="1EC0EDC3" w14:textId="77777777" w:rsidR="001A352C" w:rsidRDefault="00B50A89" w:rsidP="002A2242">
            <w:pPr>
              <w:spacing w:after="0" w:line="240" w:lineRule="auto"/>
              <w:jc w:val="center"/>
              <w:rPr>
                <w:rFonts w:eastAsia="Times New Roman" w:cs="Times New Roman"/>
                <w:sz w:val="20"/>
                <w:szCs w:val="20"/>
                <w:lang w:eastAsia="lv-LV"/>
              </w:rPr>
            </w:pPr>
            <w:r w:rsidRPr="00C91C04">
              <w:rPr>
                <w:rFonts w:eastAsia="Times New Roman" w:cs="Times New Roman"/>
                <w:sz w:val="20"/>
                <w:szCs w:val="20"/>
                <w:lang w:eastAsia="lv-LV"/>
              </w:rPr>
              <w:lastRenderedPageBreak/>
              <w:t xml:space="preserve">9 500 </w:t>
            </w:r>
            <w:proofErr w:type="spellStart"/>
            <w:r w:rsidRPr="00C91C04">
              <w:rPr>
                <w:rFonts w:eastAsia="Times New Roman" w:cs="Times New Roman"/>
                <w:i/>
                <w:sz w:val="20"/>
                <w:szCs w:val="20"/>
                <w:lang w:eastAsia="lv-LV"/>
              </w:rPr>
              <w:t>euro</w:t>
            </w:r>
            <w:proofErr w:type="spellEnd"/>
            <w:r w:rsidRPr="00C91C04">
              <w:rPr>
                <w:rFonts w:eastAsia="Times New Roman" w:cs="Times New Roman"/>
                <w:sz w:val="20"/>
                <w:szCs w:val="20"/>
                <w:lang w:eastAsia="lv-LV"/>
              </w:rPr>
              <w:t xml:space="preserve"> </w:t>
            </w:r>
          </w:p>
          <w:p w14:paraId="5F1203F2" w14:textId="0FBB47DF" w:rsidR="00B50A89" w:rsidRPr="00C91C04" w:rsidRDefault="00B50A89" w:rsidP="002A2242">
            <w:pPr>
              <w:spacing w:after="0" w:line="240" w:lineRule="auto"/>
              <w:jc w:val="center"/>
              <w:rPr>
                <w:rFonts w:eastAsia="Times New Roman" w:cs="Times New Roman"/>
                <w:sz w:val="20"/>
                <w:szCs w:val="20"/>
                <w:lang w:eastAsia="lv-LV"/>
              </w:rPr>
            </w:pPr>
            <w:r w:rsidRPr="00C91C04">
              <w:rPr>
                <w:rFonts w:eastAsia="Times New Roman" w:cs="Times New Roman"/>
                <w:sz w:val="20"/>
                <w:szCs w:val="20"/>
                <w:lang w:eastAsia="lv-LV"/>
              </w:rPr>
              <w:t>(+PVN),</w:t>
            </w:r>
          </w:p>
          <w:p w14:paraId="512E3F9E" w14:textId="77777777" w:rsidR="00B50A89" w:rsidRPr="00FB1AF3" w:rsidRDefault="00B50A89" w:rsidP="002A2242">
            <w:pPr>
              <w:spacing w:after="0" w:line="240" w:lineRule="auto"/>
              <w:jc w:val="center"/>
              <w:rPr>
                <w:rFonts w:eastAsia="Times New Roman" w:cs="Times New Roman"/>
                <w:sz w:val="20"/>
                <w:szCs w:val="20"/>
                <w:lang w:eastAsia="lv-LV"/>
              </w:rPr>
            </w:pPr>
            <w:r w:rsidRPr="00C91C04">
              <w:rPr>
                <w:rFonts w:eastAsia="Times New Roman" w:cs="Times New Roman"/>
                <w:sz w:val="20"/>
                <w:szCs w:val="20"/>
                <w:lang w:eastAsia="lv-LV"/>
              </w:rPr>
              <w:t>EM budžeta ap</w:t>
            </w:r>
            <w:r>
              <w:rPr>
                <w:rFonts w:eastAsia="Times New Roman" w:cs="Times New Roman"/>
                <w:sz w:val="20"/>
                <w:szCs w:val="20"/>
                <w:lang w:eastAsia="lv-LV"/>
              </w:rPr>
              <w:t>a</w:t>
            </w:r>
            <w:r w:rsidRPr="00C91C04">
              <w:rPr>
                <w:rFonts w:eastAsia="Times New Roman" w:cs="Times New Roman"/>
                <w:sz w:val="20"/>
                <w:szCs w:val="20"/>
                <w:lang w:eastAsia="lv-LV"/>
              </w:rPr>
              <w:t xml:space="preserve">kš-programma 69.06.00 “Mērķa “Eiropas </w:t>
            </w:r>
            <w:r w:rsidRPr="00C91C04">
              <w:rPr>
                <w:rFonts w:eastAsia="Times New Roman" w:cs="Times New Roman"/>
                <w:sz w:val="20"/>
                <w:szCs w:val="20"/>
                <w:lang w:eastAsia="lv-LV"/>
              </w:rPr>
              <w:lastRenderedPageBreak/>
              <w:t xml:space="preserve">teritoriālā sadarbība” pārrobežu sadarbības projekti”, </w:t>
            </w:r>
            <w:proofErr w:type="spellStart"/>
            <w:r w:rsidRPr="00C91C04">
              <w:rPr>
                <w:rFonts w:eastAsia="Times New Roman" w:cs="Times New Roman"/>
                <w:sz w:val="20"/>
                <w:szCs w:val="20"/>
                <w:lang w:eastAsia="lv-LV"/>
              </w:rPr>
              <w:t>Interreg</w:t>
            </w:r>
            <w:proofErr w:type="spellEnd"/>
            <w:r w:rsidRPr="00C91C04">
              <w:rPr>
                <w:rFonts w:eastAsia="Times New Roman" w:cs="Times New Roman"/>
                <w:sz w:val="20"/>
                <w:szCs w:val="20"/>
                <w:lang w:eastAsia="lv-LV"/>
              </w:rPr>
              <w:t xml:space="preserve"> </w:t>
            </w:r>
            <w:proofErr w:type="spellStart"/>
            <w:r w:rsidRPr="00C91C04">
              <w:rPr>
                <w:rFonts w:eastAsia="Times New Roman" w:cs="Times New Roman"/>
                <w:sz w:val="20"/>
                <w:szCs w:val="20"/>
                <w:lang w:eastAsia="lv-LV"/>
              </w:rPr>
              <w:t>Europe</w:t>
            </w:r>
            <w:proofErr w:type="spellEnd"/>
            <w:r w:rsidRPr="00C91C04">
              <w:rPr>
                <w:rFonts w:eastAsia="Times New Roman" w:cs="Times New Roman"/>
                <w:sz w:val="20"/>
                <w:szCs w:val="20"/>
                <w:lang w:eastAsia="lv-LV"/>
              </w:rPr>
              <w:t xml:space="preserve"> programmas CLUSTERS3 projekta līdzekļi</w:t>
            </w:r>
          </w:p>
        </w:tc>
        <w:tc>
          <w:tcPr>
            <w:tcW w:w="874" w:type="pct"/>
            <w:tcBorders>
              <w:top w:val="outset" w:sz="6" w:space="0" w:color="414142"/>
              <w:left w:val="outset" w:sz="6" w:space="0" w:color="414142"/>
              <w:bottom w:val="outset" w:sz="6" w:space="0" w:color="414142"/>
              <w:right w:val="outset" w:sz="6" w:space="0" w:color="414142"/>
            </w:tcBorders>
          </w:tcPr>
          <w:p w14:paraId="66108B36" w14:textId="6CEF646E" w:rsidR="00B50A89" w:rsidRDefault="00684A67" w:rsidP="002A2242">
            <w:pPr>
              <w:spacing w:after="0" w:line="240" w:lineRule="auto"/>
              <w:rPr>
                <w:rFonts w:eastAsia="Times New Roman" w:cs="Times New Roman"/>
                <w:sz w:val="20"/>
                <w:szCs w:val="20"/>
                <w:lang w:eastAsia="lv-LV"/>
              </w:rPr>
            </w:pPr>
            <w:r w:rsidRPr="00684A67">
              <w:rPr>
                <w:rFonts w:eastAsia="Times New Roman" w:cs="Times New Roman"/>
                <w:sz w:val="20"/>
                <w:szCs w:val="20"/>
                <w:lang w:eastAsia="lv-LV"/>
              </w:rPr>
              <w:lastRenderedPageBreak/>
              <w:t>23.03.2018.</w:t>
            </w:r>
            <w:r>
              <w:rPr>
                <w:rFonts w:eastAsia="Times New Roman" w:cs="Times New Roman"/>
                <w:sz w:val="20"/>
                <w:szCs w:val="20"/>
                <w:lang w:eastAsia="lv-LV"/>
              </w:rPr>
              <w:t xml:space="preserve">; </w:t>
            </w:r>
          </w:p>
          <w:p w14:paraId="5C8BBC1A" w14:textId="2DF8AF0D" w:rsidR="00684A67" w:rsidRDefault="00684A67"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īstenoja </w:t>
            </w:r>
            <w:r w:rsidRPr="00684A67">
              <w:rPr>
                <w:rFonts w:eastAsia="Times New Roman" w:cs="Times New Roman"/>
                <w:sz w:val="20"/>
                <w:szCs w:val="20"/>
                <w:lang w:eastAsia="lv-LV"/>
              </w:rPr>
              <w:t>Latvijas Universitāte</w:t>
            </w:r>
            <w:r>
              <w:rPr>
                <w:rFonts w:eastAsia="Times New Roman" w:cs="Times New Roman"/>
                <w:sz w:val="20"/>
                <w:szCs w:val="20"/>
                <w:lang w:eastAsia="lv-LV"/>
              </w:rPr>
              <w:t>,</w:t>
            </w:r>
          </w:p>
          <w:p w14:paraId="6A9778EB" w14:textId="02D18100" w:rsidR="001A352C" w:rsidRPr="003D3F36" w:rsidRDefault="00684A67" w:rsidP="002A2242">
            <w:pPr>
              <w:spacing w:after="0" w:line="240" w:lineRule="auto"/>
              <w:rPr>
                <w:rFonts w:eastAsia="Times New Roman" w:cs="Times New Roman"/>
                <w:sz w:val="20"/>
                <w:szCs w:val="20"/>
                <w:lang w:eastAsia="lv-LV"/>
              </w:rPr>
            </w:pPr>
            <w:r w:rsidRPr="00684A67">
              <w:rPr>
                <w:rFonts w:eastAsia="Times New Roman" w:cs="Times New Roman"/>
                <w:sz w:val="20"/>
                <w:szCs w:val="20"/>
                <w:lang w:eastAsia="lv-LV"/>
              </w:rPr>
              <w:t>padziļinātā</w:t>
            </w:r>
            <w:r>
              <w:rPr>
                <w:rFonts w:eastAsia="Times New Roman" w:cs="Times New Roman"/>
                <w:sz w:val="20"/>
                <w:szCs w:val="20"/>
                <w:lang w:eastAsia="lv-LV"/>
              </w:rPr>
              <w:t>s</w:t>
            </w:r>
            <w:r w:rsidRPr="00684A67">
              <w:rPr>
                <w:rFonts w:eastAsia="Times New Roman" w:cs="Times New Roman"/>
                <w:sz w:val="20"/>
                <w:szCs w:val="20"/>
                <w:lang w:eastAsia="lv-LV"/>
              </w:rPr>
              <w:t xml:space="preserve"> ekspertīze</w:t>
            </w:r>
            <w:r>
              <w:rPr>
                <w:rFonts w:eastAsia="Times New Roman" w:cs="Times New Roman"/>
                <w:sz w:val="20"/>
                <w:szCs w:val="20"/>
                <w:lang w:eastAsia="lv-LV"/>
              </w:rPr>
              <w:t xml:space="preserve">s </w:t>
            </w:r>
            <w:r w:rsidRPr="00684A67">
              <w:rPr>
                <w:rFonts w:eastAsia="Times New Roman" w:cs="Times New Roman"/>
                <w:sz w:val="20"/>
                <w:szCs w:val="20"/>
                <w:lang w:eastAsia="lv-LV"/>
              </w:rPr>
              <w:t>dokumentēts nodevums</w:t>
            </w:r>
            <w:r>
              <w:rPr>
                <w:rFonts w:eastAsia="Times New Roman" w:cs="Times New Roman"/>
                <w:sz w:val="20"/>
                <w:szCs w:val="20"/>
                <w:lang w:eastAsia="lv-LV"/>
              </w:rPr>
              <w:t xml:space="preserve"> nav </w:t>
            </w:r>
            <w:r>
              <w:rPr>
                <w:rFonts w:eastAsia="Times New Roman" w:cs="Times New Roman"/>
                <w:sz w:val="20"/>
                <w:szCs w:val="20"/>
                <w:lang w:eastAsia="lv-LV"/>
              </w:rPr>
              <w:lastRenderedPageBreak/>
              <w:t>publicēts, izmantots EM sagatavotajos dokumentos.</w:t>
            </w:r>
          </w:p>
        </w:tc>
      </w:tr>
      <w:tr w:rsidR="00B50A89" w:rsidRPr="00FB1AF3" w14:paraId="23C32885" w14:textId="77777777" w:rsidTr="00211CD8">
        <w:tc>
          <w:tcPr>
            <w:tcW w:w="143" w:type="pct"/>
            <w:tcBorders>
              <w:top w:val="outset" w:sz="6" w:space="0" w:color="414142"/>
              <w:left w:val="outset" w:sz="6" w:space="0" w:color="414142"/>
              <w:bottom w:val="outset" w:sz="6" w:space="0" w:color="414142"/>
              <w:right w:val="outset" w:sz="6" w:space="0" w:color="414142"/>
            </w:tcBorders>
          </w:tcPr>
          <w:p w14:paraId="2E8740E6" w14:textId="0C24C64A" w:rsidR="00B50A89" w:rsidRPr="005C086C" w:rsidRDefault="00B50A89" w:rsidP="002A2242">
            <w:pPr>
              <w:spacing w:after="0" w:line="240" w:lineRule="auto"/>
              <w:rPr>
                <w:rFonts w:eastAsia="Times New Roman" w:cs="Times New Roman"/>
                <w:b/>
                <w:bCs/>
                <w:sz w:val="20"/>
                <w:szCs w:val="20"/>
                <w:lang w:eastAsia="lv-LV"/>
              </w:rPr>
            </w:pPr>
            <w:r w:rsidRPr="005C086C">
              <w:rPr>
                <w:rFonts w:eastAsia="Times New Roman" w:cs="Times New Roman"/>
                <w:b/>
                <w:bCs/>
                <w:sz w:val="20"/>
                <w:szCs w:val="20"/>
                <w:lang w:eastAsia="lv-LV"/>
              </w:rPr>
              <w:lastRenderedPageBreak/>
              <w:t>2</w:t>
            </w:r>
            <w:r w:rsidR="00FF76CD">
              <w:rPr>
                <w:rFonts w:eastAsia="Times New Roman" w:cs="Times New Roman"/>
                <w:b/>
                <w:bCs/>
                <w:sz w:val="20"/>
                <w:szCs w:val="20"/>
                <w:lang w:eastAsia="lv-LV"/>
              </w:rPr>
              <w:t>5</w:t>
            </w:r>
            <w:r w:rsidRPr="005C086C">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15D175E6" w14:textId="6BF68BCB" w:rsidR="00B50A89" w:rsidRPr="001A352C" w:rsidRDefault="00656BBF" w:rsidP="002A2242">
            <w:pPr>
              <w:spacing w:after="0" w:line="240" w:lineRule="auto"/>
              <w:rPr>
                <w:rFonts w:eastAsia="Times New Roman" w:cs="Times New Roman"/>
                <w:i/>
                <w:iCs/>
                <w:sz w:val="20"/>
                <w:szCs w:val="20"/>
                <w:lang w:eastAsia="lv-LV"/>
              </w:rPr>
            </w:pPr>
            <w:hyperlink r:id="rId260" w:tgtFrame="_blank" w:history="1">
              <w:r w:rsidR="001A352C" w:rsidRPr="001A352C">
                <w:rPr>
                  <w:rStyle w:val="Hyperlink"/>
                  <w:i/>
                  <w:iCs/>
                  <w:color w:val="00859B"/>
                  <w:sz w:val="20"/>
                  <w:szCs w:val="20"/>
                </w:rPr>
                <w:t>Priekšlikumu izstrāde jaunu pakalpojumu attīstībai klasteru organizācijās</w:t>
              </w:r>
            </w:hyperlink>
            <w:r w:rsidR="001A352C" w:rsidRPr="001A352C">
              <w:rPr>
                <w:i/>
                <w:iCs/>
                <w:sz w:val="20"/>
                <w:szCs w:val="20"/>
              </w:rPr>
              <w:t xml:space="preserve"> </w:t>
            </w:r>
          </w:p>
        </w:tc>
        <w:tc>
          <w:tcPr>
            <w:tcW w:w="971" w:type="pct"/>
            <w:tcBorders>
              <w:top w:val="outset" w:sz="6" w:space="0" w:color="414142"/>
              <w:left w:val="outset" w:sz="6" w:space="0" w:color="414142"/>
              <w:bottom w:val="outset" w:sz="6" w:space="0" w:color="414142"/>
              <w:right w:val="outset" w:sz="6" w:space="0" w:color="414142"/>
            </w:tcBorders>
          </w:tcPr>
          <w:p w14:paraId="1FA4B0D4" w14:textId="77777777" w:rsidR="00B50A89" w:rsidRPr="007A4106" w:rsidRDefault="00B50A89" w:rsidP="002A2242">
            <w:pPr>
              <w:spacing w:after="0" w:line="240" w:lineRule="auto"/>
              <w:rPr>
                <w:rFonts w:eastAsia="Times New Roman" w:cs="Times New Roman"/>
                <w:sz w:val="20"/>
                <w:szCs w:val="20"/>
                <w:lang w:eastAsia="lv-LV"/>
              </w:rPr>
            </w:pPr>
            <w:r w:rsidRPr="00C91C04">
              <w:rPr>
                <w:rFonts w:eastAsia="Times New Roman" w:cs="Times New Roman"/>
                <w:sz w:val="20"/>
                <w:szCs w:val="20"/>
                <w:lang w:eastAsia="lv-LV"/>
              </w:rPr>
              <w:t xml:space="preserve">Izstrādāt priekšlikumus, balstoties uz dizaina domāšanas principiem, jaunu pakalpojumu ieviešanai klasteru organizācijās </w:t>
            </w:r>
            <w:proofErr w:type="spellStart"/>
            <w:r w:rsidRPr="00C91C04">
              <w:rPr>
                <w:rFonts w:eastAsia="Times New Roman" w:cs="Times New Roman"/>
                <w:sz w:val="20"/>
                <w:szCs w:val="20"/>
                <w:lang w:eastAsia="lv-LV"/>
              </w:rPr>
              <w:t>Interreg</w:t>
            </w:r>
            <w:proofErr w:type="spellEnd"/>
            <w:r w:rsidRPr="00C91C04">
              <w:rPr>
                <w:rFonts w:eastAsia="Times New Roman" w:cs="Times New Roman"/>
                <w:sz w:val="20"/>
                <w:szCs w:val="20"/>
                <w:lang w:eastAsia="lv-LV"/>
              </w:rPr>
              <w:t xml:space="preserve"> </w:t>
            </w:r>
            <w:proofErr w:type="spellStart"/>
            <w:r w:rsidRPr="00C91C04">
              <w:rPr>
                <w:rFonts w:eastAsia="Times New Roman" w:cs="Times New Roman"/>
                <w:sz w:val="20"/>
                <w:szCs w:val="20"/>
                <w:lang w:eastAsia="lv-LV"/>
              </w:rPr>
              <w:t>Europe</w:t>
            </w:r>
            <w:proofErr w:type="spellEnd"/>
            <w:r w:rsidRPr="00C91C04">
              <w:rPr>
                <w:rFonts w:eastAsia="Times New Roman" w:cs="Times New Roman"/>
                <w:sz w:val="20"/>
                <w:szCs w:val="20"/>
                <w:lang w:eastAsia="lv-LV"/>
              </w:rPr>
              <w:t xml:space="preserve"> programmas projekta CLUSTERS3 ietvaros.</w:t>
            </w:r>
          </w:p>
        </w:tc>
        <w:tc>
          <w:tcPr>
            <w:tcW w:w="534" w:type="pct"/>
            <w:tcBorders>
              <w:top w:val="outset" w:sz="6" w:space="0" w:color="414142"/>
              <w:left w:val="outset" w:sz="6" w:space="0" w:color="414142"/>
              <w:bottom w:val="outset" w:sz="6" w:space="0" w:color="414142"/>
              <w:right w:val="outset" w:sz="6" w:space="0" w:color="414142"/>
            </w:tcBorders>
          </w:tcPr>
          <w:p w14:paraId="0C20784E" w14:textId="77777777" w:rsidR="00B50A89" w:rsidRPr="003D3F36" w:rsidRDefault="00B50A89" w:rsidP="002A2242">
            <w:pPr>
              <w:spacing w:after="0" w:line="240" w:lineRule="auto"/>
              <w:rPr>
                <w:sz w:val="20"/>
                <w:szCs w:val="20"/>
              </w:rPr>
            </w:pPr>
            <w:r w:rsidRPr="00C91C04">
              <w:rPr>
                <w:rFonts w:eastAsia="Times New Roman" w:cs="Times New Roman"/>
                <w:sz w:val="20"/>
                <w:szCs w:val="20"/>
                <w:lang w:eastAsia="lv-LV"/>
              </w:rPr>
              <w:t>5.1.3. Eksporta veicināšana</w:t>
            </w:r>
          </w:p>
        </w:tc>
        <w:tc>
          <w:tcPr>
            <w:tcW w:w="1215" w:type="pct"/>
            <w:tcBorders>
              <w:top w:val="outset" w:sz="6" w:space="0" w:color="414142"/>
              <w:left w:val="outset" w:sz="6" w:space="0" w:color="414142"/>
              <w:bottom w:val="outset" w:sz="6" w:space="0" w:color="414142"/>
              <w:right w:val="outset" w:sz="6" w:space="0" w:color="414142"/>
            </w:tcBorders>
          </w:tcPr>
          <w:p w14:paraId="54B40028" w14:textId="77777777" w:rsidR="00B50A89" w:rsidRPr="00FB1AF3" w:rsidRDefault="00B50A89" w:rsidP="002A2242">
            <w:pPr>
              <w:spacing w:after="0" w:line="240" w:lineRule="auto"/>
              <w:rPr>
                <w:rFonts w:eastAsia="Times New Roman" w:cs="Times New Roman"/>
                <w:sz w:val="20"/>
                <w:szCs w:val="20"/>
                <w:lang w:eastAsia="lv-LV"/>
              </w:rPr>
            </w:pPr>
            <w:r w:rsidRPr="00C91C04">
              <w:rPr>
                <w:rFonts w:eastAsia="Times New Roman" w:cs="Times New Roman"/>
                <w:sz w:val="20"/>
                <w:szCs w:val="20"/>
                <w:lang w:eastAsia="lv-LV"/>
              </w:rPr>
              <w:t>Balstoties uz dizaina domāšanas principiem, izstrādāti priekšlikumi jaunu pakalpojumu ieviešanai klasteru organizācijās Latvijā.</w:t>
            </w:r>
          </w:p>
        </w:tc>
        <w:tc>
          <w:tcPr>
            <w:tcW w:w="631" w:type="pct"/>
            <w:tcBorders>
              <w:top w:val="outset" w:sz="6" w:space="0" w:color="414142"/>
              <w:left w:val="outset" w:sz="6" w:space="0" w:color="414142"/>
              <w:bottom w:val="outset" w:sz="6" w:space="0" w:color="414142"/>
              <w:right w:val="outset" w:sz="6" w:space="0" w:color="414142"/>
            </w:tcBorders>
          </w:tcPr>
          <w:p w14:paraId="6A4D5B1F" w14:textId="34ADAFF8" w:rsidR="001A352C" w:rsidRDefault="00B50A89" w:rsidP="001A352C">
            <w:pPr>
              <w:spacing w:after="0" w:line="240" w:lineRule="auto"/>
              <w:jc w:val="center"/>
              <w:rPr>
                <w:rFonts w:eastAsia="Times New Roman" w:cs="Times New Roman"/>
                <w:sz w:val="20"/>
                <w:szCs w:val="20"/>
                <w:lang w:eastAsia="lv-LV"/>
              </w:rPr>
            </w:pPr>
            <w:r w:rsidRPr="00C91C04">
              <w:rPr>
                <w:rFonts w:eastAsia="Times New Roman" w:cs="Times New Roman"/>
                <w:sz w:val="20"/>
                <w:szCs w:val="20"/>
                <w:lang w:eastAsia="lv-LV"/>
              </w:rPr>
              <w:t xml:space="preserve">9 600 </w:t>
            </w:r>
            <w:proofErr w:type="spellStart"/>
            <w:r w:rsidRPr="00C91C04">
              <w:rPr>
                <w:rFonts w:eastAsia="Times New Roman" w:cs="Times New Roman"/>
                <w:i/>
                <w:sz w:val="20"/>
                <w:szCs w:val="20"/>
                <w:lang w:eastAsia="lv-LV"/>
              </w:rPr>
              <w:t>euro</w:t>
            </w:r>
            <w:proofErr w:type="spellEnd"/>
          </w:p>
          <w:p w14:paraId="1876E4BC" w14:textId="064492AA" w:rsidR="00B50A89" w:rsidRPr="00C91C04" w:rsidRDefault="00B50A89" w:rsidP="001A352C">
            <w:pPr>
              <w:spacing w:after="0" w:line="240" w:lineRule="auto"/>
              <w:jc w:val="center"/>
              <w:rPr>
                <w:rFonts w:eastAsia="Times New Roman" w:cs="Times New Roman"/>
                <w:sz w:val="20"/>
                <w:szCs w:val="20"/>
                <w:lang w:eastAsia="lv-LV"/>
              </w:rPr>
            </w:pPr>
            <w:r w:rsidRPr="00C91C04">
              <w:rPr>
                <w:rFonts w:eastAsia="Times New Roman" w:cs="Times New Roman"/>
                <w:sz w:val="20"/>
                <w:szCs w:val="20"/>
                <w:lang w:eastAsia="lv-LV"/>
              </w:rPr>
              <w:t>(+PVN),</w:t>
            </w:r>
          </w:p>
          <w:p w14:paraId="2431D0D9" w14:textId="77777777" w:rsidR="00B50A89" w:rsidRPr="00FB1AF3" w:rsidRDefault="00B50A89" w:rsidP="001A352C">
            <w:pPr>
              <w:spacing w:after="0" w:line="240" w:lineRule="auto"/>
              <w:jc w:val="center"/>
              <w:rPr>
                <w:rFonts w:eastAsia="Times New Roman" w:cs="Times New Roman"/>
                <w:sz w:val="20"/>
                <w:szCs w:val="20"/>
                <w:lang w:eastAsia="lv-LV"/>
              </w:rPr>
            </w:pPr>
            <w:r w:rsidRPr="00C91C04">
              <w:rPr>
                <w:rFonts w:eastAsia="Times New Roman" w:cs="Times New Roman"/>
                <w:sz w:val="20"/>
                <w:szCs w:val="20"/>
                <w:lang w:eastAsia="lv-LV"/>
              </w:rPr>
              <w:t>EM budžeta ap</w:t>
            </w:r>
            <w:r>
              <w:rPr>
                <w:rFonts w:eastAsia="Times New Roman" w:cs="Times New Roman"/>
                <w:sz w:val="20"/>
                <w:szCs w:val="20"/>
                <w:lang w:eastAsia="lv-LV"/>
              </w:rPr>
              <w:t>a</w:t>
            </w:r>
            <w:r w:rsidRPr="00C91C04">
              <w:rPr>
                <w:rFonts w:eastAsia="Times New Roman" w:cs="Times New Roman"/>
                <w:sz w:val="20"/>
                <w:szCs w:val="20"/>
                <w:lang w:eastAsia="lv-LV"/>
              </w:rPr>
              <w:t xml:space="preserve">kš-programma 69.06.00 “Mērķa “Eiropas teritoriālā sadarbība” pārrobežu sadarbības projekti”, </w:t>
            </w:r>
            <w:proofErr w:type="spellStart"/>
            <w:r w:rsidRPr="00C91C04">
              <w:rPr>
                <w:rFonts w:eastAsia="Times New Roman" w:cs="Times New Roman"/>
                <w:sz w:val="20"/>
                <w:szCs w:val="20"/>
                <w:lang w:eastAsia="lv-LV"/>
              </w:rPr>
              <w:t>Interreg</w:t>
            </w:r>
            <w:proofErr w:type="spellEnd"/>
            <w:r w:rsidRPr="00C91C04">
              <w:rPr>
                <w:rFonts w:eastAsia="Times New Roman" w:cs="Times New Roman"/>
                <w:sz w:val="20"/>
                <w:szCs w:val="20"/>
                <w:lang w:eastAsia="lv-LV"/>
              </w:rPr>
              <w:t xml:space="preserve"> </w:t>
            </w:r>
            <w:proofErr w:type="spellStart"/>
            <w:r w:rsidRPr="00C91C04">
              <w:rPr>
                <w:rFonts w:eastAsia="Times New Roman" w:cs="Times New Roman"/>
                <w:sz w:val="20"/>
                <w:szCs w:val="20"/>
                <w:lang w:eastAsia="lv-LV"/>
              </w:rPr>
              <w:t>Europe</w:t>
            </w:r>
            <w:proofErr w:type="spellEnd"/>
            <w:r w:rsidRPr="00C91C04">
              <w:rPr>
                <w:rFonts w:eastAsia="Times New Roman" w:cs="Times New Roman"/>
                <w:sz w:val="20"/>
                <w:szCs w:val="20"/>
                <w:lang w:eastAsia="lv-LV"/>
              </w:rPr>
              <w:t xml:space="preserve"> programmas CLUSTERS3 projekta līdzekļi</w:t>
            </w:r>
          </w:p>
        </w:tc>
        <w:tc>
          <w:tcPr>
            <w:tcW w:w="874" w:type="pct"/>
            <w:tcBorders>
              <w:top w:val="outset" w:sz="6" w:space="0" w:color="414142"/>
              <w:left w:val="outset" w:sz="6" w:space="0" w:color="414142"/>
              <w:bottom w:val="outset" w:sz="6" w:space="0" w:color="414142"/>
              <w:right w:val="outset" w:sz="6" w:space="0" w:color="414142"/>
            </w:tcBorders>
          </w:tcPr>
          <w:p w14:paraId="4A4C559E" w14:textId="1A63ACAE" w:rsidR="00B50A89" w:rsidRDefault="00684A67" w:rsidP="002A2242">
            <w:pPr>
              <w:spacing w:after="0" w:line="240" w:lineRule="auto"/>
              <w:rPr>
                <w:rFonts w:eastAsia="Times New Roman" w:cs="Times New Roman"/>
                <w:sz w:val="20"/>
                <w:szCs w:val="20"/>
                <w:lang w:eastAsia="lv-LV"/>
              </w:rPr>
            </w:pPr>
            <w:r w:rsidRPr="00684A67">
              <w:rPr>
                <w:rFonts w:eastAsia="Times New Roman" w:cs="Times New Roman"/>
                <w:sz w:val="20"/>
                <w:szCs w:val="20"/>
                <w:lang w:eastAsia="lv-LV"/>
              </w:rPr>
              <w:t>20.03.2018.</w:t>
            </w:r>
            <w:r>
              <w:rPr>
                <w:rFonts w:eastAsia="Times New Roman" w:cs="Times New Roman"/>
                <w:sz w:val="20"/>
                <w:szCs w:val="20"/>
                <w:lang w:eastAsia="lv-LV"/>
              </w:rPr>
              <w:t>;</w:t>
            </w:r>
          </w:p>
          <w:p w14:paraId="394AA685" w14:textId="0F386CF3" w:rsidR="00684A67" w:rsidRDefault="00684A67" w:rsidP="00684A67">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īstenoja </w:t>
            </w:r>
            <w:r w:rsidRPr="00684A67">
              <w:rPr>
                <w:rFonts w:eastAsia="Times New Roman" w:cs="Times New Roman"/>
                <w:sz w:val="20"/>
                <w:szCs w:val="20"/>
                <w:lang w:eastAsia="lv-LV"/>
              </w:rPr>
              <w:t>SIA "ANALĪTISKO PĒTĪJUMU UN STRATĒĢIJU LABORATORIJA"</w:t>
            </w:r>
            <w:r>
              <w:rPr>
                <w:rFonts w:eastAsia="Times New Roman" w:cs="Times New Roman"/>
                <w:sz w:val="20"/>
                <w:szCs w:val="20"/>
                <w:lang w:eastAsia="lv-LV"/>
              </w:rPr>
              <w:t>,</w:t>
            </w:r>
          </w:p>
          <w:p w14:paraId="5373FD24" w14:textId="7FE30BD0" w:rsidR="001A352C" w:rsidRPr="003D3F36" w:rsidRDefault="00684A67" w:rsidP="00684A67">
            <w:pPr>
              <w:spacing w:after="0" w:line="240" w:lineRule="auto"/>
              <w:rPr>
                <w:rFonts w:eastAsia="Times New Roman" w:cs="Times New Roman"/>
                <w:sz w:val="20"/>
                <w:szCs w:val="20"/>
                <w:lang w:eastAsia="lv-LV"/>
              </w:rPr>
            </w:pPr>
            <w:r w:rsidRPr="00684A67">
              <w:rPr>
                <w:rFonts w:eastAsia="Times New Roman" w:cs="Times New Roman"/>
                <w:sz w:val="20"/>
                <w:szCs w:val="20"/>
                <w:lang w:eastAsia="lv-LV"/>
              </w:rPr>
              <w:t>padziļinātā</w:t>
            </w:r>
            <w:r>
              <w:rPr>
                <w:rFonts w:eastAsia="Times New Roman" w:cs="Times New Roman"/>
                <w:sz w:val="20"/>
                <w:szCs w:val="20"/>
                <w:lang w:eastAsia="lv-LV"/>
              </w:rPr>
              <w:t>s</w:t>
            </w:r>
            <w:r w:rsidRPr="00684A67">
              <w:rPr>
                <w:rFonts w:eastAsia="Times New Roman" w:cs="Times New Roman"/>
                <w:sz w:val="20"/>
                <w:szCs w:val="20"/>
                <w:lang w:eastAsia="lv-LV"/>
              </w:rPr>
              <w:t xml:space="preserve"> ekspertīze</w:t>
            </w:r>
            <w:r>
              <w:rPr>
                <w:rFonts w:eastAsia="Times New Roman" w:cs="Times New Roman"/>
                <w:sz w:val="20"/>
                <w:szCs w:val="20"/>
                <w:lang w:eastAsia="lv-LV"/>
              </w:rPr>
              <w:t xml:space="preserve">s </w:t>
            </w:r>
            <w:r w:rsidRPr="00684A67">
              <w:rPr>
                <w:rFonts w:eastAsia="Times New Roman" w:cs="Times New Roman"/>
                <w:sz w:val="20"/>
                <w:szCs w:val="20"/>
                <w:lang w:eastAsia="lv-LV"/>
              </w:rPr>
              <w:t>dokumentēts nodevums</w:t>
            </w:r>
            <w:r>
              <w:rPr>
                <w:rFonts w:eastAsia="Times New Roman" w:cs="Times New Roman"/>
                <w:sz w:val="20"/>
                <w:szCs w:val="20"/>
                <w:lang w:eastAsia="lv-LV"/>
              </w:rPr>
              <w:t xml:space="preserve"> nav publicēts, izmantots EM sagatavotajos dokumentos.</w:t>
            </w:r>
          </w:p>
        </w:tc>
      </w:tr>
      <w:tr w:rsidR="00B50A89" w:rsidRPr="00FB1AF3" w14:paraId="687360EA" w14:textId="77777777" w:rsidTr="00211CD8">
        <w:tc>
          <w:tcPr>
            <w:tcW w:w="143" w:type="pct"/>
            <w:tcBorders>
              <w:top w:val="outset" w:sz="6" w:space="0" w:color="414142"/>
              <w:left w:val="outset" w:sz="6" w:space="0" w:color="414142"/>
              <w:bottom w:val="outset" w:sz="6" w:space="0" w:color="414142"/>
              <w:right w:val="outset" w:sz="6" w:space="0" w:color="414142"/>
            </w:tcBorders>
          </w:tcPr>
          <w:p w14:paraId="10F63303" w14:textId="61FF67A8" w:rsidR="00B50A89" w:rsidRPr="005C086C" w:rsidRDefault="00B50A89" w:rsidP="002A2242">
            <w:pPr>
              <w:spacing w:after="0" w:line="240" w:lineRule="auto"/>
              <w:rPr>
                <w:rFonts w:eastAsia="Times New Roman" w:cs="Times New Roman"/>
                <w:b/>
                <w:bCs/>
                <w:sz w:val="20"/>
                <w:szCs w:val="20"/>
                <w:lang w:eastAsia="lv-LV"/>
              </w:rPr>
            </w:pPr>
            <w:r w:rsidRPr="005C086C">
              <w:rPr>
                <w:rFonts w:eastAsia="Times New Roman" w:cs="Times New Roman"/>
                <w:b/>
                <w:bCs/>
                <w:sz w:val="20"/>
                <w:szCs w:val="20"/>
                <w:lang w:eastAsia="lv-LV"/>
              </w:rPr>
              <w:t>2</w:t>
            </w:r>
            <w:r w:rsidR="00FF76CD">
              <w:rPr>
                <w:rFonts w:eastAsia="Times New Roman" w:cs="Times New Roman"/>
                <w:b/>
                <w:bCs/>
                <w:sz w:val="20"/>
                <w:szCs w:val="20"/>
                <w:lang w:eastAsia="lv-LV"/>
              </w:rPr>
              <w:t>6</w:t>
            </w:r>
            <w:r w:rsidRPr="005C086C">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500FB283" w14:textId="09AA7856" w:rsidR="00B50A89" w:rsidRPr="00FF76CD" w:rsidRDefault="00656BBF" w:rsidP="002A2242">
            <w:pPr>
              <w:spacing w:after="0" w:line="240" w:lineRule="auto"/>
              <w:rPr>
                <w:rFonts w:eastAsia="Times New Roman" w:cs="Times New Roman"/>
                <w:i/>
                <w:iCs/>
                <w:sz w:val="20"/>
                <w:szCs w:val="20"/>
                <w:lang w:eastAsia="lv-LV"/>
              </w:rPr>
            </w:pPr>
            <w:hyperlink r:id="rId261" w:tgtFrame="_blank" w:history="1">
              <w:proofErr w:type="spellStart"/>
              <w:r w:rsidR="00FF76CD" w:rsidRPr="00FF76CD">
                <w:rPr>
                  <w:rStyle w:val="Hyperlink"/>
                  <w:i/>
                  <w:iCs/>
                  <w:color w:val="00859B"/>
                  <w:sz w:val="20"/>
                  <w:szCs w:val="20"/>
                </w:rPr>
                <w:t>Nebanku</w:t>
              </w:r>
              <w:proofErr w:type="spellEnd"/>
              <w:r w:rsidR="00FF76CD" w:rsidRPr="00FF76CD">
                <w:rPr>
                  <w:rStyle w:val="Hyperlink"/>
                  <w:i/>
                  <w:iCs/>
                  <w:color w:val="00859B"/>
                  <w:sz w:val="20"/>
                  <w:szCs w:val="20"/>
                </w:rPr>
                <w:t xml:space="preserve"> distances kredītu tirgus ietekme uz patērētāju ekonomiskajām interesēm un Latvijas tautsaimniecību</w:t>
              </w:r>
            </w:hyperlink>
          </w:p>
        </w:tc>
        <w:tc>
          <w:tcPr>
            <w:tcW w:w="971" w:type="pct"/>
            <w:tcBorders>
              <w:top w:val="outset" w:sz="6" w:space="0" w:color="414142"/>
              <w:left w:val="outset" w:sz="6" w:space="0" w:color="414142"/>
              <w:bottom w:val="outset" w:sz="6" w:space="0" w:color="414142"/>
              <w:right w:val="outset" w:sz="6" w:space="0" w:color="414142"/>
            </w:tcBorders>
          </w:tcPr>
          <w:p w14:paraId="05401CD1" w14:textId="77777777" w:rsidR="00B50A89" w:rsidRPr="007A4106" w:rsidRDefault="00B50A89" w:rsidP="002A2242">
            <w:pPr>
              <w:spacing w:after="0" w:line="240" w:lineRule="auto"/>
              <w:rPr>
                <w:rFonts w:eastAsia="Times New Roman" w:cs="Times New Roman"/>
                <w:sz w:val="20"/>
                <w:szCs w:val="20"/>
                <w:lang w:eastAsia="lv-LV"/>
              </w:rPr>
            </w:pPr>
            <w:r w:rsidRPr="00466007">
              <w:rPr>
                <w:sz w:val="20"/>
                <w:szCs w:val="20"/>
              </w:rPr>
              <w:t xml:space="preserve">Veikt </w:t>
            </w:r>
            <w:proofErr w:type="spellStart"/>
            <w:r w:rsidRPr="00466007">
              <w:rPr>
                <w:sz w:val="20"/>
                <w:szCs w:val="20"/>
              </w:rPr>
              <w:t>nebanku</w:t>
            </w:r>
            <w:proofErr w:type="spellEnd"/>
            <w:r w:rsidRPr="00466007">
              <w:rPr>
                <w:sz w:val="20"/>
                <w:szCs w:val="20"/>
              </w:rPr>
              <w:t xml:space="preserve"> distances kredītu tirgus izpēti, lai noskaidrotu tā ilgtermiņa ietekmi uz mājsaimniecību budžetu un Latvijas tautsaimniecību.</w:t>
            </w:r>
          </w:p>
        </w:tc>
        <w:tc>
          <w:tcPr>
            <w:tcW w:w="534" w:type="pct"/>
            <w:tcBorders>
              <w:top w:val="outset" w:sz="6" w:space="0" w:color="414142"/>
              <w:left w:val="outset" w:sz="6" w:space="0" w:color="414142"/>
              <w:bottom w:val="outset" w:sz="6" w:space="0" w:color="414142"/>
              <w:right w:val="outset" w:sz="6" w:space="0" w:color="414142"/>
            </w:tcBorders>
          </w:tcPr>
          <w:p w14:paraId="079E2D82" w14:textId="77777777" w:rsidR="00B50A89" w:rsidRPr="003D3F36" w:rsidRDefault="00B50A89" w:rsidP="002A2242">
            <w:pPr>
              <w:spacing w:after="0" w:line="240" w:lineRule="auto"/>
              <w:rPr>
                <w:sz w:val="20"/>
                <w:szCs w:val="20"/>
              </w:rPr>
            </w:pPr>
            <w:r w:rsidRPr="00466007">
              <w:rPr>
                <w:sz w:val="20"/>
                <w:szCs w:val="20"/>
              </w:rPr>
              <w:t>5. Industrijas un pakalpojumu politika</w:t>
            </w:r>
          </w:p>
        </w:tc>
        <w:tc>
          <w:tcPr>
            <w:tcW w:w="1215" w:type="pct"/>
            <w:tcBorders>
              <w:top w:val="outset" w:sz="6" w:space="0" w:color="414142"/>
              <w:left w:val="outset" w:sz="6" w:space="0" w:color="414142"/>
              <w:bottom w:val="outset" w:sz="6" w:space="0" w:color="414142"/>
              <w:right w:val="outset" w:sz="6" w:space="0" w:color="414142"/>
            </w:tcBorders>
          </w:tcPr>
          <w:p w14:paraId="5A4494D0" w14:textId="77777777" w:rsidR="00B50A89" w:rsidRPr="00466007" w:rsidRDefault="00B50A89" w:rsidP="002A2242">
            <w:pPr>
              <w:spacing w:after="0" w:line="240" w:lineRule="auto"/>
              <w:rPr>
                <w:rFonts w:eastAsia="Times New Roman" w:cs="Times New Roman"/>
                <w:sz w:val="20"/>
                <w:szCs w:val="20"/>
                <w:lang w:eastAsia="lv-LV"/>
              </w:rPr>
            </w:pPr>
            <w:r w:rsidRPr="00466007">
              <w:rPr>
                <w:rFonts w:eastAsia="Times New Roman" w:cs="Times New Roman"/>
                <w:sz w:val="20"/>
                <w:szCs w:val="20"/>
                <w:lang w:eastAsia="lv-LV"/>
              </w:rPr>
              <w:t xml:space="preserve">Iegūti kvantitatīvie un kvalitatīvie rādītāji par </w:t>
            </w:r>
            <w:proofErr w:type="spellStart"/>
            <w:r w:rsidRPr="00466007">
              <w:rPr>
                <w:rFonts w:eastAsia="Times New Roman" w:cs="Times New Roman"/>
                <w:sz w:val="20"/>
                <w:szCs w:val="20"/>
                <w:lang w:eastAsia="lv-LV"/>
              </w:rPr>
              <w:t>nebanku</w:t>
            </w:r>
            <w:proofErr w:type="spellEnd"/>
            <w:r w:rsidRPr="00466007">
              <w:rPr>
                <w:rFonts w:eastAsia="Times New Roman" w:cs="Times New Roman"/>
                <w:sz w:val="20"/>
                <w:szCs w:val="20"/>
                <w:lang w:eastAsia="lv-LV"/>
              </w:rPr>
              <w:t xml:space="preserve"> distances kredītu tirgus </w:t>
            </w:r>
            <w:r w:rsidRPr="00466007">
              <w:rPr>
                <w:sz w:val="20"/>
                <w:szCs w:val="20"/>
              </w:rPr>
              <w:t>ilgtermiņa ietekmi uz mājsaimniecību budžetu un Latvijas tautsaimniecību</w:t>
            </w:r>
            <w:r w:rsidRPr="00466007">
              <w:rPr>
                <w:rFonts w:eastAsia="Times New Roman" w:cs="Times New Roman"/>
                <w:sz w:val="20"/>
                <w:szCs w:val="20"/>
                <w:lang w:eastAsia="lv-LV"/>
              </w:rPr>
              <w:t xml:space="preserve">. </w:t>
            </w:r>
          </w:p>
          <w:p w14:paraId="140DDF6F" w14:textId="77777777" w:rsidR="00B50A89" w:rsidRPr="00FB1AF3" w:rsidRDefault="00B50A89" w:rsidP="002A2242">
            <w:pPr>
              <w:spacing w:after="0" w:line="240" w:lineRule="auto"/>
              <w:rPr>
                <w:rFonts w:eastAsia="Times New Roman" w:cs="Times New Roman"/>
                <w:sz w:val="20"/>
                <w:szCs w:val="20"/>
                <w:lang w:eastAsia="lv-LV"/>
              </w:rPr>
            </w:pPr>
            <w:r w:rsidRPr="00466007">
              <w:rPr>
                <w:rFonts w:eastAsia="Times New Roman" w:cs="Times New Roman"/>
                <w:sz w:val="20"/>
                <w:szCs w:val="20"/>
                <w:lang w:eastAsia="lv-LV"/>
              </w:rPr>
              <w:t>Pētījuma rezultātus plānots izmantot rekomendācijām patērētāju tiesību aizsardzības politikas uzlabošanai.</w:t>
            </w:r>
          </w:p>
        </w:tc>
        <w:tc>
          <w:tcPr>
            <w:tcW w:w="631" w:type="pct"/>
            <w:tcBorders>
              <w:top w:val="outset" w:sz="6" w:space="0" w:color="414142"/>
              <w:left w:val="outset" w:sz="6" w:space="0" w:color="414142"/>
              <w:bottom w:val="outset" w:sz="6" w:space="0" w:color="414142"/>
              <w:right w:val="outset" w:sz="6" w:space="0" w:color="414142"/>
            </w:tcBorders>
          </w:tcPr>
          <w:p w14:paraId="41CF858E" w14:textId="7F2B5549" w:rsidR="00FF76CD" w:rsidRDefault="00B50A89" w:rsidP="00FF76CD">
            <w:pPr>
              <w:spacing w:after="0" w:line="240" w:lineRule="auto"/>
              <w:jc w:val="center"/>
              <w:rPr>
                <w:rFonts w:eastAsia="Times New Roman" w:cs="Times New Roman"/>
                <w:sz w:val="20"/>
                <w:szCs w:val="20"/>
                <w:lang w:eastAsia="lv-LV"/>
              </w:rPr>
            </w:pPr>
            <w:r w:rsidRPr="00466007">
              <w:rPr>
                <w:color w:val="000000"/>
                <w:sz w:val="20"/>
                <w:szCs w:val="20"/>
                <w:lang w:eastAsia="lv-LV"/>
              </w:rPr>
              <w:t xml:space="preserve">20 000 </w:t>
            </w:r>
            <w:proofErr w:type="spellStart"/>
            <w:r w:rsidRPr="00466007">
              <w:rPr>
                <w:rFonts w:eastAsia="Times New Roman" w:cs="Times New Roman"/>
                <w:i/>
                <w:sz w:val="20"/>
                <w:szCs w:val="20"/>
                <w:lang w:eastAsia="lv-LV"/>
              </w:rPr>
              <w:t>euro</w:t>
            </w:r>
            <w:proofErr w:type="spellEnd"/>
          </w:p>
          <w:p w14:paraId="73416011" w14:textId="3C73C296" w:rsidR="00B50A89" w:rsidRDefault="00B50A89" w:rsidP="00FF76CD">
            <w:pPr>
              <w:spacing w:after="0" w:line="240" w:lineRule="auto"/>
              <w:jc w:val="center"/>
              <w:rPr>
                <w:rFonts w:eastAsia="Times New Roman" w:cs="Times New Roman"/>
                <w:sz w:val="20"/>
                <w:szCs w:val="20"/>
                <w:lang w:eastAsia="lv-LV"/>
              </w:rPr>
            </w:pPr>
            <w:r w:rsidRPr="00466007">
              <w:rPr>
                <w:rFonts w:eastAsia="Times New Roman" w:cs="Times New Roman"/>
                <w:sz w:val="20"/>
                <w:szCs w:val="20"/>
                <w:lang w:eastAsia="lv-LV"/>
              </w:rPr>
              <w:t>(+PVN),</w:t>
            </w:r>
          </w:p>
          <w:p w14:paraId="2494E53F" w14:textId="3FFCD214" w:rsidR="00FF76CD" w:rsidRDefault="00B50A89" w:rsidP="00FF76CD">
            <w:pPr>
              <w:spacing w:after="0" w:line="240" w:lineRule="auto"/>
              <w:jc w:val="center"/>
              <w:rPr>
                <w:rFonts w:eastAsia="Times New Roman" w:cs="Times New Roman"/>
                <w:sz w:val="20"/>
                <w:szCs w:val="20"/>
                <w:lang w:eastAsia="lv-LV"/>
              </w:rPr>
            </w:pPr>
            <w:r w:rsidRPr="00466007">
              <w:rPr>
                <w:rFonts w:eastAsia="Times New Roman" w:cs="Times New Roman"/>
                <w:sz w:val="20"/>
                <w:szCs w:val="20"/>
                <w:lang w:eastAsia="lv-LV"/>
              </w:rPr>
              <w:t>EM budžeta programma</w:t>
            </w:r>
          </w:p>
          <w:p w14:paraId="2E0F559A" w14:textId="51437964" w:rsidR="00B50A89" w:rsidRPr="00FB1AF3" w:rsidRDefault="00B50A89" w:rsidP="00FF76CD">
            <w:pPr>
              <w:spacing w:after="0" w:line="240" w:lineRule="auto"/>
              <w:jc w:val="center"/>
              <w:rPr>
                <w:rFonts w:eastAsia="Times New Roman" w:cs="Times New Roman"/>
                <w:sz w:val="20"/>
                <w:szCs w:val="20"/>
                <w:lang w:eastAsia="lv-LV"/>
              </w:rPr>
            </w:pPr>
            <w:r w:rsidRPr="00466007">
              <w:rPr>
                <w:rFonts w:eastAsia="Times New Roman" w:cs="Times New Roman"/>
                <w:sz w:val="20"/>
                <w:szCs w:val="20"/>
                <w:lang w:eastAsia="lv-LV"/>
              </w:rPr>
              <w:t>97.00.00 “Nozaru vadība un politikas plānošana”</w:t>
            </w:r>
          </w:p>
        </w:tc>
        <w:tc>
          <w:tcPr>
            <w:tcW w:w="874" w:type="pct"/>
            <w:tcBorders>
              <w:top w:val="outset" w:sz="6" w:space="0" w:color="414142"/>
              <w:left w:val="outset" w:sz="6" w:space="0" w:color="414142"/>
              <w:bottom w:val="outset" w:sz="6" w:space="0" w:color="414142"/>
              <w:right w:val="outset" w:sz="6" w:space="0" w:color="414142"/>
            </w:tcBorders>
          </w:tcPr>
          <w:p w14:paraId="6DA9B74E" w14:textId="7501D6A9" w:rsidR="00B50A89" w:rsidRDefault="00FF76CD"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31.12.</w:t>
            </w:r>
            <w:r w:rsidR="00B50A89" w:rsidRPr="00466007">
              <w:rPr>
                <w:rFonts w:eastAsia="Times New Roman" w:cs="Times New Roman"/>
                <w:sz w:val="20"/>
                <w:szCs w:val="20"/>
                <w:lang w:eastAsia="lv-LV"/>
              </w:rPr>
              <w:t>2018.</w:t>
            </w:r>
            <w:r w:rsidR="00684A67">
              <w:rPr>
                <w:rFonts w:eastAsia="Times New Roman" w:cs="Times New Roman"/>
                <w:sz w:val="20"/>
                <w:szCs w:val="20"/>
                <w:lang w:eastAsia="lv-LV"/>
              </w:rPr>
              <w:t>;</w:t>
            </w:r>
          </w:p>
          <w:p w14:paraId="1ED22EEA" w14:textId="77777777" w:rsidR="00FF76CD" w:rsidRDefault="00684A67" w:rsidP="00783563">
            <w:pPr>
              <w:spacing w:after="0" w:line="240" w:lineRule="auto"/>
              <w:rPr>
                <w:rFonts w:eastAsia="Times New Roman" w:cs="Times New Roman"/>
                <w:sz w:val="20"/>
                <w:szCs w:val="20"/>
                <w:lang w:eastAsia="lv-LV"/>
              </w:rPr>
            </w:pPr>
            <w:r w:rsidRPr="00684A67">
              <w:rPr>
                <w:rFonts w:eastAsia="Times New Roman" w:cs="Times New Roman"/>
                <w:b/>
                <w:bCs/>
                <w:sz w:val="20"/>
                <w:szCs w:val="20"/>
                <w:lang w:eastAsia="lv-LV"/>
              </w:rPr>
              <w:t>Nav īstenots</w:t>
            </w:r>
            <w:r w:rsidR="00396F2F" w:rsidRPr="00783563">
              <w:rPr>
                <w:rFonts w:eastAsia="Times New Roman" w:cs="Times New Roman"/>
                <w:sz w:val="20"/>
                <w:szCs w:val="20"/>
                <w:lang w:eastAsia="lv-LV"/>
              </w:rPr>
              <w:t>, j</w:t>
            </w:r>
            <w:r w:rsidR="00396F2F" w:rsidRPr="00396F2F">
              <w:rPr>
                <w:rFonts w:eastAsia="Times New Roman" w:cs="Times New Roman"/>
                <w:sz w:val="20"/>
                <w:szCs w:val="20"/>
                <w:lang w:eastAsia="lv-LV"/>
              </w:rPr>
              <w:t>o nepieciešamās izmaiņas</w:t>
            </w:r>
            <w:r w:rsidR="00396F2F">
              <w:rPr>
                <w:rFonts w:eastAsia="Times New Roman" w:cs="Times New Roman"/>
                <w:sz w:val="20"/>
                <w:szCs w:val="20"/>
                <w:lang w:eastAsia="lv-LV"/>
              </w:rPr>
              <w:t xml:space="preserve"> normatīvajos aktos tika veiktas  </w:t>
            </w:r>
            <w:r w:rsidR="00783563">
              <w:rPr>
                <w:rFonts w:eastAsia="Times New Roman" w:cs="Times New Roman"/>
                <w:sz w:val="20"/>
                <w:szCs w:val="20"/>
                <w:lang w:eastAsia="lv-LV"/>
              </w:rPr>
              <w:t xml:space="preserve">saskaņojot ar nozares NVO ātrāk un </w:t>
            </w:r>
            <w:r w:rsidR="00396F2F">
              <w:rPr>
                <w:rFonts w:eastAsia="Times New Roman" w:cs="Times New Roman"/>
                <w:sz w:val="20"/>
                <w:szCs w:val="20"/>
                <w:lang w:eastAsia="lv-LV"/>
              </w:rPr>
              <w:t xml:space="preserve">bez </w:t>
            </w:r>
            <w:r w:rsidR="00783563">
              <w:rPr>
                <w:rFonts w:eastAsia="Times New Roman" w:cs="Times New Roman"/>
                <w:sz w:val="20"/>
                <w:szCs w:val="20"/>
                <w:lang w:eastAsia="lv-LV"/>
              </w:rPr>
              <w:t xml:space="preserve">paredzētā </w:t>
            </w:r>
            <w:r w:rsidR="00396F2F">
              <w:rPr>
                <w:rFonts w:eastAsia="Times New Roman" w:cs="Times New Roman"/>
                <w:sz w:val="20"/>
                <w:szCs w:val="20"/>
                <w:lang w:eastAsia="lv-LV"/>
              </w:rPr>
              <w:t>pētījuma re</w:t>
            </w:r>
            <w:r w:rsidR="00783563">
              <w:rPr>
                <w:rFonts w:eastAsia="Times New Roman" w:cs="Times New Roman"/>
                <w:sz w:val="20"/>
                <w:szCs w:val="20"/>
                <w:lang w:eastAsia="lv-LV"/>
              </w:rPr>
              <w:t>z</w:t>
            </w:r>
            <w:r w:rsidR="00396F2F">
              <w:rPr>
                <w:rFonts w:eastAsia="Times New Roman" w:cs="Times New Roman"/>
                <w:sz w:val="20"/>
                <w:szCs w:val="20"/>
                <w:lang w:eastAsia="lv-LV"/>
              </w:rPr>
              <w:t>ultāta</w:t>
            </w:r>
            <w:r w:rsidR="00783563">
              <w:rPr>
                <w:rFonts w:eastAsia="Times New Roman" w:cs="Times New Roman"/>
                <w:sz w:val="20"/>
                <w:szCs w:val="20"/>
                <w:lang w:eastAsia="lv-LV"/>
              </w:rPr>
              <w:t xml:space="preserve">. </w:t>
            </w:r>
          </w:p>
          <w:p w14:paraId="2CC04DBF" w14:textId="4079E1A4" w:rsidR="00783563" w:rsidRPr="003D3F36" w:rsidRDefault="00783563" w:rsidP="00783563">
            <w:pPr>
              <w:spacing w:after="0" w:line="240" w:lineRule="auto"/>
              <w:rPr>
                <w:rFonts w:eastAsia="Times New Roman" w:cs="Times New Roman"/>
                <w:sz w:val="20"/>
                <w:szCs w:val="20"/>
                <w:lang w:eastAsia="lv-LV"/>
              </w:rPr>
            </w:pPr>
          </w:p>
        </w:tc>
      </w:tr>
      <w:tr w:rsidR="00B50A89" w:rsidRPr="00FB1AF3" w14:paraId="750B5085" w14:textId="77777777" w:rsidTr="00211CD8">
        <w:tc>
          <w:tcPr>
            <w:tcW w:w="143" w:type="pct"/>
            <w:tcBorders>
              <w:top w:val="outset" w:sz="6" w:space="0" w:color="414142"/>
              <w:left w:val="outset" w:sz="6" w:space="0" w:color="414142"/>
              <w:bottom w:val="outset" w:sz="6" w:space="0" w:color="414142"/>
              <w:right w:val="outset" w:sz="6" w:space="0" w:color="414142"/>
            </w:tcBorders>
          </w:tcPr>
          <w:p w14:paraId="2D59EA9E" w14:textId="76DCC506" w:rsidR="00B50A89" w:rsidRPr="005C086C" w:rsidRDefault="00B50A89" w:rsidP="002A2242">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2</w:t>
            </w:r>
            <w:r w:rsidR="00FF76CD">
              <w:rPr>
                <w:rFonts w:eastAsia="Times New Roman" w:cs="Times New Roman"/>
                <w:b/>
                <w:bCs/>
                <w:sz w:val="20"/>
                <w:szCs w:val="20"/>
                <w:lang w:eastAsia="lv-LV"/>
              </w:rPr>
              <w:t>7</w:t>
            </w:r>
            <w:r>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6D8A81AB" w14:textId="2CBEA1D2" w:rsidR="00B50A89" w:rsidRPr="00FF76CD" w:rsidRDefault="00656BBF" w:rsidP="002A2242">
            <w:pPr>
              <w:spacing w:after="0" w:line="240" w:lineRule="auto"/>
              <w:rPr>
                <w:rFonts w:eastAsia="Times New Roman" w:cs="Times New Roman"/>
                <w:i/>
                <w:iCs/>
                <w:sz w:val="20"/>
                <w:szCs w:val="20"/>
                <w:lang w:eastAsia="lv-LV"/>
              </w:rPr>
            </w:pPr>
            <w:hyperlink r:id="rId262" w:tgtFrame="_blank" w:history="1">
              <w:r w:rsidR="00FF76CD" w:rsidRPr="00FF76CD">
                <w:rPr>
                  <w:rStyle w:val="Hyperlink"/>
                  <w:i/>
                  <w:iCs/>
                  <w:color w:val="00859B"/>
                  <w:sz w:val="20"/>
                  <w:szCs w:val="20"/>
                </w:rPr>
                <w:t xml:space="preserve">Nacionālo mērvienību etalonu potenciāla </w:t>
              </w:r>
              <w:proofErr w:type="spellStart"/>
              <w:r w:rsidR="00FF76CD" w:rsidRPr="00FF76CD">
                <w:rPr>
                  <w:rStyle w:val="Hyperlink"/>
                  <w:i/>
                  <w:iCs/>
                  <w:color w:val="00859B"/>
                  <w:sz w:val="20"/>
                  <w:szCs w:val="20"/>
                </w:rPr>
                <w:t>izvērtējums</w:t>
              </w:r>
              <w:proofErr w:type="spellEnd"/>
            </w:hyperlink>
          </w:p>
        </w:tc>
        <w:tc>
          <w:tcPr>
            <w:tcW w:w="971" w:type="pct"/>
            <w:tcBorders>
              <w:top w:val="outset" w:sz="6" w:space="0" w:color="414142"/>
              <w:left w:val="outset" w:sz="6" w:space="0" w:color="414142"/>
              <w:bottom w:val="outset" w:sz="6" w:space="0" w:color="414142"/>
              <w:right w:val="outset" w:sz="6" w:space="0" w:color="414142"/>
            </w:tcBorders>
          </w:tcPr>
          <w:p w14:paraId="759D67E4" w14:textId="77777777" w:rsidR="00B50A89" w:rsidRPr="007A4106" w:rsidRDefault="00B50A89" w:rsidP="002A2242">
            <w:pPr>
              <w:spacing w:after="0" w:line="240" w:lineRule="auto"/>
              <w:rPr>
                <w:rFonts w:eastAsia="Times New Roman" w:cs="Times New Roman"/>
                <w:sz w:val="20"/>
                <w:szCs w:val="20"/>
                <w:lang w:eastAsia="lv-LV"/>
              </w:rPr>
            </w:pPr>
            <w:r w:rsidRPr="00CA4E87">
              <w:rPr>
                <w:sz w:val="20"/>
                <w:szCs w:val="20"/>
              </w:rPr>
              <w:t xml:space="preserve">Veikt visaptverošu nacionālo mērvienību etalonu bāzes </w:t>
            </w:r>
            <w:proofErr w:type="spellStart"/>
            <w:r w:rsidRPr="00CA4E87">
              <w:rPr>
                <w:sz w:val="20"/>
                <w:szCs w:val="20"/>
              </w:rPr>
              <w:t>izvērtējumu</w:t>
            </w:r>
            <w:proofErr w:type="spellEnd"/>
            <w:r w:rsidRPr="00CA4E87">
              <w:rPr>
                <w:sz w:val="20"/>
                <w:szCs w:val="20"/>
              </w:rPr>
              <w:t>, lai noskaidrotu to izmantošanas potenciālo un ietekmi uz tautsaimniecību, kā arī identificēt nacionālo mērvienību etalonu bāzes pilnveidošanas iespējas ilgtermiņa tautsaimniecības izaugsmes nodrošināšanai.</w:t>
            </w:r>
          </w:p>
        </w:tc>
        <w:tc>
          <w:tcPr>
            <w:tcW w:w="534" w:type="pct"/>
            <w:tcBorders>
              <w:top w:val="outset" w:sz="6" w:space="0" w:color="414142"/>
              <w:left w:val="outset" w:sz="6" w:space="0" w:color="414142"/>
              <w:bottom w:val="outset" w:sz="6" w:space="0" w:color="414142"/>
              <w:right w:val="outset" w:sz="6" w:space="0" w:color="414142"/>
            </w:tcBorders>
          </w:tcPr>
          <w:p w14:paraId="32A78FE3" w14:textId="77777777" w:rsidR="00B50A89" w:rsidRPr="003D3F36" w:rsidRDefault="00B50A89" w:rsidP="002A2242">
            <w:pPr>
              <w:spacing w:after="0" w:line="240" w:lineRule="auto"/>
              <w:rPr>
                <w:sz w:val="20"/>
                <w:szCs w:val="20"/>
              </w:rPr>
            </w:pPr>
            <w:r w:rsidRPr="000A0E51">
              <w:rPr>
                <w:sz w:val="20"/>
                <w:szCs w:val="20"/>
              </w:rPr>
              <w:t>5. Industrijas un pakalpojumu politika</w:t>
            </w:r>
          </w:p>
        </w:tc>
        <w:tc>
          <w:tcPr>
            <w:tcW w:w="1215" w:type="pct"/>
            <w:tcBorders>
              <w:top w:val="outset" w:sz="6" w:space="0" w:color="414142"/>
              <w:left w:val="outset" w:sz="6" w:space="0" w:color="414142"/>
              <w:bottom w:val="outset" w:sz="6" w:space="0" w:color="414142"/>
              <w:right w:val="outset" w:sz="6" w:space="0" w:color="414142"/>
            </w:tcBorders>
          </w:tcPr>
          <w:p w14:paraId="6147CD42" w14:textId="77777777" w:rsidR="00B50A89" w:rsidRPr="00FB1AF3" w:rsidRDefault="00B50A89"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Iegūti kvantitatīvi un kvalitatīvi radītāji par nacionālo mērvienību etalonu izmantošanas potenciālu un nozīmi tautsaimniecībā, kā arī, balstoties ilgtermiņa tautsaimniecības pieprasījuma analīzē, identificētas nacionālo mērvienību etalonu bāzes pilnveidošanas iespējas. Pētījuma rezultātus plānots izmantot, lai pārskatītu valsts uzturēto nacionālo mērvienību etalonu sarakstu.</w:t>
            </w:r>
          </w:p>
        </w:tc>
        <w:tc>
          <w:tcPr>
            <w:tcW w:w="631" w:type="pct"/>
            <w:tcBorders>
              <w:top w:val="outset" w:sz="6" w:space="0" w:color="414142"/>
              <w:left w:val="outset" w:sz="6" w:space="0" w:color="414142"/>
              <w:bottom w:val="outset" w:sz="6" w:space="0" w:color="414142"/>
              <w:right w:val="outset" w:sz="6" w:space="0" w:color="414142"/>
            </w:tcBorders>
          </w:tcPr>
          <w:p w14:paraId="08888D19" w14:textId="01F0067F" w:rsidR="00FF76CD" w:rsidRDefault="00B50A89" w:rsidP="00FF76CD">
            <w:pPr>
              <w:spacing w:after="0" w:line="240" w:lineRule="auto"/>
              <w:jc w:val="center"/>
              <w:rPr>
                <w:rFonts w:eastAsia="Times New Roman" w:cs="Times New Roman"/>
                <w:sz w:val="20"/>
                <w:szCs w:val="20"/>
                <w:lang w:eastAsia="lv-LV"/>
              </w:rPr>
            </w:pPr>
            <w:r w:rsidRPr="00466007">
              <w:rPr>
                <w:color w:val="000000"/>
                <w:sz w:val="20"/>
                <w:szCs w:val="20"/>
                <w:lang w:eastAsia="lv-LV"/>
              </w:rPr>
              <w:t xml:space="preserve">20 000 </w:t>
            </w:r>
            <w:proofErr w:type="spellStart"/>
            <w:r w:rsidRPr="00466007">
              <w:rPr>
                <w:rFonts w:eastAsia="Times New Roman" w:cs="Times New Roman"/>
                <w:i/>
                <w:sz w:val="20"/>
                <w:szCs w:val="20"/>
                <w:lang w:eastAsia="lv-LV"/>
              </w:rPr>
              <w:t>euro</w:t>
            </w:r>
            <w:proofErr w:type="spellEnd"/>
          </w:p>
          <w:p w14:paraId="1A9A35FE" w14:textId="7035D60E" w:rsidR="00B50A89" w:rsidRDefault="00B50A89" w:rsidP="00FF76CD">
            <w:pPr>
              <w:spacing w:after="0" w:line="240" w:lineRule="auto"/>
              <w:jc w:val="center"/>
              <w:rPr>
                <w:rFonts w:eastAsia="Times New Roman" w:cs="Times New Roman"/>
                <w:sz w:val="20"/>
                <w:szCs w:val="20"/>
                <w:lang w:eastAsia="lv-LV"/>
              </w:rPr>
            </w:pPr>
            <w:r w:rsidRPr="00466007">
              <w:rPr>
                <w:rFonts w:eastAsia="Times New Roman" w:cs="Times New Roman"/>
                <w:sz w:val="20"/>
                <w:szCs w:val="20"/>
                <w:lang w:eastAsia="lv-LV"/>
              </w:rPr>
              <w:t>(+PVN),</w:t>
            </w:r>
          </w:p>
          <w:p w14:paraId="17D5D8EF" w14:textId="5C61BF76" w:rsidR="00FF76CD" w:rsidRDefault="00B50A89" w:rsidP="00FF76CD">
            <w:pPr>
              <w:spacing w:after="0" w:line="240" w:lineRule="auto"/>
              <w:jc w:val="center"/>
              <w:rPr>
                <w:rFonts w:eastAsia="Times New Roman" w:cs="Times New Roman"/>
                <w:sz w:val="20"/>
                <w:szCs w:val="20"/>
                <w:lang w:eastAsia="lv-LV"/>
              </w:rPr>
            </w:pPr>
            <w:r w:rsidRPr="00466007">
              <w:rPr>
                <w:rFonts w:eastAsia="Times New Roman" w:cs="Times New Roman"/>
                <w:sz w:val="20"/>
                <w:szCs w:val="20"/>
                <w:lang w:eastAsia="lv-LV"/>
              </w:rPr>
              <w:t>EM budžeta programma</w:t>
            </w:r>
          </w:p>
          <w:p w14:paraId="29162306" w14:textId="7999AEDA" w:rsidR="00B50A89" w:rsidRPr="00FB1AF3" w:rsidRDefault="00B50A89" w:rsidP="00FF76CD">
            <w:pPr>
              <w:spacing w:after="0" w:line="240" w:lineRule="auto"/>
              <w:jc w:val="center"/>
              <w:rPr>
                <w:rFonts w:eastAsia="Times New Roman" w:cs="Times New Roman"/>
                <w:sz w:val="20"/>
                <w:szCs w:val="20"/>
                <w:lang w:eastAsia="lv-LV"/>
              </w:rPr>
            </w:pPr>
            <w:r w:rsidRPr="007911C1">
              <w:rPr>
                <w:rFonts w:eastAsia="Times New Roman" w:cs="Times New Roman"/>
                <w:sz w:val="20"/>
                <w:szCs w:val="20"/>
                <w:lang w:eastAsia="lv-LV"/>
              </w:rPr>
              <w:t>97.00.00 “Nozaru vadība un politikas plānošana”</w:t>
            </w:r>
          </w:p>
        </w:tc>
        <w:tc>
          <w:tcPr>
            <w:tcW w:w="874" w:type="pct"/>
            <w:tcBorders>
              <w:top w:val="outset" w:sz="6" w:space="0" w:color="414142"/>
              <w:left w:val="outset" w:sz="6" w:space="0" w:color="414142"/>
              <w:bottom w:val="outset" w:sz="6" w:space="0" w:color="414142"/>
              <w:right w:val="outset" w:sz="6" w:space="0" w:color="414142"/>
            </w:tcBorders>
          </w:tcPr>
          <w:p w14:paraId="1F8ABF7D" w14:textId="730F81EE" w:rsidR="00B50A89" w:rsidRDefault="00FF76CD"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31.12.</w:t>
            </w:r>
            <w:r w:rsidR="00B50A89">
              <w:rPr>
                <w:rFonts w:eastAsia="Times New Roman" w:cs="Times New Roman"/>
                <w:sz w:val="20"/>
                <w:szCs w:val="20"/>
                <w:lang w:eastAsia="lv-LV"/>
              </w:rPr>
              <w:t>2018.</w:t>
            </w:r>
            <w:r w:rsidR="00684A67">
              <w:rPr>
                <w:rFonts w:eastAsia="Times New Roman" w:cs="Times New Roman"/>
                <w:sz w:val="20"/>
                <w:szCs w:val="20"/>
                <w:lang w:eastAsia="lv-LV"/>
              </w:rPr>
              <w:t>;</w:t>
            </w:r>
          </w:p>
          <w:p w14:paraId="66E7A717" w14:textId="45CD8EF1" w:rsidR="00684A67" w:rsidRPr="00684A67" w:rsidRDefault="00684A67" w:rsidP="00684A67">
            <w:pPr>
              <w:spacing w:after="0" w:line="240" w:lineRule="auto"/>
              <w:rPr>
                <w:rFonts w:eastAsia="Times New Roman" w:cs="Times New Roman"/>
                <w:b/>
                <w:bCs/>
                <w:sz w:val="20"/>
                <w:szCs w:val="20"/>
                <w:lang w:eastAsia="lv-LV"/>
              </w:rPr>
            </w:pPr>
            <w:r w:rsidRPr="00684A67">
              <w:rPr>
                <w:rFonts w:eastAsia="Times New Roman" w:cs="Times New Roman"/>
                <w:b/>
                <w:bCs/>
                <w:sz w:val="20"/>
                <w:szCs w:val="20"/>
                <w:lang w:eastAsia="lv-LV"/>
              </w:rPr>
              <w:t>Nav īstenots</w:t>
            </w:r>
            <w:r w:rsidR="00783563" w:rsidRPr="00783563">
              <w:rPr>
                <w:rFonts w:eastAsia="Times New Roman" w:cs="Times New Roman"/>
                <w:sz w:val="20"/>
                <w:szCs w:val="20"/>
                <w:lang w:eastAsia="lv-LV"/>
              </w:rPr>
              <w:t>, j</w:t>
            </w:r>
            <w:r w:rsidR="00783563" w:rsidRPr="00396F2F">
              <w:rPr>
                <w:rFonts w:eastAsia="Times New Roman" w:cs="Times New Roman"/>
                <w:sz w:val="20"/>
                <w:szCs w:val="20"/>
                <w:lang w:eastAsia="lv-LV"/>
              </w:rPr>
              <w:t>o nepieciešam</w:t>
            </w:r>
            <w:r w:rsidR="00783563">
              <w:rPr>
                <w:rFonts w:eastAsia="Times New Roman" w:cs="Times New Roman"/>
                <w:sz w:val="20"/>
                <w:szCs w:val="20"/>
                <w:lang w:eastAsia="lv-LV"/>
              </w:rPr>
              <w:t>ie</w:t>
            </w:r>
            <w:r w:rsidR="00783563" w:rsidRPr="00396F2F">
              <w:rPr>
                <w:rFonts w:eastAsia="Times New Roman" w:cs="Times New Roman"/>
                <w:sz w:val="20"/>
                <w:szCs w:val="20"/>
                <w:lang w:eastAsia="lv-LV"/>
              </w:rPr>
              <w:t xml:space="preserve"> </w:t>
            </w:r>
            <w:r w:rsidR="00783563">
              <w:rPr>
                <w:rFonts w:eastAsia="Times New Roman" w:cs="Times New Roman"/>
                <w:sz w:val="20"/>
                <w:szCs w:val="20"/>
                <w:lang w:eastAsia="lv-LV"/>
              </w:rPr>
              <w:t>pasākumi tika veikti saskaņojot ar iesaistītajām pusēm ātrāk, kā arī izmaiņas veiktas, bez paredzētā pētījuma rezultāta.</w:t>
            </w:r>
          </w:p>
          <w:p w14:paraId="75FFE544" w14:textId="79F17DF4" w:rsidR="00FF76CD" w:rsidRPr="003D3F36" w:rsidRDefault="00FF76CD" w:rsidP="00FF76CD">
            <w:pPr>
              <w:spacing w:after="0" w:line="240" w:lineRule="auto"/>
              <w:rPr>
                <w:rFonts w:eastAsia="Times New Roman" w:cs="Times New Roman"/>
                <w:sz w:val="20"/>
                <w:szCs w:val="20"/>
                <w:lang w:eastAsia="lv-LV"/>
              </w:rPr>
            </w:pPr>
          </w:p>
        </w:tc>
      </w:tr>
      <w:tr w:rsidR="00B50A89" w:rsidRPr="00FB1AF3" w14:paraId="786E232E" w14:textId="77777777" w:rsidTr="00211CD8">
        <w:tc>
          <w:tcPr>
            <w:tcW w:w="143" w:type="pct"/>
            <w:tcBorders>
              <w:top w:val="outset" w:sz="6" w:space="0" w:color="414142"/>
              <w:left w:val="outset" w:sz="6" w:space="0" w:color="414142"/>
              <w:bottom w:val="outset" w:sz="6" w:space="0" w:color="414142"/>
              <w:right w:val="outset" w:sz="6" w:space="0" w:color="414142"/>
            </w:tcBorders>
            <w:shd w:val="clear" w:color="auto" w:fill="00859B"/>
          </w:tcPr>
          <w:p w14:paraId="4E1CF108" w14:textId="77777777" w:rsidR="00B50A89" w:rsidRDefault="00B50A89" w:rsidP="002A2242">
            <w:pPr>
              <w:spacing w:after="0" w:line="240" w:lineRule="auto"/>
              <w:rPr>
                <w:rFonts w:eastAsia="Times New Roman" w:cs="Times New Roman"/>
                <w:b/>
                <w:bCs/>
                <w:sz w:val="20"/>
                <w:szCs w:val="20"/>
                <w:lang w:eastAsia="lv-LV"/>
              </w:rPr>
            </w:pPr>
          </w:p>
        </w:tc>
        <w:tc>
          <w:tcPr>
            <w:tcW w:w="632" w:type="pct"/>
            <w:tcBorders>
              <w:top w:val="outset" w:sz="6" w:space="0" w:color="414142"/>
              <w:left w:val="outset" w:sz="6" w:space="0" w:color="414142"/>
              <w:bottom w:val="outset" w:sz="6" w:space="0" w:color="414142"/>
              <w:right w:val="outset" w:sz="6" w:space="0" w:color="414142"/>
            </w:tcBorders>
            <w:shd w:val="clear" w:color="auto" w:fill="00859B"/>
          </w:tcPr>
          <w:p w14:paraId="47579D57" w14:textId="77777777" w:rsidR="00B50A89" w:rsidRPr="00184599" w:rsidRDefault="00B50A89" w:rsidP="002A2242">
            <w:pPr>
              <w:spacing w:after="0" w:line="240" w:lineRule="auto"/>
              <w:rPr>
                <w:b/>
                <w:bCs/>
                <w:color w:val="000000"/>
                <w:sz w:val="20"/>
                <w:szCs w:val="20"/>
                <w:lang w:eastAsia="lv-LV"/>
              </w:rPr>
            </w:pPr>
            <w:r w:rsidRPr="00184599">
              <w:rPr>
                <w:b/>
                <w:bCs/>
                <w:color w:val="FFFFFF" w:themeColor="background1"/>
                <w:sz w:val="20"/>
                <w:szCs w:val="20"/>
                <w:lang w:eastAsia="lv-LV"/>
              </w:rPr>
              <w:t>2017.gads</w:t>
            </w:r>
          </w:p>
        </w:tc>
        <w:tc>
          <w:tcPr>
            <w:tcW w:w="971" w:type="pct"/>
            <w:tcBorders>
              <w:top w:val="outset" w:sz="6" w:space="0" w:color="414142"/>
              <w:left w:val="outset" w:sz="6" w:space="0" w:color="414142"/>
              <w:bottom w:val="outset" w:sz="6" w:space="0" w:color="414142"/>
              <w:right w:val="outset" w:sz="6" w:space="0" w:color="414142"/>
            </w:tcBorders>
            <w:shd w:val="clear" w:color="auto" w:fill="00859B"/>
          </w:tcPr>
          <w:p w14:paraId="073BFFDB" w14:textId="77777777" w:rsidR="00B50A89" w:rsidRPr="00CA4E87" w:rsidRDefault="00B50A89" w:rsidP="002A2242">
            <w:pPr>
              <w:spacing w:after="0" w:line="240" w:lineRule="auto"/>
              <w:rPr>
                <w:sz w:val="20"/>
                <w:szCs w:val="20"/>
              </w:rPr>
            </w:pPr>
          </w:p>
        </w:tc>
        <w:tc>
          <w:tcPr>
            <w:tcW w:w="534" w:type="pct"/>
            <w:tcBorders>
              <w:top w:val="outset" w:sz="6" w:space="0" w:color="414142"/>
              <w:left w:val="outset" w:sz="6" w:space="0" w:color="414142"/>
              <w:bottom w:val="outset" w:sz="6" w:space="0" w:color="414142"/>
              <w:right w:val="outset" w:sz="6" w:space="0" w:color="414142"/>
            </w:tcBorders>
            <w:shd w:val="clear" w:color="auto" w:fill="00859B"/>
          </w:tcPr>
          <w:p w14:paraId="23D32198" w14:textId="77777777" w:rsidR="00B50A89" w:rsidRPr="000A0E51" w:rsidRDefault="00B50A89" w:rsidP="002A2242">
            <w:pPr>
              <w:spacing w:after="0" w:line="240" w:lineRule="auto"/>
              <w:rPr>
                <w:sz w:val="20"/>
                <w:szCs w:val="20"/>
              </w:rPr>
            </w:pPr>
          </w:p>
        </w:tc>
        <w:tc>
          <w:tcPr>
            <w:tcW w:w="1215" w:type="pct"/>
            <w:tcBorders>
              <w:top w:val="outset" w:sz="6" w:space="0" w:color="414142"/>
              <w:left w:val="outset" w:sz="6" w:space="0" w:color="414142"/>
              <w:bottom w:val="outset" w:sz="6" w:space="0" w:color="414142"/>
              <w:right w:val="outset" w:sz="6" w:space="0" w:color="414142"/>
            </w:tcBorders>
            <w:shd w:val="clear" w:color="auto" w:fill="00859B"/>
          </w:tcPr>
          <w:p w14:paraId="75BC7E0F" w14:textId="77777777" w:rsidR="00B50A89" w:rsidRDefault="00B50A89" w:rsidP="002A2242">
            <w:pPr>
              <w:spacing w:after="0" w:line="240" w:lineRule="auto"/>
              <w:rPr>
                <w:rFonts w:eastAsia="Times New Roman" w:cs="Times New Roman"/>
                <w:sz w:val="20"/>
                <w:szCs w:val="20"/>
                <w:lang w:eastAsia="lv-LV"/>
              </w:rPr>
            </w:pPr>
          </w:p>
        </w:tc>
        <w:tc>
          <w:tcPr>
            <w:tcW w:w="631" w:type="pct"/>
            <w:tcBorders>
              <w:top w:val="outset" w:sz="6" w:space="0" w:color="414142"/>
              <w:left w:val="outset" w:sz="6" w:space="0" w:color="414142"/>
              <w:bottom w:val="outset" w:sz="6" w:space="0" w:color="414142"/>
              <w:right w:val="outset" w:sz="6" w:space="0" w:color="414142"/>
            </w:tcBorders>
            <w:shd w:val="clear" w:color="auto" w:fill="00859B"/>
          </w:tcPr>
          <w:p w14:paraId="5B3D0E58" w14:textId="77777777" w:rsidR="00B50A89" w:rsidRPr="00466007" w:rsidRDefault="00B50A89" w:rsidP="002A2242">
            <w:pPr>
              <w:spacing w:after="0" w:line="240" w:lineRule="auto"/>
              <w:rPr>
                <w:color w:val="000000"/>
                <w:sz w:val="20"/>
                <w:szCs w:val="20"/>
                <w:lang w:eastAsia="lv-LV"/>
              </w:rPr>
            </w:pPr>
          </w:p>
        </w:tc>
        <w:tc>
          <w:tcPr>
            <w:tcW w:w="874" w:type="pct"/>
            <w:tcBorders>
              <w:top w:val="outset" w:sz="6" w:space="0" w:color="414142"/>
              <w:left w:val="outset" w:sz="6" w:space="0" w:color="414142"/>
              <w:bottom w:val="outset" w:sz="6" w:space="0" w:color="414142"/>
              <w:right w:val="outset" w:sz="6" w:space="0" w:color="414142"/>
            </w:tcBorders>
            <w:shd w:val="clear" w:color="auto" w:fill="00859B"/>
          </w:tcPr>
          <w:p w14:paraId="505C1A6A" w14:textId="77777777" w:rsidR="00B50A89" w:rsidRPr="00934431" w:rsidRDefault="00B50A89" w:rsidP="002A2242">
            <w:pPr>
              <w:spacing w:after="0" w:line="240" w:lineRule="auto"/>
              <w:rPr>
                <w:rFonts w:eastAsia="Times New Roman" w:cs="Times New Roman"/>
                <w:sz w:val="20"/>
                <w:szCs w:val="20"/>
                <w:lang w:eastAsia="lv-LV"/>
              </w:rPr>
            </w:pPr>
          </w:p>
        </w:tc>
      </w:tr>
      <w:tr w:rsidR="00B50A89" w:rsidRPr="00FB1AF3" w14:paraId="536502AD" w14:textId="77777777" w:rsidTr="00211CD8">
        <w:tc>
          <w:tcPr>
            <w:tcW w:w="143" w:type="pct"/>
            <w:tcBorders>
              <w:top w:val="outset" w:sz="6" w:space="0" w:color="414142"/>
              <w:left w:val="outset" w:sz="6" w:space="0" w:color="414142"/>
              <w:bottom w:val="outset" w:sz="6" w:space="0" w:color="414142"/>
              <w:right w:val="outset" w:sz="6" w:space="0" w:color="414142"/>
            </w:tcBorders>
          </w:tcPr>
          <w:p w14:paraId="34489146" w14:textId="4BC5F454" w:rsidR="00B50A89" w:rsidRDefault="00B50A89" w:rsidP="002A2242">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2</w:t>
            </w:r>
            <w:r w:rsidR="00FF76CD">
              <w:rPr>
                <w:rFonts w:eastAsia="Times New Roman" w:cs="Times New Roman"/>
                <w:b/>
                <w:bCs/>
                <w:sz w:val="20"/>
                <w:szCs w:val="20"/>
                <w:lang w:eastAsia="lv-LV"/>
              </w:rPr>
              <w:t>8</w:t>
            </w:r>
            <w:r>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5EFA041E" w14:textId="02DDBE00" w:rsidR="00FF76CD" w:rsidRPr="00FF76CD" w:rsidRDefault="00656BBF" w:rsidP="002A2242">
            <w:pPr>
              <w:spacing w:after="0" w:line="240" w:lineRule="auto"/>
              <w:rPr>
                <w:i/>
                <w:iCs/>
                <w:color w:val="000000"/>
                <w:sz w:val="20"/>
                <w:szCs w:val="20"/>
                <w:lang w:eastAsia="lv-LV"/>
              </w:rPr>
            </w:pPr>
            <w:hyperlink r:id="rId263" w:tgtFrame="_blank" w:history="1">
              <w:r w:rsidR="00FF76CD" w:rsidRPr="00FF76CD">
                <w:rPr>
                  <w:rStyle w:val="Hyperlink"/>
                  <w:i/>
                  <w:iCs/>
                  <w:color w:val="00859B"/>
                  <w:sz w:val="20"/>
                  <w:szCs w:val="20"/>
                </w:rPr>
                <w:t xml:space="preserve">Darba tirgus apsteidzošo pārkārtojumu </w:t>
              </w:r>
              <w:r w:rsidR="00FF76CD" w:rsidRPr="00FF76CD">
                <w:rPr>
                  <w:rStyle w:val="Hyperlink"/>
                  <w:i/>
                  <w:iCs/>
                  <w:color w:val="00859B"/>
                  <w:sz w:val="20"/>
                  <w:szCs w:val="20"/>
                </w:rPr>
                <w:lastRenderedPageBreak/>
                <w:t xml:space="preserve">sistēmas izveides iespējas un vidēja un ilgtermiņa darba tirgus prognožu sasaiste ar </w:t>
              </w:r>
              <w:proofErr w:type="spellStart"/>
              <w:r w:rsidR="00FF76CD" w:rsidRPr="00FF76CD">
                <w:rPr>
                  <w:rStyle w:val="Hyperlink"/>
                  <w:i/>
                  <w:iCs/>
                  <w:color w:val="00859B"/>
                  <w:sz w:val="20"/>
                  <w:szCs w:val="20"/>
                </w:rPr>
                <w:t>rīcībpolitiku</w:t>
              </w:r>
              <w:proofErr w:type="spellEnd"/>
            </w:hyperlink>
          </w:p>
        </w:tc>
        <w:tc>
          <w:tcPr>
            <w:tcW w:w="971" w:type="pct"/>
            <w:tcBorders>
              <w:top w:val="outset" w:sz="6" w:space="0" w:color="414142"/>
              <w:left w:val="outset" w:sz="6" w:space="0" w:color="414142"/>
              <w:bottom w:val="outset" w:sz="6" w:space="0" w:color="414142"/>
              <w:right w:val="outset" w:sz="6" w:space="0" w:color="414142"/>
            </w:tcBorders>
          </w:tcPr>
          <w:p w14:paraId="281844C8" w14:textId="1AD6C4C3" w:rsidR="003912E0" w:rsidRDefault="003912E0" w:rsidP="002A2242">
            <w:pPr>
              <w:spacing w:after="0" w:line="240" w:lineRule="auto"/>
              <w:rPr>
                <w:sz w:val="20"/>
                <w:szCs w:val="20"/>
              </w:rPr>
            </w:pPr>
            <w:r>
              <w:rPr>
                <w:sz w:val="20"/>
                <w:szCs w:val="20"/>
              </w:rPr>
              <w:lastRenderedPageBreak/>
              <w:t>I</w:t>
            </w:r>
            <w:r w:rsidR="005408CC" w:rsidRPr="005408CC">
              <w:rPr>
                <w:sz w:val="20"/>
                <w:szCs w:val="20"/>
              </w:rPr>
              <w:t xml:space="preserve">zpētīt un </w:t>
            </w:r>
            <w:r w:rsidR="005408CC" w:rsidRPr="007F3478">
              <w:rPr>
                <w:sz w:val="20"/>
                <w:szCs w:val="20"/>
              </w:rPr>
              <w:t>pilnveidot esošo darba tirgus apsteidzošo pārkārtojumu sistēmu (DTAPS), lai nodrošinātu</w:t>
            </w:r>
            <w:r w:rsidR="005408CC" w:rsidRPr="005408CC">
              <w:rPr>
                <w:sz w:val="20"/>
                <w:szCs w:val="20"/>
              </w:rPr>
              <w:t xml:space="preserve"> </w:t>
            </w:r>
            <w:r w:rsidR="005408CC" w:rsidRPr="005408CC">
              <w:rPr>
                <w:sz w:val="20"/>
                <w:szCs w:val="20"/>
              </w:rPr>
              <w:lastRenderedPageBreak/>
              <w:t xml:space="preserve">savlaicīgāku un saskaņotāku valsts institūciju un </w:t>
            </w:r>
            <w:r w:rsidR="007F3478">
              <w:rPr>
                <w:sz w:val="20"/>
                <w:szCs w:val="20"/>
              </w:rPr>
              <w:t>NVO</w:t>
            </w:r>
            <w:r w:rsidR="005408CC" w:rsidRPr="005408CC">
              <w:rPr>
                <w:sz w:val="20"/>
                <w:szCs w:val="20"/>
              </w:rPr>
              <w:t xml:space="preserve"> savstarpējo sadarbību darba tirgus pārmaiņu paredzēšanā un nepieciešamo pārkārtojumu ieviešanā.</w:t>
            </w:r>
            <w:r>
              <w:rPr>
                <w:sz w:val="20"/>
                <w:szCs w:val="20"/>
              </w:rPr>
              <w:t xml:space="preserve"> </w:t>
            </w:r>
          </w:p>
          <w:p w14:paraId="387CDCFF" w14:textId="5A22F614" w:rsidR="00B50A89" w:rsidRPr="00CA4E87" w:rsidRDefault="005408CC" w:rsidP="002A2242">
            <w:pPr>
              <w:spacing w:after="0" w:line="240" w:lineRule="auto"/>
              <w:rPr>
                <w:sz w:val="20"/>
                <w:szCs w:val="20"/>
              </w:rPr>
            </w:pPr>
            <w:r w:rsidRPr="005408CC">
              <w:rPr>
                <w:sz w:val="20"/>
                <w:szCs w:val="20"/>
              </w:rPr>
              <w:t xml:space="preserve">Pētījuma </w:t>
            </w:r>
            <w:r w:rsidR="003912E0">
              <w:rPr>
                <w:sz w:val="20"/>
                <w:szCs w:val="20"/>
              </w:rPr>
              <w:t>10</w:t>
            </w:r>
            <w:r w:rsidRPr="005408CC">
              <w:rPr>
                <w:sz w:val="20"/>
                <w:szCs w:val="20"/>
              </w:rPr>
              <w:t xml:space="preserve"> posm</w:t>
            </w:r>
            <w:r w:rsidR="003912E0">
              <w:rPr>
                <w:sz w:val="20"/>
                <w:szCs w:val="20"/>
              </w:rPr>
              <w:t>u</w:t>
            </w:r>
            <w:r w:rsidRPr="005408CC">
              <w:rPr>
                <w:sz w:val="20"/>
                <w:szCs w:val="20"/>
              </w:rPr>
              <w:t xml:space="preserve"> galvenie uzdevumi:</w:t>
            </w:r>
            <w:r w:rsidR="003912E0">
              <w:rPr>
                <w:sz w:val="20"/>
                <w:szCs w:val="20"/>
              </w:rPr>
              <w:t xml:space="preserve"> i</w:t>
            </w:r>
            <w:r w:rsidRPr="005408CC">
              <w:rPr>
                <w:sz w:val="20"/>
                <w:szCs w:val="20"/>
              </w:rPr>
              <w:t>zpētīt ārvalstu prakses DTAPS organizācijā, sadarbībā, prognožu izplatīšanā u.c.; DTAPS izveides/pilnveides iespējas, tostarp –izstrādāt DTAPS organizatorisko modeli;</w:t>
            </w:r>
            <w:r w:rsidR="003912E0">
              <w:rPr>
                <w:sz w:val="20"/>
                <w:szCs w:val="20"/>
              </w:rPr>
              <w:t xml:space="preserve"> d</w:t>
            </w:r>
            <w:r w:rsidRPr="005408CC">
              <w:rPr>
                <w:sz w:val="20"/>
                <w:szCs w:val="20"/>
              </w:rPr>
              <w:t>efinēt prasības iepirkumam par vidēja un ilgtermiņa darba tirgus prognožu atspoguļošanas platformas izstrādi;</w:t>
            </w:r>
            <w:r w:rsidR="003912E0">
              <w:rPr>
                <w:sz w:val="20"/>
                <w:szCs w:val="20"/>
              </w:rPr>
              <w:t xml:space="preserve"> i</w:t>
            </w:r>
            <w:r w:rsidRPr="005408CC">
              <w:rPr>
                <w:sz w:val="20"/>
                <w:szCs w:val="20"/>
              </w:rPr>
              <w:t>zpētīt darba tirgus vidēja un ilgtermiņa prognozēšanai pieejamos datu avotus, veikt datu kvalitātes analīzi;</w:t>
            </w:r>
            <w:r w:rsidR="003912E0">
              <w:rPr>
                <w:sz w:val="20"/>
                <w:szCs w:val="20"/>
              </w:rPr>
              <w:t xml:space="preserve"> i</w:t>
            </w:r>
            <w:r w:rsidRPr="005408CC">
              <w:rPr>
                <w:sz w:val="20"/>
                <w:szCs w:val="20"/>
              </w:rPr>
              <w:t>zstrādāt darba tirgus prognožu interpretācijas un izmantošanas vadlīnijas;</w:t>
            </w:r>
            <w:r w:rsidR="003912E0">
              <w:rPr>
                <w:sz w:val="20"/>
                <w:szCs w:val="20"/>
              </w:rPr>
              <w:t xml:space="preserve"> s</w:t>
            </w:r>
            <w:r w:rsidRPr="005408CC">
              <w:rPr>
                <w:sz w:val="20"/>
                <w:szCs w:val="20"/>
              </w:rPr>
              <w:t>niegt priekšlikumus plašākai vidēja un ilgtermiņa darba tirgus prognožu izmantošanai un sasaistei ar izglītības piedāvājumu.</w:t>
            </w:r>
            <w:r>
              <w:rPr>
                <w:sz w:val="20"/>
                <w:szCs w:val="20"/>
              </w:rPr>
              <w:t xml:space="preserve"> </w:t>
            </w:r>
          </w:p>
        </w:tc>
        <w:tc>
          <w:tcPr>
            <w:tcW w:w="534" w:type="pct"/>
            <w:tcBorders>
              <w:top w:val="outset" w:sz="6" w:space="0" w:color="414142"/>
              <w:left w:val="outset" w:sz="6" w:space="0" w:color="414142"/>
              <w:bottom w:val="outset" w:sz="6" w:space="0" w:color="414142"/>
              <w:right w:val="outset" w:sz="6" w:space="0" w:color="414142"/>
            </w:tcBorders>
          </w:tcPr>
          <w:p w14:paraId="289756B7" w14:textId="77777777" w:rsidR="00B50A89" w:rsidRDefault="005408CC" w:rsidP="002A2242">
            <w:pPr>
              <w:spacing w:after="0" w:line="240" w:lineRule="auto"/>
              <w:rPr>
                <w:sz w:val="20"/>
                <w:szCs w:val="20"/>
              </w:rPr>
            </w:pPr>
            <w:r w:rsidRPr="005408CC">
              <w:rPr>
                <w:sz w:val="20"/>
                <w:szCs w:val="20"/>
              </w:rPr>
              <w:lastRenderedPageBreak/>
              <w:t>8. Nodarbinātības un sociālā politika</w:t>
            </w:r>
            <w:r w:rsidR="007F3478">
              <w:rPr>
                <w:sz w:val="20"/>
                <w:szCs w:val="20"/>
              </w:rPr>
              <w:t>,</w:t>
            </w:r>
          </w:p>
          <w:p w14:paraId="29370445" w14:textId="79919AE7" w:rsidR="007F3478" w:rsidRPr="007F3478" w:rsidRDefault="007F3478" w:rsidP="002A2242">
            <w:pPr>
              <w:spacing w:after="0" w:line="240" w:lineRule="auto"/>
              <w:rPr>
                <w:sz w:val="20"/>
                <w:szCs w:val="20"/>
              </w:rPr>
            </w:pPr>
            <w:r w:rsidRPr="007F3478">
              <w:rPr>
                <w:sz w:val="20"/>
                <w:szCs w:val="20"/>
              </w:rPr>
              <w:lastRenderedPageBreak/>
              <w:t>8.1.3. Nodarbinātības veicināšana un bezdarba mazināšana</w:t>
            </w:r>
          </w:p>
        </w:tc>
        <w:tc>
          <w:tcPr>
            <w:tcW w:w="1215" w:type="pct"/>
            <w:tcBorders>
              <w:top w:val="outset" w:sz="6" w:space="0" w:color="414142"/>
              <w:left w:val="outset" w:sz="6" w:space="0" w:color="414142"/>
              <w:bottom w:val="outset" w:sz="6" w:space="0" w:color="414142"/>
              <w:right w:val="outset" w:sz="6" w:space="0" w:color="414142"/>
            </w:tcBorders>
          </w:tcPr>
          <w:p w14:paraId="113524AB" w14:textId="77777777" w:rsidR="007F3478" w:rsidRDefault="005408CC" w:rsidP="002A2242">
            <w:pPr>
              <w:spacing w:after="0" w:line="240" w:lineRule="auto"/>
              <w:rPr>
                <w:sz w:val="20"/>
                <w:szCs w:val="20"/>
              </w:rPr>
            </w:pPr>
            <w:r w:rsidRPr="005408CC">
              <w:rPr>
                <w:sz w:val="20"/>
                <w:szCs w:val="20"/>
              </w:rPr>
              <w:lastRenderedPageBreak/>
              <w:t>Pētījuma rezultātā izstrādāt</w:t>
            </w:r>
            <w:r w:rsidR="003912E0">
              <w:rPr>
                <w:sz w:val="20"/>
                <w:szCs w:val="20"/>
              </w:rPr>
              <w:t>s</w:t>
            </w:r>
            <w:r w:rsidRPr="005408CC">
              <w:rPr>
                <w:sz w:val="20"/>
                <w:szCs w:val="20"/>
              </w:rPr>
              <w:t xml:space="preserve"> DTAPS organizatoriskais modelis un sniegti priekšlikumi DTAPS pilnveidei</w:t>
            </w:r>
            <w:r w:rsidR="007F3478">
              <w:rPr>
                <w:sz w:val="20"/>
                <w:szCs w:val="20"/>
              </w:rPr>
              <w:t>.</w:t>
            </w:r>
            <w:r w:rsidR="003912E0">
              <w:rPr>
                <w:sz w:val="20"/>
                <w:szCs w:val="20"/>
              </w:rPr>
              <w:t xml:space="preserve"> </w:t>
            </w:r>
          </w:p>
          <w:p w14:paraId="0FBDA056" w14:textId="26E3EE2E" w:rsidR="00B50A89" w:rsidRDefault="003912E0" w:rsidP="002A2242">
            <w:pPr>
              <w:spacing w:after="0" w:line="240" w:lineRule="auto"/>
              <w:rPr>
                <w:sz w:val="20"/>
                <w:szCs w:val="20"/>
              </w:rPr>
            </w:pPr>
            <w:r>
              <w:rPr>
                <w:sz w:val="20"/>
                <w:szCs w:val="20"/>
              </w:rPr>
              <w:lastRenderedPageBreak/>
              <w:t xml:space="preserve">Rezultāti tiek izmantoti, lai </w:t>
            </w:r>
            <w:r w:rsidRPr="005408CC">
              <w:rPr>
                <w:sz w:val="20"/>
                <w:szCs w:val="20"/>
              </w:rPr>
              <w:t>paplašinātu</w:t>
            </w:r>
            <w:r>
              <w:rPr>
                <w:sz w:val="20"/>
                <w:szCs w:val="20"/>
              </w:rPr>
              <w:t xml:space="preserve"> </w:t>
            </w:r>
            <w:r w:rsidRPr="005408CC">
              <w:rPr>
                <w:sz w:val="20"/>
                <w:szCs w:val="20"/>
              </w:rPr>
              <w:t xml:space="preserve">vidēja un ilgtermiņa darba tirgus prognožu izmantošanu </w:t>
            </w:r>
            <w:proofErr w:type="spellStart"/>
            <w:r w:rsidRPr="005408CC">
              <w:rPr>
                <w:sz w:val="20"/>
                <w:szCs w:val="20"/>
              </w:rPr>
              <w:t>rīcībpolitikas</w:t>
            </w:r>
            <w:proofErr w:type="spellEnd"/>
            <w:r w:rsidRPr="005408CC">
              <w:rPr>
                <w:sz w:val="20"/>
                <w:szCs w:val="20"/>
              </w:rPr>
              <w:t xml:space="preserve"> veidošanā</w:t>
            </w:r>
            <w:r>
              <w:rPr>
                <w:sz w:val="20"/>
                <w:szCs w:val="20"/>
              </w:rPr>
              <w:t>.</w:t>
            </w:r>
          </w:p>
          <w:p w14:paraId="797C7421" w14:textId="34B587A9" w:rsidR="003912E0" w:rsidRDefault="003912E0" w:rsidP="002A2242">
            <w:pPr>
              <w:spacing w:after="0" w:line="240" w:lineRule="auto"/>
              <w:rPr>
                <w:sz w:val="20"/>
                <w:szCs w:val="20"/>
              </w:rPr>
            </w:pPr>
            <w:r w:rsidRPr="005408CC">
              <w:rPr>
                <w:sz w:val="20"/>
                <w:szCs w:val="20"/>
              </w:rPr>
              <w:t>Sagatavot</w:t>
            </w:r>
            <w:r>
              <w:rPr>
                <w:sz w:val="20"/>
                <w:szCs w:val="20"/>
              </w:rPr>
              <w:t>i</w:t>
            </w:r>
            <w:r w:rsidRPr="005408CC">
              <w:rPr>
                <w:sz w:val="20"/>
                <w:szCs w:val="20"/>
              </w:rPr>
              <w:t xml:space="preserve"> priekšlikumus vidēja un ilgtermiņa darba tirgus prognožu izmantošanai selektīvas darbaspēka imigrācijas mehānismu ieviešanas kontekstā</w:t>
            </w:r>
            <w:r>
              <w:rPr>
                <w:sz w:val="20"/>
                <w:szCs w:val="20"/>
              </w:rPr>
              <w:t>. I</w:t>
            </w:r>
            <w:r w:rsidRPr="005408CC">
              <w:rPr>
                <w:sz w:val="20"/>
                <w:szCs w:val="20"/>
              </w:rPr>
              <w:t>zveidot</w:t>
            </w:r>
            <w:r>
              <w:rPr>
                <w:sz w:val="20"/>
                <w:szCs w:val="20"/>
              </w:rPr>
              <w:t>a</w:t>
            </w:r>
            <w:r w:rsidRPr="005408CC">
              <w:rPr>
                <w:sz w:val="20"/>
                <w:szCs w:val="20"/>
              </w:rPr>
              <w:t xml:space="preserve"> izglītības un profesiju atbilstības tabul</w:t>
            </w:r>
            <w:r>
              <w:rPr>
                <w:sz w:val="20"/>
                <w:szCs w:val="20"/>
              </w:rPr>
              <w:t>a</w:t>
            </w:r>
            <w:r w:rsidRPr="005408CC">
              <w:rPr>
                <w:sz w:val="20"/>
                <w:szCs w:val="20"/>
              </w:rPr>
              <w:t xml:space="preserve"> vidēja un ilgtermiņa darba tirgus prognozēšanas vajadzībām.</w:t>
            </w:r>
          </w:p>
          <w:p w14:paraId="3EAB988B" w14:textId="699AE7D3" w:rsidR="003912E0" w:rsidRDefault="003912E0" w:rsidP="002A2242">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Informācija iekļauta regulāri MK sniedzamajos informatīvajos ziņojumos un jautājumi izskatīti Nodarbinātības padomē, saistot </w:t>
            </w:r>
            <w:r w:rsidRPr="005408CC">
              <w:rPr>
                <w:sz w:val="20"/>
                <w:szCs w:val="20"/>
              </w:rPr>
              <w:t>vidēja un ilgtermiņa darba tirgus progno</w:t>
            </w:r>
            <w:r>
              <w:rPr>
                <w:sz w:val="20"/>
                <w:szCs w:val="20"/>
              </w:rPr>
              <w:t>zes</w:t>
            </w:r>
            <w:r w:rsidRPr="005408CC">
              <w:rPr>
                <w:sz w:val="20"/>
                <w:szCs w:val="20"/>
              </w:rPr>
              <w:t xml:space="preserve"> ar izglītības piedāvājumu.</w:t>
            </w:r>
          </w:p>
        </w:tc>
        <w:tc>
          <w:tcPr>
            <w:tcW w:w="631" w:type="pct"/>
            <w:tcBorders>
              <w:top w:val="outset" w:sz="6" w:space="0" w:color="414142"/>
              <w:left w:val="outset" w:sz="6" w:space="0" w:color="414142"/>
              <w:bottom w:val="outset" w:sz="6" w:space="0" w:color="414142"/>
              <w:right w:val="outset" w:sz="6" w:space="0" w:color="414142"/>
            </w:tcBorders>
          </w:tcPr>
          <w:p w14:paraId="3F613342" w14:textId="2AEA34CA" w:rsidR="005408CC" w:rsidRDefault="005408CC" w:rsidP="005408CC">
            <w:pPr>
              <w:spacing w:after="0" w:line="240" w:lineRule="auto"/>
              <w:jc w:val="center"/>
              <w:rPr>
                <w:rFonts w:eastAsia="Times New Roman" w:cs="Times New Roman"/>
                <w:sz w:val="20"/>
                <w:szCs w:val="20"/>
                <w:lang w:eastAsia="lv-LV"/>
              </w:rPr>
            </w:pPr>
            <w:r w:rsidRPr="005408CC">
              <w:rPr>
                <w:rFonts w:eastAsia="Times New Roman" w:cs="Times New Roman"/>
                <w:sz w:val="20"/>
                <w:szCs w:val="20"/>
                <w:lang w:eastAsia="lv-LV"/>
              </w:rPr>
              <w:lastRenderedPageBreak/>
              <w:t>94</w:t>
            </w:r>
            <w:r>
              <w:rPr>
                <w:rFonts w:eastAsia="Times New Roman" w:cs="Times New Roman"/>
                <w:sz w:val="20"/>
                <w:szCs w:val="20"/>
                <w:lang w:eastAsia="lv-LV"/>
              </w:rPr>
              <w:t> </w:t>
            </w:r>
            <w:r w:rsidRPr="005408CC">
              <w:rPr>
                <w:rFonts w:eastAsia="Times New Roman" w:cs="Times New Roman"/>
                <w:sz w:val="20"/>
                <w:szCs w:val="20"/>
                <w:lang w:eastAsia="lv-LV"/>
              </w:rPr>
              <w:t>440</w:t>
            </w:r>
            <w:r>
              <w:rPr>
                <w:rFonts w:eastAsia="Times New Roman" w:cs="Times New Roman"/>
                <w:sz w:val="20"/>
                <w:szCs w:val="20"/>
                <w:lang w:eastAsia="lv-LV"/>
              </w:rPr>
              <w:t xml:space="preserve"> </w:t>
            </w:r>
            <w:proofErr w:type="spellStart"/>
            <w:r w:rsidRPr="005408CC">
              <w:rPr>
                <w:rFonts w:eastAsia="Times New Roman" w:cs="Times New Roman"/>
                <w:i/>
                <w:iCs/>
                <w:sz w:val="20"/>
                <w:szCs w:val="20"/>
                <w:lang w:eastAsia="lv-LV"/>
              </w:rPr>
              <w:t>euro</w:t>
            </w:r>
            <w:proofErr w:type="spellEnd"/>
          </w:p>
          <w:p w14:paraId="453643AD" w14:textId="77777777" w:rsidR="005408CC" w:rsidRDefault="005408CC" w:rsidP="005408CC">
            <w:pPr>
              <w:spacing w:after="0" w:line="240" w:lineRule="auto"/>
              <w:jc w:val="center"/>
              <w:rPr>
                <w:rFonts w:eastAsia="Times New Roman" w:cs="Times New Roman"/>
                <w:sz w:val="20"/>
                <w:szCs w:val="20"/>
                <w:lang w:eastAsia="lv-LV"/>
              </w:rPr>
            </w:pPr>
            <w:r w:rsidRPr="005408CC">
              <w:rPr>
                <w:rFonts w:eastAsia="Times New Roman" w:cs="Times New Roman"/>
                <w:sz w:val="20"/>
                <w:szCs w:val="20"/>
                <w:lang w:eastAsia="lv-LV"/>
              </w:rPr>
              <w:t xml:space="preserve">(bez PVN), </w:t>
            </w:r>
          </w:p>
          <w:p w14:paraId="489329F5" w14:textId="77777777" w:rsidR="003A3E5D" w:rsidRDefault="003A3E5D" w:rsidP="003A3E5D">
            <w:pPr>
              <w:spacing w:after="0" w:line="240" w:lineRule="auto"/>
              <w:jc w:val="center"/>
              <w:rPr>
                <w:rFonts w:eastAsia="Times New Roman" w:cs="Times New Roman"/>
                <w:sz w:val="20"/>
                <w:szCs w:val="20"/>
                <w:lang w:eastAsia="lv-LV"/>
              </w:rPr>
            </w:pPr>
            <w:r w:rsidRPr="00466007">
              <w:rPr>
                <w:rFonts w:eastAsia="Times New Roman" w:cs="Times New Roman"/>
                <w:sz w:val="20"/>
                <w:szCs w:val="20"/>
                <w:lang w:eastAsia="lv-LV"/>
              </w:rPr>
              <w:lastRenderedPageBreak/>
              <w:t>EM budžeta programma</w:t>
            </w:r>
          </w:p>
          <w:p w14:paraId="3CB8FB86" w14:textId="50BD68CE" w:rsidR="003A3E5D" w:rsidRPr="003A3E5D" w:rsidRDefault="003A3E5D" w:rsidP="003A3E5D">
            <w:pPr>
              <w:spacing w:after="0" w:line="240" w:lineRule="auto"/>
              <w:jc w:val="center"/>
              <w:rPr>
                <w:color w:val="000000"/>
                <w:sz w:val="20"/>
                <w:szCs w:val="20"/>
                <w:lang w:eastAsia="lv-LV"/>
              </w:rPr>
            </w:pPr>
            <w:r w:rsidRPr="003A3E5D">
              <w:rPr>
                <w:color w:val="000000"/>
                <w:sz w:val="20"/>
                <w:szCs w:val="20"/>
                <w:lang w:eastAsia="lv-LV"/>
              </w:rPr>
              <w:t>63.07.00 "Eiropas Sociālā fonda (ESF) projekti (2014-2020)"</w:t>
            </w:r>
          </w:p>
          <w:p w14:paraId="5807DF4A" w14:textId="559AB0D8" w:rsidR="003A3E5D" w:rsidRPr="00466007" w:rsidRDefault="003A3E5D" w:rsidP="003A3E5D">
            <w:pPr>
              <w:spacing w:after="0" w:line="240" w:lineRule="auto"/>
              <w:jc w:val="center"/>
              <w:rPr>
                <w:color w:val="000000"/>
                <w:sz w:val="20"/>
                <w:szCs w:val="20"/>
                <w:lang w:eastAsia="lv-LV"/>
              </w:rPr>
            </w:pPr>
            <w:r w:rsidRPr="003A3E5D">
              <w:rPr>
                <w:color w:val="000000"/>
                <w:sz w:val="20"/>
                <w:szCs w:val="20"/>
                <w:lang w:eastAsia="lv-LV"/>
              </w:rPr>
              <w:t>ESF projekt</w:t>
            </w:r>
            <w:r>
              <w:rPr>
                <w:color w:val="000000"/>
                <w:sz w:val="20"/>
                <w:szCs w:val="20"/>
                <w:lang w:eastAsia="lv-LV"/>
              </w:rPr>
              <w:t>a “</w:t>
            </w:r>
            <w:r w:rsidRPr="00D74BAA">
              <w:rPr>
                <w:color w:val="000000"/>
                <w:sz w:val="20"/>
                <w:szCs w:val="20"/>
                <w:lang w:eastAsia="lv-LV"/>
              </w:rPr>
              <w:t>Darbaspēka piedāvājuma un pieprasījuma prognozēšanas un monitoringa sistēmas izveide" ietvaros</w:t>
            </w:r>
          </w:p>
        </w:tc>
        <w:tc>
          <w:tcPr>
            <w:tcW w:w="874" w:type="pct"/>
            <w:tcBorders>
              <w:top w:val="outset" w:sz="6" w:space="0" w:color="414142"/>
              <w:left w:val="outset" w:sz="6" w:space="0" w:color="414142"/>
              <w:bottom w:val="outset" w:sz="6" w:space="0" w:color="414142"/>
              <w:right w:val="outset" w:sz="6" w:space="0" w:color="414142"/>
            </w:tcBorders>
          </w:tcPr>
          <w:p w14:paraId="77B2D3BB" w14:textId="77777777" w:rsidR="005408CC" w:rsidRPr="007F3478" w:rsidRDefault="00FF76CD" w:rsidP="002A2242">
            <w:pPr>
              <w:spacing w:after="0" w:line="240" w:lineRule="auto"/>
              <w:rPr>
                <w:sz w:val="20"/>
                <w:szCs w:val="20"/>
              </w:rPr>
            </w:pPr>
            <w:r w:rsidRPr="007F3478">
              <w:rPr>
                <w:rFonts w:eastAsia="Times New Roman"/>
                <w:sz w:val="20"/>
                <w:szCs w:val="20"/>
                <w:lang w:eastAsia="lv-LV"/>
              </w:rPr>
              <w:lastRenderedPageBreak/>
              <w:t>Pēt</w:t>
            </w:r>
            <w:r w:rsidR="005408CC" w:rsidRPr="007F3478">
              <w:rPr>
                <w:rFonts w:eastAsia="Times New Roman"/>
                <w:sz w:val="20"/>
                <w:szCs w:val="20"/>
                <w:lang w:eastAsia="lv-LV"/>
              </w:rPr>
              <w:t>ī</w:t>
            </w:r>
            <w:r w:rsidRPr="007F3478">
              <w:rPr>
                <w:rFonts w:eastAsia="Times New Roman"/>
                <w:sz w:val="20"/>
                <w:szCs w:val="20"/>
                <w:lang w:eastAsia="lv-LV"/>
              </w:rPr>
              <w:t xml:space="preserve">jums uzsākts 2017.gadā, pabeigts </w:t>
            </w:r>
            <w:r w:rsidR="00B50A89" w:rsidRPr="007F3478">
              <w:rPr>
                <w:sz w:val="20"/>
                <w:szCs w:val="20"/>
              </w:rPr>
              <w:t xml:space="preserve">30.04.2019., </w:t>
            </w:r>
          </w:p>
          <w:p w14:paraId="7E428713" w14:textId="07FDE972" w:rsidR="005408CC" w:rsidRPr="007F3478" w:rsidRDefault="005408CC" w:rsidP="005408CC">
            <w:pPr>
              <w:spacing w:after="0" w:line="240" w:lineRule="auto"/>
              <w:rPr>
                <w:rFonts w:eastAsia="Times New Roman" w:cs="Times New Roman"/>
                <w:sz w:val="20"/>
                <w:szCs w:val="20"/>
                <w:lang w:eastAsia="lv-LV"/>
              </w:rPr>
            </w:pPr>
            <w:r w:rsidRPr="007F3478">
              <w:rPr>
                <w:rFonts w:eastAsia="Times New Roman" w:cs="Times New Roman"/>
                <w:sz w:val="20"/>
                <w:szCs w:val="20"/>
                <w:lang w:eastAsia="lv-LV"/>
              </w:rPr>
              <w:lastRenderedPageBreak/>
              <w:t>īstenoja SIA “AC Konsultācijas”, eksperti atbilstoši posmiem, tostarp, apakšuzņēmēja SIA „</w:t>
            </w:r>
            <w:proofErr w:type="spellStart"/>
            <w:r w:rsidRPr="007F3478">
              <w:rPr>
                <w:rFonts w:eastAsia="Times New Roman" w:cs="Times New Roman"/>
                <w:sz w:val="20"/>
                <w:szCs w:val="20"/>
                <w:lang w:eastAsia="lv-LV"/>
              </w:rPr>
              <w:t>Agile&amp;Co</w:t>
            </w:r>
            <w:proofErr w:type="spellEnd"/>
            <w:r w:rsidRPr="007F3478">
              <w:rPr>
                <w:rFonts w:eastAsia="Times New Roman" w:cs="Times New Roman"/>
                <w:sz w:val="20"/>
                <w:szCs w:val="20"/>
                <w:lang w:eastAsia="lv-LV"/>
              </w:rPr>
              <w:t xml:space="preserve">” eksperti;  </w:t>
            </w:r>
          </w:p>
          <w:p w14:paraId="5944F004" w14:textId="084115BC" w:rsidR="005408CC" w:rsidRPr="007F3478" w:rsidRDefault="005408CC" w:rsidP="005408CC">
            <w:pPr>
              <w:spacing w:after="0" w:line="240" w:lineRule="auto"/>
              <w:rPr>
                <w:sz w:val="20"/>
                <w:szCs w:val="20"/>
              </w:rPr>
            </w:pPr>
            <w:r w:rsidRPr="007F3478">
              <w:rPr>
                <w:sz w:val="20"/>
                <w:szCs w:val="20"/>
              </w:rPr>
              <w:t>ziņojums</w:t>
            </w:r>
            <w:r w:rsidR="000802D1">
              <w:rPr>
                <w:sz w:val="20"/>
                <w:szCs w:val="20"/>
              </w:rPr>
              <w:t xml:space="preserve"> pieejams</w:t>
            </w:r>
            <w:r w:rsidRPr="007F3478">
              <w:rPr>
                <w:sz w:val="20"/>
                <w:szCs w:val="20"/>
              </w:rPr>
              <w:t>:</w:t>
            </w:r>
          </w:p>
          <w:p w14:paraId="410E0F12" w14:textId="4F3ECBF3" w:rsidR="00B50A89" w:rsidRPr="005408CC" w:rsidRDefault="00656BBF" w:rsidP="005408CC">
            <w:pPr>
              <w:spacing w:after="0" w:line="240" w:lineRule="auto"/>
              <w:rPr>
                <w:rFonts w:eastAsia="Times New Roman" w:cs="Times New Roman"/>
                <w:i/>
                <w:iCs/>
                <w:sz w:val="20"/>
                <w:szCs w:val="20"/>
                <w:lang w:eastAsia="lv-LV"/>
              </w:rPr>
            </w:pPr>
            <w:hyperlink r:id="rId264" w:history="1">
              <w:r w:rsidR="005408CC" w:rsidRPr="005408CC">
                <w:rPr>
                  <w:rStyle w:val="Hyperlink"/>
                  <w:i/>
                  <w:iCs/>
                  <w:color w:val="00859B"/>
                  <w:sz w:val="20"/>
                  <w:szCs w:val="20"/>
                </w:rPr>
                <w:t>16058_Gala ziņojums.pdf</w:t>
              </w:r>
            </w:hyperlink>
          </w:p>
        </w:tc>
      </w:tr>
      <w:tr w:rsidR="00786E48" w:rsidRPr="00FB1AF3" w14:paraId="4232519E" w14:textId="77777777" w:rsidTr="00211CD8">
        <w:tc>
          <w:tcPr>
            <w:tcW w:w="143" w:type="pct"/>
            <w:tcBorders>
              <w:top w:val="outset" w:sz="6" w:space="0" w:color="414142"/>
              <w:left w:val="outset" w:sz="6" w:space="0" w:color="414142"/>
              <w:bottom w:val="outset" w:sz="6" w:space="0" w:color="414142"/>
              <w:right w:val="outset" w:sz="6" w:space="0" w:color="414142"/>
            </w:tcBorders>
          </w:tcPr>
          <w:p w14:paraId="6C8D3EBD" w14:textId="6C76F6F9" w:rsidR="00786E48" w:rsidRDefault="00786E48" w:rsidP="002A2242">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lastRenderedPageBreak/>
              <w:t>2</w:t>
            </w:r>
            <w:r w:rsidR="00FF76CD">
              <w:rPr>
                <w:rFonts w:eastAsia="Times New Roman" w:cs="Times New Roman"/>
                <w:b/>
                <w:bCs/>
                <w:sz w:val="20"/>
                <w:szCs w:val="20"/>
                <w:lang w:eastAsia="lv-LV"/>
              </w:rPr>
              <w:t>9</w:t>
            </w:r>
            <w:r>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01ACBD25" w14:textId="4852D4C3" w:rsidR="00786E48" w:rsidRPr="00786E48" w:rsidRDefault="00656BBF" w:rsidP="002A2242">
            <w:pPr>
              <w:spacing w:after="0" w:line="240" w:lineRule="auto"/>
              <w:rPr>
                <w:i/>
                <w:iCs/>
                <w:color w:val="00859B"/>
                <w:sz w:val="20"/>
                <w:szCs w:val="20"/>
              </w:rPr>
            </w:pPr>
            <w:hyperlink r:id="rId265" w:tgtFrame="_blank" w:history="1">
              <w:r w:rsidR="00786E48" w:rsidRPr="00786E48">
                <w:rPr>
                  <w:rStyle w:val="Hyperlink"/>
                  <w:i/>
                  <w:iCs/>
                  <w:color w:val="00859B"/>
                  <w:sz w:val="20"/>
                  <w:szCs w:val="20"/>
                </w:rPr>
                <w:t>Elektroenerģijas cena un to ietekmējošie faktori</w:t>
              </w:r>
            </w:hyperlink>
          </w:p>
        </w:tc>
        <w:tc>
          <w:tcPr>
            <w:tcW w:w="971" w:type="pct"/>
            <w:tcBorders>
              <w:top w:val="outset" w:sz="6" w:space="0" w:color="414142"/>
              <w:left w:val="outset" w:sz="6" w:space="0" w:color="414142"/>
              <w:bottom w:val="outset" w:sz="6" w:space="0" w:color="414142"/>
              <w:right w:val="outset" w:sz="6" w:space="0" w:color="414142"/>
            </w:tcBorders>
          </w:tcPr>
          <w:p w14:paraId="7112E03B" w14:textId="77777777" w:rsidR="00786E48" w:rsidRPr="00786E48" w:rsidRDefault="00786E48" w:rsidP="00786E48">
            <w:pPr>
              <w:spacing w:after="0" w:line="240" w:lineRule="auto"/>
              <w:rPr>
                <w:sz w:val="20"/>
                <w:szCs w:val="20"/>
              </w:rPr>
            </w:pPr>
            <w:r w:rsidRPr="00786E48">
              <w:rPr>
                <w:sz w:val="20"/>
                <w:szCs w:val="20"/>
              </w:rPr>
              <w:t>Detalizēti izvērtēt elektroenerģijas cenu ietekmējošos faktorus Latvijā, it īpaši izvērtējot dabasgāzes koģenerācijas elektrostaciju ar uzstādīto jaudu virs 100 MW atbalsta ietekmi uz elektroenerģijas cenām.</w:t>
            </w:r>
          </w:p>
          <w:p w14:paraId="5AE0D7E2" w14:textId="0BF11165" w:rsidR="00786E48" w:rsidRPr="00CA4E87" w:rsidRDefault="00786E48" w:rsidP="00786E48">
            <w:pPr>
              <w:spacing w:after="0" w:line="240" w:lineRule="auto"/>
              <w:rPr>
                <w:sz w:val="20"/>
                <w:szCs w:val="20"/>
              </w:rPr>
            </w:pPr>
            <w:r w:rsidRPr="00786E48">
              <w:rPr>
                <w:sz w:val="20"/>
                <w:szCs w:val="20"/>
              </w:rPr>
              <w:t xml:space="preserve">Uzdevumi: Izpētīt mehānismu, kā Latvijā veidojas elektroenerģijas vairumtirdzniecības cena, nosakot faktorus, kas ietekmē elektroenerģijas cenu Latvijā. Veikt </w:t>
            </w:r>
            <w:proofErr w:type="spellStart"/>
            <w:r w:rsidRPr="00786E48">
              <w:rPr>
                <w:sz w:val="20"/>
                <w:szCs w:val="20"/>
              </w:rPr>
              <w:t>izvērtējumu</w:t>
            </w:r>
            <w:proofErr w:type="spellEnd"/>
            <w:r w:rsidRPr="00786E48">
              <w:rPr>
                <w:sz w:val="20"/>
                <w:szCs w:val="20"/>
              </w:rPr>
              <w:t xml:space="preserve"> par cenas izmaiņām atkarībā no konkrētiem faktoriem. Izvērtēt dabasgāzes </w:t>
            </w:r>
            <w:r w:rsidRPr="00786E48">
              <w:rPr>
                <w:sz w:val="20"/>
                <w:szCs w:val="20"/>
              </w:rPr>
              <w:lastRenderedPageBreak/>
              <w:t>koģenerācijas elektrostaciju ar uzstādīto elektrisko jaudu virs 100 MW ietekmi uz elektroenerģijas gala cenu. Uzdevuma īstenošanai nepieciešams izmantot modelēšanas instrumentus.</w:t>
            </w:r>
          </w:p>
        </w:tc>
        <w:tc>
          <w:tcPr>
            <w:tcW w:w="534" w:type="pct"/>
            <w:tcBorders>
              <w:top w:val="outset" w:sz="6" w:space="0" w:color="414142"/>
              <w:left w:val="outset" w:sz="6" w:space="0" w:color="414142"/>
              <w:bottom w:val="outset" w:sz="6" w:space="0" w:color="414142"/>
              <w:right w:val="outset" w:sz="6" w:space="0" w:color="414142"/>
            </w:tcBorders>
          </w:tcPr>
          <w:p w14:paraId="36FBE6D5" w14:textId="77777777" w:rsidR="00786E48" w:rsidRPr="00786E48" w:rsidRDefault="00786E48" w:rsidP="00786E48">
            <w:pPr>
              <w:spacing w:after="0" w:line="240" w:lineRule="auto"/>
              <w:rPr>
                <w:sz w:val="20"/>
                <w:szCs w:val="20"/>
              </w:rPr>
            </w:pPr>
            <w:r w:rsidRPr="00786E48">
              <w:rPr>
                <w:sz w:val="20"/>
                <w:szCs w:val="20"/>
              </w:rPr>
              <w:lastRenderedPageBreak/>
              <w:t xml:space="preserve">5. Industrijas un pakalpojumu politika, </w:t>
            </w:r>
          </w:p>
          <w:p w14:paraId="7EC6CFB8" w14:textId="78D343A1" w:rsidR="00786E48" w:rsidRPr="000A0E51" w:rsidRDefault="00786E48" w:rsidP="00786E48">
            <w:pPr>
              <w:spacing w:after="0" w:line="240" w:lineRule="auto"/>
              <w:rPr>
                <w:sz w:val="20"/>
                <w:szCs w:val="20"/>
              </w:rPr>
            </w:pPr>
            <w:r w:rsidRPr="00786E48">
              <w:rPr>
                <w:sz w:val="20"/>
                <w:szCs w:val="20"/>
              </w:rPr>
              <w:t>5.3. Enerģētika.</w:t>
            </w:r>
          </w:p>
        </w:tc>
        <w:tc>
          <w:tcPr>
            <w:tcW w:w="1215" w:type="pct"/>
            <w:tcBorders>
              <w:top w:val="outset" w:sz="6" w:space="0" w:color="414142"/>
              <w:left w:val="outset" w:sz="6" w:space="0" w:color="414142"/>
              <w:bottom w:val="outset" w:sz="6" w:space="0" w:color="414142"/>
              <w:right w:val="outset" w:sz="6" w:space="0" w:color="414142"/>
            </w:tcBorders>
          </w:tcPr>
          <w:p w14:paraId="31E0795C" w14:textId="31EC913A" w:rsidR="00786E48" w:rsidRPr="00A72BA8" w:rsidRDefault="00786E48" w:rsidP="00786E48">
            <w:pPr>
              <w:spacing w:after="0" w:line="240" w:lineRule="auto"/>
              <w:rPr>
                <w:rFonts w:eastAsia="Times New Roman" w:cs="Times New Roman"/>
                <w:sz w:val="20"/>
                <w:szCs w:val="20"/>
                <w:lang w:eastAsia="lv-LV"/>
              </w:rPr>
            </w:pPr>
            <w:r w:rsidRPr="00A72BA8">
              <w:rPr>
                <w:rFonts w:eastAsia="Times New Roman" w:cs="Times New Roman"/>
                <w:sz w:val="20"/>
                <w:szCs w:val="20"/>
                <w:lang w:eastAsia="lv-LV"/>
              </w:rPr>
              <w:t xml:space="preserve">Pētījums satur </w:t>
            </w:r>
            <w:proofErr w:type="spellStart"/>
            <w:r w:rsidRPr="00A72BA8">
              <w:rPr>
                <w:rFonts w:eastAsia="Times New Roman" w:cs="Times New Roman"/>
                <w:sz w:val="20"/>
                <w:szCs w:val="20"/>
                <w:lang w:eastAsia="lv-LV"/>
              </w:rPr>
              <w:t>izvērtējuma</w:t>
            </w:r>
            <w:proofErr w:type="spellEnd"/>
            <w:r w:rsidRPr="00A72BA8">
              <w:rPr>
                <w:rFonts w:eastAsia="Times New Roman" w:cs="Times New Roman"/>
                <w:sz w:val="20"/>
                <w:szCs w:val="20"/>
                <w:lang w:eastAsia="lv-LV"/>
              </w:rPr>
              <w:t xml:space="preserve"> rezultātus ar secinājumiem un pieņēmumiem par elektroenerģijas cenu ietekmējošiem faktoriem Latvijā, kuros tostarp izvērtēta arī dabasgāzes koģenerācijas elektrostaciju ar uzstādīto jaudu virs 100 MW atbalsta ietekme uz elektroenerģijas cenām Latvijā.</w:t>
            </w:r>
          </w:p>
          <w:p w14:paraId="2C1BB5CA" w14:textId="72F12337" w:rsidR="00786E48" w:rsidRDefault="00786E48" w:rsidP="00786E48">
            <w:pPr>
              <w:spacing w:after="0" w:line="240" w:lineRule="auto"/>
              <w:rPr>
                <w:rFonts w:eastAsia="Times New Roman" w:cs="Times New Roman"/>
                <w:sz w:val="20"/>
                <w:szCs w:val="20"/>
                <w:lang w:eastAsia="lv-LV"/>
              </w:rPr>
            </w:pPr>
            <w:proofErr w:type="spellStart"/>
            <w:r w:rsidRPr="00A72BA8">
              <w:rPr>
                <w:rFonts w:eastAsia="Times New Roman" w:cs="Times New Roman"/>
                <w:sz w:val="20"/>
                <w:szCs w:val="20"/>
                <w:lang w:eastAsia="lv-LV"/>
              </w:rPr>
              <w:t>Izvērtējums</w:t>
            </w:r>
            <w:proofErr w:type="spellEnd"/>
            <w:r w:rsidRPr="00A72BA8">
              <w:rPr>
                <w:rFonts w:eastAsia="Times New Roman" w:cs="Times New Roman"/>
                <w:sz w:val="20"/>
                <w:szCs w:val="20"/>
                <w:lang w:eastAsia="lv-LV"/>
              </w:rPr>
              <w:t xml:space="preserve"> </w:t>
            </w:r>
            <w:r w:rsidR="001A352C">
              <w:rPr>
                <w:rFonts w:eastAsia="Times New Roman" w:cs="Times New Roman"/>
                <w:sz w:val="20"/>
                <w:szCs w:val="20"/>
                <w:lang w:eastAsia="lv-LV"/>
              </w:rPr>
              <w:t xml:space="preserve">bija </w:t>
            </w:r>
            <w:r w:rsidRPr="00A72BA8">
              <w:rPr>
                <w:rFonts w:eastAsia="Times New Roman" w:cs="Times New Roman"/>
                <w:sz w:val="20"/>
                <w:szCs w:val="20"/>
                <w:lang w:eastAsia="lv-LV"/>
              </w:rPr>
              <w:t xml:space="preserve">nepieciešams, lai veiktu padziļināto analīzi par elektroenerģijas cenas veidojošo mehānismu, veicot modelēšanu. </w:t>
            </w:r>
            <w:proofErr w:type="spellStart"/>
            <w:r w:rsidRPr="00A72BA8">
              <w:rPr>
                <w:rFonts w:eastAsia="Times New Roman" w:cs="Times New Roman"/>
                <w:sz w:val="20"/>
                <w:szCs w:val="20"/>
                <w:lang w:eastAsia="lv-LV"/>
              </w:rPr>
              <w:t>Izvērtējums</w:t>
            </w:r>
            <w:proofErr w:type="spellEnd"/>
            <w:r w:rsidRPr="00A72BA8">
              <w:rPr>
                <w:rFonts w:eastAsia="Times New Roman" w:cs="Times New Roman"/>
                <w:sz w:val="20"/>
                <w:szCs w:val="20"/>
                <w:lang w:eastAsia="lv-LV"/>
              </w:rPr>
              <w:t xml:space="preserve"> izmantots, lai sagatavotu informatīvo ziņojumu iesniegšanai MK.</w:t>
            </w:r>
          </w:p>
        </w:tc>
        <w:tc>
          <w:tcPr>
            <w:tcW w:w="631" w:type="pct"/>
            <w:tcBorders>
              <w:top w:val="outset" w:sz="6" w:space="0" w:color="414142"/>
              <w:left w:val="outset" w:sz="6" w:space="0" w:color="414142"/>
              <w:bottom w:val="outset" w:sz="6" w:space="0" w:color="414142"/>
              <w:right w:val="outset" w:sz="6" w:space="0" w:color="414142"/>
            </w:tcBorders>
          </w:tcPr>
          <w:p w14:paraId="310BA013" w14:textId="77777777" w:rsidR="003C5F1D" w:rsidRDefault="00786E48" w:rsidP="00786E48">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3 9</w:t>
            </w:r>
            <w:r w:rsidRPr="00A72BA8">
              <w:rPr>
                <w:rFonts w:eastAsia="Times New Roman" w:cs="Times New Roman"/>
                <w:sz w:val="20"/>
                <w:szCs w:val="20"/>
                <w:lang w:eastAsia="lv-LV"/>
              </w:rPr>
              <w:t xml:space="preserve">90 </w:t>
            </w:r>
            <w:proofErr w:type="spellStart"/>
            <w:r w:rsidRPr="003C5F1D">
              <w:rPr>
                <w:rFonts w:eastAsia="Times New Roman" w:cs="Times New Roman"/>
                <w:i/>
                <w:iCs/>
                <w:sz w:val="20"/>
                <w:szCs w:val="20"/>
                <w:lang w:eastAsia="lv-LV"/>
              </w:rPr>
              <w:t>euro</w:t>
            </w:r>
            <w:proofErr w:type="spellEnd"/>
            <w:r>
              <w:rPr>
                <w:rFonts w:eastAsia="Times New Roman" w:cs="Times New Roman"/>
                <w:sz w:val="20"/>
                <w:szCs w:val="20"/>
                <w:lang w:eastAsia="lv-LV"/>
              </w:rPr>
              <w:t xml:space="preserve"> </w:t>
            </w:r>
          </w:p>
          <w:p w14:paraId="67E186A9" w14:textId="77777777" w:rsidR="003C5F1D" w:rsidRPr="00D74BAA" w:rsidRDefault="00786E48" w:rsidP="00786E48">
            <w:pPr>
              <w:spacing w:after="0" w:line="240" w:lineRule="auto"/>
              <w:jc w:val="center"/>
              <w:rPr>
                <w:rFonts w:eastAsia="Times New Roman" w:cs="Times New Roman"/>
                <w:sz w:val="20"/>
                <w:szCs w:val="20"/>
                <w:lang w:eastAsia="lv-LV"/>
              </w:rPr>
            </w:pPr>
            <w:r w:rsidRPr="00D74BAA">
              <w:rPr>
                <w:rFonts w:eastAsia="Times New Roman" w:cs="Times New Roman"/>
                <w:sz w:val="20"/>
                <w:szCs w:val="20"/>
                <w:lang w:eastAsia="lv-LV"/>
              </w:rPr>
              <w:t xml:space="preserve">(+PVN), </w:t>
            </w:r>
          </w:p>
          <w:p w14:paraId="42C7F3D2" w14:textId="77777777" w:rsidR="003C5F1D" w:rsidRPr="00D74BAA" w:rsidRDefault="00786E48" w:rsidP="00786E48">
            <w:pPr>
              <w:spacing w:after="0" w:line="240" w:lineRule="auto"/>
              <w:jc w:val="center"/>
              <w:rPr>
                <w:rFonts w:eastAsia="Times New Roman" w:cs="Times New Roman"/>
                <w:sz w:val="20"/>
                <w:szCs w:val="20"/>
                <w:lang w:eastAsia="lv-LV"/>
              </w:rPr>
            </w:pPr>
            <w:r w:rsidRPr="00D74BAA">
              <w:rPr>
                <w:rFonts w:eastAsia="Times New Roman" w:cs="Times New Roman"/>
                <w:sz w:val="20"/>
                <w:szCs w:val="20"/>
                <w:lang w:eastAsia="lv-LV"/>
              </w:rPr>
              <w:t xml:space="preserve">EM budžeta programma </w:t>
            </w:r>
          </w:p>
          <w:p w14:paraId="3E19C83F" w14:textId="0B0B1241" w:rsidR="00786E48" w:rsidRPr="00466007" w:rsidRDefault="00786E48" w:rsidP="00786E48">
            <w:pPr>
              <w:spacing w:after="0" w:line="240" w:lineRule="auto"/>
              <w:jc w:val="center"/>
              <w:rPr>
                <w:color w:val="000000"/>
                <w:sz w:val="20"/>
                <w:szCs w:val="20"/>
                <w:lang w:eastAsia="lv-LV"/>
              </w:rPr>
            </w:pPr>
            <w:r w:rsidRPr="00D74BAA">
              <w:rPr>
                <w:rFonts w:eastAsia="Times New Roman" w:cs="Times New Roman"/>
                <w:sz w:val="20"/>
                <w:szCs w:val="20"/>
                <w:lang w:eastAsia="lv-LV"/>
              </w:rPr>
              <w:t>97.00.00 “Nozaru vadība un politikas plānošana”</w:t>
            </w:r>
          </w:p>
        </w:tc>
        <w:tc>
          <w:tcPr>
            <w:tcW w:w="874" w:type="pct"/>
            <w:tcBorders>
              <w:top w:val="outset" w:sz="6" w:space="0" w:color="414142"/>
              <w:left w:val="outset" w:sz="6" w:space="0" w:color="414142"/>
              <w:bottom w:val="outset" w:sz="6" w:space="0" w:color="414142"/>
              <w:right w:val="outset" w:sz="6" w:space="0" w:color="414142"/>
            </w:tcBorders>
          </w:tcPr>
          <w:p w14:paraId="6B2AFA90" w14:textId="77777777" w:rsidR="003C5F1D" w:rsidRDefault="003C5F1D" w:rsidP="00786E48">
            <w:pPr>
              <w:spacing w:after="0" w:line="240" w:lineRule="auto"/>
              <w:rPr>
                <w:rFonts w:eastAsia="Times New Roman" w:cs="Times New Roman"/>
                <w:sz w:val="20"/>
                <w:szCs w:val="20"/>
                <w:lang w:eastAsia="lv-LV"/>
              </w:rPr>
            </w:pPr>
            <w:r>
              <w:rPr>
                <w:rFonts w:eastAsia="Times New Roman" w:cs="Times New Roman"/>
                <w:sz w:val="20"/>
                <w:szCs w:val="20"/>
                <w:lang w:eastAsia="lv-LV"/>
              </w:rPr>
              <w:t>31.05.</w:t>
            </w:r>
            <w:r w:rsidR="00786E48" w:rsidRPr="00A72BA8">
              <w:rPr>
                <w:rFonts w:eastAsia="Times New Roman" w:cs="Times New Roman"/>
                <w:sz w:val="20"/>
                <w:szCs w:val="20"/>
                <w:lang w:eastAsia="lv-LV"/>
              </w:rPr>
              <w:t>2017.</w:t>
            </w:r>
            <w:r>
              <w:rPr>
                <w:rFonts w:eastAsia="Times New Roman" w:cs="Times New Roman"/>
                <w:sz w:val="20"/>
                <w:szCs w:val="20"/>
                <w:lang w:eastAsia="lv-LV"/>
              </w:rPr>
              <w:t xml:space="preserve">, </w:t>
            </w:r>
          </w:p>
          <w:p w14:paraId="12513286" w14:textId="77777777" w:rsidR="003C5F1D" w:rsidRDefault="003C5F1D" w:rsidP="00786E48">
            <w:pPr>
              <w:spacing w:after="0" w:line="240" w:lineRule="auto"/>
              <w:rPr>
                <w:rFonts w:eastAsia="Times New Roman"/>
                <w:sz w:val="20"/>
                <w:szCs w:val="20"/>
                <w:lang w:eastAsia="lv-LV"/>
              </w:rPr>
            </w:pPr>
            <w:r>
              <w:rPr>
                <w:rFonts w:eastAsia="Times New Roman" w:cs="Times New Roman"/>
                <w:sz w:val="20"/>
                <w:szCs w:val="20"/>
                <w:lang w:eastAsia="lv-LV"/>
              </w:rPr>
              <w:t xml:space="preserve">īstenoja </w:t>
            </w:r>
            <w:r>
              <w:rPr>
                <w:rFonts w:eastAsia="Times New Roman"/>
                <w:sz w:val="20"/>
                <w:szCs w:val="20"/>
                <w:lang w:eastAsia="lv-LV"/>
              </w:rPr>
              <w:t>RTU Enerģētikas un elektronikas fakultāte,</w:t>
            </w:r>
          </w:p>
          <w:p w14:paraId="05E03603" w14:textId="63211350" w:rsidR="003C5F1D" w:rsidRPr="003C5F1D" w:rsidRDefault="003C5F1D" w:rsidP="003C5F1D">
            <w:pPr>
              <w:spacing w:after="0" w:line="240" w:lineRule="auto"/>
              <w:rPr>
                <w:sz w:val="20"/>
                <w:szCs w:val="20"/>
              </w:rPr>
            </w:pPr>
            <w:r>
              <w:rPr>
                <w:sz w:val="20"/>
                <w:szCs w:val="20"/>
              </w:rPr>
              <w:t>z</w:t>
            </w:r>
            <w:r w:rsidRPr="003C5F1D">
              <w:rPr>
                <w:sz w:val="20"/>
                <w:szCs w:val="20"/>
              </w:rPr>
              <w:t>iņojums</w:t>
            </w:r>
            <w:r w:rsidR="000802D1">
              <w:rPr>
                <w:sz w:val="20"/>
                <w:szCs w:val="20"/>
              </w:rPr>
              <w:t xml:space="preserve"> pieejams</w:t>
            </w:r>
            <w:r>
              <w:rPr>
                <w:sz w:val="20"/>
                <w:szCs w:val="20"/>
              </w:rPr>
              <w:t>:</w:t>
            </w:r>
          </w:p>
          <w:p w14:paraId="7E23E5C2" w14:textId="52811452" w:rsidR="003C5F1D" w:rsidRPr="003C5F1D" w:rsidRDefault="00656BBF" w:rsidP="003C5F1D">
            <w:pPr>
              <w:rPr>
                <w:i/>
                <w:iCs/>
              </w:rPr>
            </w:pPr>
            <w:hyperlink r:id="rId266" w:history="1">
              <w:r w:rsidR="003C5F1D" w:rsidRPr="003C5F1D">
                <w:rPr>
                  <w:rStyle w:val="Hyperlink"/>
                  <w:i/>
                  <w:iCs/>
                  <w:color w:val="00859B"/>
                  <w:sz w:val="20"/>
                  <w:szCs w:val="20"/>
                </w:rPr>
                <w:t>Elektroenerg_cena_un_to_ietekm_faktori_Zinojums.pdf</w:t>
              </w:r>
            </w:hyperlink>
            <w:r w:rsidR="003C5F1D" w:rsidRPr="003C5F1D">
              <w:rPr>
                <w:i/>
                <w:iCs/>
                <w:color w:val="00859B"/>
              </w:rPr>
              <w:t xml:space="preserve"> </w:t>
            </w:r>
          </w:p>
        </w:tc>
      </w:tr>
      <w:tr w:rsidR="003C5F1D" w:rsidRPr="00FB1AF3" w14:paraId="76EBFB9C" w14:textId="77777777" w:rsidTr="00211CD8">
        <w:tc>
          <w:tcPr>
            <w:tcW w:w="143" w:type="pct"/>
            <w:tcBorders>
              <w:top w:val="outset" w:sz="6" w:space="0" w:color="414142"/>
              <w:left w:val="outset" w:sz="6" w:space="0" w:color="414142"/>
              <w:bottom w:val="outset" w:sz="6" w:space="0" w:color="414142"/>
              <w:right w:val="outset" w:sz="6" w:space="0" w:color="414142"/>
            </w:tcBorders>
          </w:tcPr>
          <w:p w14:paraId="11A0E1F7" w14:textId="48A9ABC3" w:rsidR="003C5F1D" w:rsidRDefault="00FF76CD" w:rsidP="002A2242">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30</w:t>
            </w:r>
            <w:r w:rsidR="003C5F1D">
              <w:rPr>
                <w:rFonts w:eastAsia="Times New Roman" w:cs="Times New Roman"/>
                <w:b/>
                <w:bCs/>
                <w:sz w:val="20"/>
                <w:szCs w:val="20"/>
                <w:lang w:eastAsia="lv-LV"/>
              </w:rPr>
              <w:t>.</w:t>
            </w:r>
          </w:p>
        </w:tc>
        <w:tc>
          <w:tcPr>
            <w:tcW w:w="632" w:type="pct"/>
            <w:tcBorders>
              <w:top w:val="outset" w:sz="6" w:space="0" w:color="414142"/>
              <w:left w:val="outset" w:sz="6" w:space="0" w:color="414142"/>
              <w:bottom w:val="outset" w:sz="6" w:space="0" w:color="414142"/>
              <w:right w:val="outset" w:sz="6" w:space="0" w:color="414142"/>
            </w:tcBorders>
          </w:tcPr>
          <w:p w14:paraId="640988BC" w14:textId="02770381" w:rsidR="003C5F1D" w:rsidRPr="003C5F1D" w:rsidRDefault="00656BBF" w:rsidP="002A2242">
            <w:pPr>
              <w:spacing w:after="0" w:line="240" w:lineRule="auto"/>
              <w:rPr>
                <w:i/>
                <w:iCs/>
                <w:sz w:val="20"/>
                <w:szCs w:val="20"/>
              </w:rPr>
            </w:pPr>
            <w:hyperlink r:id="rId267" w:tgtFrame="_blank" w:history="1">
              <w:r w:rsidR="003C5F1D" w:rsidRPr="003C5F1D">
                <w:rPr>
                  <w:rStyle w:val="Hyperlink"/>
                  <w:i/>
                  <w:iCs/>
                  <w:color w:val="00859B"/>
                  <w:sz w:val="20"/>
                  <w:szCs w:val="20"/>
                </w:rPr>
                <w:t>Latvijas mikro un mazo uzņēmumu aptauja par problēmām un izaicinājumiem nodokļu sistēmā</w:t>
              </w:r>
            </w:hyperlink>
          </w:p>
        </w:tc>
        <w:tc>
          <w:tcPr>
            <w:tcW w:w="971" w:type="pct"/>
            <w:tcBorders>
              <w:top w:val="outset" w:sz="6" w:space="0" w:color="414142"/>
              <w:left w:val="outset" w:sz="6" w:space="0" w:color="414142"/>
              <w:bottom w:val="outset" w:sz="6" w:space="0" w:color="414142"/>
              <w:right w:val="outset" w:sz="6" w:space="0" w:color="414142"/>
            </w:tcBorders>
          </w:tcPr>
          <w:p w14:paraId="5CCF837D" w14:textId="19FA7DBD" w:rsidR="003C5F1D" w:rsidRPr="00786E48" w:rsidRDefault="000F11CD" w:rsidP="00786E48">
            <w:pPr>
              <w:spacing w:after="0" w:line="240" w:lineRule="auto"/>
              <w:rPr>
                <w:sz w:val="20"/>
                <w:szCs w:val="20"/>
              </w:rPr>
            </w:pPr>
            <w:r>
              <w:rPr>
                <w:sz w:val="20"/>
                <w:szCs w:val="20"/>
              </w:rPr>
              <w:t>N</w:t>
            </w:r>
            <w:r w:rsidRPr="000F11CD">
              <w:rPr>
                <w:sz w:val="20"/>
                <w:szCs w:val="20"/>
              </w:rPr>
              <w:t xml:space="preserve">oskaidrot Latvijas mikro un mazo uzņēmumu amatpersonu attieksmi pret vairākiem iespējamiem nodokļu maksāšanas režīmiem. </w:t>
            </w:r>
          </w:p>
        </w:tc>
        <w:tc>
          <w:tcPr>
            <w:tcW w:w="534" w:type="pct"/>
            <w:tcBorders>
              <w:top w:val="outset" w:sz="6" w:space="0" w:color="414142"/>
              <w:left w:val="outset" w:sz="6" w:space="0" w:color="414142"/>
              <w:bottom w:val="outset" w:sz="6" w:space="0" w:color="414142"/>
              <w:right w:val="outset" w:sz="6" w:space="0" w:color="414142"/>
            </w:tcBorders>
          </w:tcPr>
          <w:p w14:paraId="4CBEAFF0" w14:textId="77777777" w:rsidR="000F11CD" w:rsidRDefault="000F11CD" w:rsidP="00786E48">
            <w:pPr>
              <w:spacing w:after="0" w:line="240" w:lineRule="auto"/>
              <w:rPr>
                <w:sz w:val="20"/>
                <w:szCs w:val="20"/>
              </w:rPr>
            </w:pPr>
            <w:r>
              <w:rPr>
                <w:sz w:val="20"/>
                <w:szCs w:val="20"/>
              </w:rPr>
              <w:t xml:space="preserve">2. </w:t>
            </w:r>
            <w:r w:rsidR="003C5F1D" w:rsidRPr="000F11CD">
              <w:rPr>
                <w:sz w:val="20"/>
                <w:szCs w:val="20"/>
              </w:rPr>
              <w:t>Budžeta un finanšu politika</w:t>
            </w:r>
            <w:r>
              <w:rPr>
                <w:sz w:val="20"/>
                <w:szCs w:val="20"/>
              </w:rPr>
              <w:t xml:space="preserve">, </w:t>
            </w:r>
          </w:p>
          <w:p w14:paraId="1FF44188" w14:textId="25085C03" w:rsidR="003C5F1D" w:rsidRPr="00786E48" w:rsidRDefault="000F11CD" w:rsidP="00786E48">
            <w:pPr>
              <w:spacing w:after="0" w:line="240" w:lineRule="auto"/>
              <w:rPr>
                <w:sz w:val="20"/>
                <w:szCs w:val="20"/>
              </w:rPr>
            </w:pPr>
            <w:r w:rsidRPr="000F11CD">
              <w:rPr>
                <w:sz w:val="20"/>
                <w:szCs w:val="20"/>
              </w:rPr>
              <w:t>2.6. Nodokļu politika</w:t>
            </w:r>
          </w:p>
        </w:tc>
        <w:tc>
          <w:tcPr>
            <w:tcW w:w="1215" w:type="pct"/>
            <w:tcBorders>
              <w:top w:val="outset" w:sz="6" w:space="0" w:color="414142"/>
              <w:left w:val="outset" w:sz="6" w:space="0" w:color="414142"/>
              <w:bottom w:val="outset" w:sz="6" w:space="0" w:color="414142"/>
              <w:right w:val="outset" w:sz="6" w:space="0" w:color="414142"/>
            </w:tcBorders>
          </w:tcPr>
          <w:p w14:paraId="56A542A3" w14:textId="521FC8FC" w:rsidR="000F11CD" w:rsidRDefault="000F11CD" w:rsidP="00786E48">
            <w:pPr>
              <w:spacing w:after="0" w:line="240" w:lineRule="auto"/>
              <w:rPr>
                <w:sz w:val="20"/>
                <w:szCs w:val="20"/>
              </w:rPr>
            </w:pPr>
            <w:r>
              <w:rPr>
                <w:sz w:val="20"/>
                <w:szCs w:val="20"/>
              </w:rPr>
              <w:t>T</w:t>
            </w:r>
            <w:r w:rsidRPr="000F11CD">
              <w:rPr>
                <w:sz w:val="20"/>
                <w:szCs w:val="20"/>
              </w:rPr>
              <w:t xml:space="preserve">ika noskaidrots, kurus režīmus kopumā vairāk atbalsta uzņēmumi, kas maksā </w:t>
            </w:r>
            <w:proofErr w:type="spellStart"/>
            <w:r w:rsidRPr="000F11CD">
              <w:rPr>
                <w:sz w:val="20"/>
                <w:szCs w:val="20"/>
              </w:rPr>
              <w:t>mikrouzņēmuma</w:t>
            </w:r>
            <w:proofErr w:type="spellEnd"/>
            <w:r w:rsidRPr="000F11CD">
              <w:rPr>
                <w:sz w:val="20"/>
                <w:szCs w:val="20"/>
              </w:rPr>
              <w:t xml:space="preserve"> nodokli, un uzņēmumi, kas nodokļus maksā vispārējā režīmā</w:t>
            </w:r>
            <w:r>
              <w:rPr>
                <w:sz w:val="20"/>
                <w:szCs w:val="20"/>
              </w:rPr>
              <w:t>.</w:t>
            </w:r>
          </w:p>
          <w:p w14:paraId="7882C031" w14:textId="0FC6BF4A" w:rsidR="003C5F1D" w:rsidRPr="00A72BA8" w:rsidRDefault="000F11CD" w:rsidP="00786E48">
            <w:pPr>
              <w:spacing w:after="0" w:line="240" w:lineRule="auto"/>
              <w:rPr>
                <w:rFonts w:eastAsia="Times New Roman" w:cs="Times New Roman"/>
                <w:sz w:val="20"/>
                <w:szCs w:val="20"/>
                <w:lang w:eastAsia="lv-LV"/>
              </w:rPr>
            </w:pPr>
            <w:proofErr w:type="spellStart"/>
            <w:r w:rsidRPr="00A72BA8">
              <w:rPr>
                <w:rFonts w:eastAsia="Times New Roman" w:cs="Times New Roman"/>
                <w:sz w:val="20"/>
                <w:szCs w:val="20"/>
                <w:lang w:eastAsia="lv-LV"/>
              </w:rPr>
              <w:t>Izvērtējums</w:t>
            </w:r>
            <w:proofErr w:type="spellEnd"/>
            <w:r w:rsidRPr="00A72BA8">
              <w:rPr>
                <w:rFonts w:eastAsia="Times New Roman" w:cs="Times New Roman"/>
                <w:sz w:val="20"/>
                <w:szCs w:val="20"/>
                <w:lang w:eastAsia="lv-LV"/>
              </w:rPr>
              <w:t xml:space="preserve"> izmantots, lai sagatavotu </w:t>
            </w:r>
            <w:r>
              <w:rPr>
                <w:rFonts w:eastAsia="Times New Roman" w:cs="Times New Roman"/>
                <w:sz w:val="20"/>
                <w:szCs w:val="20"/>
                <w:lang w:eastAsia="lv-LV"/>
              </w:rPr>
              <w:t>saistošo tiesību aktu izmaiņas</w:t>
            </w:r>
            <w:r w:rsidRPr="00A72BA8">
              <w:rPr>
                <w:rFonts w:eastAsia="Times New Roman" w:cs="Times New Roman"/>
                <w:sz w:val="20"/>
                <w:szCs w:val="20"/>
                <w:lang w:eastAsia="lv-LV"/>
              </w:rPr>
              <w:t xml:space="preserve"> iesniegšanai MK.</w:t>
            </w:r>
          </w:p>
        </w:tc>
        <w:tc>
          <w:tcPr>
            <w:tcW w:w="631" w:type="pct"/>
            <w:tcBorders>
              <w:top w:val="outset" w:sz="6" w:space="0" w:color="414142"/>
              <w:left w:val="outset" w:sz="6" w:space="0" w:color="414142"/>
              <w:bottom w:val="outset" w:sz="6" w:space="0" w:color="414142"/>
              <w:right w:val="outset" w:sz="6" w:space="0" w:color="414142"/>
            </w:tcBorders>
          </w:tcPr>
          <w:p w14:paraId="7F1AD9D4" w14:textId="01F8CBE7" w:rsidR="00D74BAA" w:rsidRPr="00D74BAA" w:rsidRDefault="00D74BAA" w:rsidP="000F11CD">
            <w:pPr>
              <w:spacing w:after="0" w:line="240" w:lineRule="auto"/>
              <w:jc w:val="center"/>
              <w:rPr>
                <w:rFonts w:eastAsia="Times New Roman" w:cs="Times New Roman"/>
                <w:sz w:val="20"/>
                <w:szCs w:val="20"/>
                <w:lang w:eastAsia="lv-LV"/>
              </w:rPr>
            </w:pPr>
            <w:r w:rsidRPr="00D74BAA">
              <w:rPr>
                <w:rFonts w:eastAsia="Times New Roman" w:cs="Times New Roman"/>
                <w:sz w:val="20"/>
                <w:szCs w:val="20"/>
                <w:lang w:eastAsia="lv-LV"/>
              </w:rPr>
              <w:t>4</w:t>
            </w:r>
            <w:r>
              <w:rPr>
                <w:rFonts w:eastAsia="Times New Roman" w:cs="Times New Roman"/>
                <w:sz w:val="20"/>
                <w:szCs w:val="20"/>
                <w:lang w:eastAsia="lv-LV"/>
              </w:rPr>
              <w:t> </w:t>
            </w:r>
            <w:r w:rsidRPr="00D74BAA">
              <w:rPr>
                <w:rFonts w:eastAsia="Times New Roman" w:cs="Times New Roman"/>
                <w:sz w:val="20"/>
                <w:szCs w:val="20"/>
                <w:lang w:eastAsia="lv-LV"/>
              </w:rPr>
              <w:t xml:space="preserve">950 </w:t>
            </w:r>
            <w:proofErr w:type="spellStart"/>
            <w:r w:rsidRPr="00D74BAA">
              <w:rPr>
                <w:rFonts w:eastAsia="Times New Roman" w:cs="Times New Roman"/>
                <w:i/>
                <w:iCs/>
                <w:sz w:val="20"/>
                <w:szCs w:val="20"/>
                <w:lang w:eastAsia="lv-LV"/>
              </w:rPr>
              <w:t>euro</w:t>
            </w:r>
            <w:proofErr w:type="spellEnd"/>
            <w:r w:rsidRPr="00D74BAA">
              <w:rPr>
                <w:rFonts w:eastAsia="Times New Roman" w:cs="Times New Roman"/>
                <w:sz w:val="20"/>
                <w:szCs w:val="20"/>
                <w:lang w:eastAsia="lv-LV"/>
              </w:rPr>
              <w:t xml:space="preserve"> </w:t>
            </w:r>
          </w:p>
          <w:p w14:paraId="55A96A54" w14:textId="17CBD6B6" w:rsidR="000F11CD" w:rsidRPr="00D74BAA" w:rsidRDefault="00D74BAA" w:rsidP="000F11CD">
            <w:pPr>
              <w:spacing w:after="0" w:line="240" w:lineRule="auto"/>
              <w:jc w:val="center"/>
              <w:rPr>
                <w:rFonts w:eastAsia="Times New Roman" w:cs="Times New Roman"/>
                <w:sz w:val="20"/>
                <w:szCs w:val="20"/>
                <w:lang w:eastAsia="lv-LV"/>
              </w:rPr>
            </w:pPr>
            <w:r w:rsidRPr="00D74BAA">
              <w:rPr>
                <w:rFonts w:eastAsia="Times New Roman" w:cs="Times New Roman"/>
                <w:sz w:val="20"/>
                <w:szCs w:val="20"/>
                <w:lang w:eastAsia="lv-LV"/>
              </w:rPr>
              <w:t>(+PVN),</w:t>
            </w:r>
          </w:p>
          <w:p w14:paraId="37CA3A94" w14:textId="0BC31280" w:rsidR="000F11CD" w:rsidRPr="00D74BAA" w:rsidRDefault="000F11CD" w:rsidP="000F11CD">
            <w:pPr>
              <w:spacing w:after="0" w:line="240" w:lineRule="auto"/>
              <w:jc w:val="center"/>
              <w:rPr>
                <w:rFonts w:eastAsia="Times New Roman" w:cs="Times New Roman"/>
                <w:sz w:val="20"/>
                <w:szCs w:val="20"/>
                <w:lang w:eastAsia="lv-LV"/>
              </w:rPr>
            </w:pPr>
            <w:r w:rsidRPr="00D74BAA">
              <w:rPr>
                <w:rFonts w:eastAsia="Times New Roman" w:cs="Times New Roman"/>
                <w:sz w:val="20"/>
                <w:szCs w:val="20"/>
                <w:lang w:eastAsia="lv-LV"/>
              </w:rPr>
              <w:t xml:space="preserve">EM budžeta programma </w:t>
            </w:r>
          </w:p>
          <w:p w14:paraId="4B140412" w14:textId="643621FF" w:rsidR="003C5F1D" w:rsidRDefault="000F11CD" w:rsidP="000F11CD">
            <w:pPr>
              <w:spacing w:after="0" w:line="240" w:lineRule="auto"/>
              <w:jc w:val="center"/>
              <w:rPr>
                <w:rFonts w:eastAsia="Times New Roman" w:cs="Times New Roman"/>
                <w:sz w:val="20"/>
                <w:szCs w:val="20"/>
                <w:lang w:eastAsia="lv-LV"/>
              </w:rPr>
            </w:pPr>
            <w:r w:rsidRPr="00D74BAA">
              <w:rPr>
                <w:rFonts w:eastAsia="Times New Roman" w:cs="Times New Roman"/>
                <w:sz w:val="20"/>
                <w:szCs w:val="20"/>
                <w:lang w:eastAsia="lv-LV"/>
              </w:rPr>
              <w:t>97.00.00 “Nozaru vadība un politikas plānošana”</w:t>
            </w:r>
          </w:p>
        </w:tc>
        <w:tc>
          <w:tcPr>
            <w:tcW w:w="874" w:type="pct"/>
            <w:tcBorders>
              <w:top w:val="outset" w:sz="6" w:space="0" w:color="414142"/>
              <w:left w:val="outset" w:sz="6" w:space="0" w:color="414142"/>
              <w:bottom w:val="outset" w:sz="6" w:space="0" w:color="414142"/>
              <w:right w:val="outset" w:sz="6" w:space="0" w:color="414142"/>
            </w:tcBorders>
          </w:tcPr>
          <w:p w14:paraId="11388720" w14:textId="77777777" w:rsidR="003C5F1D" w:rsidRDefault="000F11CD" w:rsidP="00786E48">
            <w:pPr>
              <w:spacing w:after="0" w:line="240" w:lineRule="auto"/>
              <w:rPr>
                <w:rFonts w:eastAsia="Times New Roman" w:cs="Times New Roman"/>
                <w:sz w:val="20"/>
                <w:szCs w:val="20"/>
                <w:lang w:eastAsia="lv-LV"/>
              </w:rPr>
            </w:pPr>
            <w:r w:rsidRPr="000F11CD">
              <w:rPr>
                <w:rFonts w:eastAsia="Times New Roman" w:cs="Times New Roman"/>
                <w:sz w:val="20"/>
                <w:szCs w:val="20"/>
                <w:lang w:eastAsia="lv-LV"/>
              </w:rPr>
              <w:t>31.03.2017.</w:t>
            </w:r>
            <w:r>
              <w:rPr>
                <w:rFonts w:eastAsia="Times New Roman" w:cs="Times New Roman"/>
                <w:sz w:val="20"/>
                <w:szCs w:val="20"/>
                <w:lang w:eastAsia="lv-LV"/>
              </w:rPr>
              <w:t xml:space="preserve">, </w:t>
            </w:r>
          </w:p>
          <w:p w14:paraId="40A49A6F" w14:textId="52EDC3AA" w:rsidR="000F11CD" w:rsidRDefault="000F11CD" w:rsidP="000F11CD">
            <w:pPr>
              <w:spacing w:after="0" w:line="240" w:lineRule="auto"/>
              <w:rPr>
                <w:rFonts w:eastAsia="Times New Roman"/>
                <w:sz w:val="20"/>
                <w:szCs w:val="20"/>
                <w:lang w:eastAsia="lv-LV"/>
              </w:rPr>
            </w:pPr>
            <w:r w:rsidRPr="000F11CD">
              <w:rPr>
                <w:rFonts w:eastAsia="Times New Roman" w:cs="Times New Roman"/>
                <w:sz w:val="20"/>
                <w:szCs w:val="20"/>
                <w:lang w:eastAsia="lv-LV"/>
              </w:rPr>
              <w:t xml:space="preserve">īstenoja </w:t>
            </w:r>
            <w:r>
              <w:rPr>
                <w:rFonts w:eastAsia="Times New Roman" w:cs="Times New Roman"/>
                <w:sz w:val="20"/>
                <w:szCs w:val="20"/>
                <w:lang w:eastAsia="lv-LV"/>
              </w:rPr>
              <w:t>SIA “</w:t>
            </w:r>
            <w:r w:rsidRPr="000F11CD">
              <w:rPr>
                <w:rFonts w:eastAsia="Times New Roman" w:cs="Times New Roman"/>
                <w:sz w:val="20"/>
                <w:szCs w:val="20"/>
                <w:lang w:eastAsia="lv-LV"/>
              </w:rPr>
              <w:t>Pētījumu centrs SKDS</w:t>
            </w:r>
            <w:r>
              <w:rPr>
                <w:rFonts w:eastAsia="Times New Roman" w:cs="Times New Roman"/>
                <w:sz w:val="20"/>
                <w:szCs w:val="20"/>
                <w:lang w:eastAsia="lv-LV"/>
              </w:rPr>
              <w:t>”</w:t>
            </w:r>
            <w:r>
              <w:rPr>
                <w:rFonts w:eastAsia="Times New Roman"/>
                <w:sz w:val="20"/>
                <w:szCs w:val="20"/>
                <w:lang w:eastAsia="lv-LV"/>
              </w:rPr>
              <w:t>,</w:t>
            </w:r>
          </w:p>
          <w:p w14:paraId="05C57CEE" w14:textId="7AC0424A" w:rsidR="000F11CD" w:rsidRPr="003C5F1D" w:rsidRDefault="000F11CD" w:rsidP="000F11CD">
            <w:pPr>
              <w:spacing w:after="0" w:line="240" w:lineRule="auto"/>
              <w:rPr>
                <w:sz w:val="20"/>
                <w:szCs w:val="20"/>
              </w:rPr>
            </w:pPr>
            <w:r>
              <w:rPr>
                <w:sz w:val="20"/>
                <w:szCs w:val="20"/>
              </w:rPr>
              <w:t>z</w:t>
            </w:r>
            <w:r w:rsidRPr="003C5F1D">
              <w:rPr>
                <w:sz w:val="20"/>
                <w:szCs w:val="20"/>
              </w:rPr>
              <w:t>iņojums</w:t>
            </w:r>
            <w:r w:rsidR="000802D1">
              <w:rPr>
                <w:sz w:val="20"/>
                <w:szCs w:val="20"/>
              </w:rPr>
              <w:t xml:space="preserve"> pieejams</w:t>
            </w:r>
            <w:r>
              <w:rPr>
                <w:sz w:val="20"/>
                <w:szCs w:val="20"/>
              </w:rPr>
              <w:t>:</w:t>
            </w:r>
          </w:p>
          <w:p w14:paraId="59ED1282" w14:textId="09FF4C8C" w:rsidR="000F11CD" w:rsidRPr="000F11CD" w:rsidRDefault="00656BBF" w:rsidP="000F11CD">
            <w:pPr>
              <w:spacing w:after="0" w:line="240" w:lineRule="auto"/>
              <w:rPr>
                <w:rFonts w:eastAsia="Times New Roman"/>
                <w:i/>
                <w:iCs/>
                <w:sz w:val="20"/>
                <w:szCs w:val="20"/>
                <w:lang w:eastAsia="lv-LV"/>
              </w:rPr>
            </w:pPr>
            <w:hyperlink r:id="rId268" w:history="1">
              <w:r w:rsidR="000F11CD" w:rsidRPr="000F11CD">
                <w:rPr>
                  <w:rStyle w:val="Hyperlink"/>
                  <w:i/>
                  <w:iCs/>
                  <w:color w:val="00859B"/>
                  <w:sz w:val="20"/>
                  <w:szCs w:val="20"/>
                </w:rPr>
                <w:t>Petijums_2017_Latvijas_mikro_un_mazo_uznem_aptauja_par_problemam_un_izaic_nodoklu_sistema.pdf</w:t>
              </w:r>
            </w:hyperlink>
          </w:p>
        </w:tc>
      </w:tr>
    </w:tbl>
    <w:p w14:paraId="30CDD820" w14:textId="77777777" w:rsidR="00B50A89" w:rsidRPr="00721BE2" w:rsidRDefault="00B50A89" w:rsidP="00B50A89">
      <w:pPr>
        <w:pStyle w:val="ListParagraph"/>
        <w:ind w:left="0" w:right="108"/>
        <w:rPr>
          <w:i/>
          <w:sz w:val="18"/>
          <w:szCs w:val="18"/>
        </w:rPr>
      </w:pPr>
      <w:r w:rsidRPr="00721BE2">
        <w:rPr>
          <w:i/>
          <w:sz w:val="18"/>
          <w:szCs w:val="18"/>
        </w:rPr>
        <w:t xml:space="preserve">Avots: EM dati </w:t>
      </w:r>
    </w:p>
    <w:p w14:paraId="35D204ED" w14:textId="5513CF63" w:rsidR="00B50A89" w:rsidRDefault="00B50A89" w:rsidP="003539DA">
      <w:pPr>
        <w:pStyle w:val="ListParagraph"/>
        <w:ind w:left="0" w:right="108"/>
        <w:rPr>
          <w:i/>
          <w:sz w:val="18"/>
          <w:szCs w:val="18"/>
          <w:highlight w:val="yellow"/>
        </w:rPr>
      </w:pPr>
    </w:p>
    <w:p w14:paraId="3C9FE7FC" w14:textId="77777777" w:rsidR="002C04D4" w:rsidRDefault="002C04D4" w:rsidP="003539DA">
      <w:pPr>
        <w:pStyle w:val="ListParagraph"/>
        <w:ind w:left="0" w:right="108"/>
        <w:rPr>
          <w:i/>
          <w:sz w:val="18"/>
          <w:szCs w:val="18"/>
          <w:highlight w:val="yellow"/>
        </w:rPr>
      </w:pPr>
    </w:p>
    <w:p w14:paraId="75CCB217" w14:textId="5012E5C3" w:rsidR="002C04D4" w:rsidRDefault="002C04D4" w:rsidP="003539DA">
      <w:pPr>
        <w:pStyle w:val="ListParagraph"/>
        <w:ind w:left="0" w:right="108"/>
        <w:rPr>
          <w:i/>
          <w:sz w:val="18"/>
          <w:szCs w:val="18"/>
          <w:highlight w:val="yellow"/>
        </w:rPr>
      </w:pPr>
    </w:p>
    <w:sectPr w:rsidR="002C04D4" w:rsidSect="008627B0">
      <w:pgSz w:w="16838" w:h="11906" w:orient="landscape" w:code="9"/>
      <w:pgMar w:top="1134" w:right="1134" w:bottom="1134" w:left="1134" w:header="709" w:footer="4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55C9" w14:textId="77777777" w:rsidR="00656BBF" w:rsidRDefault="00656BBF" w:rsidP="00B64328">
      <w:pPr>
        <w:spacing w:after="0" w:line="240" w:lineRule="auto"/>
      </w:pPr>
      <w:r>
        <w:separator/>
      </w:r>
    </w:p>
  </w:endnote>
  <w:endnote w:type="continuationSeparator" w:id="0">
    <w:p w14:paraId="0E64B375" w14:textId="77777777" w:rsidR="00656BBF" w:rsidRDefault="00656BBF" w:rsidP="00B64328">
      <w:pPr>
        <w:spacing w:after="0" w:line="240" w:lineRule="auto"/>
      </w:pPr>
      <w:r>
        <w:continuationSeparator/>
      </w:r>
    </w:p>
  </w:endnote>
  <w:endnote w:type="continuationNotice" w:id="1">
    <w:p w14:paraId="277762B5" w14:textId="77777777" w:rsidR="00656BBF" w:rsidRDefault="00656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Bold">
    <w:altName w:val="Dutch T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useo Sans 500">
    <w:altName w:val="Museo Sans 500"/>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EUAlbertina">
    <w:altName w:val="Times New Roman"/>
    <w:charset w:val="00"/>
    <w:family w:val="auto"/>
    <w:pitch w:val="default"/>
  </w:font>
  <w:font w:name="Proxima Nova Blac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altName w:val="Times New Roman"/>
    <w:charset w:val="BA"/>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859B"/>
      </w:rPr>
      <w:id w:val="-1325653907"/>
      <w:docPartObj>
        <w:docPartGallery w:val="Page Numbers (Bottom of Page)"/>
        <w:docPartUnique/>
      </w:docPartObj>
    </w:sdtPr>
    <w:sdtEndPr>
      <w:rPr>
        <w:noProof/>
      </w:rPr>
    </w:sdtEndPr>
    <w:sdtContent>
      <w:p w14:paraId="16FE8615" w14:textId="6EED456D" w:rsidR="00F24BB1" w:rsidRPr="00067B7D" w:rsidRDefault="00F24BB1"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201</w:t>
        </w:r>
        <w:r>
          <w:rPr>
            <w:color w:val="00859B"/>
            <w:sz w:val="20"/>
            <w:szCs w:val="20"/>
          </w:rPr>
          <w:t>9</w:t>
        </w:r>
        <w:r w:rsidRPr="00067B7D">
          <w:rPr>
            <w:color w:val="00859B"/>
            <w:sz w:val="20"/>
            <w:szCs w:val="20"/>
          </w:rPr>
          <w:t>.gada publiskais pārskats</w:t>
        </w:r>
        <w:r w:rsidRPr="00067B7D">
          <w:rPr>
            <w:color w:val="00859B"/>
          </w:rPr>
          <w:t xml:space="preserve"> </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36</w:t>
        </w:r>
        <w:r w:rsidRPr="00067B7D">
          <w:rPr>
            <w:noProof/>
            <w:color w:val="00859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05047"/>
      <w:docPartObj>
        <w:docPartGallery w:val="Page Numbers (Bottom of Page)"/>
        <w:docPartUnique/>
      </w:docPartObj>
    </w:sdtPr>
    <w:sdtEndPr>
      <w:rPr>
        <w:color w:val="31849B" w:themeColor="accent5" w:themeShade="BF"/>
      </w:rPr>
    </w:sdtEndPr>
    <w:sdtContent>
      <w:p w14:paraId="103F1475" w14:textId="175B1DDA" w:rsidR="00F24BB1" w:rsidRPr="00A04AE3" w:rsidRDefault="00F24BB1">
        <w:pPr>
          <w:pStyle w:val="Footer"/>
          <w:jc w:val="right"/>
          <w:rPr>
            <w:color w:val="31849B" w:themeColor="accent5" w:themeShade="BF"/>
          </w:rPr>
        </w:pPr>
        <w:r w:rsidRPr="00A04AE3">
          <w:rPr>
            <w:color w:val="31849B" w:themeColor="accent5" w:themeShade="BF"/>
          </w:rPr>
          <w:fldChar w:fldCharType="begin"/>
        </w:r>
        <w:r w:rsidRPr="00A04AE3">
          <w:rPr>
            <w:color w:val="31849B" w:themeColor="accent5" w:themeShade="BF"/>
          </w:rPr>
          <w:instrText>PAGE   \* MERGEFORMAT</w:instrText>
        </w:r>
        <w:r w:rsidRPr="00A04AE3">
          <w:rPr>
            <w:color w:val="31849B" w:themeColor="accent5" w:themeShade="BF"/>
          </w:rPr>
          <w:fldChar w:fldCharType="separate"/>
        </w:r>
        <w:r>
          <w:rPr>
            <w:noProof/>
            <w:color w:val="31849B" w:themeColor="accent5" w:themeShade="BF"/>
          </w:rPr>
          <w:t>1</w:t>
        </w:r>
        <w:r w:rsidRPr="00A04AE3">
          <w:rPr>
            <w:color w:val="31849B" w:themeColor="accent5" w:themeShade="BF"/>
          </w:rPr>
          <w:fldChar w:fldCharType="end"/>
        </w:r>
      </w:p>
    </w:sdtContent>
  </w:sdt>
  <w:p w14:paraId="4E6CA200" w14:textId="77777777" w:rsidR="00F24BB1" w:rsidRDefault="00F2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C315" w14:textId="77777777" w:rsidR="00656BBF" w:rsidRDefault="00656BBF" w:rsidP="00B64328">
      <w:pPr>
        <w:spacing w:after="0" w:line="240" w:lineRule="auto"/>
      </w:pPr>
      <w:r>
        <w:separator/>
      </w:r>
    </w:p>
  </w:footnote>
  <w:footnote w:type="continuationSeparator" w:id="0">
    <w:p w14:paraId="256C26CC" w14:textId="77777777" w:rsidR="00656BBF" w:rsidRDefault="00656BBF" w:rsidP="00B64328">
      <w:pPr>
        <w:spacing w:after="0" w:line="240" w:lineRule="auto"/>
      </w:pPr>
      <w:r>
        <w:continuationSeparator/>
      </w:r>
    </w:p>
  </w:footnote>
  <w:footnote w:type="continuationNotice" w:id="1">
    <w:p w14:paraId="7E10851F" w14:textId="77777777" w:rsidR="00656BBF" w:rsidRDefault="00656BBF">
      <w:pPr>
        <w:spacing w:after="0" w:line="240" w:lineRule="auto"/>
      </w:pPr>
    </w:p>
  </w:footnote>
  <w:footnote w:id="2">
    <w:p w14:paraId="55494A4F" w14:textId="7183F5A5" w:rsidR="00F24BB1" w:rsidRPr="00017F55" w:rsidRDefault="00F24BB1" w:rsidP="00017F55">
      <w:pPr>
        <w:pStyle w:val="FootnoteText"/>
        <w:jc w:val="both"/>
        <w:rPr>
          <w:rFonts w:cs="Times New Roman"/>
        </w:rPr>
      </w:pPr>
      <w:r w:rsidRPr="00017F55">
        <w:rPr>
          <w:rStyle w:val="FootnoteReference"/>
          <w:rFonts w:cs="Times New Roman"/>
        </w:rPr>
        <w:footnoteRef/>
      </w:r>
      <w:r w:rsidRPr="00017F55">
        <w:rPr>
          <w:rFonts w:cs="Times New Roman"/>
        </w:rPr>
        <w:t xml:space="preserve"> </w:t>
      </w:r>
      <w:r w:rsidRPr="00017F55">
        <w:rPr>
          <w:rFonts w:cs="Times New Roman"/>
          <w:color w:val="000000"/>
          <w:szCs w:val="24"/>
        </w:rPr>
        <w:t>Kopš 2019.gada 3.jūnij</w:t>
      </w:r>
      <w:r w:rsidR="009D38FE">
        <w:rPr>
          <w:rFonts w:cs="Times New Roman"/>
          <w:color w:val="000000"/>
          <w:szCs w:val="24"/>
        </w:rPr>
        <w:t>a</w:t>
      </w:r>
      <w:r w:rsidRPr="00017F55">
        <w:rPr>
          <w:rFonts w:cs="Times New Roman"/>
          <w:color w:val="000000"/>
          <w:szCs w:val="24"/>
        </w:rPr>
        <w:t xml:space="preserve"> valsts </w:t>
      </w:r>
      <w:r>
        <w:rPr>
          <w:rFonts w:cs="Times New Roman"/>
          <w:color w:val="000000"/>
          <w:szCs w:val="24"/>
        </w:rPr>
        <w:t>AS</w:t>
      </w:r>
      <w:r w:rsidRPr="00017F55">
        <w:rPr>
          <w:rFonts w:cs="Times New Roman"/>
          <w:color w:val="000000"/>
          <w:szCs w:val="24"/>
        </w:rPr>
        <w:t xml:space="preserve"> “Privatizācijas aģentūra” nosaukums tika mainīts uz </w:t>
      </w:r>
      <w:r>
        <w:rPr>
          <w:rFonts w:cs="Times New Roman"/>
          <w:color w:val="000000"/>
          <w:szCs w:val="24"/>
        </w:rPr>
        <w:t>AS</w:t>
      </w:r>
      <w:r w:rsidRPr="00017F55">
        <w:rPr>
          <w:rFonts w:cs="Times New Roman"/>
          <w:color w:val="000000"/>
          <w:szCs w:val="24"/>
        </w:rPr>
        <w:t xml:space="preserve"> “Publisko aktīvu pārvaldītājs Possessor (Privatizācijas aģentūra)”. </w:t>
      </w:r>
    </w:p>
  </w:footnote>
  <w:footnote w:id="3">
    <w:p w14:paraId="3DB16293" w14:textId="77777777" w:rsidR="00F24BB1" w:rsidRDefault="00F24BB1" w:rsidP="005F17AE">
      <w:pPr>
        <w:pStyle w:val="FootnoteText"/>
      </w:pPr>
      <w:r>
        <w:rPr>
          <w:rStyle w:val="FootnoteReference"/>
        </w:rPr>
        <w:footnoteRef/>
      </w:r>
      <w:r>
        <w:t xml:space="preserve"> </w:t>
      </w:r>
      <w:r w:rsidRPr="00CB69D0">
        <w:rPr>
          <w:i/>
          <w:iCs/>
          <w:sz w:val="18"/>
          <w:szCs w:val="18"/>
        </w:rPr>
        <w:t>The Global Innovation Index 2019: Creating Healthy Lives—The Future of Medical Innovation.</w:t>
      </w:r>
    </w:p>
  </w:footnote>
  <w:footnote w:id="4">
    <w:p w14:paraId="01CE8143" w14:textId="77777777" w:rsidR="00F24BB1" w:rsidRDefault="00F24BB1" w:rsidP="00306458">
      <w:pPr>
        <w:pStyle w:val="FootnoteText"/>
        <w:jc w:val="both"/>
        <w:rPr>
          <w:szCs w:val="24"/>
        </w:rPr>
      </w:pPr>
      <w:r>
        <w:rPr>
          <w:rStyle w:val="FootnoteReference"/>
        </w:rPr>
        <w:footnoteRef/>
      </w:r>
      <w:r>
        <w:t xml:space="preserve"> Programmas ietvaros </w:t>
      </w:r>
      <w:r>
        <w:rPr>
          <w:szCs w:val="24"/>
        </w:rPr>
        <w:t>darbojās: Viedo materiālu un tehnoloģiju; Farmācijas, biomedicīnas un medicīnas tehnoloģiju; IKT; Enerģētikas un transporta; Latvijas Pārtikas; Meža nozares; Mašīnbūves; Elektrisko un optisko iekārtu ražošanas nozares kompetences centri.</w:t>
      </w:r>
    </w:p>
  </w:footnote>
  <w:footnote w:id="5">
    <w:p w14:paraId="065A7833" w14:textId="77777777" w:rsidR="00F24BB1" w:rsidRPr="00E91286" w:rsidRDefault="00F24BB1" w:rsidP="00CA4DFE">
      <w:pPr>
        <w:pStyle w:val="FootnoteText"/>
        <w:jc w:val="both"/>
      </w:pPr>
      <w:r w:rsidRPr="00E91286">
        <w:rPr>
          <w:rStyle w:val="FootnoteReference"/>
        </w:rPr>
        <w:footnoteRef/>
      </w:r>
      <w:r w:rsidRPr="00E91286">
        <w:t xml:space="preserve"> </w:t>
      </w:r>
      <w:r w:rsidRPr="00E91286">
        <w:rPr>
          <w:rFonts w:eastAsia="Times New Roman" w:cs="Times New Roman"/>
        </w:rPr>
        <w:t>Īsteno 10 lielākās nozaru asociācijas, kas pārstāv apstrādes rūpniecības apakšnozares, IKT un izmitināšanas un ēdināšanas pakalpojumu nozari</w:t>
      </w:r>
      <w:r>
        <w:rPr>
          <w:rFonts w:eastAsia="Times New Roman" w:cs="Times New Roman"/>
        </w:rPr>
        <w:t>, sīkāk</w:t>
      </w:r>
      <w:r w:rsidRPr="00E91286">
        <w:rPr>
          <w:rFonts w:eastAsia="Times New Roman" w:cs="Times New Roman"/>
        </w:rPr>
        <w:t xml:space="preserve"> </w:t>
      </w:r>
      <w:hyperlink r:id="rId1">
        <w:r w:rsidRPr="00E91286">
          <w:rPr>
            <w:rStyle w:val="Hyperlink"/>
            <w:rFonts w:eastAsia="Times New Roman" w:cs="Times New Roman"/>
            <w:i/>
            <w:iCs/>
            <w:color w:val="00859B"/>
          </w:rPr>
          <w:t>https://cfla.gov.lv/lv/es-fondi-2014-2020/projektu-istenosana/1-2-2-1-atbalsts-nodarbinato-apmacibam</w:t>
        </w:r>
      </w:hyperlink>
    </w:p>
  </w:footnote>
  <w:footnote w:id="6">
    <w:p w14:paraId="5E0F4674" w14:textId="00789FE2" w:rsidR="00F24BB1" w:rsidRPr="00050107" w:rsidRDefault="00F24BB1" w:rsidP="00050107">
      <w:pPr>
        <w:pStyle w:val="tvhtml"/>
        <w:spacing w:before="0" w:beforeAutospacing="0" w:after="0" w:afterAutospacing="0"/>
        <w:jc w:val="both"/>
        <w:rPr>
          <w:sz w:val="20"/>
          <w:szCs w:val="20"/>
        </w:rPr>
      </w:pPr>
      <w:r w:rsidRPr="00050107">
        <w:rPr>
          <w:rStyle w:val="FootnoteReference"/>
          <w:sz w:val="20"/>
          <w:szCs w:val="20"/>
        </w:rPr>
        <w:footnoteRef/>
      </w:r>
      <w:r w:rsidRPr="00050107">
        <w:rPr>
          <w:sz w:val="20"/>
          <w:szCs w:val="20"/>
        </w:rPr>
        <w:t xml:space="preserve"> Dizains; Telemātika un loģistika; Telemehānika un loģistika; Projektu vadība; Ražošanas inženierzinības un vadība; Programmēšana; Fizikālās zinātnes; Matemātika un statistika; Datoru lietošana; Datorsistēmas, datubāzes un datortīkli; Inženierzinātnes un tehnoloģijas; Ražošana un pārstrāde; Mežsaimniecība; Veselības aprūpes pakalpojumi; Viesnīcu un restorānu pakalpojumi; Starptautisko pārvadājumu organizācija; Vides aizsardzība; Valodas.</w:t>
      </w:r>
    </w:p>
  </w:footnote>
  <w:footnote w:id="7">
    <w:p w14:paraId="75CBA889" w14:textId="23D9123E" w:rsidR="00F24BB1" w:rsidRDefault="00F24BB1" w:rsidP="00054359">
      <w:pPr>
        <w:pStyle w:val="FootnoteText"/>
        <w:jc w:val="both"/>
      </w:pPr>
      <w:r>
        <w:rPr>
          <w:rStyle w:val="FootnoteReference"/>
        </w:rPr>
        <w:footnoteRef/>
      </w:r>
      <w:r>
        <w:t xml:space="preserve"> Inovācijas veicināšanai 2018.-2019.gadā īstenoto S</w:t>
      </w:r>
      <w:r w:rsidRPr="00054359">
        <w:t>tratēģiskā</w:t>
      </w:r>
      <w:r>
        <w:t>s</w:t>
      </w:r>
      <w:r w:rsidRPr="00054359">
        <w:t xml:space="preserve"> ekosistēmas attīstības projekt</w:t>
      </w:r>
      <w:r>
        <w:t>u</w:t>
      </w:r>
      <w:r w:rsidRPr="00054359">
        <w:t xml:space="preserve"> </w:t>
      </w:r>
      <w:r w:rsidRPr="00054359">
        <w:rPr>
          <w:i/>
          <w:iCs/>
        </w:rPr>
        <w:t>Biomedicīna</w:t>
      </w:r>
      <w:r>
        <w:t xml:space="preserve">, </w:t>
      </w:r>
      <w:r w:rsidRPr="00054359">
        <w:rPr>
          <w:i/>
          <w:iCs/>
        </w:rPr>
        <w:t>Viedā pilsēta</w:t>
      </w:r>
      <w:r>
        <w:t xml:space="preserve"> un </w:t>
      </w:r>
      <w:r w:rsidRPr="00054359">
        <w:rPr>
          <w:i/>
          <w:iCs/>
        </w:rPr>
        <w:t>Viedie materiāli</w:t>
      </w:r>
      <w:r>
        <w:t xml:space="preserve"> ietvaros.</w:t>
      </w:r>
    </w:p>
  </w:footnote>
  <w:footnote w:id="8">
    <w:p w14:paraId="0FBB0D1A" w14:textId="77777777" w:rsidR="00F24BB1" w:rsidRPr="007428F8" w:rsidRDefault="00F24BB1" w:rsidP="00343556">
      <w:pPr>
        <w:spacing w:after="0" w:line="240" w:lineRule="auto"/>
        <w:jc w:val="both"/>
        <w:rPr>
          <w:sz w:val="20"/>
          <w:szCs w:val="20"/>
        </w:rPr>
      </w:pPr>
      <w:r w:rsidRPr="00281963">
        <w:rPr>
          <w:rStyle w:val="FootnoteReference"/>
          <w:sz w:val="20"/>
          <w:szCs w:val="20"/>
        </w:rPr>
        <w:footnoteRef/>
      </w:r>
      <w:r w:rsidRPr="00281963">
        <w:rPr>
          <w:sz w:val="20"/>
          <w:szCs w:val="20"/>
        </w:rPr>
        <w:t xml:space="preserve"> Elektroniskā darba laika uzskaite būvniecības nozarē ir ieviesta kā instruments cīņai ar ēnu ekonomiku un tās pamatkomponenti – aplokšņu algām. Kopā ar nozarē parakstīto ģenerālvienošanos tas sniedz būtisku ieguldījumu uzņēmējdarbības vides uzlabošanā, uzņēmumu konkurētspējas veicināšanā, kā arī nodarbināto sociālās aizsardzības stiprināšanā. </w:t>
      </w:r>
    </w:p>
  </w:footnote>
  <w:footnote w:id="9">
    <w:p w14:paraId="7EF9C10C" w14:textId="77777777" w:rsidR="00F24BB1" w:rsidRPr="00174051" w:rsidRDefault="00F24BB1" w:rsidP="004E6B20">
      <w:pPr>
        <w:pStyle w:val="FootnoteText"/>
        <w:jc w:val="both"/>
        <w:rPr>
          <w:rFonts w:cs="Times New Roman"/>
        </w:rPr>
      </w:pPr>
      <w:r>
        <w:rPr>
          <w:rStyle w:val="FootnoteReference"/>
        </w:rPr>
        <w:footnoteRef/>
      </w:r>
      <w:r>
        <w:t xml:space="preserve"> </w:t>
      </w:r>
      <w:r w:rsidRPr="00174051">
        <w:rPr>
          <w:rFonts w:cs="Times New Roman"/>
        </w:rPr>
        <w:t>Daudzi valstij piekritīgiem nekustamajiem īpašumi, kas nav nepieciešami valsts funkciju veikšanai, ir tieši dzīvojamās mājas vai dzīvokļi.</w:t>
      </w:r>
    </w:p>
  </w:footnote>
  <w:footnote w:id="10">
    <w:p w14:paraId="18589A8C" w14:textId="77777777" w:rsidR="00F24BB1" w:rsidRPr="002F29DD" w:rsidRDefault="00F24BB1" w:rsidP="00DC327A">
      <w:pPr>
        <w:pStyle w:val="FootnoteText"/>
        <w:jc w:val="both"/>
        <w:rPr>
          <w:rFonts w:cs="Times New Roman"/>
        </w:rPr>
      </w:pPr>
      <w:r w:rsidRPr="002F29DD">
        <w:rPr>
          <w:rStyle w:val="FootnoteReference"/>
          <w:rFonts w:cs="Times New Roman"/>
        </w:rPr>
        <w:footnoteRef/>
      </w:r>
      <w:r w:rsidRPr="002F29DD">
        <w:rPr>
          <w:rFonts w:cs="Times New Roman"/>
        </w:rPr>
        <w:t xml:space="preserve"> Pārskats par Latvijas Republikas ekonomiskās sadarbības līgumu ietvaros izveidoto SVK un AK darbību pieejams: </w:t>
      </w:r>
      <w:hyperlink r:id="rId2" w:history="1">
        <w:r w:rsidRPr="00C02D14">
          <w:rPr>
            <w:rStyle w:val="Hyperlink"/>
            <w:rFonts w:cs="Times New Roman"/>
            <w:i/>
            <w:iCs/>
            <w:color w:val="00859B"/>
          </w:rPr>
          <w:t>https://www.em.gov.lv/files/eiropas_savieniba/2020_SVK_apkopojums.pdf</w:t>
        </w:r>
      </w:hyperlink>
      <w:r w:rsidRPr="002F29DD">
        <w:rPr>
          <w:rFonts w:cs="Times New Roman"/>
        </w:rPr>
        <w:t xml:space="preserve">   </w:t>
      </w:r>
    </w:p>
  </w:footnote>
  <w:footnote w:id="11">
    <w:p w14:paraId="16CF2D9F" w14:textId="0BE7AA45" w:rsidR="00F24BB1" w:rsidRDefault="00F24BB1">
      <w:pPr>
        <w:pStyle w:val="FootnoteText"/>
      </w:pPr>
      <w:r>
        <w:rPr>
          <w:rStyle w:val="FootnoteReference"/>
        </w:rPr>
        <w:footnoteRef/>
      </w:r>
      <w:r>
        <w:t xml:space="preserve"> Eiropas Padomes Noziedzīgi iegūtu līdzekļu legalizācijas un terorisma finansēšanas novēršanas ekspertu komiteja</w:t>
      </w:r>
    </w:p>
  </w:footnote>
  <w:footnote w:id="12">
    <w:p w14:paraId="220681E0" w14:textId="5EC0C577" w:rsidR="00F24BB1" w:rsidRPr="00DF5FA3" w:rsidRDefault="00F24BB1" w:rsidP="00DF5FA3">
      <w:pPr>
        <w:pStyle w:val="FootnoteText"/>
        <w:jc w:val="both"/>
      </w:pPr>
      <w:r>
        <w:rPr>
          <w:rStyle w:val="FootnoteReference"/>
        </w:rPr>
        <w:footnoteRef/>
      </w:r>
      <w:r>
        <w:t xml:space="preserve"> </w:t>
      </w:r>
      <w:r w:rsidRPr="00DF5FA3">
        <w:t>Uzņēmējdarbības konkurētspējas departamenta atbildībā ir šādi politikas virzieni - Jaunuzņēmumu atbalsta politikas izstrāde un īstenošana;</w:t>
      </w:r>
      <w:r w:rsidRPr="00DF5FA3">
        <w:rPr>
          <w:rFonts w:cs="Times New Roman"/>
          <w:szCs w:val="24"/>
        </w:rPr>
        <w:t xml:space="preserve"> </w:t>
      </w:r>
      <w:r w:rsidRPr="00DF5FA3">
        <w:t>Mazo un vidējo uzņēmumu, mikrouzņēmumu atbalsta politikas izstrāde un īstenošana;</w:t>
      </w:r>
      <w:r w:rsidRPr="00DF5FA3">
        <w:rPr>
          <w:rFonts w:cs="Times New Roman"/>
          <w:szCs w:val="24"/>
        </w:rPr>
        <w:t xml:space="preserve"> </w:t>
      </w:r>
      <w:r w:rsidRPr="00DF5FA3">
        <w:t>Eksporta un rūpniecības politikas izstrāde un īstenošana;</w:t>
      </w:r>
      <w:r w:rsidRPr="00DF5FA3">
        <w:rPr>
          <w:rFonts w:cs="Times New Roman"/>
          <w:szCs w:val="24"/>
        </w:rPr>
        <w:t xml:space="preserve"> </w:t>
      </w:r>
      <w:r w:rsidRPr="00DF5FA3">
        <w:t xml:space="preserve">Priekšlikumu sagatavošana nodokļu politikai mazo un vidējo uzņēmumu </w:t>
      </w:r>
      <w:r w:rsidRPr="00EA4762">
        <w:t>atbalstam; UIN atlaižu lielajiem</w:t>
      </w:r>
      <w:r w:rsidRPr="00DF5FA3">
        <w:t xml:space="preserve"> investīciju projektiem uzraudzība;</w:t>
      </w:r>
      <w:r w:rsidRPr="00DF5FA3">
        <w:rPr>
          <w:rFonts w:cs="Times New Roman"/>
          <w:szCs w:val="24"/>
        </w:rPr>
        <w:t xml:space="preserve"> </w:t>
      </w:r>
      <w:r w:rsidRPr="00DF5FA3">
        <w:t>ES struktūrfondu finansētu valsts atbalsta programmu ieviešana, t.sk. finanšu instrumentu atbalsta programmu ieviešana un uzraudzība</w:t>
      </w:r>
      <w:r>
        <w:t>.</w:t>
      </w:r>
    </w:p>
  </w:footnote>
  <w:footnote w:id="13">
    <w:p w14:paraId="6F9CB436" w14:textId="516E4FDF" w:rsidR="00F24BB1" w:rsidRDefault="00F24BB1">
      <w:pPr>
        <w:pStyle w:val="FootnoteText"/>
      </w:pPr>
      <w:r>
        <w:rPr>
          <w:rStyle w:val="FootnoteReference"/>
        </w:rPr>
        <w:footnoteRef/>
      </w:r>
      <w:r>
        <w:t xml:space="preserve"> Pētījumu </w:t>
      </w:r>
      <w:r>
        <w:rPr>
          <w:rFonts w:cs="Times New Roman"/>
          <w:szCs w:val="24"/>
        </w:rPr>
        <w:t xml:space="preserve">datu bāzē ir fiksēts kā </w:t>
      </w:r>
      <w:r w:rsidRPr="007F15CC">
        <w:rPr>
          <w:rStyle w:val="Hyperlink"/>
          <w:i/>
          <w:iCs/>
          <w:color w:val="00859B"/>
        </w:rPr>
        <w:t xml:space="preserve">pētījums </w:t>
      </w:r>
      <w:hyperlink r:id="rId3" w:tgtFrame="_blank" w:history="1">
        <w:r w:rsidRPr="00D9585A">
          <w:rPr>
            <w:rStyle w:val="Hyperlink"/>
            <w:i/>
            <w:iCs/>
            <w:color w:val="00859B"/>
          </w:rPr>
          <w:t>Nākamā ES plānošanas perioda finanšu instrumentu izveidei</w:t>
        </w:r>
      </w:hyperlink>
      <w:r>
        <w:rPr>
          <w:rFonts w:cs="Times New Roman"/>
          <w:szCs w:val="24"/>
        </w:rPr>
        <w:t>.</w:t>
      </w:r>
    </w:p>
  </w:footnote>
  <w:footnote w:id="14">
    <w:p w14:paraId="41F8D438" w14:textId="7A45F305" w:rsidR="00F24BB1" w:rsidRDefault="00F24BB1">
      <w:pPr>
        <w:pStyle w:val="FootnoteText"/>
      </w:pPr>
      <w:r>
        <w:rPr>
          <w:rStyle w:val="FootnoteReference"/>
        </w:rPr>
        <w:footnoteRef/>
      </w:r>
      <w:r>
        <w:t xml:space="preserve"> </w:t>
      </w:r>
      <w:r>
        <w:rPr>
          <w:color w:val="000000"/>
          <w:lang w:eastAsia="lv-LV"/>
        </w:rPr>
        <w:t>A</w:t>
      </w:r>
      <w:r w:rsidRPr="00145E65">
        <w:rPr>
          <w:color w:val="000000"/>
          <w:lang w:eastAsia="lv-LV"/>
        </w:rPr>
        <w:t xml:space="preserve">tsauces </w:t>
      </w:r>
      <w:r>
        <w:rPr>
          <w:color w:val="000000"/>
          <w:lang w:eastAsia="lv-LV"/>
        </w:rPr>
        <w:t xml:space="preserve">norādītas </w:t>
      </w:r>
      <w:r w:rsidRPr="00145E65">
        <w:rPr>
          <w:color w:val="000000"/>
          <w:lang w:eastAsia="lv-LV"/>
        </w:rPr>
        <w:t xml:space="preserve">saskaņā ar </w:t>
      </w:r>
      <w:hyperlink r:id="rId4" w:history="1">
        <w:r w:rsidRPr="000770A2">
          <w:rPr>
            <w:rStyle w:val="Hyperlink"/>
            <w:i/>
            <w:iCs/>
            <w:color w:val="00859B"/>
            <w:lang w:eastAsia="lv-LV"/>
          </w:rPr>
          <w:t>http://petijumi.mk.gov.lv/</w:t>
        </w:r>
      </w:hyperlink>
      <w:r w:rsidRPr="00145E65">
        <w:rPr>
          <w:color w:val="000000"/>
          <w:lang w:eastAsia="lv-LV"/>
        </w:rPr>
        <w:t xml:space="preserve"> iekļauto informāciju</w:t>
      </w:r>
      <w:r>
        <w:rPr>
          <w:color w:val="000000"/>
          <w:lang w:eastAsia="lv-LV"/>
        </w:rPr>
        <w:t>.</w:t>
      </w:r>
    </w:p>
  </w:footnote>
  <w:footnote w:id="15">
    <w:p w14:paraId="78A52BC5" w14:textId="5FA5AADE" w:rsidR="00F24BB1" w:rsidRDefault="00F24BB1">
      <w:pPr>
        <w:pStyle w:val="FootnoteText"/>
      </w:pPr>
      <w:r>
        <w:rPr>
          <w:rStyle w:val="FootnoteReference"/>
        </w:rPr>
        <w:footnoteRef/>
      </w:r>
      <w:r>
        <w:t xml:space="preserve"> </w:t>
      </w:r>
      <w:r w:rsidRPr="007936CA">
        <w:rPr>
          <w:rFonts w:cs="Times New Roman"/>
          <w:szCs w:val="24"/>
        </w:rPr>
        <w:t xml:space="preserve">Informācija par konkursu publicēta tīmekļa vietnē </w:t>
      </w:r>
      <w:hyperlink r:id="rId5" w:history="1">
        <w:r w:rsidRPr="0095502D">
          <w:rPr>
            <w:rStyle w:val="Hyperlink"/>
            <w:rFonts w:cs="Times New Roman"/>
            <w:i/>
            <w:iCs/>
            <w:color w:val="00859B"/>
            <w:szCs w:val="24"/>
          </w:rPr>
          <w:t>http://www.energoefektivakaeka.lv</w:t>
        </w:r>
      </w:hyperlink>
      <w:r w:rsidRPr="007936CA">
        <w:rPr>
          <w:rFonts w:cs="Times New Roman"/>
          <w:szCs w:val="24"/>
        </w:rPr>
        <w:t>.</w:t>
      </w:r>
    </w:p>
  </w:footnote>
  <w:footnote w:id="16">
    <w:p w14:paraId="08056B7C" w14:textId="77777777" w:rsidR="00F24BB1" w:rsidRDefault="00F24BB1" w:rsidP="008231EC">
      <w:pPr>
        <w:pStyle w:val="FootnoteText"/>
      </w:pPr>
      <w:r>
        <w:rPr>
          <w:rStyle w:val="FootnoteReference"/>
        </w:rPr>
        <w:footnoteRef/>
      </w:r>
      <w:r>
        <w:t xml:space="preserve"> </w:t>
      </w:r>
      <w:r w:rsidRPr="00D7377C">
        <w:t>Plašāka</w:t>
      </w:r>
      <w:r w:rsidRPr="00C80048">
        <w:t xml:space="preserve"> informācija par iniciatīvu pieejama vietnē</w:t>
      </w:r>
      <w:r w:rsidRPr="007936CA">
        <w:rPr>
          <w:rFonts w:cs="Times New Roman"/>
          <w:szCs w:val="24"/>
        </w:rPr>
        <w:t xml:space="preserve"> </w:t>
      </w:r>
      <w:hyperlink r:id="rId6" w:history="1">
        <w:r w:rsidRPr="00B04DB6">
          <w:rPr>
            <w:rStyle w:val="Hyperlink"/>
            <w:rFonts w:cs="Times New Roman"/>
            <w:i/>
            <w:iCs/>
            <w:color w:val="00859B"/>
            <w:szCs w:val="24"/>
          </w:rPr>
          <w:t>https://ierednieno.org/</w:t>
        </w:r>
      </w:hyperlink>
      <w:r w:rsidRPr="007936CA">
        <w:rPr>
          <w:rFonts w:cs="Times New Roman"/>
          <w:szCs w:val="24"/>
        </w:rPr>
        <w:t>.</w:t>
      </w:r>
    </w:p>
  </w:footnote>
  <w:footnote w:id="17">
    <w:p w14:paraId="22110935" w14:textId="4105C1C1" w:rsidR="00F24BB1" w:rsidRDefault="00F24BB1">
      <w:pPr>
        <w:pStyle w:val="FootnoteText"/>
      </w:pPr>
      <w:r>
        <w:rPr>
          <w:rStyle w:val="FootnoteReference"/>
        </w:rPr>
        <w:footnoteRef/>
      </w:r>
      <w:r>
        <w:t xml:space="preserve"> </w:t>
      </w:r>
      <w:r w:rsidRPr="008D54FB">
        <w:t>EM mājaslapā p</w:t>
      </w:r>
      <w:r>
        <w:t xml:space="preserve">ublicēti </w:t>
      </w:r>
      <w:hyperlink r:id="rId7" w:history="1">
        <w:r>
          <w:rPr>
            <w:rStyle w:val="Hyperlink"/>
            <w:i/>
            <w:iCs/>
            <w:color w:val="00859B"/>
          </w:rPr>
          <w:t>s</w:t>
        </w:r>
        <w:r w:rsidRPr="008D54FB">
          <w:rPr>
            <w:rStyle w:val="Hyperlink"/>
            <w:i/>
            <w:iCs/>
            <w:color w:val="00859B"/>
          </w:rPr>
          <w:t>adarbības partneru</w:t>
        </w:r>
      </w:hyperlink>
      <w:r w:rsidRPr="008D54FB">
        <w:rPr>
          <w:i/>
          <w:iCs/>
          <w:color w:val="00859B"/>
        </w:rPr>
        <w:t xml:space="preserve"> </w:t>
      </w:r>
      <w:r>
        <w:t xml:space="preserve">un </w:t>
      </w:r>
      <w:hyperlink r:id="rId8" w:history="1">
        <w:r>
          <w:rPr>
            <w:rStyle w:val="Hyperlink"/>
            <w:i/>
            <w:iCs/>
            <w:color w:val="00859B"/>
          </w:rPr>
          <w:t>k</w:t>
        </w:r>
        <w:r w:rsidRPr="008D54FB">
          <w:rPr>
            <w:rStyle w:val="Hyperlink"/>
            <w:i/>
            <w:iCs/>
            <w:color w:val="00859B"/>
          </w:rPr>
          <w:t>onsultatīvo padomju</w:t>
        </w:r>
      </w:hyperlink>
      <w:r>
        <w:t xml:space="preserve"> saraksti.</w:t>
      </w:r>
    </w:p>
  </w:footnote>
  <w:footnote w:id="18">
    <w:p w14:paraId="06143777" w14:textId="100F03DC" w:rsidR="00F24BB1" w:rsidRDefault="00F24BB1">
      <w:pPr>
        <w:pStyle w:val="FootnoteText"/>
      </w:pPr>
      <w:r>
        <w:rPr>
          <w:rStyle w:val="FootnoteReference"/>
        </w:rPr>
        <w:footnoteRef/>
      </w:r>
      <w:r>
        <w:t xml:space="preserve"> </w:t>
      </w:r>
      <w:hyperlink r:id="rId9" w:history="1">
        <w:r w:rsidRPr="000400AD">
          <w:rPr>
            <w:rStyle w:val="Hyperlink"/>
            <w:i/>
            <w:iCs/>
            <w:color w:val="00859B"/>
          </w:rPr>
          <w:t xml:space="preserve">Noteikumi par garantijām saimnieciskās darbības veicējiem, kuru darbību ietekmējusi </w:t>
        </w:r>
        <w:r>
          <w:rPr>
            <w:rStyle w:val="Hyperlink"/>
            <w:i/>
            <w:iCs/>
            <w:color w:val="00859B"/>
          </w:rPr>
          <w:t>C</w:t>
        </w:r>
        <w:r w:rsidRPr="000400AD">
          <w:rPr>
            <w:rStyle w:val="Hyperlink"/>
            <w:i/>
            <w:iCs/>
            <w:color w:val="00859B"/>
          </w:rPr>
          <w:t>ovid-19 izplatība</w:t>
        </w:r>
      </w:hyperlink>
      <w:r>
        <w:t xml:space="preserve"> </w:t>
      </w:r>
    </w:p>
  </w:footnote>
  <w:footnote w:id="19">
    <w:p w14:paraId="7FDB5824" w14:textId="71209995" w:rsidR="00F24BB1" w:rsidRDefault="00F24BB1">
      <w:pPr>
        <w:pStyle w:val="FootnoteText"/>
      </w:pPr>
      <w:r>
        <w:rPr>
          <w:rStyle w:val="FootnoteReference"/>
        </w:rPr>
        <w:footnoteRef/>
      </w:r>
      <w:r>
        <w:t xml:space="preserve"> </w:t>
      </w:r>
      <w:hyperlink r:id="rId10" w:history="1">
        <w:r w:rsidRPr="000400AD">
          <w:rPr>
            <w:rStyle w:val="Hyperlink"/>
            <w:i/>
            <w:iCs/>
            <w:color w:val="00859B"/>
          </w:rPr>
          <w:t xml:space="preserve">Noteikumi par apgrozāmo līdzekļu aizdevumiem saimnieciskās darbības veicējiem, kuru darbību ietekmējusi </w:t>
        </w:r>
        <w:r>
          <w:rPr>
            <w:rStyle w:val="Hyperlink"/>
            <w:i/>
            <w:iCs/>
            <w:color w:val="00859B"/>
          </w:rPr>
          <w:t>C</w:t>
        </w:r>
        <w:r w:rsidRPr="000400AD">
          <w:rPr>
            <w:rStyle w:val="Hyperlink"/>
            <w:i/>
            <w:iCs/>
            <w:color w:val="00859B"/>
          </w:rPr>
          <w:t>ovid-19 izplatība</w:t>
        </w:r>
      </w:hyperlink>
      <w:r w:rsidRPr="005C49AF">
        <w:rPr>
          <w:i/>
          <w:iCs/>
        </w:rPr>
        <w:t xml:space="preserve"> </w:t>
      </w:r>
    </w:p>
  </w:footnote>
  <w:footnote w:id="20">
    <w:p w14:paraId="49659A1F" w14:textId="54E24CBE" w:rsidR="00F24BB1" w:rsidRDefault="00F24BB1" w:rsidP="00A07DBB">
      <w:pPr>
        <w:pStyle w:val="FootnoteText"/>
      </w:pPr>
      <w:r>
        <w:rPr>
          <w:rStyle w:val="FootnoteReference"/>
        </w:rPr>
        <w:footnoteRef/>
      </w:r>
      <w:r>
        <w:t xml:space="preserve"> </w:t>
      </w:r>
      <w:hyperlink r:id="rId11" w:history="1">
        <w:r w:rsidRPr="000400AD">
          <w:rPr>
            <w:rStyle w:val="Hyperlink"/>
            <w:i/>
            <w:iCs/>
            <w:color w:val="00859B"/>
          </w:rPr>
          <w:t xml:space="preserve">Noteikumi par garantijām lielajiem komersantiem, kuru darbību ietekmējusi </w:t>
        </w:r>
        <w:r>
          <w:rPr>
            <w:rStyle w:val="Hyperlink"/>
            <w:i/>
            <w:iCs/>
            <w:color w:val="00859B"/>
          </w:rPr>
          <w:t>C</w:t>
        </w:r>
        <w:r w:rsidRPr="000400AD">
          <w:rPr>
            <w:rStyle w:val="Hyperlink"/>
            <w:i/>
            <w:iCs/>
            <w:color w:val="00859B"/>
          </w:rPr>
          <w:t>ovid-19 izplatība</w:t>
        </w:r>
      </w:hyperlink>
      <w:r w:rsidRPr="000400AD">
        <w:rPr>
          <w:color w:val="00859B"/>
        </w:rPr>
        <w:t xml:space="preserve"> </w:t>
      </w:r>
    </w:p>
  </w:footnote>
  <w:footnote w:id="21">
    <w:p w14:paraId="2DE48B28" w14:textId="6A2B1790" w:rsidR="00F24BB1" w:rsidRDefault="00F24BB1">
      <w:pPr>
        <w:pStyle w:val="FootnoteText"/>
      </w:pPr>
      <w:r>
        <w:rPr>
          <w:rStyle w:val="FootnoteReference"/>
        </w:rPr>
        <w:footnoteRef/>
      </w:r>
      <w:r>
        <w:t xml:space="preserve"> </w:t>
      </w:r>
      <w:hyperlink r:id="rId12" w:history="1">
        <w:r w:rsidRPr="000400AD">
          <w:rPr>
            <w:rStyle w:val="Hyperlink"/>
            <w:i/>
            <w:iCs/>
            <w:color w:val="00859B"/>
          </w:rPr>
          <w:t xml:space="preserve">Noteikumi par atbalstu </w:t>
        </w:r>
        <w:r>
          <w:rPr>
            <w:rStyle w:val="Hyperlink"/>
            <w:i/>
            <w:iCs/>
            <w:color w:val="00859B"/>
          </w:rPr>
          <w:t>C</w:t>
        </w:r>
        <w:r w:rsidRPr="000400AD">
          <w:rPr>
            <w:rStyle w:val="Hyperlink"/>
            <w:i/>
            <w:iCs/>
            <w:color w:val="00859B"/>
          </w:rPr>
          <w:t>ovid-19 krīzes skartajiem preču un pakalpojumu eksportētajiem krīzes seku pārvarēšanai</w:t>
        </w:r>
      </w:hyperlink>
      <w:r w:rsidRPr="000400AD">
        <w:rPr>
          <w:color w:val="00859B"/>
        </w:rPr>
        <w:t xml:space="preserve"> </w:t>
      </w:r>
    </w:p>
  </w:footnote>
  <w:footnote w:id="22">
    <w:p w14:paraId="1EB9F270" w14:textId="426D3173" w:rsidR="00F24BB1" w:rsidRPr="00AF363D" w:rsidRDefault="00F24BB1">
      <w:pPr>
        <w:pStyle w:val="FootnoteText"/>
        <w:rPr>
          <w:i/>
          <w:iCs/>
        </w:rPr>
      </w:pPr>
      <w:r w:rsidRPr="007F14D3">
        <w:rPr>
          <w:rStyle w:val="FootnoteReference"/>
        </w:rPr>
        <w:footnoteRef/>
      </w:r>
      <w:r w:rsidRPr="00AF363D">
        <w:rPr>
          <w:i/>
          <w:iCs/>
        </w:rPr>
        <w:t xml:space="preserve"> </w:t>
      </w:r>
      <w:hyperlink r:id="rId13" w:history="1">
        <w:r w:rsidRPr="00225A41">
          <w:rPr>
            <w:rStyle w:val="Hyperlink"/>
            <w:i/>
            <w:iCs/>
            <w:color w:val="00859B"/>
          </w:rPr>
          <w:t>Noteikumi par kapitāla ieguldījumiem komersantos, kuru darbību ietekmējusi covid-19 izplatība</w:t>
        </w:r>
      </w:hyperlink>
      <w:r w:rsidRPr="00225A41">
        <w:rPr>
          <w:i/>
          <w:iCs/>
          <w:color w:val="00859B"/>
        </w:rPr>
        <w:t xml:space="preserve"> </w:t>
      </w:r>
    </w:p>
  </w:footnote>
  <w:footnote w:id="23">
    <w:p w14:paraId="37C3BB41" w14:textId="245A35F2" w:rsidR="00F24BB1" w:rsidRDefault="00F24BB1">
      <w:pPr>
        <w:pStyle w:val="FootnoteText"/>
      </w:pPr>
      <w:r>
        <w:rPr>
          <w:rStyle w:val="FootnoteReference"/>
        </w:rPr>
        <w:footnoteRef/>
      </w:r>
      <w:r>
        <w:t xml:space="preserve"> </w:t>
      </w:r>
      <w:hyperlink r:id="rId14" w:history="1">
        <w:r w:rsidRPr="00C07561">
          <w:rPr>
            <w:rStyle w:val="Hyperlink"/>
            <w:i/>
            <w:iCs/>
            <w:color w:val="00859B"/>
          </w:rPr>
          <w:t>Covid-19 skarto tūrisma nozares saimnieciskās darbības-veicēju atbalsta piešķiršanas kārtība</w:t>
        </w:r>
      </w:hyperlink>
      <w:r>
        <w:rPr>
          <w:i/>
          <w:iCs/>
          <w:color w:val="00859B"/>
        </w:rPr>
        <w:t xml:space="preserve"> </w:t>
      </w:r>
      <w:r>
        <w:t xml:space="preserve"> </w:t>
      </w:r>
    </w:p>
  </w:footnote>
  <w:footnote w:id="24">
    <w:p w14:paraId="6000A0CA" w14:textId="418E2444" w:rsidR="00F24BB1" w:rsidRDefault="00F24BB1" w:rsidP="00CE230C">
      <w:pPr>
        <w:pStyle w:val="FootnoteText"/>
      </w:pPr>
      <w:r>
        <w:rPr>
          <w:rStyle w:val="FootnoteReference"/>
        </w:rPr>
        <w:footnoteRef/>
      </w:r>
      <w:r>
        <w:t xml:space="preserve"> </w:t>
      </w:r>
      <w:hyperlink r:id="rId15" w:history="1">
        <w:r>
          <w:rPr>
            <w:rStyle w:val="Hyperlink"/>
            <w:i/>
            <w:iCs/>
            <w:color w:val="00859B"/>
          </w:rPr>
          <w:t>N</w:t>
        </w:r>
        <w:r w:rsidRPr="000120A2">
          <w:rPr>
            <w:rStyle w:val="Hyperlink"/>
            <w:i/>
            <w:iCs/>
            <w:color w:val="00859B"/>
          </w:rPr>
          <w:t>oteikumi</w:t>
        </w:r>
        <w:r>
          <w:rPr>
            <w:rStyle w:val="Hyperlink"/>
            <w:i/>
            <w:iCs/>
            <w:color w:val="00859B"/>
          </w:rPr>
          <w:t xml:space="preserve"> </w:t>
        </w:r>
        <w:r w:rsidRPr="000120A2">
          <w:rPr>
            <w:rStyle w:val="Hyperlink"/>
            <w:i/>
            <w:iCs/>
            <w:color w:val="00859B"/>
          </w:rPr>
          <w:t>par</w:t>
        </w:r>
        <w:r>
          <w:rPr>
            <w:rStyle w:val="Hyperlink"/>
            <w:i/>
            <w:iCs/>
            <w:color w:val="00859B"/>
          </w:rPr>
          <w:t xml:space="preserve"> ī</w:t>
        </w:r>
        <w:r w:rsidRPr="000120A2">
          <w:rPr>
            <w:rStyle w:val="Hyperlink"/>
            <w:i/>
            <w:iCs/>
            <w:color w:val="00859B"/>
          </w:rPr>
          <w:t>pa</w:t>
        </w:r>
        <w:r>
          <w:rPr>
            <w:rStyle w:val="Hyperlink"/>
            <w:i/>
            <w:iCs/>
            <w:color w:val="00859B"/>
          </w:rPr>
          <w:t>š</w:t>
        </w:r>
        <w:r w:rsidRPr="000120A2">
          <w:rPr>
            <w:rStyle w:val="Hyperlink"/>
            <w:i/>
            <w:iCs/>
            <w:color w:val="00859B"/>
          </w:rPr>
          <w:t>a</w:t>
        </w:r>
        <w:r>
          <w:rPr>
            <w:rStyle w:val="Hyperlink"/>
            <w:i/>
            <w:iCs/>
            <w:color w:val="00859B"/>
          </w:rPr>
          <w:t xml:space="preserve"> </w:t>
        </w:r>
        <w:r w:rsidRPr="000120A2">
          <w:rPr>
            <w:rStyle w:val="Hyperlink"/>
            <w:i/>
            <w:iCs/>
            <w:color w:val="00859B"/>
          </w:rPr>
          <w:t>atbalsta</w:t>
        </w:r>
        <w:r>
          <w:rPr>
            <w:rStyle w:val="Hyperlink"/>
            <w:i/>
            <w:iCs/>
            <w:color w:val="00859B"/>
          </w:rPr>
          <w:t xml:space="preserve"> </w:t>
        </w:r>
        <w:r w:rsidRPr="000120A2">
          <w:rPr>
            <w:rStyle w:val="Hyperlink"/>
            <w:i/>
            <w:iCs/>
            <w:color w:val="00859B"/>
          </w:rPr>
          <w:t>meh</w:t>
        </w:r>
        <w:r>
          <w:rPr>
            <w:rStyle w:val="Hyperlink"/>
            <w:i/>
            <w:iCs/>
            <w:color w:val="00859B"/>
          </w:rPr>
          <w:t>ā</w:t>
        </w:r>
        <w:r w:rsidRPr="000120A2">
          <w:rPr>
            <w:rStyle w:val="Hyperlink"/>
            <w:i/>
            <w:iCs/>
            <w:color w:val="00859B"/>
          </w:rPr>
          <w:t>nismu</w:t>
        </w:r>
        <w:r>
          <w:rPr>
            <w:rStyle w:val="Hyperlink"/>
            <w:i/>
            <w:iCs/>
            <w:color w:val="00859B"/>
          </w:rPr>
          <w:t xml:space="preserve"> </w:t>
        </w:r>
        <w:r w:rsidRPr="000120A2">
          <w:rPr>
            <w:rStyle w:val="Hyperlink"/>
            <w:i/>
            <w:iCs/>
            <w:color w:val="00859B"/>
          </w:rPr>
          <w:t>repatri</w:t>
        </w:r>
        <w:r>
          <w:rPr>
            <w:rStyle w:val="Hyperlink"/>
            <w:i/>
            <w:iCs/>
            <w:color w:val="00859B"/>
          </w:rPr>
          <w:t>ā</w:t>
        </w:r>
        <w:r w:rsidRPr="000120A2">
          <w:rPr>
            <w:rStyle w:val="Hyperlink"/>
            <w:i/>
            <w:iCs/>
            <w:color w:val="00859B"/>
          </w:rPr>
          <w:t>cijas</w:t>
        </w:r>
        <w:r>
          <w:rPr>
            <w:rStyle w:val="Hyperlink"/>
            <w:i/>
            <w:iCs/>
            <w:color w:val="00859B"/>
          </w:rPr>
          <w:t xml:space="preserve"> </w:t>
        </w:r>
        <w:r w:rsidRPr="000120A2">
          <w:rPr>
            <w:rStyle w:val="Hyperlink"/>
            <w:i/>
            <w:iCs/>
            <w:color w:val="00859B"/>
          </w:rPr>
          <w:t>izmaksu</w:t>
        </w:r>
        <w:r>
          <w:rPr>
            <w:rStyle w:val="Hyperlink"/>
            <w:i/>
            <w:iCs/>
            <w:color w:val="00859B"/>
          </w:rPr>
          <w:t xml:space="preserve"> </w:t>
        </w:r>
        <w:r w:rsidRPr="000120A2">
          <w:rPr>
            <w:rStyle w:val="Hyperlink"/>
            <w:i/>
            <w:iCs/>
            <w:color w:val="00859B"/>
          </w:rPr>
          <w:t>seg</w:t>
        </w:r>
        <w:r>
          <w:rPr>
            <w:rStyle w:val="Hyperlink"/>
            <w:i/>
            <w:iCs/>
            <w:color w:val="00859B"/>
          </w:rPr>
          <w:t>š</w:t>
        </w:r>
        <w:r w:rsidRPr="000120A2">
          <w:rPr>
            <w:rStyle w:val="Hyperlink"/>
            <w:i/>
            <w:iCs/>
            <w:color w:val="00859B"/>
          </w:rPr>
          <w:t>anai</w:t>
        </w:r>
        <w:r>
          <w:rPr>
            <w:rStyle w:val="Hyperlink"/>
            <w:i/>
            <w:iCs/>
            <w:color w:val="00859B"/>
          </w:rPr>
          <w:t xml:space="preserve"> </w:t>
        </w:r>
        <w:r w:rsidRPr="000120A2">
          <w:rPr>
            <w:rStyle w:val="Hyperlink"/>
            <w:i/>
            <w:iCs/>
            <w:color w:val="00859B"/>
          </w:rPr>
          <w:t>t</w:t>
        </w:r>
        <w:r>
          <w:rPr>
            <w:rStyle w:val="Hyperlink"/>
            <w:i/>
            <w:iCs/>
            <w:color w:val="00859B"/>
          </w:rPr>
          <w:t>ū</w:t>
        </w:r>
        <w:r w:rsidRPr="000120A2">
          <w:rPr>
            <w:rStyle w:val="Hyperlink"/>
            <w:i/>
            <w:iCs/>
            <w:color w:val="00859B"/>
          </w:rPr>
          <w:t>risma</w:t>
        </w:r>
        <w:r>
          <w:rPr>
            <w:rStyle w:val="Hyperlink"/>
            <w:i/>
            <w:iCs/>
            <w:color w:val="00859B"/>
          </w:rPr>
          <w:t xml:space="preserve"> </w:t>
        </w:r>
        <w:r w:rsidRPr="000120A2">
          <w:rPr>
            <w:rStyle w:val="Hyperlink"/>
            <w:i/>
            <w:iCs/>
            <w:color w:val="00859B"/>
          </w:rPr>
          <w:t>operatoriem</w:t>
        </w:r>
      </w:hyperlink>
      <w:r w:rsidRPr="000120A2">
        <w:rPr>
          <w:i/>
          <w:iCs/>
          <w:color w:val="00859B"/>
        </w:rPr>
        <w:t xml:space="preserve"> </w:t>
      </w:r>
    </w:p>
  </w:footnote>
  <w:footnote w:id="25">
    <w:p w14:paraId="16A8BAD6" w14:textId="2BE88D68" w:rsidR="00F24BB1" w:rsidRDefault="00F24BB1">
      <w:pPr>
        <w:pStyle w:val="FootnoteText"/>
      </w:pPr>
      <w:r>
        <w:rPr>
          <w:rStyle w:val="FootnoteReference"/>
        </w:rPr>
        <w:footnoteRef/>
      </w:r>
      <w:r>
        <w:t xml:space="preserve"> Atbilstoši MK </w:t>
      </w:r>
      <w:r w:rsidRPr="00F24BB1">
        <w:t xml:space="preserve">2010. gada 23. marta </w:t>
      </w:r>
      <w:r w:rsidR="00B45448" w:rsidRPr="00F24BB1">
        <w:t>noteikum</w:t>
      </w:r>
      <w:r w:rsidR="00B45448">
        <w:t>u</w:t>
      </w:r>
      <w:r w:rsidR="00B45448" w:rsidRPr="00F24BB1">
        <w:t xml:space="preserve"> </w:t>
      </w:r>
      <w:r w:rsidRPr="00F24BB1">
        <w:t>Nr. 271</w:t>
      </w:r>
      <w:r>
        <w:t xml:space="preserve"> “</w:t>
      </w:r>
      <w:hyperlink r:id="rId16" w:history="1">
        <w:r w:rsidRPr="00F24BB1">
          <w:rPr>
            <w:rStyle w:val="Hyperlink"/>
            <w:i/>
            <w:iCs/>
            <w:color w:val="00859B"/>
          </w:rPr>
          <w:t>Ekonomikas-ministrijas-nolikums</w:t>
        </w:r>
      </w:hyperlink>
      <w:r>
        <w:t xml:space="preserve">” spēkā esošai redakcijai </w:t>
      </w:r>
    </w:p>
  </w:footnote>
  <w:footnote w:id="26">
    <w:p w14:paraId="4324E039" w14:textId="560AFF96" w:rsidR="00F24BB1" w:rsidRDefault="00F24BB1" w:rsidP="00B50A89">
      <w:pPr>
        <w:pStyle w:val="FootnoteText"/>
        <w:jc w:val="both"/>
      </w:pPr>
      <w:r>
        <w:rPr>
          <w:rStyle w:val="FootnoteReference"/>
        </w:rPr>
        <w:footnoteRef/>
      </w:r>
      <w:r>
        <w:t xml:space="preserve"> </w:t>
      </w:r>
      <w:r w:rsidRPr="009F7526">
        <w:rPr>
          <w:rFonts w:eastAsia="Times New Roman" w:cs="Times New Roman"/>
          <w:lang w:eastAsia="lv-LV"/>
        </w:rPr>
        <w:t xml:space="preserve">Pētījuma mērķis, apakšmērķis un uzdevumi precīzi tiek saskaņoti ar Baltijas enerģijas tirgus un starpsavienojuma plāna (BEMIP) grupas dalībvalstīm un tiks pielāgoti ES stratēģijas </w:t>
      </w:r>
      <w:r>
        <w:rPr>
          <w:rFonts w:eastAsia="Times New Roman" w:cs="Times New Roman"/>
          <w:lang w:eastAsia="lv-LV"/>
        </w:rPr>
        <w:t>BJR</w:t>
      </w:r>
      <w:r w:rsidRPr="009F7526">
        <w:rPr>
          <w:rFonts w:eastAsia="Times New Roman" w:cs="Times New Roman"/>
          <w:lang w:eastAsia="lv-LV"/>
        </w:rPr>
        <w:t xml:space="preserve"> politikas jomas enerģētika rīcības plānam (kas tiek precizēts no </w:t>
      </w:r>
      <w:r>
        <w:rPr>
          <w:rFonts w:eastAsia="Times New Roman" w:cs="Times New Roman"/>
          <w:lang w:eastAsia="lv-LV"/>
        </w:rPr>
        <w:t>EK</w:t>
      </w:r>
      <w:r w:rsidRPr="009F7526">
        <w:rPr>
          <w:rFonts w:eastAsia="Times New Roman" w:cs="Times New Roman"/>
          <w:lang w:eastAsia="lv-LV"/>
        </w:rPr>
        <w:t xml:space="preserve"> puses, apkopojot BEMIP dalībvalstu viedokļus), kā rezultātā norādītie mērķi un apakšmērķi var tikt mainīti.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3DD" w14:textId="5AF37D56" w:rsidR="00F24BB1" w:rsidRDefault="00F24BB1" w:rsidP="00183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21480_"/>
      </v:shape>
    </w:pict>
  </w:numPicBullet>
  <w:numPicBullet w:numPicBulletId="1">
    <w:pict>
      <v:shape id="_x0000_i1031" type="#_x0000_t75" style="width:11.25pt;height:11.25pt" o:bullet="t">
        <v:imagedata r:id="rId2" o:title="BD14752_"/>
      </v:shape>
    </w:pict>
  </w:numPicBullet>
  <w:abstractNum w:abstractNumId="0" w15:restartNumberingAfterBreak="0">
    <w:nsid w:val="00D06781"/>
    <w:multiLevelType w:val="multilevel"/>
    <w:tmpl w:val="110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780B"/>
    <w:multiLevelType w:val="multilevel"/>
    <w:tmpl w:val="0FA22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3F47ED"/>
    <w:multiLevelType w:val="hybridMultilevel"/>
    <w:tmpl w:val="3A84559E"/>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B44695"/>
    <w:multiLevelType w:val="hybridMultilevel"/>
    <w:tmpl w:val="FF528CDE"/>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832A56"/>
    <w:multiLevelType w:val="multilevel"/>
    <w:tmpl w:val="0426001D"/>
    <w:styleLink w:val="Style3"/>
    <w:lvl w:ilvl="0">
      <w:start w:val="1"/>
      <w:numFmt w:val="bullet"/>
      <w:lvlText w:val=""/>
      <w:lvlPicBulletId w:val="0"/>
      <w:lvlJc w:val="left"/>
      <w:pPr>
        <w:ind w:left="360" w:hanging="360"/>
      </w:pPr>
      <w:rPr>
        <w:rFonts w:ascii="Symbol" w:hAnsi="Symbol" w:hint="default"/>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1B411A"/>
    <w:multiLevelType w:val="hybridMultilevel"/>
    <w:tmpl w:val="5C10606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906614"/>
    <w:multiLevelType w:val="multilevel"/>
    <w:tmpl w:val="59EC082A"/>
    <w:styleLink w:val="Style4"/>
    <w:lvl w:ilvl="0">
      <w:start w:val="1"/>
      <w:numFmt w:val="bullet"/>
      <w:lvlText w:val=""/>
      <w:lvlPicBulletId w:val="1"/>
      <w:lvlJc w:val="left"/>
      <w:pPr>
        <w:ind w:left="360" w:hanging="360"/>
      </w:pPr>
      <w:rPr>
        <w:rFonts w:ascii="Symbol" w:hAnsi="Symbol" w:hint="default"/>
        <w:color w:val="auto"/>
        <w:sz w:val="5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95FA4"/>
    <w:multiLevelType w:val="hybridMultilevel"/>
    <w:tmpl w:val="A4CA57B2"/>
    <w:lvl w:ilvl="0" w:tplc="F908464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BF086D"/>
    <w:multiLevelType w:val="hybridMultilevel"/>
    <w:tmpl w:val="1018B148"/>
    <w:lvl w:ilvl="0" w:tplc="70A4A84C">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0">
    <w:nsid w:val="249A65F6"/>
    <w:multiLevelType w:val="multilevel"/>
    <w:tmpl w:val="9BF8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22E76"/>
    <w:multiLevelType w:val="multilevel"/>
    <w:tmpl w:val="219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44AEE"/>
    <w:multiLevelType w:val="multilevel"/>
    <w:tmpl w:val="97BA2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137664"/>
    <w:multiLevelType w:val="multilevel"/>
    <w:tmpl w:val="0426001D"/>
    <w:styleLink w:val="Style5"/>
    <w:lvl w:ilvl="0">
      <w:start w:val="1"/>
      <w:numFmt w:val="bullet"/>
      <w:lvlText w:val=""/>
      <w:lvlPicBulletId w:val="1"/>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5D5D66"/>
    <w:multiLevelType w:val="multilevel"/>
    <w:tmpl w:val="C374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3763C"/>
    <w:multiLevelType w:val="hybridMultilevel"/>
    <w:tmpl w:val="8D4400B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7A6E5D"/>
    <w:multiLevelType w:val="hybridMultilevel"/>
    <w:tmpl w:val="63AA0888"/>
    <w:lvl w:ilvl="0" w:tplc="6472CEFE">
      <w:start w:val="1"/>
      <w:numFmt w:val="bullet"/>
      <w:lvlText w:val=""/>
      <w:lvlJc w:val="left"/>
      <w:pPr>
        <w:ind w:left="1004"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34B5421B"/>
    <w:multiLevelType w:val="multilevel"/>
    <w:tmpl w:val="2A9E7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DE5A35"/>
    <w:multiLevelType w:val="hybridMultilevel"/>
    <w:tmpl w:val="A4CA57B2"/>
    <w:lvl w:ilvl="0" w:tplc="F908464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3F608E"/>
    <w:multiLevelType w:val="hybridMultilevel"/>
    <w:tmpl w:val="E6388D2A"/>
    <w:lvl w:ilvl="0" w:tplc="F9C24C98">
      <w:start w:val="4"/>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39094B5D"/>
    <w:multiLevelType w:val="multilevel"/>
    <w:tmpl w:val="D318E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154A6F"/>
    <w:multiLevelType w:val="multilevel"/>
    <w:tmpl w:val="8FD0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E34F7"/>
    <w:multiLevelType w:val="multilevel"/>
    <w:tmpl w:val="37C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95AD5"/>
    <w:multiLevelType w:val="hybridMultilevel"/>
    <w:tmpl w:val="A3069100"/>
    <w:lvl w:ilvl="0" w:tplc="2D626B1C">
      <w:start w:val="1"/>
      <w:numFmt w:val="bullet"/>
      <w:lvlText w:val=""/>
      <w:lvlJc w:val="left"/>
      <w:pPr>
        <w:ind w:left="360" w:hanging="360"/>
      </w:pPr>
      <w:rPr>
        <w:rFonts w:ascii="Symbol" w:hAnsi="Symbol" w:hint="default"/>
        <w:caps w:val="0"/>
        <w:strike w:val="0"/>
        <w:dstrike w:val="0"/>
        <w:vanish w:val="0"/>
        <w:color w:val="00859B"/>
        <w:sz w:val="24"/>
        <w:szCs w:val="24"/>
        <w:u w:val="none"/>
        <w:vertAlign w:val="baseline"/>
      </w:rPr>
    </w:lvl>
    <w:lvl w:ilvl="1" w:tplc="66D0A5E8">
      <w:start w:val="1"/>
      <w:numFmt w:val="bullet"/>
      <w:lvlText w:val="o"/>
      <w:lvlJc w:val="left"/>
      <w:pPr>
        <w:ind w:left="1353" w:hanging="360"/>
      </w:pPr>
      <w:rPr>
        <w:rFonts w:ascii="Courier New" w:hAnsi="Courier New" w:cs="Courier New" w:hint="default"/>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FD23F3"/>
    <w:multiLevelType w:val="hybridMultilevel"/>
    <w:tmpl w:val="149AD35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BEE1D3C"/>
    <w:multiLevelType w:val="multilevel"/>
    <w:tmpl w:val="61E029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517CE3"/>
    <w:multiLevelType w:val="hybridMultilevel"/>
    <w:tmpl w:val="CDF01096"/>
    <w:lvl w:ilvl="0" w:tplc="8D30CEE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0C7845"/>
    <w:multiLevelType w:val="hybridMultilevel"/>
    <w:tmpl w:val="62468AAC"/>
    <w:lvl w:ilvl="0" w:tplc="E012BB3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1C52BAC"/>
    <w:multiLevelType w:val="multilevel"/>
    <w:tmpl w:val="57E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E4D25"/>
    <w:multiLevelType w:val="hybridMultilevel"/>
    <w:tmpl w:val="4F7CBA4A"/>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DE1AD8"/>
    <w:multiLevelType w:val="hybridMultilevel"/>
    <w:tmpl w:val="6358AF52"/>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0F6913"/>
    <w:multiLevelType w:val="hybridMultilevel"/>
    <w:tmpl w:val="9522D98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130CF0"/>
    <w:multiLevelType w:val="hybridMultilevel"/>
    <w:tmpl w:val="C8748E4C"/>
    <w:lvl w:ilvl="0" w:tplc="441C6AE2">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5B8424C8"/>
    <w:multiLevelType w:val="hybridMultilevel"/>
    <w:tmpl w:val="761A2018"/>
    <w:lvl w:ilvl="0" w:tplc="6122B752">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CA873FC"/>
    <w:multiLevelType w:val="multilevel"/>
    <w:tmpl w:val="52F030EC"/>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CDE716F"/>
    <w:multiLevelType w:val="hybridMultilevel"/>
    <w:tmpl w:val="0AFEEF22"/>
    <w:lvl w:ilvl="0" w:tplc="2D626B1C">
      <w:start w:val="1"/>
      <w:numFmt w:val="bullet"/>
      <w:lvlText w:val=""/>
      <w:lvlJc w:val="left"/>
      <w:pPr>
        <w:ind w:left="78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5" w15:restartNumberingAfterBreak="0">
    <w:nsid w:val="603F291D"/>
    <w:multiLevelType w:val="hybridMultilevel"/>
    <w:tmpl w:val="EC785106"/>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137462E"/>
    <w:multiLevelType w:val="multilevel"/>
    <w:tmpl w:val="0426001D"/>
    <w:styleLink w:val="Style2"/>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5A3E9C"/>
    <w:multiLevelType w:val="multilevel"/>
    <w:tmpl w:val="2A9E7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21131F"/>
    <w:multiLevelType w:val="multilevel"/>
    <w:tmpl w:val="A1BE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C3C98"/>
    <w:multiLevelType w:val="multilevel"/>
    <w:tmpl w:val="F67A43D4"/>
    <w:styleLink w:val="Style1"/>
    <w:lvl w:ilvl="0">
      <w:start w:val="1"/>
      <w:numFmt w:val="bullet"/>
      <w:lvlText w:val=""/>
      <w:lvlPicBulletId w:val="0"/>
      <w:lvlJc w:val="left"/>
      <w:pPr>
        <w:tabs>
          <w:tab w:val="num" w:pos="360"/>
        </w:tabs>
        <w:ind w:left="360" w:hanging="360"/>
      </w:pPr>
      <w:rPr>
        <w:rFonts w:ascii="Symbol" w:hAnsi="Symbol" w:hint="default"/>
        <w:color w:val="003366"/>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2C4480"/>
    <w:multiLevelType w:val="multilevel"/>
    <w:tmpl w:val="0426001F"/>
    <w:lvl w:ilvl="0">
      <w:start w:val="1"/>
      <w:numFmt w:val="decimal"/>
      <w:lvlText w:val="%1."/>
      <w:lvlJc w:val="left"/>
      <w:pPr>
        <w:ind w:left="360" w:hanging="360"/>
      </w:pPr>
      <w:rPr>
        <w:rFonts w:hint="default"/>
        <w:color w:val="FFFFFF" w:themeColor="background1"/>
      </w:rPr>
    </w:lvl>
    <w:lvl w:ilvl="1">
      <w:start w:val="1"/>
      <w:numFmt w:val="decimal"/>
      <w:pStyle w:val="Style7"/>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25486F"/>
    <w:multiLevelType w:val="hybridMultilevel"/>
    <w:tmpl w:val="098A72CC"/>
    <w:lvl w:ilvl="0" w:tplc="81DC4316">
      <w:start w:val="2"/>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7E543975"/>
    <w:multiLevelType w:val="hybridMultilevel"/>
    <w:tmpl w:val="80AA7826"/>
    <w:lvl w:ilvl="0" w:tplc="99BADB9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36"/>
  </w:num>
  <w:num w:numId="3">
    <w:abstractNumId w:val="4"/>
  </w:num>
  <w:num w:numId="4">
    <w:abstractNumId w:val="6"/>
  </w:num>
  <w:num w:numId="5">
    <w:abstractNumId w:val="12"/>
  </w:num>
  <w:num w:numId="6">
    <w:abstractNumId w:val="22"/>
  </w:num>
  <w:num w:numId="7">
    <w:abstractNumId w:val="22"/>
  </w:num>
  <w:num w:numId="8">
    <w:abstractNumId w:val="23"/>
  </w:num>
  <w:num w:numId="9">
    <w:abstractNumId w:val="5"/>
  </w:num>
  <w:num w:numId="10">
    <w:abstractNumId w:val="35"/>
  </w:num>
  <w:num w:numId="11">
    <w:abstractNumId w:val="28"/>
  </w:num>
  <w:num w:numId="12">
    <w:abstractNumId w:val="14"/>
  </w:num>
  <w:num w:numId="13">
    <w:abstractNumId w:val="40"/>
  </w:num>
  <w:num w:numId="14">
    <w:abstractNumId w:val="7"/>
  </w:num>
  <w:num w:numId="15">
    <w:abstractNumId w:val="33"/>
  </w:num>
  <w:num w:numId="16">
    <w:abstractNumId w:val="31"/>
  </w:num>
  <w:num w:numId="17">
    <w:abstractNumId w:val="41"/>
  </w:num>
  <w:num w:numId="18">
    <w:abstractNumId w:val="30"/>
  </w:num>
  <w:num w:numId="19">
    <w:abstractNumId w:val="18"/>
  </w:num>
  <w:num w:numId="20">
    <w:abstractNumId w:val="11"/>
  </w:num>
  <w:num w:numId="21">
    <w:abstractNumId w:val="19"/>
  </w:num>
  <w:num w:numId="22">
    <w:abstractNumId w:val="26"/>
  </w:num>
  <w:num w:numId="23">
    <w:abstractNumId w:val="32"/>
  </w:num>
  <w:num w:numId="24">
    <w:abstractNumId w:val="42"/>
  </w:num>
  <w:num w:numId="25">
    <w:abstractNumId w:val="15"/>
  </w:num>
  <w:num w:numId="26">
    <w:abstractNumId w:val="24"/>
  </w:num>
  <w:num w:numId="27">
    <w:abstractNumId w:val="2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7"/>
  </w:num>
  <w:num w:numId="32">
    <w:abstractNumId w:val="0"/>
  </w:num>
  <w:num w:numId="33">
    <w:abstractNumId w:val="20"/>
  </w:num>
  <w:num w:numId="34">
    <w:abstractNumId w:val="13"/>
  </w:num>
  <w:num w:numId="35">
    <w:abstractNumId w:val="10"/>
  </w:num>
  <w:num w:numId="36">
    <w:abstractNumId w:val="9"/>
  </w:num>
  <w:num w:numId="37">
    <w:abstractNumId w:val="21"/>
  </w:num>
  <w:num w:numId="38">
    <w:abstractNumId w:val="38"/>
  </w:num>
  <w:num w:numId="39">
    <w:abstractNumId w:val="27"/>
  </w:num>
  <w:num w:numId="40">
    <w:abstractNumId w:val="29"/>
  </w:num>
  <w:num w:numId="41">
    <w:abstractNumId w:val="2"/>
  </w:num>
  <w:num w:numId="42">
    <w:abstractNumId w:val="3"/>
  </w:num>
  <w:num w:numId="43">
    <w:abstractNumId w:val="34"/>
  </w:num>
  <w:num w:numId="4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c,#ddd,#cff,#ccf,#fcc,#ccecff,#cc0,#c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CE"/>
    <w:rsid w:val="000000C5"/>
    <w:rsid w:val="000002C3"/>
    <w:rsid w:val="0000071A"/>
    <w:rsid w:val="00000769"/>
    <w:rsid w:val="0000095F"/>
    <w:rsid w:val="00000981"/>
    <w:rsid w:val="00000AE9"/>
    <w:rsid w:val="00000DA7"/>
    <w:rsid w:val="00001909"/>
    <w:rsid w:val="00001FC5"/>
    <w:rsid w:val="000023E5"/>
    <w:rsid w:val="000024C2"/>
    <w:rsid w:val="00002ACD"/>
    <w:rsid w:val="00003C6B"/>
    <w:rsid w:val="00003DDF"/>
    <w:rsid w:val="000043D3"/>
    <w:rsid w:val="00004876"/>
    <w:rsid w:val="00004C59"/>
    <w:rsid w:val="00004FBA"/>
    <w:rsid w:val="000051C4"/>
    <w:rsid w:val="00005676"/>
    <w:rsid w:val="000063C8"/>
    <w:rsid w:val="00006651"/>
    <w:rsid w:val="00006C4B"/>
    <w:rsid w:val="00006C50"/>
    <w:rsid w:val="00006C61"/>
    <w:rsid w:val="00007139"/>
    <w:rsid w:val="00007568"/>
    <w:rsid w:val="000107A0"/>
    <w:rsid w:val="00010C63"/>
    <w:rsid w:val="00010C8F"/>
    <w:rsid w:val="00011596"/>
    <w:rsid w:val="00011A4C"/>
    <w:rsid w:val="00011BAD"/>
    <w:rsid w:val="000120A2"/>
    <w:rsid w:val="00012181"/>
    <w:rsid w:val="000125E4"/>
    <w:rsid w:val="000129B2"/>
    <w:rsid w:val="0001319E"/>
    <w:rsid w:val="00013212"/>
    <w:rsid w:val="00013479"/>
    <w:rsid w:val="000136E8"/>
    <w:rsid w:val="00013B45"/>
    <w:rsid w:val="00013DE9"/>
    <w:rsid w:val="00014791"/>
    <w:rsid w:val="0001499B"/>
    <w:rsid w:val="000149E6"/>
    <w:rsid w:val="000152EE"/>
    <w:rsid w:val="00015316"/>
    <w:rsid w:val="000153ED"/>
    <w:rsid w:val="0001562E"/>
    <w:rsid w:val="00015B4F"/>
    <w:rsid w:val="00015B82"/>
    <w:rsid w:val="00016297"/>
    <w:rsid w:val="0001636F"/>
    <w:rsid w:val="00016F84"/>
    <w:rsid w:val="00016FAE"/>
    <w:rsid w:val="000173EA"/>
    <w:rsid w:val="00017CF6"/>
    <w:rsid w:val="00017F55"/>
    <w:rsid w:val="00020145"/>
    <w:rsid w:val="0002120E"/>
    <w:rsid w:val="000212F3"/>
    <w:rsid w:val="000214C4"/>
    <w:rsid w:val="000230DE"/>
    <w:rsid w:val="000235EB"/>
    <w:rsid w:val="00023D00"/>
    <w:rsid w:val="00024870"/>
    <w:rsid w:val="0002488E"/>
    <w:rsid w:val="00024C76"/>
    <w:rsid w:val="00024EC4"/>
    <w:rsid w:val="00024FA1"/>
    <w:rsid w:val="00025134"/>
    <w:rsid w:val="0002518D"/>
    <w:rsid w:val="000251B9"/>
    <w:rsid w:val="00025306"/>
    <w:rsid w:val="0002542A"/>
    <w:rsid w:val="0002542B"/>
    <w:rsid w:val="000257B5"/>
    <w:rsid w:val="000268E8"/>
    <w:rsid w:val="000269FA"/>
    <w:rsid w:val="00026F74"/>
    <w:rsid w:val="000270C4"/>
    <w:rsid w:val="000278B1"/>
    <w:rsid w:val="000278D3"/>
    <w:rsid w:val="000278D8"/>
    <w:rsid w:val="0003044F"/>
    <w:rsid w:val="00030FC1"/>
    <w:rsid w:val="00031264"/>
    <w:rsid w:val="00031393"/>
    <w:rsid w:val="00031927"/>
    <w:rsid w:val="00032340"/>
    <w:rsid w:val="00032B49"/>
    <w:rsid w:val="00033738"/>
    <w:rsid w:val="000339A1"/>
    <w:rsid w:val="00034073"/>
    <w:rsid w:val="0003417E"/>
    <w:rsid w:val="0003422C"/>
    <w:rsid w:val="000343B1"/>
    <w:rsid w:val="0003473B"/>
    <w:rsid w:val="00034DC7"/>
    <w:rsid w:val="00035350"/>
    <w:rsid w:val="000357F6"/>
    <w:rsid w:val="0003586D"/>
    <w:rsid w:val="00035B47"/>
    <w:rsid w:val="000362C6"/>
    <w:rsid w:val="00036610"/>
    <w:rsid w:val="00036ADF"/>
    <w:rsid w:val="00036B16"/>
    <w:rsid w:val="00036C37"/>
    <w:rsid w:val="00036F93"/>
    <w:rsid w:val="00036FF4"/>
    <w:rsid w:val="00037C41"/>
    <w:rsid w:val="00037CCD"/>
    <w:rsid w:val="00037D8E"/>
    <w:rsid w:val="000400AD"/>
    <w:rsid w:val="0004014F"/>
    <w:rsid w:val="0004020D"/>
    <w:rsid w:val="000402FC"/>
    <w:rsid w:val="00040B90"/>
    <w:rsid w:val="00040CCC"/>
    <w:rsid w:val="00040CFF"/>
    <w:rsid w:val="00040EAA"/>
    <w:rsid w:val="00041E5C"/>
    <w:rsid w:val="00041EDE"/>
    <w:rsid w:val="0004222D"/>
    <w:rsid w:val="00042B4E"/>
    <w:rsid w:val="00042E9B"/>
    <w:rsid w:val="00043876"/>
    <w:rsid w:val="00044451"/>
    <w:rsid w:val="0004463E"/>
    <w:rsid w:val="00044A16"/>
    <w:rsid w:val="00044C2C"/>
    <w:rsid w:val="00044E18"/>
    <w:rsid w:val="00044E33"/>
    <w:rsid w:val="0004563D"/>
    <w:rsid w:val="00045814"/>
    <w:rsid w:val="00045943"/>
    <w:rsid w:val="00045CF4"/>
    <w:rsid w:val="00045F96"/>
    <w:rsid w:val="00046B82"/>
    <w:rsid w:val="00046E4D"/>
    <w:rsid w:val="000470BF"/>
    <w:rsid w:val="00047F4F"/>
    <w:rsid w:val="00050107"/>
    <w:rsid w:val="00050124"/>
    <w:rsid w:val="00050B29"/>
    <w:rsid w:val="000511BB"/>
    <w:rsid w:val="0005127F"/>
    <w:rsid w:val="000512F1"/>
    <w:rsid w:val="000512F6"/>
    <w:rsid w:val="00051DD6"/>
    <w:rsid w:val="00052096"/>
    <w:rsid w:val="00052182"/>
    <w:rsid w:val="00052EBB"/>
    <w:rsid w:val="00052F1D"/>
    <w:rsid w:val="0005350C"/>
    <w:rsid w:val="00054016"/>
    <w:rsid w:val="00054359"/>
    <w:rsid w:val="0005497F"/>
    <w:rsid w:val="00054D50"/>
    <w:rsid w:val="00054E86"/>
    <w:rsid w:val="0005568C"/>
    <w:rsid w:val="00055BB9"/>
    <w:rsid w:val="00055DEE"/>
    <w:rsid w:val="00056278"/>
    <w:rsid w:val="000562FA"/>
    <w:rsid w:val="00056874"/>
    <w:rsid w:val="00056A59"/>
    <w:rsid w:val="00057474"/>
    <w:rsid w:val="000576C0"/>
    <w:rsid w:val="00060645"/>
    <w:rsid w:val="000609FE"/>
    <w:rsid w:val="00060B4F"/>
    <w:rsid w:val="00060B69"/>
    <w:rsid w:val="00060D38"/>
    <w:rsid w:val="00061380"/>
    <w:rsid w:val="000615CD"/>
    <w:rsid w:val="00061FB9"/>
    <w:rsid w:val="00062D3F"/>
    <w:rsid w:val="00063267"/>
    <w:rsid w:val="000633C4"/>
    <w:rsid w:val="0006362D"/>
    <w:rsid w:val="00063A52"/>
    <w:rsid w:val="00063A72"/>
    <w:rsid w:val="00063A89"/>
    <w:rsid w:val="00063EC3"/>
    <w:rsid w:val="00064051"/>
    <w:rsid w:val="00064467"/>
    <w:rsid w:val="00064632"/>
    <w:rsid w:val="00064C52"/>
    <w:rsid w:val="00064E79"/>
    <w:rsid w:val="00064EB5"/>
    <w:rsid w:val="00064F58"/>
    <w:rsid w:val="00065AE9"/>
    <w:rsid w:val="00065BBB"/>
    <w:rsid w:val="000664A4"/>
    <w:rsid w:val="000667FD"/>
    <w:rsid w:val="000668ED"/>
    <w:rsid w:val="00066EC8"/>
    <w:rsid w:val="000678B9"/>
    <w:rsid w:val="00067B7D"/>
    <w:rsid w:val="0007018D"/>
    <w:rsid w:val="00070EF6"/>
    <w:rsid w:val="0007210A"/>
    <w:rsid w:val="00072423"/>
    <w:rsid w:val="00072B81"/>
    <w:rsid w:val="00072EF2"/>
    <w:rsid w:val="0007323D"/>
    <w:rsid w:val="00073586"/>
    <w:rsid w:val="00073652"/>
    <w:rsid w:val="000738DC"/>
    <w:rsid w:val="00073BE1"/>
    <w:rsid w:val="00073E12"/>
    <w:rsid w:val="0007454F"/>
    <w:rsid w:val="000745CD"/>
    <w:rsid w:val="00074AB1"/>
    <w:rsid w:val="00075418"/>
    <w:rsid w:val="00075949"/>
    <w:rsid w:val="00076304"/>
    <w:rsid w:val="000764C4"/>
    <w:rsid w:val="00076C34"/>
    <w:rsid w:val="000770A2"/>
    <w:rsid w:val="00077837"/>
    <w:rsid w:val="00077F20"/>
    <w:rsid w:val="000800D1"/>
    <w:rsid w:val="000802D1"/>
    <w:rsid w:val="0008049E"/>
    <w:rsid w:val="000806F1"/>
    <w:rsid w:val="0008073A"/>
    <w:rsid w:val="00080CED"/>
    <w:rsid w:val="00080E97"/>
    <w:rsid w:val="00081012"/>
    <w:rsid w:val="00081349"/>
    <w:rsid w:val="00081E5F"/>
    <w:rsid w:val="00081EB0"/>
    <w:rsid w:val="00081EF8"/>
    <w:rsid w:val="000824DE"/>
    <w:rsid w:val="000827B9"/>
    <w:rsid w:val="00082CD3"/>
    <w:rsid w:val="000831DD"/>
    <w:rsid w:val="000835B9"/>
    <w:rsid w:val="00083847"/>
    <w:rsid w:val="00083FBD"/>
    <w:rsid w:val="00084017"/>
    <w:rsid w:val="0008422E"/>
    <w:rsid w:val="00084745"/>
    <w:rsid w:val="00084B9D"/>
    <w:rsid w:val="00085AB6"/>
    <w:rsid w:val="00085CA8"/>
    <w:rsid w:val="00087095"/>
    <w:rsid w:val="0008719B"/>
    <w:rsid w:val="0008785E"/>
    <w:rsid w:val="000879EC"/>
    <w:rsid w:val="00087B79"/>
    <w:rsid w:val="0009014C"/>
    <w:rsid w:val="000901BB"/>
    <w:rsid w:val="00090282"/>
    <w:rsid w:val="0009047B"/>
    <w:rsid w:val="00090A39"/>
    <w:rsid w:val="00091089"/>
    <w:rsid w:val="00091A03"/>
    <w:rsid w:val="000924E3"/>
    <w:rsid w:val="00092524"/>
    <w:rsid w:val="00092DC6"/>
    <w:rsid w:val="00093257"/>
    <w:rsid w:val="00093E1D"/>
    <w:rsid w:val="00094508"/>
    <w:rsid w:val="000945AA"/>
    <w:rsid w:val="0009460D"/>
    <w:rsid w:val="000947A1"/>
    <w:rsid w:val="00095190"/>
    <w:rsid w:val="00095B5E"/>
    <w:rsid w:val="00095E2A"/>
    <w:rsid w:val="000962CF"/>
    <w:rsid w:val="00096554"/>
    <w:rsid w:val="000967FB"/>
    <w:rsid w:val="00096C4C"/>
    <w:rsid w:val="00097E7C"/>
    <w:rsid w:val="000A06ED"/>
    <w:rsid w:val="000A1168"/>
    <w:rsid w:val="000A12B6"/>
    <w:rsid w:val="000A1962"/>
    <w:rsid w:val="000A1B45"/>
    <w:rsid w:val="000A20A3"/>
    <w:rsid w:val="000A2EA9"/>
    <w:rsid w:val="000A4501"/>
    <w:rsid w:val="000A4D33"/>
    <w:rsid w:val="000A4D90"/>
    <w:rsid w:val="000A4E31"/>
    <w:rsid w:val="000A56F3"/>
    <w:rsid w:val="000A5723"/>
    <w:rsid w:val="000A5A74"/>
    <w:rsid w:val="000A601E"/>
    <w:rsid w:val="000A65F0"/>
    <w:rsid w:val="000A684D"/>
    <w:rsid w:val="000A6C36"/>
    <w:rsid w:val="000A6FCE"/>
    <w:rsid w:val="000A716C"/>
    <w:rsid w:val="000A7385"/>
    <w:rsid w:val="000A7809"/>
    <w:rsid w:val="000A7939"/>
    <w:rsid w:val="000B0058"/>
    <w:rsid w:val="000B0251"/>
    <w:rsid w:val="000B074E"/>
    <w:rsid w:val="000B0C86"/>
    <w:rsid w:val="000B0F34"/>
    <w:rsid w:val="000B10A0"/>
    <w:rsid w:val="000B1109"/>
    <w:rsid w:val="000B1742"/>
    <w:rsid w:val="000B1917"/>
    <w:rsid w:val="000B2221"/>
    <w:rsid w:val="000B23A4"/>
    <w:rsid w:val="000B29E3"/>
    <w:rsid w:val="000B2BCB"/>
    <w:rsid w:val="000B2E89"/>
    <w:rsid w:val="000B354D"/>
    <w:rsid w:val="000B3E48"/>
    <w:rsid w:val="000B3F49"/>
    <w:rsid w:val="000B4070"/>
    <w:rsid w:val="000B41B9"/>
    <w:rsid w:val="000B41EF"/>
    <w:rsid w:val="000B45AB"/>
    <w:rsid w:val="000B47D8"/>
    <w:rsid w:val="000B4D4C"/>
    <w:rsid w:val="000B5557"/>
    <w:rsid w:val="000B5A41"/>
    <w:rsid w:val="000B60B5"/>
    <w:rsid w:val="000B61E4"/>
    <w:rsid w:val="000B66EC"/>
    <w:rsid w:val="000B6A16"/>
    <w:rsid w:val="000B73C3"/>
    <w:rsid w:val="000B7DE3"/>
    <w:rsid w:val="000B7DEB"/>
    <w:rsid w:val="000C0684"/>
    <w:rsid w:val="000C0700"/>
    <w:rsid w:val="000C0ABA"/>
    <w:rsid w:val="000C13C0"/>
    <w:rsid w:val="000C18B3"/>
    <w:rsid w:val="000C27DC"/>
    <w:rsid w:val="000C292E"/>
    <w:rsid w:val="000C32A1"/>
    <w:rsid w:val="000C342F"/>
    <w:rsid w:val="000C365B"/>
    <w:rsid w:val="000C3AAD"/>
    <w:rsid w:val="000C47C1"/>
    <w:rsid w:val="000C4914"/>
    <w:rsid w:val="000C4998"/>
    <w:rsid w:val="000C4B88"/>
    <w:rsid w:val="000C4DA4"/>
    <w:rsid w:val="000C4F25"/>
    <w:rsid w:val="000C512D"/>
    <w:rsid w:val="000C57C8"/>
    <w:rsid w:val="000C5CD0"/>
    <w:rsid w:val="000C65D6"/>
    <w:rsid w:val="000C6929"/>
    <w:rsid w:val="000C6B77"/>
    <w:rsid w:val="000C6C15"/>
    <w:rsid w:val="000C6DFE"/>
    <w:rsid w:val="000C71B7"/>
    <w:rsid w:val="000C71D9"/>
    <w:rsid w:val="000C786C"/>
    <w:rsid w:val="000C7C32"/>
    <w:rsid w:val="000D0169"/>
    <w:rsid w:val="000D03D2"/>
    <w:rsid w:val="000D07B3"/>
    <w:rsid w:val="000D08CC"/>
    <w:rsid w:val="000D0B03"/>
    <w:rsid w:val="000D0B17"/>
    <w:rsid w:val="000D0CC5"/>
    <w:rsid w:val="000D1027"/>
    <w:rsid w:val="000D11E9"/>
    <w:rsid w:val="000D15EB"/>
    <w:rsid w:val="000D16E8"/>
    <w:rsid w:val="000D1E9C"/>
    <w:rsid w:val="000D1FE8"/>
    <w:rsid w:val="000D2003"/>
    <w:rsid w:val="000D21F8"/>
    <w:rsid w:val="000D2804"/>
    <w:rsid w:val="000D2D28"/>
    <w:rsid w:val="000D2E6F"/>
    <w:rsid w:val="000D3A30"/>
    <w:rsid w:val="000D3BB9"/>
    <w:rsid w:val="000D4829"/>
    <w:rsid w:val="000D4C7D"/>
    <w:rsid w:val="000D4F75"/>
    <w:rsid w:val="000D558E"/>
    <w:rsid w:val="000D5A65"/>
    <w:rsid w:val="000D5D35"/>
    <w:rsid w:val="000D5E6D"/>
    <w:rsid w:val="000D690D"/>
    <w:rsid w:val="000D698A"/>
    <w:rsid w:val="000D6B0A"/>
    <w:rsid w:val="000D749E"/>
    <w:rsid w:val="000D7A09"/>
    <w:rsid w:val="000E02A0"/>
    <w:rsid w:val="000E05EF"/>
    <w:rsid w:val="000E1221"/>
    <w:rsid w:val="000E1C1A"/>
    <w:rsid w:val="000E1E90"/>
    <w:rsid w:val="000E1F24"/>
    <w:rsid w:val="000E23A0"/>
    <w:rsid w:val="000E2795"/>
    <w:rsid w:val="000E283D"/>
    <w:rsid w:val="000E28CC"/>
    <w:rsid w:val="000E3143"/>
    <w:rsid w:val="000E385B"/>
    <w:rsid w:val="000E3D89"/>
    <w:rsid w:val="000E49D9"/>
    <w:rsid w:val="000E4BEC"/>
    <w:rsid w:val="000E4E6E"/>
    <w:rsid w:val="000E50EC"/>
    <w:rsid w:val="000E541E"/>
    <w:rsid w:val="000E5558"/>
    <w:rsid w:val="000E556E"/>
    <w:rsid w:val="000E5C4F"/>
    <w:rsid w:val="000E5D6C"/>
    <w:rsid w:val="000E5F40"/>
    <w:rsid w:val="000E6174"/>
    <w:rsid w:val="000E650B"/>
    <w:rsid w:val="000E7475"/>
    <w:rsid w:val="000E74B5"/>
    <w:rsid w:val="000E7873"/>
    <w:rsid w:val="000E7CBC"/>
    <w:rsid w:val="000E7D81"/>
    <w:rsid w:val="000E7E79"/>
    <w:rsid w:val="000F00DA"/>
    <w:rsid w:val="000F0510"/>
    <w:rsid w:val="000F0A7F"/>
    <w:rsid w:val="000F11CD"/>
    <w:rsid w:val="000F14E3"/>
    <w:rsid w:val="000F1763"/>
    <w:rsid w:val="000F23E0"/>
    <w:rsid w:val="000F2ADA"/>
    <w:rsid w:val="000F2D93"/>
    <w:rsid w:val="000F30DD"/>
    <w:rsid w:val="000F3128"/>
    <w:rsid w:val="000F3175"/>
    <w:rsid w:val="000F371C"/>
    <w:rsid w:val="000F372A"/>
    <w:rsid w:val="000F376D"/>
    <w:rsid w:val="000F3B00"/>
    <w:rsid w:val="000F3B2D"/>
    <w:rsid w:val="000F3C10"/>
    <w:rsid w:val="000F4065"/>
    <w:rsid w:val="000F4767"/>
    <w:rsid w:val="000F4844"/>
    <w:rsid w:val="000F5997"/>
    <w:rsid w:val="000F67C0"/>
    <w:rsid w:val="000F6DD6"/>
    <w:rsid w:val="000F74E3"/>
    <w:rsid w:val="000F7816"/>
    <w:rsid w:val="0010016E"/>
    <w:rsid w:val="00100411"/>
    <w:rsid w:val="00100EB4"/>
    <w:rsid w:val="00101554"/>
    <w:rsid w:val="00101610"/>
    <w:rsid w:val="00101ADA"/>
    <w:rsid w:val="00101ECE"/>
    <w:rsid w:val="0010244A"/>
    <w:rsid w:val="001024DE"/>
    <w:rsid w:val="00103B62"/>
    <w:rsid w:val="00104032"/>
    <w:rsid w:val="001041C6"/>
    <w:rsid w:val="00104D01"/>
    <w:rsid w:val="001054EF"/>
    <w:rsid w:val="00105B9B"/>
    <w:rsid w:val="001063D7"/>
    <w:rsid w:val="0010645D"/>
    <w:rsid w:val="00106D3A"/>
    <w:rsid w:val="00107052"/>
    <w:rsid w:val="001076ED"/>
    <w:rsid w:val="001077B1"/>
    <w:rsid w:val="00107AF9"/>
    <w:rsid w:val="00110292"/>
    <w:rsid w:val="00110293"/>
    <w:rsid w:val="0011114B"/>
    <w:rsid w:val="001112CE"/>
    <w:rsid w:val="0011171C"/>
    <w:rsid w:val="0011191A"/>
    <w:rsid w:val="00111C72"/>
    <w:rsid w:val="001120B3"/>
    <w:rsid w:val="001120C3"/>
    <w:rsid w:val="0011220A"/>
    <w:rsid w:val="001135EB"/>
    <w:rsid w:val="00113923"/>
    <w:rsid w:val="001139B1"/>
    <w:rsid w:val="001143F6"/>
    <w:rsid w:val="0011440A"/>
    <w:rsid w:val="00114692"/>
    <w:rsid w:val="00114DAA"/>
    <w:rsid w:val="001171E4"/>
    <w:rsid w:val="001177AF"/>
    <w:rsid w:val="00117F31"/>
    <w:rsid w:val="0012012F"/>
    <w:rsid w:val="00120274"/>
    <w:rsid w:val="00120843"/>
    <w:rsid w:val="00120AA4"/>
    <w:rsid w:val="00121051"/>
    <w:rsid w:val="00121392"/>
    <w:rsid w:val="00121DE4"/>
    <w:rsid w:val="00121EE9"/>
    <w:rsid w:val="0012263E"/>
    <w:rsid w:val="00123121"/>
    <w:rsid w:val="001233B5"/>
    <w:rsid w:val="001238BE"/>
    <w:rsid w:val="00123959"/>
    <w:rsid w:val="00123B73"/>
    <w:rsid w:val="00124082"/>
    <w:rsid w:val="00124263"/>
    <w:rsid w:val="00124359"/>
    <w:rsid w:val="00124764"/>
    <w:rsid w:val="001248C5"/>
    <w:rsid w:val="0012493C"/>
    <w:rsid w:val="00125BC3"/>
    <w:rsid w:val="00125E3C"/>
    <w:rsid w:val="0012730B"/>
    <w:rsid w:val="00127576"/>
    <w:rsid w:val="00127685"/>
    <w:rsid w:val="00127E69"/>
    <w:rsid w:val="001303D7"/>
    <w:rsid w:val="001304EF"/>
    <w:rsid w:val="001308A8"/>
    <w:rsid w:val="001308F2"/>
    <w:rsid w:val="00130964"/>
    <w:rsid w:val="00130F29"/>
    <w:rsid w:val="00130F43"/>
    <w:rsid w:val="0013105F"/>
    <w:rsid w:val="0013197E"/>
    <w:rsid w:val="00131BA5"/>
    <w:rsid w:val="00132050"/>
    <w:rsid w:val="00132057"/>
    <w:rsid w:val="00132080"/>
    <w:rsid w:val="00132432"/>
    <w:rsid w:val="00132621"/>
    <w:rsid w:val="00132694"/>
    <w:rsid w:val="00132980"/>
    <w:rsid w:val="00132AAF"/>
    <w:rsid w:val="00132AE0"/>
    <w:rsid w:val="00133DE4"/>
    <w:rsid w:val="00134518"/>
    <w:rsid w:val="00134E50"/>
    <w:rsid w:val="0013533E"/>
    <w:rsid w:val="00135CBF"/>
    <w:rsid w:val="0013677E"/>
    <w:rsid w:val="00136C4D"/>
    <w:rsid w:val="00136C67"/>
    <w:rsid w:val="00136CBD"/>
    <w:rsid w:val="0013701B"/>
    <w:rsid w:val="00137052"/>
    <w:rsid w:val="00137097"/>
    <w:rsid w:val="0013747F"/>
    <w:rsid w:val="001375FB"/>
    <w:rsid w:val="0013797C"/>
    <w:rsid w:val="00137AB6"/>
    <w:rsid w:val="001406EA"/>
    <w:rsid w:val="00140ADC"/>
    <w:rsid w:val="00140D72"/>
    <w:rsid w:val="00141276"/>
    <w:rsid w:val="00141512"/>
    <w:rsid w:val="00141704"/>
    <w:rsid w:val="00141A6C"/>
    <w:rsid w:val="00141ABD"/>
    <w:rsid w:val="00141FA7"/>
    <w:rsid w:val="0014214B"/>
    <w:rsid w:val="001422DE"/>
    <w:rsid w:val="001437EE"/>
    <w:rsid w:val="00144B06"/>
    <w:rsid w:val="00144E5F"/>
    <w:rsid w:val="0014523C"/>
    <w:rsid w:val="0014523E"/>
    <w:rsid w:val="001457E9"/>
    <w:rsid w:val="00145F57"/>
    <w:rsid w:val="00146C05"/>
    <w:rsid w:val="00146C7E"/>
    <w:rsid w:val="00147026"/>
    <w:rsid w:val="00147339"/>
    <w:rsid w:val="00147616"/>
    <w:rsid w:val="00147DF3"/>
    <w:rsid w:val="00150DB6"/>
    <w:rsid w:val="00150F95"/>
    <w:rsid w:val="00151157"/>
    <w:rsid w:val="001514B0"/>
    <w:rsid w:val="001515A4"/>
    <w:rsid w:val="001526E6"/>
    <w:rsid w:val="001528EC"/>
    <w:rsid w:val="0015312C"/>
    <w:rsid w:val="00153237"/>
    <w:rsid w:val="00153250"/>
    <w:rsid w:val="00153303"/>
    <w:rsid w:val="001538F5"/>
    <w:rsid w:val="00153968"/>
    <w:rsid w:val="001549B4"/>
    <w:rsid w:val="0015511A"/>
    <w:rsid w:val="00155361"/>
    <w:rsid w:val="00155570"/>
    <w:rsid w:val="00155770"/>
    <w:rsid w:val="001559E5"/>
    <w:rsid w:val="00155AA5"/>
    <w:rsid w:val="00155ADC"/>
    <w:rsid w:val="001561E6"/>
    <w:rsid w:val="00156261"/>
    <w:rsid w:val="00156469"/>
    <w:rsid w:val="0015666E"/>
    <w:rsid w:val="001566D1"/>
    <w:rsid w:val="00157752"/>
    <w:rsid w:val="00157F48"/>
    <w:rsid w:val="001601E4"/>
    <w:rsid w:val="00160629"/>
    <w:rsid w:val="001607BA"/>
    <w:rsid w:val="00161879"/>
    <w:rsid w:val="00161CF9"/>
    <w:rsid w:val="00162063"/>
    <w:rsid w:val="001625A7"/>
    <w:rsid w:val="001626F0"/>
    <w:rsid w:val="00162899"/>
    <w:rsid w:val="00162DB2"/>
    <w:rsid w:val="001632EA"/>
    <w:rsid w:val="00163300"/>
    <w:rsid w:val="00163503"/>
    <w:rsid w:val="001637CC"/>
    <w:rsid w:val="00163B01"/>
    <w:rsid w:val="00163FE3"/>
    <w:rsid w:val="0016468C"/>
    <w:rsid w:val="00164EE3"/>
    <w:rsid w:val="00165437"/>
    <w:rsid w:val="0016550B"/>
    <w:rsid w:val="001657DA"/>
    <w:rsid w:val="0016590B"/>
    <w:rsid w:val="00165A9D"/>
    <w:rsid w:val="00165FA0"/>
    <w:rsid w:val="001660A6"/>
    <w:rsid w:val="0016646D"/>
    <w:rsid w:val="001670CE"/>
    <w:rsid w:val="00167388"/>
    <w:rsid w:val="00167BA9"/>
    <w:rsid w:val="00167E90"/>
    <w:rsid w:val="00167F6D"/>
    <w:rsid w:val="001700DA"/>
    <w:rsid w:val="00170195"/>
    <w:rsid w:val="001701F3"/>
    <w:rsid w:val="00170351"/>
    <w:rsid w:val="001703E3"/>
    <w:rsid w:val="00170C83"/>
    <w:rsid w:val="00170E7E"/>
    <w:rsid w:val="001712D5"/>
    <w:rsid w:val="001714E2"/>
    <w:rsid w:val="00171899"/>
    <w:rsid w:val="00171A12"/>
    <w:rsid w:val="00171A7D"/>
    <w:rsid w:val="00171DC0"/>
    <w:rsid w:val="00171DE2"/>
    <w:rsid w:val="00171F3A"/>
    <w:rsid w:val="00172002"/>
    <w:rsid w:val="00172B04"/>
    <w:rsid w:val="00172D5C"/>
    <w:rsid w:val="00173BE0"/>
    <w:rsid w:val="00173EF7"/>
    <w:rsid w:val="00174397"/>
    <w:rsid w:val="00174A20"/>
    <w:rsid w:val="001751AF"/>
    <w:rsid w:val="00175336"/>
    <w:rsid w:val="0017566F"/>
    <w:rsid w:val="00175B0A"/>
    <w:rsid w:val="00176599"/>
    <w:rsid w:val="0017660E"/>
    <w:rsid w:val="00176874"/>
    <w:rsid w:val="001769FF"/>
    <w:rsid w:val="00176B02"/>
    <w:rsid w:val="00176C6D"/>
    <w:rsid w:val="00177136"/>
    <w:rsid w:val="00177329"/>
    <w:rsid w:val="00177610"/>
    <w:rsid w:val="00177AAB"/>
    <w:rsid w:val="00180120"/>
    <w:rsid w:val="001802D8"/>
    <w:rsid w:val="00180879"/>
    <w:rsid w:val="0018198E"/>
    <w:rsid w:val="0018221C"/>
    <w:rsid w:val="0018315B"/>
    <w:rsid w:val="0018357F"/>
    <w:rsid w:val="00183A5C"/>
    <w:rsid w:val="00183BAA"/>
    <w:rsid w:val="00183D54"/>
    <w:rsid w:val="00184599"/>
    <w:rsid w:val="00184B68"/>
    <w:rsid w:val="00184E74"/>
    <w:rsid w:val="00185300"/>
    <w:rsid w:val="00185370"/>
    <w:rsid w:val="00185425"/>
    <w:rsid w:val="00185816"/>
    <w:rsid w:val="001859E3"/>
    <w:rsid w:val="00185B6F"/>
    <w:rsid w:val="00186413"/>
    <w:rsid w:val="001867CB"/>
    <w:rsid w:val="00186842"/>
    <w:rsid w:val="00186CCF"/>
    <w:rsid w:val="001873A8"/>
    <w:rsid w:val="001873AE"/>
    <w:rsid w:val="00187793"/>
    <w:rsid w:val="00187A26"/>
    <w:rsid w:val="00187F96"/>
    <w:rsid w:val="00187F9D"/>
    <w:rsid w:val="001908E8"/>
    <w:rsid w:val="0019094A"/>
    <w:rsid w:val="001909B0"/>
    <w:rsid w:val="00191212"/>
    <w:rsid w:val="001915DF"/>
    <w:rsid w:val="00192080"/>
    <w:rsid w:val="001922EB"/>
    <w:rsid w:val="001923B0"/>
    <w:rsid w:val="00192B48"/>
    <w:rsid w:val="0019349F"/>
    <w:rsid w:val="001940B9"/>
    <w:rsid w:val="00194126"/>
    <w:rsid w:val="00194194"/>
    <w:rsid w:val="0019484E"/>
    <w:rsid w:val="0019485E"/>
    <w:rsid w:val="0019536B"/>
    <w:rsid w:val="00195623"/>
    <w:rsid w:val="0019575F"/>
    <w:rsid w:val="001959EB"/>
    <w:rsid w:val="00195B7F"/>
    <w:rsid w:val="00195EB9"/>
    <w:rsid w:val="0019644F"/>
    <w:rsid w:val="00196657"/>
    <w:rsid w:val="0019670E"/>
    <w:rsid w:val="00196846"/>
    <w:rsid w:val="00196C7B"/>
    <w:rsid w:val="001A0E9B"/>
    <w:rsid w:val="001A1149"/>
    <w:rsid w:val="001A16AD"/>
    <w:rsid w:val="001A19E2"/>
    <w:rsid w:val="001A1A3D"/>
    <w:rsid w:val="001A1CDD"/>
    <w:rsid w:val="001A1F4A"/>
    <w:rsid w:val="001A2166"/>
    <w:rsid w:val="001A2381"/>
    <w:rsid w:val="001A2D5A"/>
    <w:rsid w:val="001A2D5C"/>
    <w:rsid w:val="001A31D2"/>
    <w:rsid w:val="001A3407"/>
    <w:rsid w:val="001A352C"/>
    <w:rsid w:val="001A3C7D"/>
    <w:rsid w:val="001A3D21"/>
    <w:rsid w:val="001A4001"/>
    <w:rsid w:val="001A4E79"/>
    <w:rsid w:val="001A5DFA"/>
    <w:rsid w:val="001A6606"/>
    <w:rsid w:val="001A6900"/>
    <w:rsid w:val="001A6D07"/>
    <w:rsid w:val="001A780F"/>
    <w:rsid w:val="001B0196"/>
    <w:rsid w:val="001B02EB"/>
    <w:rsid w:val="001B0842"/>
    <w:rsid w:val="001B1111"/>
    <w:rsid w:val="001B1190"/>
    <w:rsid w:val="001B1552"/>
    <w:rsid w:val="001B1637"/>
    <w:rsid w:val="001B1A2C"/>
    <w:rsid w:val="001B28E5"/>
    <w:rsid w:val="001B3276"/>
    <w:rsid w:val="001B36BC"/>
    <w:rsid w:val="001B380E"/>
    <w:rsid w:val="001B3BB1"/>
    <w:rsid w:val="001B3F94"/>
    <w:rsid w:val="001B4120"/>
    <w:rsid w:val="001B4563"/>
    <w:rsid w:val="001B48B0"/>
    <w:rsid w:val="001B493D"/>
    <w:rsid w:val="001B4B00"/>
    <w:rsid w:val="001B4BFA"/>
    <w:rsid w:val="001B4CAF"/>
    <w:rsid w:val="001B5853"/>
    <w:rsid w:val="001B6526"/>
    <w:rsid w:val="001B664D"/>
    <w:rsid w:val="001B679E"/>
    <w:rsid w:val="001B6F7F"/>
    <w:rsid w:val="001B7033"/>
    <w:rsid w:val="001B75C6"/>
    <w:rsid w:val="001B793A"/>
    <w:rsid w:val="001C0011"/>
    <w:rsid w:val="001C1719"/>
    <w:rsid w:val="001C17A7"/>
    <w:rsid w:val="001C26D7"/>
    <w:rsid w:val="001C3068"/>
    <w:rsid w:val="001C343C"/>
    <w:rsid w:val="001C3697"/>
    <w:rsid w:val="001C36DE"/>
    <w:rsid w:val="001C376D"/>
    <w:rsid w:val="001C37B6"/>
    <w:rsid w:val="001C43D6"/>
    <w:rsid w:val="001C4BE0"/>
    <w:rsid w:val="001C57E0"/>
    <w:rsid w:val="001C5805"/>
    <w:rsid w:val="001C5DCD"/>
    <w:rsid w:val="001C665F"/>
    <w:rsid w:val="001C70AD"/>
    <w:rsid w:val="001C76B5"/>
    <w:rsid w:val="001C7845"/>
    <w:rsid w:val="001C7896"/>
    <w:rsid w:val="001D005F"/>
    <w:rsid w:val="001D08B5"/>
    <w:rsid w:val="001D08FC"/>
    <w:rsid w:val="001D0C74"/>
    <w:rsid w:val="001D11B6"/>
    <w:rsid w:val="001D1343"/>
    <w:rsid w:val="001D1755"/>
    <w:rsid w:val="001D1CFA"/>
    <w:rsid w:val="001D1E17"/>
    <w:rsid w:val="001D2197"/>
    <w:rsid w:val="001D24BE"/>
    <w:rsid w:val="001D2665"/>
    <w:rsid w:val="001D2676"/>
    <w:rsid w:val="001D2F79"/>
    <w:rsid w:val="001D321C"/>
    <w:rsid w:val="001D36DE"/>
    <w:rsid w:val="001D44EE"/>
    <w:rsid w:val="001D4A6A"/>
    <w:rsid w:val="001D5574"/>
    <w:rsid w:val="001D600A"/>
    <w:rsid w:val="001D6085"/>
    <w:rsid w:val="001D60FD"/>
    <w:rsid w:val="001D6520"/>
    <w:rsid w:val="001D673B"/>
    <w:rsid w:val="001D680A"/>
    <w:rsid w:val="001D6EFE"/>
    <w:rsid w:val="001D7CF2"/>
    <w:rsid w:val="001E002B"/>
    <w:rsid w:val="001E00BA"/>
    <w:rsid w:val="001E08AE"/>
    <w:rsid w:val="001E0ECE"/>
    <w:rsid w:val="001E1552"/>
    <w:rsid w:val="001E1AAA"/>
    <w:rsid w:val="001E1BC6"/>
    <w:rsid w:val="001E218C"/>
    <w:rsid w:val="001E2C64"/>
    <w:rsid w:val="001E2FF8"/>
    <w:rsid w:val="001E331D"/>
    <w:rsid w:val="001E369F"/>
    <w:rsid w:val="001E38BC"/>
    <w:rsid w:val="001E43BD"/>
    <w:rsid w:val="001E4448"/>
    <w:rsid w:val="001E470B"/>
    <w:rsid w:val="001E4732"/>
    <w:rsid w:val="001E48F5"/>
    <w:rsid w:val="001E4C52"/>
    <w:rsid w:val="001E523E"/>
    <w:rsid w:val="001E5736"/>
    <w:rsid w:val="001E5CC5"/>
    <w:rsid w:val="001E65F1"/>
    <w:rsid w:val="001E661F"/>
    <w:rsid w:val="001E75A4"/>
    <w:rsid w:val="001E765A"/>
    <w:rsid w:val="001E7705"/>
    <w:rsid w:val="001F0480"/>
    <w:rsid w:val="001F05C9"/>
    <w:rsid w:val="001F0778"/>
    <w:rsid w:val="001F0A45"/>
    <w:rsid w:val="001F0A56"/>
    <w:rsid w:val="001F13E8"/>
    <w:rsid w:val="001F1822"/>
    <w:rsid w:val="001F22C3"/>
    <w:rsid w:val="001F23BF"/>
    <w:rsid w:val="001F297A"/>
    <w:rsid w:val="001F3168"/>
    <w:rsid w:val="001F31F8"/>
    <w:rsid w:val="001F35C8"/>
    <w:rsid w:val="001F38E2"/>
    <w:rsid w:val="001F4800"/>
    <w:rsid w:val="001F4960"/>
    <w:rsid w:val="001F4C4D"/>
    <w:rsid w:val="001F4D49"/>
    <w:rsid w:val="001F528B"/>
    <w:rsid w:val="001F577A"/>
    <w:rsid w:val="001F592A"/>
    <w:rsid w:val="001F5AF7"/>
    <w:rsid w:val="001F5CC7"/>
    <w:rsid w:val="001F5D5A"/>
    <w:rsid w:val="001F73B8"/>
    <w:rsid w:val="001F7AB9"/>
    <w:rsid w:val="001F7DE0"/>
    <w:rsid w:val="002001FA"/>
    <w:rsid w:val="00202229"/>
    <w:rsid w:val="0020265B"/>
    <w:rsid w:val="002027DE"/>
    <w:rsid w:val="00202B62"/>
    <w:rsid w:val="00202D31"/>
    <w:rsid w:val="00203592"/>
    <w:rsid w:val="002035F6"/>
    <w:rsid w:val="00203EF6"/>
    <w:rsid w:val="002044A7"/>
    <w:rsid w:val="0020454D"/>
    <w:rsid w:val="00204641"/>
    <w:rsid w:val="00204F2D"/>
    <w:rsid w:val="002056A4"/>
    <w:rsid w:val="0020572E"/>
    <w:rsid w:val="00205C70"/>
    <w:rsid w:val="00207262"/>
    <w:rsid w:val="00207787"/>
    <w:rsid w:val="0020781F"/>
    <w:rsid w:val="00207F55"/>
    <w:rsid w:val="00210221"/>
    <w:rsid w:val="0021084C"/>
    <w:rsid w:val="00210C5D"/>
    <w:rsid w:val="00211017"/>
    <w:rsid w:val="002118A1"/>
    <w:rsid w:val="00211CD8"/>
    <w:rsid w:val="00211FB1"/>
    <w:rsid w:val="00212692"/>
    <w:rsid w:val="002126E0"/>
    <w:rsid w:val="00212AE3"/>
    <w:rsid w:val="00212C42"/>
    <w:rsid w:val="00213534"/>
    <w:rsid w:val="00213FC9"/>
    <w:rsid w:val="002142D1"/>
    <w:rsid w:val="00214672"/>
    <w:rsid w:val="002147DF"/>
    <w:rsid w:val="00214B5F"/>
    <w:rsid w:val="002154D6"/>
    <w:rsid w:val="00215A1F"/>
    <w:rsid w:val="00215AC8"/>
    <w:rsid w:val="002162F0"/>
    <w:rsid w:val="002163E9"/>
    <w:rsid w:val="00216598"/>
    <w:rsid w:val="00216740"/>
    <w:rsid w:val="0021676E"/>
    <w:rsid w:val="002169EA"/>
    <w:rsid w:val="00216B8B"/>
    <w:rsid w:val="00216F79"/>
    <w:rsid w:val="00216F91"/>
    <w:rsid w:val="002170EE"/>
    <w:rsid w:val="00217394"/>
    <w:rsid w:val="0021745F"/>
    <w:rsid w:val="0021763A"/>
    <w:rsid w:val="00217F4C"/>
    <w:rsid w:val="00220725"/>
    <w:rsid w:val="00220C99"/>
    <w:rsid w:val="0022101D"/>
    <w:rsid w:val="00221A40"/>
    <w:rsid w:val="00221C73"/>
    <w:rsid w:val="00221CB8"/>
    <w:rsid w:val="002226A0"/>
    <w:rsid w:val="002228C4"/>
    <w:rsid w:val="00222AB8"/>
    <w:rsid w:val="00222B1F"/>
    <w:rsid w:val="00222BEE"/>
    <w:rsid w:val="00222E4A"/>
    <w:rsid w:val="002236E0"/>
    <w:rsid w:val="002240D3"/>
    <w:rsid w:val="00224141"/>
    <w:rsid w:val="00224F72"/>
    <w:rsid w:val="002256FE"/>
    <w:rsid w:val="00225A41"/>
    <w:rsid w:val="00226E71"/>
    <w:rsid w:val="00226F68"/>
    <w:rsid w:val="002274CE"/>
    <w:rsid w:val="0022775C"/>
    <w:rsid w:val="00227D13"/>
    <w:rsid w:val="002301ED"/>
    <w:rsid w:val="002304A9"/>
    <w:rsid w:val="00231432"/>
    <w:rsid w:val="00231DE5"/>
    <w:rsid w:val="0023230E"/>
    <w:rsid w:val="002323F5"/>
    <w:rsid w:val="00232745"/>
    <w:rsid w:val="00232B9E"/>
    <w:rsid w:val="00232C90"/>
    <w:rsid w:val="0023310C"/>
    <w:rsid w:val="002332A2"/>
    <w:rsid w:val="0023349C"/>
    <w:rsid w:val="00233681"/>
    <w:rsid w:val="00233795"/>
    <w:rsid w:val="00233DE8"/>
    <w:rsid w:val="00234521"/>
    <w:rsid w:val="0023454D"/>
    <w:rsid w:val="002348FF"/>
    <w:rsid w:val="00234B91"/>
    <w:rsid w:val="00234C8E"/>
    <w:rsid w:val="002352A8"/>
    <w:rsid w:val="002357F2"/>
    <w:rsid w:val="0023589C"/>
    <w:rsid w:val="00235AA4"/>
    <w:rsid w:val="00236190"/>
    <w:rsid w:val="0023619F"/>
    <w:rsid w:val="00237799"/>
    <w:rsid w:val="0023780C"/>
    <w:rsid w:val="002379EB"/>
    <w:rsid w:val="00240570"/>
    <w:rsid w:val="00240657"/>
    <w:rsid w:val="00241283"/>
    <w:rsid w:val="002412A4"/>
    <w:rsid w:val="00241820"/>
    <w:rsid w:val="00242AC7"/>
    <w:rsid w:val="00242F55"/>
    <w:rsid w:val="0024308D"/>
    <w:rsid w:val="002434D1"/>
    <w:rsid w:val="00243614"/>
    <w:rsid w:val="002448A8"/>
    <w:rsid w:val="00244BE8"/>
    <w:rsid w:val="00245007"/>
    <w:rsid w:val="0024507C"/>
    <w:rsid w:val="002450F4"/>
    <w:rsid w:val="00245ED8"/>
    <w:rsid w:val="0024611B"/>
    <w:rsid w:val="002462CA"/>
    <w:rsid w:val="00246FD0"/>
    <w:rsid w:val="00247146"/>
    <w:rsid w:val="0024751D"/>
    <w:rsid w:val="002501DA"/>
    <w:rsid w:val="002506A5"/>
    <w:rsid w:val="00250938"/>
    <w:rsid w:val="002509EA"/>
    <w:rsid w:val="00250BD5"/>
    <w:rsid w:val="00250E6F"/>
    <w:rsid w:val="00251641"/>
    <w:rsid w:val="002518D1"/>
    <w:rsid w:val="002518D5"/>
    <w:rsid w:val="00251B39"/>
    <w:rsid w:val="00252289"/>
    <w:rsid w:val="002526D9"/>
    <w:rsid w:val="0025290F"/>
    <w:rsid w:val="00253110"/>
    <w:rsid w:val="00253234"/>
    <w:rsid w:val="002535ED"/>
    <w:rsid w:val="002537A8"/>
    <w:rsid w:val="00253A04"/>
    <w:rsid w:val="00253A84"/>
    <w:rsid w:val="00253B64"/>
    <w:rsid w:val="0025481F"/>
    <w:rsid w:val="00255226"/>
    <w:rsid w:val="00255253"/>
    <w:rsid w:val="0025548F"/>
    <w:rsid w:val="00255AC0"/>
    <w:rsid w:val="00255F9C"/>
    <w:rsid w:val="002564A3"/>
    <w:rsid w:val="00256796"/>
    <w:rsid w:val="00256BC2"/>
    <w:rsid w:val="00256D4A"/>
    <w:rsid w:val="00256F17"/>
    <w:rsid w:val="00257D40"/>
    <w:rsid w:val="00257F12"/>
    <w:rsid w:val="002607B1"/>
    <w:rsid w:val="00260E0A"/>
    <w:rsid w:val="002614A9"/>
    <w:rsid w:val="00261683"/>
    <w:rsid w:val="0026169C"/>
    <w:rsid w:val="002617F9"/>
    <w:rsid w:val="00262177"/>
    <w:rsid w:val="0026218B"/>
    <w:rsid w:val="00262685"/>
    <w:rsid w:val="00262E17"/>
    <w:rsid w:val="00262E54"/>
    <w:rsid w:val="00263021"/>
    <w:rsid w:val="00263559"/>
    <w:rsid w:val="002637D6"/>
    <w:rsid w:val="00263B1F"/>
    <w:rsid w:val="002640DE"/>
    <w:rsid w:val="00264E9E"/>
    <w:rsid w:val="00265375"/>
    <w:rsid w:val="002654B2"/>
    <w:rsid w:val="0026598B"/>
    <w:rsid w:val="00265CF8"/>
    <w:rsid w:val="00266002"/>
    <w:rsid w:val="00266165"/>
    <w:rsid w:val="002663E9"/>
    <w:rsid w:val="0026728B"/>
    <w:rsid w:val="00267570"/>
    <w:rsid w:val="0026764E"/>
    <w:rsid w:val="002677C5"/>
    <w:rsid w:val="00267977"/>
    <w:rsid w:val="0027060F"/>
    <w:rsid w:val="0027098D"/>
    <w:rsid w:val="00270A7D"/>
    <w:rsid w:val="00271399"/>
    <w:rsid w:val="002716C3"/>
    <w:rsid w:val="002722B4"/>
    <w:rsid w:val="00272668"/>
    <w:rsid w:val="00272F3C"/>
    <w:rsid w:val="00273936"/>
    <w:rsid w:val="00273A2C"/>
    <w:rsid w:val="00274A11"/>
    <w:rsid w:val="00274A79"/>
    <w:rsid w:val="00274DF9"/>
    <w:rsid w:val="00274E16"/>
    <w:rsid w:val="00274ECC"/>
    <w:rsid w:val="002754E8"/>
    <w:rsid w:val="0027574E"/>
    <w:rsid w:val="00275C88"/>
    <w:rsid w:val="00276273"/>
    <w:rsid w:val="00276CFD"/>
    <w:rsid w:val="002772F7"/>
    <w:rsid w:val="002773EA"/>
    <w:rsid w:val="002776FC"/>
    <w:rsid w:val="00277739"/>
    <w:rsid w:val="00277E29"/>
    <w:rsid w:val="0028017A"/>
    <w:rsid w:val="0028029D"/>
    <w:rsid w:val="002805C5"/>
    <w:rsid w:val="00280850"/>
    <w:rsid w:val="00280925"/>
    <w:rsid w:val="00281100"/>
    <w:rsid w:val="00281626"/>
    <w:rsid w:val="0028194C"/>
    <w:rsid w:val="00282AE7"/>
    <w:rsid w:val="00283D28"/>
    <w:rsid w:val="00283E22"/>
    <w:rsid w:val="002848C7"/>
    <w:rsid w:val="00284998"/>
    <w:rsid w:val="00284BE3"/>
    <w:rsid w:val="00284DD3"/>
    <w:rsid w:val="00284F43"/>
    <w:rsid w:val="00285258"/>
    <w:rsid w:val="002855C8"/>
    <w:rsid w:val="002858EC"/>
    <w:rsid w:val="002859B5"/>
    <w:rsid w:val="002859F4"/>
    <w:rsid w:val="00285F75"/>
    <w:rsid w:val="0028687E"/>
    <w:rsid w:val="00286A16"/>
    <w:rsid w:val="00287B6E"/>
    <w:rsid w:val="00287C10"/>
    <w:rsid w:val="00287C82"/>
    <w:rsid w:val="00287FB3"/>
    <w:rsid w:val="00290B7C"/>
    <w:rsid w:val="00290E7A"/>
    <w:rsid w:val="00290F43"/>
    <w:rsid w:val="002915CA"/>
    <w:rsid w:val="00291AEC"/>
    <w:rsid w:val="00291ED9"/>
    <w:rsid w:val="002920BF"/>
    <w:rsid w:val="002937A8"/>
    <w:rsid w:val="00293813"/>
    <w:rsid w:val="00293AC4"/>
    <w:rsid w:val="00293D94"/>
    <w:rsid w:val="00294345"/>
    <w:rsid w:val="00294425"/>
    <w:rsid w:val="00294639"/>
    <w:rsid w:val="00294783"/>
    <w:rsid w:val="00295E05"/>
    <w:rsid w:val="00296488"/>
    <w:rsid w:val="002965BA"/>
    <w:rsid w:val="00296A36"/>
    <w:rsid w:val="00296FD1"/>
    <w:rsid w:val="0029702B"/>
    <w:rsid w:val="002971C4"/>
    <w:rsid w:val="002971EC"/>
    <w:rsid w:val="002975FF"/>
    <w:rsid w:val="00297655"/>
    <w:rsid w:val="00297834"/>
    <w:rsid w:val="00297BB6"/>
    <w:rsid w:val="00297D9F"/>
    <w:rsid w:val="00297F02"/>
    <w:rsid w:val="002A0139"/>
    <w:rsid w:val="002A074A"/>
    <w:rsid w:val="002A0DF6"/>
    <w:rsid w:val="002A13FD"/>
    <w:rsid w:val="002A1835"/>
    <w:rsid w:val="002A1B86"/>
    <w:rsid w:val="002A2242"/>
    <w:rsid w:val="002A32DF"/>
    <w:rsid w:val="002A3835"/>
    <w:rsid w:val="002A3FAB"/>
    <w:rsid w:val="002A4103"/>
    <w:rsid w:val="002A4531"/>
    <w:rsid w:val="002A5468"/>
    <w:rsid w:val="002A70D7"/>
    <w:rsid w:val="002A727D"/>
    <w:rsid w:val="002A760D"/>
    <w:rsid w:val="002A7BAC"/>
    <w:rsid w:val="002B02DD"/>
    <w:rsid w:val="002B09A6"/>
    <w:rsid w:val="002B0C2E"/>
    <w:rsid w:val="002B0F69"/>
    <w:rsid w:val="002B1473"/>
    <w:rsid w:val="002B1696"/>
    <w:rsid w:val="002B191D"/>
    <w:rsid w:val="002B1A2F"/>
    <w:rsid w:val="002B1FAD"/>
    <w:rsid w:val="002B2175"/>
    <w:rsid w:val="002B254F"/>
    <w:rsid w:val="002B324A"/>
    <w:rsid w:val="002B3394"/>
    <w:rsid w:val="002B34CD"/>
    <w:rsid w:val="002B410C"/>
    <w:rsid w:val="002B41AB"/>
    <w:rsid w:val="002B4944"/>
    <w:rsid w:val="002B4A9A"/>
    <w:rsid w:val="002B4C3D"/>
    <w:rsid w:val="002B4E67"/>
    <w:rsid w:val="002B4F46"/>
    <w:rsid w:val="002B541B"/>
    <w:rsid w:val="002B5622"/>
    <w:rsid w:val="002B5BDC"/>
    <w:rsid w:val="002B5DA7"/>
    <w:rsid w:val="002B5E9E"/>
    <w:rsid w:val="002B6405"/>
    <w:rsid w:val="002B6650"/>
    <w:rsid w:val="002B66A8"/>
    <w:rsid w:val="002B68DF"/>
    <w:rsid w:val="002B6B7E"/>
    <w:rsid w:val="002B6C84"/>
    <w:rsid w:val="002B725C"/>
    <w:rsid w:val="002B735C"/>
    <w:rsid w:val="002B7873"/>
    <w:rsid w:val="002C04D4"/>
    <w:rsid w:val="002C06C8"/>
    <w:rsid w:val="002C12D8"/>
    <w:rsid w:val="002C1479"/>
    <w:rsid w:val="002C14CD"/>
    <w:rsid w:val="002C21EE"/>
    <w:rsid w:val="002C229F"/>
    <w:rsid w:val="002C26EB"/>
    <w:rsid w:val="002C2754"/>
    <w:rsid w:val="002C295D"/>
    <w:rsid w:val="002C2961"/>
    <w:rsid w:val="002C2AA2"/>
    <w:rsid w:val="002C2ACF"/>
    <w:rsid w:val="002C2B32"/>
    <w:rsid w:val="002C3302"/>
    <w:rsid w:val="002C331F"/>
    <w:rsid w:val="002C33F0"/>
    <w:rsid w:val="002C3488"/>
    <w:rsid w:val="002C3778"/>
    <w:rsid w:val="002C3C36"/>
    <w:rsid w:val="002C3FAB"/>
    <w:rsid w:val="002C408F"/>
    <w:rsid w:val="002C4221"/>
    <w:rsid w:val="002C483B"/>
    <w:rsid w:val="002C4C28"/>
    <w:rsid w:val="002C4D2C"/>
    <w:rsid w:val="002C4E66"/>
    <w:rsid w:val="002C53E8"/>
    <w:rsid w:val="002C545D"/>
    <w:rsid w:val="002C62DB"/>
    <w:rsid w:val="002C685B"/>
    <w:rsid w:val="002C6C7F"/>
    <w:rsid w:val="002C6D66"/>
    <w:rsid w:val="002C6F8F"/>
    <w:rsid w:val="002C764B"/>
    <w:rsid w:val="002C7737"/>
    <w:rsid w:val="002C7936"/>
    <w:rsid w:val="002C795A"/>
    <w:rsid w:val="002C7985"/>
    <w:rsid w:val="002C7AAF"/>
    <w:rsid w:val="002D0121"/>
    <w:rsid w:val="002D064E"/>
    <w:rsid w:val="002D08D9"/>
    <w:rsid w:val="002D0ABC"/>
    <w:rsid w:val="002D0D47"/>
    <w:rsid w:val="002D100F"/>
    <w:rsid w:val="002D1150"/>
    <w:rsid w:val="002D18ED"/>
    <w:rsid w:val="002D1AB3"/>
    <w:rsid w:val="002D284C"/>
    <w:rsid w:val="002D2F32"/>
    <w:rsid w:val="002D323F"/>
    <w:rsid w:val="002D32C6"/>
    <w:rsid w:val="002D349F"/>
    <w:rsid w:val="002D356A"/>
    <w:rsid w:val="002D3A3A"/>
    <w:rsid w:val="002D3B39"/>
    <w:rsid w:val="002D3CAB"/>
    <w:rsid w:val="002D47BF"/>
    <w:rsid w:val="002D4BB6"/>
    <w:rsid w:val="002D4CC5"/>
    <w:rsid w:val="002D6009"/>
    <w:rsid w:val="002D6266"/>
    <w:rsid w:val="002D673D"/>
    <w:rsid w:val="002D6CBD"/>
    <w:rsid w:val="002D6F1F"/>
    <w:rsid w:val="002D6F49"/>
    <w:rsid w:val="002D7027"/>
    <w:rsid w:val="002E05B3"/>
    <w:rsid w:val="002E0C96"/>
    <w:rsid w:val="002E1162"/>
    <w:rsid w:val="002E1163"/>
    <w:rsid w:val="002E12CC"/>
    <w:rsid w:val="002E1422"/>
    <w:rsid w:val="002E1590"/>
    <w:rsid w:val="002E1CB0"/>
    <w:rsid w:val="002E1E2A"/>
    <w:rsid w:val="002E2580"/>
    <w:rsid w:val="002E28A3"/>
    <w:rsid w:val="002E2A5C"/>
    <w:rsid w:val="002E4172"/>
    <w:rsid w:val="002E4266"/>
    <w:rsid w:val="002E48F9"/>
    <w:rsid w:val="002E4AA2"/>
    <w:rsid w:val="002E5102"/>
    <w:rsid w:val="002E523E"/>
    <w:rsid w:val="002E600F"/>
    <w:rsid w:val="002E65AD"/>
    <w:rsid w:val="002E660F"/>
    <w:rsid w:val="002E6635"/>
    <w:rsid w:val="002E6900"/>
    <w:rsid w:val="002E6BBF"/>
    <w:rsid w:val="002E70CF"/>
    <w:rsid w:val="002E73B9"/>
    <w:rsid w:val="002E741C"/>
    <w:rsid w:val="002E76D0"/>
    <w:rsid w:val="002E7EF9"/>
    <w:rsid w:val="002E7F96"/>
    <w:rsid w:val="002F0552"/>
    <w:rsid w:val="002F05A8"/>
    <w:rsid w:val="002F0D21"/>
    <w:rsid w:val="002F1131"/>
    <w:rsid w:val="002F1241"/>
    <w:rsid w:val="002F13E4"/>
    <w:rsid w:val="002F1844"/>
    <w:rsid w:val="002F1B71"/>
    <w:rsid w:val="002F2184"/>
    <w:rsid w:val="002F2559"/>
    <w:rsid w:val="002F2E05"/>
    <w:rsid w:val="002F2EAA"/>
    <w:rsid w:val="002F2F03"/>
    <w:rsid w:val="002F386D"/>
    <w:rsid w:val="002F3CB0"/>
    <w:rsid w:val="002F430D"/>
    <w:rsid w:val="002F4599"/>
    <w:rsid w:val="002F46E5"/>
    <w:rsid w:val="002F4CFA"/>
    <w:rsid w:val="002F4CFB"/>
    <w:rsid w:val="002F4D6D"/>
    <w:rsid w:val="002F568B"/>
    <w:rsid w:val="002F5B8B"/>
    <w:rsid w:val="002F6214"/>
    <w:rsid w:val="002F6363"/>
    <w:rsid w:val="002F67D5"/>
    <w:rsid w:val="002F6994"/>
    <w:rsid w:val="002F6B82"/>
    <w:rsid w:val="002F6DB7"/>
    <w:rsid w:val="002F764C"/>
    <w:rsid w:val="003003E3"/>
    <w:rsid w:val="00300A7A"/>
    <w:rsid w:val="00301306"/>
    <w:rsid w:val="003014BF"/>
    <w:rsid w:val="003018F9"/>
    <w:rsid w:val="00301C54"/>
    <w:rsid w:val="00301DAC"/>
    <w:rsid w:val="00301F70"/>
    <w:rsid w:val="00302652"/>
    <w:rsid w:val="0030292D"/>
    <w:rsid w:val="00303852"/>
    <w:rsid w:val="00303F4E"/>
    <w:rsid w:val="003040DE"/>
    <w:rsid w:val="003040EE"/>
    <w:rsid w:val="0030419B"/>
    <w:rsid w:val="00304A13"/>
    <w:rsid w:val="00304B32"/>
    <w:rsid w:val="00304DEC"/>
    <w:rsid w:val="00305097"/>
    <w:rsid w:val="003052D8"/>
    <w:rsid w:val="00305BFA"/>
    <w:rsid w:val="00305D7D"/>
    <w:rsid w:val="0030641B"/>
    <w:rsid w:val="00306458"/>
    <w:rsid w:val="00306A58"/>
    <w:rsid w:val="00307C03"/>
    <w:rsid w:val="00307EC3"/>
    <w:rsid w:val="003104CA"/>
    <w:rsid w:val="003108E2"/>
    <w:rsid w:val="00310DFC"/>
    <w:rsid w:val="00311380"/>
    <w:rsid w:val="0031198C"/>
    <w:rsid w:val="00311BD2"/>
    <w:rsid w:val="00311CA6"/>
    <w:rsid w:val="00312074"/>
    <w:rsid w:val="00312764"/>
    <w:rsid w:val="00312884"/>
    <w:rsid w:val="00312A59"/>
    <w:rsid w:val="003131E2"/>
    <w:rsid w:val="00313335"/>
    <w:rsid w:val="003133EE"/>
    <w:rsid w:val="003137F9"/>
    <w:rsid w:val="00313AE6"/>
    <w:rsid w:val="00313F99"/>
    <w:rsid w:val="00314939"/>
    <w:rsid w:val="00314A83"/>
    <w:rsid w:val="00314D32"/>
    <w:rsid w:val="00314E73"/>
    <w:rsid w:val="003157D4"/>
    <w:rsid w:val="00315D6F"/>
    <w:rsid w:val="00315EA0"/>
    <w:rsid w:val="00315F20"/>
    <w:rsid w:val="00315F92"/>
    <w:rsid w:val="00316633"/>
    <w:rsid w:val="00316688"/>
    <w:rsid w:val="00316B8E"/>
    <w:rsid w:val="00316C20"/>
    <w:rsid w:val="00316D0D"/>
    <w:rsid w:val="00317A95"/>
    <w:rsid w:val="00317D4B"/>
    <w:rsid w:val="00317E3F"/>
    <w:rsid w:val="00317FBA"/>
    <w:rsid w:val="003202BA"/>
    <w:rsid w:val="00321271"/>
    <w:rsid w:val="00321671"/>
    <w:rsid w:val="00321BB4"/>
    <w:rsid w:val="00322B7E"/>
    <w:rsid w:val="00322D61"/>
    <w:rsid w:val="00323226"/>
    <w:rsid w:val="00323781"/>
    <w:rsid w:val="00323843"/>
    <w:rsid w:val="00323B9D"/>
    <w:rsid w:val="00323CFD"/>
    <w:rsid w:val="0032429A"/>
    <w:rsid w:val="003244C1"/>
    <w:rsid w:val="00324779"/>
    <w:rsid w:val="00324982"/>
    <w:rsid w:val="003250FA"/>
    <w:rsid w:val="00325DF8"/>
    <w:rsid w:val="003269DF"/>
    <w:rsid w:val="00326B46"/>
    <w:rsid w:val="00326FB6"/>
    <w:rsid w:val="003274B3"/>
    <w:rsid w:val="0032765B"/>
    <w:rsid w:val="00327C2B"/>
    <w:rsid w:val="00330185"/>
    <w:rsid w:val="00330E59"/>
    <w:rsid w:val="00331005"/>
    <w:rsid w:val="003315D5"/>
    <w:rsid w:val="003318C0"/>
    <w:rsid w:val="00331DDE"/>
    <w:rsid w:val="00331F65"/>
    <w:rsid w:val="00332293"/>
    <w:rsid w:val="0033235B"/>
    <w:rsid w:val="003326DA"/>
    <w:rsid w:val="003328BB"/>
    <w:rsid w:val="00333501"/>
    <w:rsid w:val="00333711"/>
    <w:rsid w:val="00333763"/>
    <w:rsid w:val="0033413C"/>
    <w:rsid w:val="00334292"/>
    <w:rsid w:val="003344F7"/>
    <w:rsid w:val="003346A5"/>
    <w:rsid w:val="0033478A"/>
    <w:rsid w:val="0033497D"/>
    <w:rsid w:val="00334B29"/>
    <w:rsid w:val="00334CFF"/>
    <w:rsid w:val="00335D5C"/>
    <w:rsid w:val="00336122"/>
    <w:rsid w:val="003366C7"/>
    <w:rsid w:val="00336944"/>
    <w:rsid w:val="00337922"/>
    <w:rsid w:val="00337B22"/>
    <w:rsid w:val="00340222"/>
    <w:rsid w:val="00340463"/>
    <w:rsid w:val="0034055F"/>
    <w:rsid w:val="003408A2"/>
    <w:rsid w:val="00341084"/>
    <w:rsid w:val="0034119B"/>
    <w:rsid w:val="003419B4"/>
    <w:rsid w:val="003419E6"/>
    <w:rsid w:val="003422DA"/>
    <w:rsid w:val="003425F5"/>
    <w:rsid w:val="003428BE"/>
    <w:rsid w:val="00342CB8"/>
    <w:rsid w:val="003431F8"/>
    <w:rsid w:val="00343556"/>
    <w:rsid w:val="00343A16"/>
    <w:rsid w:val="00343E70"/>
    <w:rsid w:val="00344355"/>
    <w:rsid w:val="0034471B"/>
    <w:rsid w:val="00344814"/>
    <w:rsid w:val="00345076"/>
    <w:rsid w:val="00346794"/>
    <w:rsid w:val="0034701B"/>
    <w:rsid w:val="00347455"/>
    <w:rsid w:val="0034780F"/>
    <w:rsid w:val="00347983"/>
    <w:rsid w:val="00347C36"/>
    <w:rsid w:val="00350D18"/>
    <w:rsid w:val="0035108C"/>
    <w:rsid w:val="003512E6"/>
    <w:rsid w:val="003516B7"/>
    <w:rsid w:val="00352279"/>
    <w:rsid w:val="0035285B"/>
    <w:rsid w:val="00352C08"/>
    <w:rsid w:val="00352CCB"/>
    <w:rsid w:val="00352E64"/>
    <w:rsid w:val="003531C1"/>
    <w:rsid w:val="00353629"/>
    <w:rsid w:val="003538E0"/>
    <w:rsid w:val="003539DA"/>
    <w:rsid w:val="00353C68"/>
    <w:rsid w:val="003541F9"/>
    <w:rsid w:val="00354AD6"/>
    <w:rsid w:val="00354F72"/>
    <w:rsid w:val="00355120"/>
    <w:rsid w:val="0035542D"/>
    <w:rsid w:val="0035624D"/>
    <w:rsid w:val="003567F4"/>
    <w:rsid w:val="0035691E"/>
    <w:rsid w:val="00357183"/>
    <w:rsid w:val="003575B8"/>
    <w:rsid w:val="0035767E"/>
    <w:rsid w:val="003576BE"/>
    <w:rsid w:val="00357783"/>
    <w:rsid w:val="0035781E"/>
    <w:rsid w:val="0036054B"/>
    <w:rsid w:val="0036060F"/>
    <w:rsid w:val="00360757"/>
    <w:rsid w:val="00360D64"/>
    <w:rsid w:val="00360DDA"/>
    <w:rsid w:val="0036284B"/>
    <w:rsid w:val="003629F0"/>
    <w:rsid w:val="00362B2B"/>
    <w:rsid w:val="00362F18"/>
    <w:rsid w:val="0036311B"/>
    <w:rsid w:val="003633E1"/>
    <w:rsid w:val="00363CAB"/>
    <w:rsid w:val="00363CC5"/>
    <w:rsid w:val="0036434E"/>
    <w:rsid w:val="003643A0"/>
    <w:rsid w:val="00364757"/>
    <w:rsid w:val="003647CB"/>
    <w:rsid w:val="003649A7"/>
    <w:rsid w:val="00364A6A"/>
    <w:rsid w:val="00364DFC"/>
    <w:rsid w:val="0036501E"/>
    <w:rsid w:val="003653BE"/>
    <w:rsid w:val="00365D08"/>
    <w:rsid w:val="00365D9A"/>
    <w:rsid w:val="00366AC8"/>
    <w:rsid w:val="00366B55"/>
    <w:rsid w:val="00366F5F"/>
    <w:rsid w:val="00367036"/>
    <w:rsid w:val="00367FA8"/>
    <w:rsid w:val="00367FF8"/>
    <w:rsid w:val="0037038D"/>
    <w:rsid w:val="00372285"/>
    <w:rsid w:val="003723D7"/>
    <w:rsid w:val="0037246D"/>
    <w:rsid w:val="003725D3"/>
    <w:rsid w:val="00372745"/>
    <w:rsid w:val="003730A9"/>
    <w:rsid w:val="00373135"/>
    <w:rsid w:val="003733C1"/>
    <w:rsid w:val="00373DEE"/>
    <w:rsid w:val="00373FB3"/>
    <w:rsid w:val="0037404B"/>
    <w:rsid w:val="003741F9"/>
    <w:rsid w:val="00374299"/>
    <w:rsid w:val="0037472A"/>
    <w:rsid w:val="00374BBD"/>
    <w:rsid w:val="00374C74"/>
    <w:rsid w:val="00374E6D"/>
    <w:rsid w:val="00374E6F"/>
    <w:rsid w:val="003759DB"/>
    <w:rsid w:val="00376560"/>
    <w:rsid w:val="00376EE7"/>
    <w:rsid w:val="0037736D"/>
    <w:rsid w:val="003776DF"/>
    <w:rsid w:val="00377830"/>
    <w:rsid w:val="00377C48"/>
    <w:rsid w:val="00377FBF"/>
    <w:rsid w:val="00380214"/>
    <w:rsid w:val="003803C1"/>
    <w:rsid w:val="003804BF"/>
    <w:rsid w:val="00380B32"/>
    <w:rsid w:val="003815A6"/>
    <w:rsid w:val="003815C8"/>
    <w:rsid w:val="003815F6"/>
    <w:rsid w:val="00381EB6"/>
    <w:rsid w:val="00382ACB"/>
    <w:rsid w:val="00382B22"/>
    <w:rsid w:val="00382D8F"/>
    <w:rsid w:val="003837A6"/>
    <w:rsid w:val="00383899"/>
    <w:rsid w:val="0038398C"/>
    <w:rsid w:val="003839BF"/>
    <w:rsid w:val="0038404C"/>
    <w:rsid w:val="003844C0"/>
    <w:rsid w:val="003846B0"/>
    <w:rsid w:val="00384DB2"/>
    <w:rsid w:val="003853E8"/>
    <w:rsid w:val="003855A2"/>
    <w:rsid w:val="003855AE"/>
    <w:rsid w:val="00385B6E"/>
    <w:rsid w:val="00385C83"/>
    <w:rsid w:val="003860EE"/>
    <w:rsid w:val="003870FB"/>
    <w:rsid w:val="0038712D"/>
    <w:rsid w:val="00387AAC"/>
    <w:rsid w:val="00387AEB"/>
    <w:rsid w:val="0039005C"/>
    <w:rsid w:val="00390283"/>
    <w:rsid w:val="0039082F"/>
    <w:rsid w:val="00390945"/>
    <w:rsid w:val="00390D4C"/>
    <w:rsid w:val="00390F16"/>
    <w:rsid w:val="003912E0"/>
    <w:rsid w:val="003913C9"/>
    <w:rsid w:val="003914FE"/>
    <w:rsid w:val="003915C5"/>
    <w:rsid w:val="0039168C"/>
    <w:rsid w:val="00391951"/>
    <w:rsid w:val="00392185"/>
    <w:rsid w:val="003922FF"/>
    <w:rsid w:val="003934CF"/>
    <w:rsid w:val="00393693"/>
    <w:rsid w:val="00393755"/>
    <w:rsid w:val="00393ADB"/>
    <w:rsid w:val="00394081"/>
    <w:rsid w:val="00394301"/>
    <w:rsid w:val="003948E8"/>
    <w:rsid w:val="00395086"/>
    <w:rsid w:val="0039509C"/>
    <w:rsid w:val="00395308"/>
    <w:rsid w:val="003955B0"/>
    <w:rsid w:val="00395831"/>
    <w:rsid w:val="003968FC"/>
    <w:rsid w:val="003969DE"/>
    <w:rsid w:val="00396F2F"/>
    <w:rsid w:val="003971DB"/>
    <w:rsid w:val="0039753D"/>
    <w:rsid w:val="00397BDB"/>
    <w:rsid w:val="00397C20"/>
    <w:rsid w:val="003A0309"/>
    <w:rsid w:val="003A059E"/>
    <w:rsid w:val="003A1072"/>
    <w:rsid w:val="003A114C"/>
    <w:rsid w:val="003A1B3F"/>
    <w:rsid w:val="003A2089"/>
    <w:rsid w:val="003A27DB"/>
    <w:rsid w:val="003A378F"/>
    <w:rsid w:val="003A37D1"/>
    <w:rsid w:val="003A3900"/>
    <w:rsid w:val="003A39BE"/>
    <w:rsid w:val="003A3B8A"/>
    <w:rsid w:val="003A3BDF"/>
    <w:rsid w:val="003A3E5D"/>
    <w:rsid w:val="003A3FC4"/>
    <w:rsid w:val="003A4105"/>
    <w:rsid w:val="003A43B0"/>
    <w:rsid w:val="003A4B7A"/>
    <w:rsid w:val="003A4C56"/>
    <w:rsid w:val="003A4E7C"/>
    <w:rsid w:val="003A4EFA"/>
    <w:rsid w:val="003A4FE7"/>
    <w:rsid w:val="003A50E4"/>
    <w:rsid w:val="003A602C"/>
    <w:rsid w:val="003A61CA"/>
    <w:rsid w:val="003A626B"/>
    <w:rsid w:val="003A6772"/>
    <w:rsid w:val="003A707D"/>
    <w:rsid w:val="003A70BE"/>
    <w:rsid w:val="003A7C52"/>
    <w:rsid w:val="003A7E8F"/>
    <w:rsid w:val="003B0183"/>
    <w:rsid w:val="003B01A0"/>
    <w:rsid w:val="003B01FC"/>
    <w:rsid w:val="003B04F3"/>
    <w:rsid w:val="003B075F"/>
    <w:rsid w:val="003B0908"/>
    <w:rsid w:val="003B1174"/>
    <w:rsid w:val="003B13CC"/>
    <w:rsid w:val="003B1B63"/>
    <w:rsid w:val="003B1E76"/>
    <w:rsid w:val="003B25E4"/>
    <w:rsid w:val="003B30D2"/>
    <w:rsid w:val="003B356E"/>
    <w:rsid w:val="003B3789"/>
    <w:rsid w:val="003B3A93"/>
    <w:rsid w:val="003B3C05"/>
    <w:rsid w:val="003B4049"/>
    <w:rsid w:val="003B4305"/>
    <w:rsid w:val="003B446A"/>
    <w:rsid w:val="003B515F"/>
    <w:rsid w:val="003B54F0"/>
    <w:rsid w:val="003B5E34"/>
    <w:rsid w:val="003B6069"/>
    <w:rsid w:val="003C02CB"/>
    <w:rsid w:val="003C0572"/>
    <w:rsid w:val="003C0BE8"/>
    <w:rsid w:val="003C0D28"/>
    <w:rsid w:val="003C0E9F"/>
    <w:rsid w:val="003C1088"/>
    <w:rsid w:val="003C13E4"/>
    <w:rsid w:val="003C143C"/>
    <w:rsid w:val="003C15FF"/>
    <w:rsid w:val="003C23C4"/>
    <w:rsid w:val="003C2438"/>
    <w:rsid w:val="003C2553"/>
    <w:rsid w:val="003C268D"/>
    <w:rsid w:val="003C3098"/>
    <w:rsid w:val="003C3A40"/>
    <w:rsid w:val="003C3FCF"/>
    <w:rsid w:val="003C44CC"/>
    <w:rsid w:val="003C4856"/>
    <w:rsid w:val="003C4FAA"/>
    <w:rsid w:val="003C5020"/>
    <w:rsid w:val="003C52EB"/>
    <w:rsid w:val="003C56F9"/>
    <w:rsid w:val="003C5709"/>
    <w:rsid w:val="003C5F1D"/>
    <w:rsid w:val="003C60BE"/>
    <w:rsid w:val="003D0746"/>
    <w:rsid w:val="003D0879"/>
    <w:rsid w:val="003D108D"/>
    <w:rsid w:val="003D1E26"/>
    <w:rsid w:val="003D231C"/>
    <w:rsid w:val="003D3609"/>
    <w:rsid w:val="003D37B8"/>
    <w:rsid w:val="003D393A"/>
    <w:rsid w:val="003D3F52"/>
    <w:rsid w:val="003D3FC2"/>
    <w:rsid w:val="003D3FF4"/>
    <w:rsid w:val="003D519B"/>
    <w:rsid w:val="003D5721"/>
    <w:rsid w:val="003D5F8E"/>
    <w:rsid w:val="003D5F9F"/>
    <w:rsid w:val="003D6425"/>
    <w:rsid w:val="003D7432"/>
    <w:rsid w:val="003D746D"/>
    <w:rsid w:val="003D7776"/>
    <w:rsid w:val="003D7B66"/>
    <w:rsid w:val="003D7FAE"/>
    <w:rsid w:val="003E04FB"/>
    <w:rsid w:val="003E062D"/>
    <w:rsid w:val="003E073D"/>
    <w:rsid w:val="003E0775"/>
    <w:rsid w:val="003E0F94"/>
    <w:rsid w:val="003E1292"/>
    <w:rsid w:val="003E1A30"/>
    <w:rsid w:val="003E1A7F"/>
    <w:rsid w:val="003E1CF4"/>
    <w:rsid w:val="003E1ED2"/>
    <w:rsid w:val="003E24F5"/>
    <w:rsid w:val="003E25A5"/>
    <w:rsid w:val="003E28BD"/>
    <w:rsid w:val="003E2CC0"/>
    <w:rsid w:val="003E30C2"/>
    <w:rsid w:val="003E35BB"/>
    <w:rsid w:val="003E3763"/>
    <w:rsid w:val="003E50FD"/>
    <w:rsid w:val="003E55B8"/>
    <w:rsid w:val="003E56CB"/>
    <w:rsid w:val="003E5BA8"/>
    <w:rsid w:val="003E5D7D"/>
    <w:rsid w:val="003E5EBF"/>
    <w:rsid w:val="003E64D8"/>
    <w:rsid w:val="003E68AB"/>
    <w:rsid w:val="003E7379"/>
    <w:rsid w:val="003E791C"/>
    <w:rsid w:val="003E7C3D"/>
    <w:rsid w:val="003E7E93"/>
    <w:rsid w:val="003F0137"/>
    <w:rsid w:val="003F0209"/>
    <w:rsid w:val="003F0B49"/>
    <w:rsid w:val="003F0E39"/>
    <w:rsid w:val="003F1C49"/>
    <w:rsid w:val="003F228A"/>
    <w:rsid w:val="003F32DD"/>
    <w:rsid w:val="003F3680"/>
    <w:rsid w:val="003F436A"/>
    <w:rsid w:val="003F5078"/>
    <w:rsid w:val="003F54A8"/>
    <w:rsid w:val="003F56A1"/>
    <w:rsid w:val="003F57DC"/>
    <w:rsid w:val="003F5A7D"/>
    <w:rsid w:val="003F5AE5"/>
    <w:rsid w:val="003F65B9"/>
    <w:rsid w:val="003F6CD5"/>
    <w:rsid w:val="003F6E77"/>
    <w:rsid w:val="003F70DE"/>
    <w:rsid w:val="003F7496"/>
    <w:rsid w:val="003F74C0"/>
    <w:rsid w:val="003F7681"/>
    <w:rsid w:val="003F7AF3"/>
    <w:rsid w:val="003F7D68"/>
    <w:rsid w:val="00400267"/>
    <w:rsid w:val="004009F5"/>
    <w:rsid w:val="00400BB2"/>
    <w:rsid w:val="00400EC1"/>
    <w:rsid w:val="0040138B"/>
    <w:rsid w:val="00401559"/>
    <w:rsid w:val="004015E4"/>
    <w:rsid w:val="0040209A"/>
    <w:rsid w:val="0040226F"/>
    <w:rsid w:val="0040282C"/>
    <w:rsid w:val="00402DCA"/>
    <w:rsid w:val="004036C5"/>
    <w:rsid w:val="004036EE"/>
    <w:rsid w:val="00403B98"/>
    <w:rsid w:val="00403CFB"/>
    <w:rsid w:val="00403E3B"/>
    <w:rsid w:val="0040427F"/>
    <w:rsid w:val="0040471D"/>
    <w:rsid w:val="00404E80"/>
    <w:rsid w:val="004051AD"/>
    <w:rsid w:val="004051E8"/>
    <w:rsid w:val="00405588"/>
    <w:rsid w:val="00405C35"/>
    <w:rsid w:val="00405ED8"/>
    <w:rsid w:val="00405F89"/>
    <w:rsid w:val="0040622F"/>
    <w:rsid w:val="00406E38"/>
    <w:rsid w:val="00407898"/>
    <w:rsid w:val="00407DB2"/>
    <w:rsid w:val="004102B0"/>
    <w:rsid w:val="00410523"/>
    <w:rsid w:val="004105C3"/>
    <w:rsid w:val="00410DCD"/>
    <w:rsid w:val="004113AF"/>
    <w:rsid w:val="004118E1"/>
    <w:rsid w:val="0041256D"/>
    <w:rsid w:val="00412B0A"/>
    <w:rsid w:val="00413029"/>
    <w:rsid w:val="00414310"/>
    <w:rsid w:val="00414D7E"/>
    <w:rsid w:val="00415560"/>
    <w:rsid w:val="00415676"/>
    <w:rsid w:val="004157E8"/>
    <w:rsid w:val="00415DF6"/>
    <w:rsid w:val="00416CFD"/>
    <w:rsid w:val="0041738C"/>
    <w:rsid w:val="004177BA"/>
    <w:rsid w:val="004204EA"/>
    <w:rsid w:val="00420564"/>
    <w:rsid w:val="0042075F"/>
    <w:rsid w:val="00420DC5"/>
    <w:rsid w:val="00420E09"/>
    <w:rsid w:val="0042123F"/>
    <w:rsid w:val="0042147B"/>
    <w:rsid w:val="004218CC"/>
    <w:rsid w:val="0042230A"/>
    <w:rsid w:val="004227AE"/>
    <w:rsid w:val="004233A6"/>
    <w:rsid w:val="004239CB"/>
    <w:rsid w:val="00423D30"/>
    <w:rsid w:val="0042406A"/>
    <w:rsid w:val="0042434A"/>
    <w:rsid w:val="00424D40"/>
    <w:rsid w:val="00424FF3"/>
    <w:rsid w:val="00425FE5"/>
    <w:rsid w:val="0042613B"/>
    <w:rsid w:val="004265DE"/>
    <w:rsid w:val="0042669C"/>
    <w:rsid w:val="00426A51"/>
    <w:rsid w:val="00426C2C"/>
    <w:rsid w:val="00426CE1"/>
    <w:rsid w:val="00426F46"/>
    <w:rsid w:val="00427111"/>
    <w:rsid w:val="00427D67"/>
    <w:rsid w:val="004304A1"/>
    <w:rsid w:val="00431094"/>
    <w:rsid w:val="004312A4"/>
    <w:rsid w:val="004317C8"/>
    <w:rsid w:val="00431DEA"/>
    <w:rsid w:val="0043240B"/>
    <w:rsid w:val="00432BD6"/>
    <w:rsid w:val="00432C05"/>
    <w:rsid w:val="00432EF0"/>
    <w:rsid w:val="0043315B"/>
    <w:rsid w:val="004334EB"/>
    <w:rsid w:val="00433D97"/>
    <w:rsid w:val="004341D0"/>
    <w:rsid w:val="004345AC"/>
    <w:rsid w:val="004345E3"/>
    <w:rsid w:val="00434745"/>
    <w:rsid w:val="004349F1"/>
    <w:rsid w:val="00434AD1"/>
    <w:rsid w:val="00434B6C"/>
    <w:rsid w:val="00434B99"/>
    <w:rsid w:val="00434FE1"/>
    <w:rsid w:val="004351F2"/>
    <w:rsid w:val="00435907"/>
    <w:rsid w:val="00435983"/>
    <w:rsid w:val="00435EAE"/>
    <w:rsid w:val="004368BA"/>
    <w:rsid w:val="00437049"/>
    <w:rsid w:val="00437BFA"/>
    <w:rsid w:val="00437F62"/>
    <w:rsid w:val="004404E1"/>
    <w:rsid w:val="00441147"/>
    <w:rsid w:val="00441268"/>
    <w:rsid w:val="00441703"/>
    <w:rsid w:val="004417CA"/>
    <w:rsid w:val="00441A3B"/>
    <w:rsid w:val="00441C10"/>
    <w:rsid w:val="00442A96"/>
    <w:rsid w:val="00443486"/>
    <w:rsid w:val="0044369F"/>
    <w:rsid w:val="004437C7"/>
    <w:rsid w:val="00444590"/>
    <w:rsid w:val="00445A46"/>
    <w:rsid w:val="00445B34"/>
    <w:rsid w:val="004460B0"/>
    <w:rsid w:val="00446A6A"/>
    <w:rsid w:val="00446E78"/>
    <w:rsid w:val="00447DE7"/>
    <w:rsid w:val="00450151"/>
    <w:rsid w:val="004502F8"/>
    <w:rsid w:val="00450679"/>
    <w:rsid w:val="00451516"/>
    <w:rsid w:val="00451D2F"/>
    <w:rsid w:val="00451D76"/>
    <w:rsid w:val="00451DC3"/>
    <w:rsid w:val="00451DE6"/>
    <w:rsid w:val="00451E42"/>
    <w:rsid w:val="00451FA8"/>
    <w:rsid w:val="00452457"/>
    <w:rsid w:val="004531F8"/>
    <w:rsid w:val="00453A0A"/>
    <w:rsid w:val="00453B7E"/>
    <w:rsid w:val="00453D5C"/>
    <w:rsid w:val="004540A9"/>
    <w:rsid w:val="004546EC"/>
    <w:rsid w:val="004548D6"/>
    <w:rsid w:val="00454A92"/>
    <w:rsid w:val="00454BC8"/>
    <w:rsid w:val="00454C1A"/>
    <w:rsid w:val="00455A24"/>
    <w:rsid w:val="00457317"/>
    <w:rsid w:val="004579C4"/>
    <w:rsid w:val="00457FF4"/>
    <w:rsid w:val="004600F9"/>
    <w:rsid w:val="0046012D"/>
    <w:rsid w:val="004603C5"/>
    <w:rsid w:val="004605BE"/>
    <w:rsid w:val="00460743"/>
    <w:rsid w:val="00460A64"/>
    <w:rsid w:val="00460AC1"/>
    <w:rsid w:val="00460E2A"/>
    <w:rsid w:val="004614C6"/>
    <w:rsid w:val="00461570"/>
    <w:rsid w:val="00461FDC"/>
    <w:rsid w:val="00462328"/>
    <w:rsid w:val="0046242F"/>
    <w:rsid w:val="004624EF"/>
    <w:rsid w:val="00462555"/>
    <w:rsid w:val="004626AD"/>
    <w:rsid w:val="00462A40"/>
    <w:rsid w:val="00462ADD"/>
    <w:rsid w:val="00462FDD"/>
    <w:rsid w:val="004634FC"/>
    <w:rsid w:val="004636E7"/>
    <w:rsid w:val="00463AC9"/>
    <w:rsid w:val="00463AEE"/>
    <w:rsid w:val="00463C34"/>
    <w:rsid w:val="004643B3"/>
    <w:rsid w:val="004645BF"/>
    <w:rsid w:val="004651CE"/>
    <w:rsid w:val="004651E8"/>
    <w:rsid w:val="0046591A"/>
    <w:rsid w:val="00465A8A"/>
    <w:rsid w:val="00465C0F"/>
    <w:rsid w:val="004661FB"/>
    <w:rsid w:val="00466921"/>
    <w:rsid w:val="00467167"/>
    <w:rsid w:val="00467676"/>
    <w:rsid w:val="004676A4"/>
    <w:rsid w:val="004679AF"/>
    <w:rsid w:val="00467F0A"/>
    <w:rsid w:val="004700F9"/>
    <w:rsid w:val="004701CD"/>
    <w:rsid w:val="004709B7"/>
    <w:rsid w:val="00471527"/>
    <w:rsid w:val="00471B17"/>
    <w:rsid w:val="00471EAE"/>
    <w:rsid w:val="004722A5"/>
    <w:rsid w:val="004723F5"/>
    <w:rsid w:val="0047242C"/>
    <w:rsid w:val="00472815"/>
    <w:rsid w:val="00472CD7"/>
    <w:rsid w:val="00472EC5"/>
    <w:rsid w:val="00473033"/>
    <w:rsid w:val="0047324E"/>
    <w:rsid w:val="00473568"/>
    <w:rsid w:val="00473BFD"/>
    <w:rsid w:val="00473DD8"/>
    <w:rsid w:val="00474E53"/>
    <w:rsid w:val="00474F8E"/>
    <w:rsid w:val="0047562E"/>
    <w:rsid w:val="00475D95"/>
    <w:rsid w:val="00475F20"/>
    <w:rsid w:val="004760E0"/>
    <w:rsid w:val="0047643E"/>
    <w:rsid w:val="00477849"/>
    <w:rsid w:val="004778CB"/>
    <w:rsid w:val="00477B35"/>
    <w:rsid w:val="00480214"/>
    <w:rsid w:val="00480250"/>
    <w:rsid w:val="004812B9"/>
    <w:rsid w:val="00481DEC"/>
    <w:rsid w:val="00481EDB"/>
    <w:rsid w:val="004823BD"/>
    <w:rsid w:val="00482508"/>
    <w:rsid w:val="0048284B"/>
    <w:rsid w:val="0048290E"/>
    <w:rsid w:val="004834C6"/>
    <w:rsid w:val="00483BB6"/>
    <w:rsid w:val="00484538"/>
    <w:rsid w:val="0048466D"/>
    <w:rsid w:val="00485FF3"/>
    <w:rsid w:val="00486132"/>
    <w:rsid w:val="00486F45"/>
    <w:rsid w:val="00487434"/>
    <w:rsid w:val="00491896"/>
    <w:rsid w:val="00492419"/>
    <w:rsid w:val="00492685"/>
    <w:rsid w:val="004927F3"/>
    <w:rsid w:val="00492AF7"/>
    <w:rsid w:val="00492B2F"/>
    <w:rsid w:val="00492B8F"/>
    <w:rsid w:val="00493C34"/>
    <w:rsid w:val="00493CDC"/>
    <w:rsid w:val="00493E7D"/>
    <w:rsid w:val="00493EA2"/>
    <w:rsid w:val="00494079"/>
    <w:rsid w:val="00494564"/>
    <w:rsid w:val="00494D2B"/>
    <w:rsid w:val="004950D4"/>
    <w:rsid w:val="004956E5"/>
    <w:rsid w:val="00495BC9"/>
    <w:rsid w:val="00495F9B"/>
    <w:rsid w:val="004962B3"/>
    <w:rsid w:val="004967E5"/>
    <w:rsid w:val="004968C2"/>
    <w:rsid w:val="00497061"/>
    <w:rsid w:val="0049751C"/>
    <w:rsid w:val="004A044C"/>
    <w:rsid w:val="004A045D"/>
    <w:rsid w:val="004A0F8D"/>
    <w:rsid w:val="004A1A61"/>
    <w:rsid w:val="004A1C0E"/>
    <w:rsid w:val="004A1F47"/>
    <w:rsid w:val="004A22C7"/>
    <w:rsid w:val="004A2D91"/>
    <w:rsid w:val="004A38C9"/>
    <w:rsid w:val="004A4550"/>
    <w:rsid w:val="004A4BDF"/>
    <w:rsid w:val="004A4FBB"/>
    <w:rsid w:val="004A5A4F"/>
    <w:rsid w:val="004A5DF4"/>
    <w:rsid w:val="004A6405"/>
    <w:rsid w:val="004A682C"/>
    <w:rsid w:val="004A6C5F"/>
    <w:rsid w:val="004A6F6F"/>
    <w:rsid w:val="004A7454"/>
    <w:rsid w:val="004A7670"/>
    <w:rsid w:val="004A7EC5"/>
    <w:rsid w:val="004B02E3"/>
    <w:rsid w:val="004B0534"/>
    <w:rsid w:val="004B0915"/>
    <w:rsid w:val="004B0A5B"/>
    <w:rsid w:val="004B0B51"/>
    <w:rsid w:val="004B0EE3"/>
    <w:rsid w:val="004B133A"/>
    <w:rsid w:val="004B162E"/>
    <w:rsid w:val="004B16A9"/>
    <w:rsid w:val="004B1DEF"/>
    <w:rsid w:val="004B2199"/>
    <w:rsid w:val="004B2428"/>
    <w:rsid w:val="004B3738"/>
    <w:rsid w:val="004B3CB2"/>
    <w:rsid w:val="004B545C"/>
    <w:rsid w:val="004B5D56"/>
    <w:rsid w:val="004B5FD3"/>
    <w:rsid w:val="004B60BF"/>
    <w:rsid w:val="004B62FE"/>
    <w:rsid w:val="004B6B22"/>
    <w:rsid w:val="004B6BA8"/>
    <w:rsid w:val="004B6E40"/>
    <w:rsid w:val="004B7125"/>
    <w:rsid w:val="004B71D4"/>
    <w:rsid w:val="004B7233"/>
    <w:rsid w:val="004B73D3"/>
    <w:rsid w:val="004B7E7B"/>
    <w:rsid w:val="004B7EB0"/>
    <w:rsid w:val="004C02CF"/>
    <w:rsid w:val="004C0972"/>
    <w:rsid w:val="004C0BD7"/>
    <w:rsid w:val="004C0D2B"/>
    <w:rsid w:val="004C14B3"/>
    <w:rsid w:val="004C3199"/>
    <w:rsid w:val="004C3EAC"/>
    <w:rsid w:val="004C4536"/>
    <w:rsid w:val="004C486A"/>
    <w:rsid w:val="004C4AD0"/>
    <w:rsid w:val="004C4EAA"/>
    <w:rsid w:val="004C5434"/>
    <w:rsid w:val="004C6315"/>
    <w:rsid w:val="004C6C1E"/>
    <w:rsid w:val="004C6D85"/>
    <w:rsid w:val="004C720D"/>
    <w:rsid w:val="004C7485"/>
    <w:rsid w:val="004C75CC"/>
    <w:rsid w:val="004C7BE0"/>
    <w:rsid w:val="004D0160"/>
    <w:rsid w:val="004D03F3"/>
    <w:rsid w:val="004D0415"/>
    <w:rsid w:val="004D08DE"/>
    <w:rsid w:val="004D0DF6"/>
    <w:rsid w:val="004D140B"/>
    <w:rsid w:val="004D1700"/>
    <w:rsid w:val="004D214F"/>
    <w:rsid w:val="004D2811"/>
    <w:rsid w:val="004D32FC"/>
    <w:rsid w:val="004D37B3"/>
    <w:rsid w:val="004D3AB8"/>
    <w:rsid w:val="004D3C39"/>
    <w:rsid w:val="004D4146"/>
    <w:rsid w:val="004D47BD"/>
    <w:rsid w:val="004D4B76"/>
    <w:rsid w:val="004D5129"/>
    <w:rsid w:val="004D5D8C"/>
    <w:rsid w:val="004D5D99"/>
    <w:rsid w:val="004D63D5"/>
    <w:rsid w:val="004D67BA"/>
    <w:rsid w:val="004D6D24"/>
    <w:rsid w:val="004D709D"/>
    <w:rsid w:val="004D753B"/>
    <w:rsid w:val="004D7580"/>
    <w:rsid w:val="004D786F"/>
    <w:rsid w:val="004D7A0A"/>
    <w:rsid w:val="004D7AE3"/>
    <w:rsid w:val="004E0064"/>
    <w:rsid w:val="004E0693"/>
    <w:rsid w:val="004E0720"/>
    <w:rsid w:val="004E08D7"/>
    <w:rsid w:val="004E0D23"/>
    <w:rsid w:val="004E168C"/>
    <w:rsid w:val="004E1CA7"/>
    <w:rsid w:val="004E1D14"/>
    <w:rsid w:val="004E248C"/>
    <w:rsid w:val="004E2B0F"/>
    <w:rsid w:val="004E3508"/>
    <w:rsid w:val="004E36AD"/>
    <w:rsid w:val="004E39C4"/>
    <w:rsid w:val="004E3EFF"/>
    <w:rsid w:val="004E40BE"/>
    <w:rsid w:val="004E4CA6"/>
    <w:rsid w:val="004E5696"/>
    <w:rsid w:val="004E5C7F"/>
    <w:rsid w:val="004E5D68"/>
    <w:rsid w:val="004E63CE"/>
    <w:rsid w:val="004E67F5"/>
    <w:rsid w:val="004E6B20"/>
    <w:rsid w:val="004E706D"/>
    <w:rsid w:val="004E770A"/>
    <w:rsid w:val="004E78CE"/>
    <w:rsid w:val="004E7939"/>
    <w:rsid w:val="004E7970"/>
    <w:rsid w:val="004E7BB8"/>
    <w:rsid w:val="004F0614"/>
    <w:rsid w:val="004F06B5"/>
    <w:rsid w:val="004F0732"/>
    <w:rsid w:val="004F0870"/>
    <w:rsid w:val="004F088D"/>
    <w:rsid w:val="004F0905"/>
    <w:rsid w:val="004F0F76"/>
    <w:rsid w:val="004F0FC9"/>
    <w:rsid w:val="004F1729"/>
    <w:rsid w:val="004F1CDB"/>
    <w:rsid w:val="004F2241"/>
    <w:rsid w:val="004F26B2"/>
    <w:rsid w:val="004F2739"/>
    <w:rsid w:val="004F2D5E"/>
    <w:rsid w:val="004F2F08"/>
    <w:rsid w:val="004F31F2"/>
    <w:rsid w:val="004F3443"/>
    <w:rsid w:val="004F3C9B"/>
    <w:rsid w:val="004F43C8"/>
    <w:rsid w:val="004F4544"/>
    <w:rsid w:val="004F4638"/>
    <w:rsid w:val="004F4DB4"/>
    <w:rsid w:val="004F535E"/>
    <w:rsid w:val="004F53D2"/>
    <w:rsid w:val="004F5F89"/>
    <w:rsid w:val="004F6162"/>
    <w:rsid w:val="004F616D"/>
    <w:rsid w:val="004F651C"/>
    <w:rsid w:val="004F67BD"/>
    <w:rsid w:val="004F6D90"/>
    <w:rsid w:val="004F6DBD"/>
    <w:rsid w:val="004F70FA"/>
    <w:rsid w:val="004F7388"/>
    <w:rsid w:val="004F73F1"/>
    <w:rsid w:val="004F74A3"/>
    <w:rsid w:val="00500012"/>
    <w:rsid w:val="00500D87"/>
    <w:rsid w:val="0050106C"/>
    <w:rsid w:val="0050204B"/>
    <w:rsid w:val="005022DE"/>
    <w:rsid w:val="00502456"/>
    <w:rsid w:val="00502589"/>
    <w:rsid w:val="00502C19"/>
    <w:rsid w:val="00503B39"/>
    <w:rsid w:val="00503D27"/>
    <w:rsid w:val="00504051"/>
    <w:rsid w:val="00504C52"/>
    <w:rsid w:val="0050501D"/>
    <w:rsid w:val="005054D8"/>
    <w:rsid w:val="00505667"/>
    <w:rsid w:val="005058C4"/>
    <w:rsid w:val="00506264"/>
    <w:rsid w:val="0050651E"/>
    <w:rsid w:val="00506607"/>
    <w:rsid w:val="005069DE"/>
    <w:rsid w:val="00506B1E"/>
    <w:rsid w:val="00506ED2"/>
    <w:rsid w:val="00510082"/>
    <w:rsid w:val="005103F8"/>
    <w:rsid w:val="005106C6"/>
    <w:rsid w:val="0051094B"/>
    <w:rsid w:val="00511138"/>
    <w:rsid w:val="00511465"/>
    <w:rsid w:val="0051159C"/>
    <w:rsid w:val="00511A29"/>
    <w:rsid w:val="00511E81"/>
    <w:rsid w:val="00511F37"/>
    <w:rsid w:val="005121C5"/>
    <w:rsid w:val="005122A3"/>
    <w:rsid w:val="005123BF"/>
    <w:rsid w:val="00512933"/>
    <w:rsid w:val="00512A95"/>
    <w:rsid w:val="00513364"/>
    <w:rsid w:val="00513AB8"/>
    <w:rsid w:val="00514A8E"/>
    <w:rsid w:val="00514F01"/>
    <w:rsid w:val="00515278"/>
    <w:rsid w:val="00515321"/>
    <w:rsid w:val="00515469"/>
    <w:rsid w:val="00515646"/>
    <w:rsid w:val="00516AE6"/>
    <w:rsid w:val="005173F0"/>
    <w:rsid w:val="0051773B"/>
    <w:rsid w:val="00517F13"/>
    <w:rsid w:val="00520ADE"/>
    <w:rsid w:val="0052124F"/>
    <w:rsid w:val="005213C0"/>
    <w:rsid w:val="00521745"/>
    <w:rsid w:val="00521DC5"/>
    <w:rsid w:val="00522027"/>
    <w:rsid w:val="005221AE"/>
    <w:rsid w:val="00522351"/>
    <w:rsid w:val="005223F5"/>
    <w:rsid w:val="00522A71"/>
    <w:rsid w:val="00523370"/>
    <w:rsid w:val="005235D5"/>
    <w:rsid w:val="0052393A"/>
    <w:rsid w:val="00523A15"/>
    <w:rsid w:val="00523B69"/>
    <w:rsid w:val="00523FDC"/>
    <w:rsid w:val="0052414A"/>
    <w:rsid w:val="0052494B"/>
    <w:rsid w:val="005249BE"/>
    <w:rsid w:val="005249C6"/>
    <w:rsid w:val="00524F26"/>
    <w:rsid w:val="00525241"/>
    <w:rsid w:val="005252B9"/>
    <w:rsid w:val="005257A8"/>
    <w:rsid w:val="00526057"/>
    <w:rsid w:val="00526621"/>
    <w:rsid w:val="005267AE"/>
    <w:rsid w:val="005268F2"/>
    <w:rsid w:val="00526CB0"/>
    <w:rsid w:val="00526D98"/>
    <w:rsid w:val="00527238"/>
    <w:rsid w:val="005275FE"/>
    <w:rsid w:val="00530577"/>
    <w:rsid w:val="00530591"/>
    <w:rsid w:val="0053065D"/>
    <w:rsid w:val="005309E0"/>
    <w:rsid w:val="00530E39"/>
    <w:rsid w:val="00531580"/>
    <w:rsid w:val="00531D82"/>
    <w:rsid w:val="0053208E"/>
    <w:rsid w:val="0053217D"/>
    <w:rsid w:val="00532185"/>
    <w:rsid w:val="00532A95"/>
    <w:rsid w:val="00532DC6"/>
    <w:rsid w:val="00533004"/>
    <w:rsid w:val="005334C1"/>
    <w:rsid w:val="00533642"/>
    <w:rsid w:val="00533F36"/>
    <w:rsid w:val="005346AF"/>
    <w:rsid w:val="00534C53"/>
    <w:rsid w:val="00535608"/>
    <w:rsid w:val="0053570B"/>
    <w:rsid w:val="00535778"/>
    <w:rsid w:val="00535DFA"/>
    <w:rsid w:val="005372D7"/>
    <w:rsid w:val="00537384"/>
    <w:rsid w:val="005373FF"/>
    <w:rsid w:val="005374EB"/>
    <w:rsid w:val="0053765A"/>
    <w:rsid w:val="00537C8C"/>
    <w:rsid w:val="00537DEB"/>
    <w:rsid w:val="005405B3"/>
    <w:rsid w:val="005405F0"/>
    <w:rsid w:val="005408CC"/>
    <w:rsid w:val="00540F12"/>
    <w:rsid w:val="00541593"/>
    <w:rsid w:val="0054169C"/>
    <w:rsid w:val="00541E5E"/>
    <w:rsid w:val="0054216A"/>
    <w:rsid w:val="005423CC"/>
    <w:rsid w:val="00542CF3"/>
    <w:rsid w:val="005430EA"/>
    <w:rsid w:val="0054356E"/>
    <w:rsid w:val="0054413E"/>
    <w:rsid w:val="00544651"/>
    <w:rsid w:val="005449A0"/>
    <w:rsid w:val="00544D88"/>
    <w:rsid w:val="0054569E"/>
    <w:rsid w:val="00547163"/>
    <w:rsid w:val="005476F9"/>
    <w:rsid w:val="00550D2C"/>
    <w:rsid w:val="0055153E"/>
    <w:rsid w:val="00551E0D"/>
    <w:rsid w:val="00551E11"/>
    <w:rsid w:val="00551EDA"/>
    <w:rsid w:val="0055204A"/>
    <w:rsid w:val="00552F4C"/>
    <w:rsid w:val="00552FFF"/>
    <w:rsid w:val="005535EB"/>
    <w:rsid w:val="00553642"/>
    <w:rsid w:val="0055374D"/>
    <w:rsid w:val="005538E8"/>
    <w:rsid w:val="00553B17"/>
    <w:rsid w:val="005543AC"/>
    <w:rsid w:val="0055441B"/>
    <w:rsid w:val="0055493E"/>
    <w:rsid w:val="0055548D"/>
    <w:rsid w:val="00555B1F"/>
    <w:rsid w:val="00556082"/>
    <w:rsid w:val="005564A9"/>
    <w:rsid w:val="005564CF"/>
    <w:rsid w:val="00557394"/>
    <w:rsid w:val="0055740C"/>
    <w:rsid w:val="0055793E"/>
    <w:rsid w:val="00557E24"/>
    <w:rsid w:val="00557E44"/>
    <w:rsid w:val="00557F88"/>
    <w:rsid w:val="0056069A"/>
    <w:rsid w:val="00560760"/>
    <w:rsid w:val="00561C17"/>
    <w:rsid w:val="00561F3A"/>
    <w:rsid w:val="005623D8"/>
    <w:rsid w:val="00562555"/>
    <w:rsid w:val="00563035"/>
    <w:rsid w:val="005633C1"/>
    <w:rsid w:val="005635A2"/>
    <w:rsid w:val="005636F3"/>
    <w:rsid w:val="0056420E"/>
    <w:rsid w:val="00564698"/>
    <w:rsid w:val="005646E9"/>
    <w:rsid w:val="0056473A"/>
    <w:rsid w:val="005648BA"/>
    <w:rsid w:val="00564946"/>
    <w:rsid w:val="005652CC"/>
    <w:rsid w:val="005655E0"/>
    <w:rsid w:val="00565A73"/>
    <w:rsid w:val="00565AB2"/>
    <w:rsid w:val="00565E28"/>
    <w:rsid w:val="005665C4"/>
    <w:rsid w:val="005667EE"/>
    <w:rsid w:val="00566A81"/>
    <w:rsid w:val="00566AF9"/>
    <w:rsid w:val="005676C1"/>
    <w:rsid w:val="005679DC"/>
    <w:rsid w:val="00567AEC"/>
    <w:rsid w:val="00570003"/>
    <w:rsid w:val="0057038C"/>
    <w:rsid w:val="0057059C"/>
    <w:rsid w:val="005708D8"/>
    <w:rsid w:val="00571889"/>
    <w:rsid w:val="00571EB0"/>
    <w:rsid w:val="00571FB1"/>
    <w:rsid w:val="00572203"/>
    <w:rsid w:val="00572C46"/>
    <w:rsid w:val="00573C4D"/>
    <w:rsid w:val="00574394"/>
    <w:rsid w:val="005743E7"/>
    <w:rsid w:val="0057453A"/>
    <w:rsid w:val="005753DE"/>
    <w:rsid w:val="0057547D"/>
    <w:rsid w:val="00575B0C"/>
    <w:rsid w:val="00575DEB"/>
    <w:rsid w:val="00576335"/>
    <w:rsid w:val="005767FB"/>
    <w:rsid w:val="00577715"/>
    <w:rsid w:val="005778C7"/>
    <w:rsid w:val="005808BF"/>
    <w:rsid w:val="005808FF"/>
    <w:rsid w:val="00580B2B"/>
    <w:rsid w:val="00580E11"/>
    <w:rsid w:val="00580F68"/>
    <w:rsid w:val="00581636"/>
    <w:rsid w:val="0058168A"/>
    <w:rsid w:val="00582232"/>
    <w:rsid w:val="0058228D"/>
    <w:rsid w:val="005823A6"/>
    <w:rsid w:val="005823DC"/>
    <w:rsid w:val="00582C22"/>
    <w:rsid w:val="00583134"/>
    <w:rsid w:val="00583880"/>
    <w:rsid w:val="00583C0F"/>
    <w:rsid w:val="0058513E"/>
    <w:rsid w:val="00585760"/>
    <w:rsid w:val="00585A05"/>
    <w:rsid w:val="00585A28"/>
    <w:rsid w:val="00585B0C"/>
    <w:rsid w:val="00585D67"/>
    <w:rsid w:val="00586D92"/>
    <w:rsid w:val="0058786B"/>
    <w:rsid w:val="00587973"/>
    <w:rsid w:val="00587989"/>
    <w:rsid w:val="005879CA"/>
    <w:rsid w:val="00587BEC"/>
    <w:rsid w:val="005905C8"/>
    <w:rsid w:val="005909D8"/>
    <w:rsid w:val="00590CF5"/>
    <w:rsid w:val="00591565"/>
    <w:rsid w:val="0059176F"/>
    <w:rsid w:val="00591959"/>
    <w:rsid w:val="00591E19"/>
    <w:rsid w:val="00592334"/>
    <w:rsid w:val="005923E4"/>
    <w:rsid w:val="00592C3B"/>
    <w:rsid w:val="00592DD0"/>
    <w:rsid w:val="00592E51"/>
    <w:rsid w:val="005930F3"/>
    <w:rsid w:val="00593C8F"/>
    <w:rsid w:val="00593F2F"/>
    <w:rsid w:val="00594349"/>
    <w:rsid w:val="00594530"/>
    <w:rsid w:val="00594544"/>
    <w:rsid w:val="00594F3A"/>
    <w:rsid w:val="005956AF"/>
    <w:rsid w:val="00595857"/>
    <w:rsid w:val="005959E3"/>
    <w:rsid w:val="00595D00"/>
    <w:rsid w:val="005962AE"/>
    <w:rsid w:val="00596471"/>
    <w:rsid w:val="005969EE"/>
    <w:rsid w:val="00596EB9"/>
    <w:rsid w:val="00596F19"/>
    <w:rsid w:val="005971E6"/>
    <w:rsid w:val="00597A69"/>
    <w:rsid w:val="005A006B"/>
    <w:rsid w:val="005A056E"/>
    <w:rsid w:val="005A0EF6"/>
    <w:rsid w:val="005A0EFF"/>
    <w:rsid w:val="005A1006"/>
    <w:rsid w:val="005A111B"/>
    <w:rsid w:val="005A133A"/>
    <w:rsid w:val="005A135D"/>
    <w:rsid w:val="005A172F"/>
    <w:rsid w:val="005A190C"/>
    <w:rsid w:val="005A1E32"/>
    <w:rsid w:val="005A2110"/>
    <w:rsid w:val="005A262C"/>
    <w:rsid w:val="005A26BC"/>
    <w:rsid w:val="005A2939"/>
    <w:rsid w:val="005A2B4B"/>
    <w:rsid w:val="005A2B55"/>
    <w:rsid w:val="005A3B11"/>
    <w:rsid w:val="005A3DFB"/>
    <w:rsid w:val="005A3E63"/>
    <w:rsid w:val="005A422D"/>
    <w:rsid w:val="005A4A86"/>
    <w:rsid w:val="005A4B42"/>
    <w:rsid w:val="005A554A"/>
    <w:rsid w:val="005A56F2"/>
    <w:rsid w:val="005A5D4E"/>
    <w:rsid w:val="005A5E85"/>
    <w:rsid w:val="005A6308"/>
    <w:rsid w:val="005A754A"/>
    <w:rsid w:val="005A7682"/>
    <w:rsid w:val="005A7ADE"/>
    <w:rsid w:val="005A7B9D"/>
    <w:rsid w:val="005B079F"/>
    <w:rsid w:val="005B1267"/>
    <w:rsid w:val="005B1A51"/>
    <w:rsid w:val="005B20BE"/>
    <w:rsid w:val="005B21F3"/>
    <w:rsid w:val="005B2608"/>
    <w:rsid w:val="005B2701"/>
    <w:rsid w:val="005B27B0"/>
    <w:rsid w:val="005B28C5"/>
    <w:rsid w:val="005B2A74"/>
    <w:rsid w:val="005B2D6B"/>
    <w:rsid w:val="005B2D91"/>
    <w:rsid w:val="005B3B93"/>
    <w:rsid w:val="005B3D18"/>
    <w:rsid w:val="005B40C3"/>
    <w:rsid w:val="005B4450"/>
    <w:rsid w:val="005B447D"/>
    <w:rsid w:val="005B48AA"/>
    <w:rsid w:val="005B49DB"/>
    <w:rsid w:val="005B4A36"/>
    <w:rsid w:val="005B4D71"/>
    <w:rsid w:val="005B546A"/>
    <w:rsid w:val="005B5D2A"/>
    <w:rsid w:val="005B6361"/>
    <w:rsid w:val="005B675D"/>
    <w:rsid w:val="005B6BAB"/>
    <w:rsid w:val="005B6D92"/>
    <w:rsid w:val="005B6E62"/>
    <w:rsid w:val="005B6ECC"/>
    <w:rsid w:val="005B72CF"/>
    <w:rsid w:val="005B764E"/>
    <w:rsid w:val="005B7A0F"/>
    <w:rsid w:val="005B7A31"/>
    <w:rsid w:val="005B7D15"/>
    <w:rsid w:val="005C0102"/>
    <w:rsid w:val="005C0175"/>
    <w:rsid w:val="005C0329"/>
    <w:rsid w:val="005C07F4"/>
    <w:rsid w:val="005C086C"/>
    <w:rsid w:val="005C1395"/>
    <w:rsid w:val="005C26AE"/>
    <w:rsid w:val="005C2DBF"/>
    <w:rsid w:val="005C3B34"/>
    <w:rsid w:val="005C3C6A"/>
    <w:rsid w:val="005C4455"/>
    <w:rsid w:val="005C48CA"/>
    <w:rsid w:val="005C49AF"/>
    <w:rsid w:val="005C4C35"/>
    <w:rsid w:val="005C5095"/>
    <w:rsid w:val="005C526E"/>
    <w:rsid w:val="005C5282"/>
    <w:rsid w:val="005C575D"/>
    <w:rsid w:val="005C59CC"/>
    <w:rsid w:val="005C5ADB"/>
    <w:rsid w:val="005C5B29"/>
    <w:rsid w:val="005C5D02"/>
    <w:rsid w:val="005C5EAB"/>
    <w:rsid w:val="005C66A0"/>
    <w:rsid w:val="005C66FF"/>
    <w:rsid w:val="005C70CE"/>
    <w:rsid w:val="005C748E"/>
    <w:rsid w:val="005C79AF"/>
    <w:rsid w:val="005C7DB3"/>
    <w:rsid w:val="005D04E1"/>
    <w:rsid w:val="005D0943"/>
    <w:rsid w:val="005D0E96"/>
    <w:rsid w:val="005D1042"/>
    <w:rsid w:val="005D174A"/>
    <w:rsid w:val="005D1A40"/>
    <w:rsid w:val="005D1F39"/>
    <w:rsid w:val="005D2521"/>
    <w:rsid w:val="005D26E9"/>
    <w:rsid w:val="005D2A56"/>
    <w:rsid w:val="005D2C8E"/>
    <w:rsid w:val="005D3574"/>
    <w:rsid w:val="005D36F1"/>
    <w:rsid w:val="005D387D"/>
    <w:rsid w:val="005D3B93"/>
    <w:rsid w:val="005D3BF0"/>
    <w:rsid w:val="005D444C"/>
    <w:rsid w:val="005D463A"/>
    <w:rsid w:val="005D4C02"/>
    <w:rsid w:val="005D4FC2"/>
    <w:rsid w:val="005D505C"/>
    <w:rsid w:val="005D541C"/>
    <w:rsid w:val="005D60A6"/>
    <w:rsid w:val="005D6399"/>
    <w:rsid w:val="005D6414"/>
    <w:rsid w:val="005D6CA4"/>
    <w:rsid w:val="005D7294"/>
    <w:rsid w:val="005D7A6B"/>
    <w:rsid w:val="005D7EE9"/>
    <w:rsid w:val="005D7F04"/>
    <w:rsid w:val="005E1B44"/>
    <w:rsid w:val="005E23E9"/>
    <w:rsid w:val="005E2A58"/>
    <w:rsid w:val="005E3465"/>
    <w:rsid w:val="005E3988"/>
    <w:rsid w:val="005E3A24"/>
    <w:rsid w:val="005E3A8E"/>
    <w:rsid w:val="005E4353"/>
    <w:rsid w:val="005E436B"/>
    <w:rsid w:val="005E4707"/>
    <w:rsid w:val="005E47EF"/>
    <w:rsid w:val="005E4A14"/>
    <w:rsid w:val="005E4E57"/>
    <w:rsid w:val="005E5491"/>
    <w:rsid w:val="005E5943"/>
    <w:rsid w:val="005E600D"/>
    <w:rsid w:val="005E670C"/>
    <w:rsid w:val="005E6B8D"/>
    <w:rsid w:val="005E7D3D"/>
    <w:rsid w:val="005F0408"/>
    <w:rsid w:val="005F0C00"/>
    <w:rsid w:val="005F17AE"/>
    <w:rsid w:val="005F1A3E"/>
    <w:rsid w:val="005F1FD6"/>
    <w:rsid w:val="005F2926"/>
    <w:rsid w:val="005F2BFA"/>
    <w:rsid w:val="005F3055"/>
    <w:rsid w:val="005F3487"/>
    <w:rsid w:val="005F3B7E"/>
    <w:rsid w:val="005F3D07"/>
    <w:rsid w:val="005F4FC1"/>
    <w:rsid w:val="005F5088"/>
    <w:rsid w:val="005F521B"/>
    <w:rsid w:val="005F521F"/>
    <w:rsid w:val="005F553A"/>
    <w:rsid w:val="005F5AC6"/>
    <w:rsid w:val="005F5D75"/>
    <w:rsid w:val="005F632E"/>
    <w:rsid w:val="005F637D"/>
    <w:rsid w:val="005F6401"/>
    <w:rsid w:val="005F68FA"/>
    <w:rsid w:val="005F6C45"/>
    <w:rsid w:val="005F6E01"/>
    <w:rsid w:val="005F7423"/>
    <w:rsid w:val="005F7684"/>
    <w:rsid w:val="005F77D0"/>
    <w:rsid w:val="005F7FB1"/>
    <w:rsid w:val="006005F3"/>
    <w:rsid w:val="00600C1E"/>
    <w:rsid w:val="00600F6A"/>
    <w:rsid w:val="00601118"/>
    <w:rsid w:val="00601BA7"/>
    <w:rsid w:val="0060299B"/>
    <w:rsid w:val="00602BDF"/>
    <w:rsid w:val="00602DB4"/>
    <w:rsid w:val="00602F22"/>
    <w:rsid w:val="00603BB7"/>
    <w:rsid w:val="006043CF"/>
    <w:rsid w:val="00604AB3"/>
    <w:rsid w:val="0060541F"/>
    <w:rsid w:val="006054CB"/>
    <w:rsid w:val="00605595"/>
    <w:rsid w:val="00605705"/>
    <w:rsid w:val="00605E4D"/>
    <w:rsid w:val="00606F50"/>
    <w:rsid w:val="00606FA0"/>
    <w:rsid w:val="006102F2"/>
    <w:rsid w:val="0061090E"/>
    <w:rsid w:val="00610C84"/>
    <w:rsid w:val="006110A9"/>
    <w:rsid w:val="006110AD"/>
    <w:rsid w:val="006110DA"/>
    <w:rsid w:val="006114F7"/>
    <w:rsid w:val="00611AD3"/>
    <w:rsid w:val="00611F1A"/>
    <w:rsid w:val="006124D3"/>
    <w:rsid w:val="00612514"/>
    <w:rsid w:val="006126CF"/>
    <w:rsid w:val="00612AD8"/>
    <w:rsid w:val="00612C51"/>
    <w:rsid w:val="00612DDE"/>
    <w:rsid w:val="00612F5E"/>
    <w:rsid w:val="00613146"/>
    <w:rsid w:val="00613802"/>
    <w:rsid w:val="00614295"/>
    <w:rsid w:val="00615177"/>
    <w:rsid w:val="006152F2"/>
    <w:rsid w:val="006158BA"/>
    <w:rsid w:val="0061590B"/>
    <w:rsid w:val="006159E5"/>
    <w:rsid w:val="00615E0C"/>
    <w:rsid w:val="0061633B"/>
    <w:rsid w:val="006170EE"/>
    <w:rsid w:val="00617206"/>
    <w:rsid w:val="00617701"/>
    <w:rsid w:val="006177AB"/>
    <w:rsid w:val="00617842"/>
    <w:rsid w:val="006179B2"/>
    <w:rsid w:val="00617F6E"/>
    <w:rsid w:val="00620827"/>
    <w:rsid w:val="00620DE6"/>
    <w:rsid w:val="00620E7C"/>
    <w:rsid w:val="0062138D"/>
    <w:rsid w:val="00621B3B"/>
    <w:rsid w:val="00622BB7"/>
    <w:rsid w:val="00623548"/>
    <w:rsid w:val="006239F9"/>
    <w:rsid w:val="00623DB0"/>
    <w:rsid w:val="006240E5"/>
    <w:rsid w:val="006249AB"/>
    <w:rsid w:val="00624AE7"/>
    <w:rsid w:val="00624EC0"/>
    <w:rsid w:val="00624FD2"/>
    <w:rsid w:val="006262FA"/>
    <w:rsid w:val="00626436"/>
    <w:rsid w:val="00626764"/>
    <w:rsid w:val="00626B5B"/>
    <w:rsid w:val="00626CCE"/>
    <w:rsid w:val="00626EF4"/>
    <w:rsid w:val="006270DB"/>
    <w:rsid w:val="00627430"/>
    <w:rsid w:val="006275A0"/>
    <w:rsid w:val="006279EA"/>
    <w:rsid w:val="00627F48"/>
    <w:rsid w:val="00630008"/>
    <w:rsid w:val="0063003C"/>
    <w:rsid w:val="00630A46"/>
    <w:rsid w:val="00630B86"/>
    <w:rsid w:val="0063197E"/>
    <w:rsid w:val="00631C7D"/>
    <w:rsid w:val="00631C97"/>
    <w:rsid w:val="00631D0C"/>
    <w:rsid w:val="00632308"/>
    <w:rsid w:val="006324FB"/>
    <w:rsid w:val="00632798"/>
    <w:rsid w:val="00632D39"/>
    <w:rsid w:val="00632D95"/>
    <w:rsid w:val="0063316E"/>
    <w:rsid w:val="00633B2D"/>
    <w:rsid w:val="00633CDD"/>
    <w:rsid w:val="00634956"/>
    <w:rsid w:val="00634FAC"/>
    <w:rsid w:val="0063641E"/>
    <w:rsid w:val="00636A90"/>
    <w:rsid w:val="00636D2F"/>
    <w:rsid w:val="00637448"/>
    <w:rsid w:val="00637AFC"/>
    <w:rsid w:val="00637D85"/>
    <w:rsid w:val="006407F5"/>
    <w:rsid w:val="00640A97"/>
    <w:rsid w:val="00640BE8"/>
    <w:rsid w:val="0064102D"/>
    <w:rsid w:val="0064106C"/>
    <w:rsid w:val="00641397"/>
    <w:rsid w:val="0064150F"/>
    <w:rsid w:val="0064187E"/>
    <w:rsid w:val="00641D61"/>
    <w:rsid w:val="006425FD"/>
    <w:rsid w:val="00642AB4"/>
    <w:rsid w:val="00642AF2"/>
    <w:rsid w:val="00642C52"/>
    <w:rsid w:val="00642C57"/>
    <w:rsid w:val="00642D0A"/>
    <w:rsid w:val="0064318A"/>
    <w:rsid w:val="00643659"/>
    <w:rsid w:val="00643AC7"/>
    <w:rsid w:val="00644375"/>
    <w:rsid w:val="006447AF"/>
    <w:rsid w:val="00644967"/>
    <w:rsid w:val="00644B79"/>
    <w:rsid w:val="00645412"/>
    <w:rsid w:val="0064557B"/>
    <w:rsid w:val="00645A20"/>
    <w:rsid w:val="00645B0E"/>
    <w:rsid w:val="00645C7F"/>
    <w:rsid w:val="00645E25"/>
    <w:rsid w:val="00646156"/>
    <w:rsid w:val="0064640D"/>
    <w:rsid w:val="006465DF"/>
    <w:rsid w:val="0064669E"/>
    <w:rsid w:val="00647C6E"/>
    <w:rsid w:val="00647E4B"/>
    <w:rsid w:val="00647F8F"/>
    <w:rsid w:val="00650173"/>
    <w:rsid w:val="006504D6"/>
    <w:rsid w:val="0065055B"/>
    <w:rsid w:val="00650560"/>
    <w:rsid w:val="006509A6"/>
    <w:rsid w:val="00650B8D"/>
    <w:rsid w:val="00650DE3"/>
    <w:rsid w:val="00650FAC"/>
    <w:rsid w:val="006510AD"/>
    <w:rsid w:val="006511E1"/>
    <w:rsid w:val="00651691"/>
    <w:rsid w:val="006516E6"/>
    <w:rsid w:val="0065189F"/>
    <w:rsid w:val="00651B3E"/>
    <w:rsid w:val="00651C32"/>
    <w:rsid w:val="00651DED"/>
    <w:rsid w:val="00651F75"/>
    <w:rsid w:val="00652175"/>
    <w:rsid w:val="0065289C"/>
    <w:rsid w:val="00652AE5"/>
    <w:rsid w:val="00653104"/>
    <w:rsid w:val="00653289"/>
    <w:rsid w:val="006533B3"/>
    <w:rsid w:val="0065347A"/>
    <w:rsid w:val="00653B6A"/>
    <w:rsid w:val="006547D6"/>
    <w:rsid w:val="00654E17"/>
    <w:rsid w:val="00655BA1"/>
    <w:rsid w:val="00655BD7"/>
    <w:rsid w:val="00655E95"/>
    <w:rsid w:val="0065636C"/>
    <w:rsid w:val="00656503"/>
    <w:rsid w:val="006569D3"/>
    <w:rsid w:val="00656BBF"/>
    <w:rsid w:val="006570A4"/>
    <w:rsid w:val="0065711F"/>
    <w:rsid w:val="00657264"/>
    <w:rsid w:val="006579E2"/>
    <w:rsid w:val="00657B2B"/>
    <w:rsid w:val="00657D01"/>
    <w:rsid w:val="006602C6"/>
    <w:rsid w:val="006612C8"/>
    <w:rsid w:val="00661D61"/>
    <w:rsid w:val="00661E7C"/>
    <w:rsid w:val="00662329"/>
    <w:rsid w:val="006626B9"/>
    <w:rsid w:val="00662EE0"/>
    <w:rsid w:val="006635FB"/>
    <w:rsid w:val="00663ECC"/>
    <w:rsid w:val="006646FC"/>
    <w:rsid w:val="006649EC"/>
    <w:rsid w:val="00664BCB"/>
    <w:rsid w:val="00664D48"/>
    <w:rsid w:val="00664FA1"/>
    <w:rsid w:val="006652E6"/>
    <w:rsid w:val="006658CC"/>
    <w:rsid w:val="0066597B"/>
    <w:rsid w:val="00665B7D"/>
    <w:rsid w:val="00665BC3"/>
    <w:rsid w:val="00665E2D"/>
    <w:rsid w:val="00665F73"/>
    <w:rsid w:val="00666023"/>
    <w:rsid w:val="006662E7"/>
    <w:rsid w:val="00666498"/>
    <w:rsid w:val="0066666E"/>
    <w:rsid w:val="00666CF3"/>
    <w:rsid w:val="00667B2E"/>
    <w:rsid w:val="00670C92"/>
    <w:rsid w:val="00670E21"/>
    <w:rsid w:val="00670FD2"/>
    <w:rsid w:val="00671019"/>
    <w:rsid w:val="0067106A"/>
    <w:rsid w:val="00671225"/>
    <w:rsid w:val="006712B9"/>
    <w:rsid w:val="006712CF"/>
    <w:rsid w:val="00671383"/>
    <w:rsid w:val="006718E2"/>
    <w:rsid w:val="00671904"/>
    <w:rsid w:val="00671B4D"/>
    <w:rsid w:val="00671D52"/>
    <w:rsid w:val="0067242D"/>
    <w:rsid w:val="00672485"/>
    <w:rsid w:val="006728CE"/>
    <w:rsid w:val="00672CBA"/>
    <w:rsid w:val="00672D6E"/>
    <w:rsid w:val="006731BC"/>
    <w:rsid w:val="00673F3E"/>
    <w:rsid w:val="00673F8A"/>
    <w:rsid w:val="00674274"/>
    <w:rsid w:val="00674914"/>
    <w:rsid w:val="00675A0D"/>
    <w:rsid w:val="00675B16"/>
    <w:rsid w:val="006768C9"/>
    <w:rsid w:val="00676A3E"/>
    <w:rsid w:val="00677CD2"/>
    <w:rsid w:val="00680342"/>
    <w:rsid w:val="00680692"/>
    <w:rsid w:val="0068096C"/>
    <w:rsid w:val="00681090"/>
    <w:rsid w:val="00681317"/>
    <w:rsid w:val="0068165C"/>
    <w:rsid w:val="00681CAB"/>
    <w:rsid w:val="00682281"/>
    <w:rsid w:val="006825BD"/>
    <w:rsid w:val="006826E3"/>
    <w:rsid w:val="006835FC"/>
    <w:rsid w:val="00684183"/>
    <w:rsid w:val="00684531"/>
    <w:rsid w:val="00684A67"/>
    <w:rsid w:val="00684AD3"/>
    <w:rsid w:val="00684B85"/>
    <w:rsid w:val="00684BE3"/>
    <w:rsid w:val="00684D44"/>
    <w:rsid w:val="00684E9A"/>
    <w:rsid w:val="0068507B"/>
    <w:rsid w:val="006851EC"/>
    <w:rsid w:val="006859CB"/>
    <w:rsid w:val="0068665F"/>
    <w:rsid w:val="0068672B"/>
    <w:rsid w:val="0068695E"/>
    <w:rsid w:val="00686CA0"/>
    <w:rsid w:val="00687835"/>
    <w:rsid w:val="00687A45"/>
    <w:rsid w:val="00687E7D"/>
    <w:rsid w:val="00690427"/>
    <w:rsid w:val="006905F2"/>
    <w:rsid w:val="00690B9B"/>
    <w:rsid w:val="00691742"/>
    <w:rsid w:val="00691D65"/>
    <w:rsid w:val="006920EA"/>
    <w:rsid w:val="006931FC"/>
    <w:rsid w:val="00693377"/>
    <w:rsid w:val="006939DB"/>
    <w:rsid w:val="00693BD7"/>
    <w:rsid w:val="00693ED4"/>
    <w:rsid w:val="00694813"/>
    <w:rsid w:val="00694B99"/>
    <w:rsid w:val="00694DD1"/>
    <w:rsid w:val="00695403"/>
    <w:rsid w:val="006958C7"/>
    <w:rsid w:val="00695BFF"/>
    <w:rsid w:val="00695C05"/>
    <w:rsid w:val="00696825"/>
    <w:rsid w:val="00696C83"/>
    <w:rsid w:val="00697744"/>
    <w:rsid w:val="0069780C"/>
    <w:rsid w:val="006978A7"/>
    <w:rsid w:val="006979B6"/>
    <w:rsid w:val="00697A01"/>
    <w:rsid w:val="006A04AD"/>
    <w:rsid w:val="006A0AE8"/>
    <w:rsid w:val="006A1B7B"/>
    <w:rsid w:val="006A2695"/>
    <w:rsid w:val="006A2B1D"/>
    <w:rsid w:val="006A2FC9"/>
    <w:rsid w:val="006A3529"/>
    <w:rsid w:val="006A39C8"/>
    <w:rsid w:val="006A40A6"/>
    <w:rsid w:val="006A41F1"/>
    <w:rsid w:val="006A47FD"/>
    <w:rsid w:val="006A4987"/>
    <w:rsid w:val="006A4F30"/>
    <w:rsid w:val="006A50BE"/>
    <w:rsid w:val="006A57A0"/>
    <w:rsid w:val="006A6148"/>
    <w:rsid w:val="006A67AA"/>
    <w:rsid w:val="006A6ACD"/>
    <w:rsid w:val="006A6C93"/>
    <w:rsid w:val="006A7520"/>
    <w:rsid w:val="006A78D7"/>
    <w:rsid w:val="006A78E1"/>
    <w:rsid w:val="006A7922"/>
    <w:rsid w:val="006A7F09"/>
    <w:rsid w:val="006A7F87"/>
    <w:rsid w:val="006A7FBF"/>
    <w:rsid w:val="006B07B0"/>
    <w:rsid w:val="006B08B9"/>
    <w:rsid w:val="006B1DBB"/>
    <w:rsid w:val="006B223D"/>
    <w:rsid w:val="006B2367"/>
    <w:rsid w:val="006B2B3B"/>
    <w:rsid w:val="006B3338"/>
    <w:rsid w:val="006B3434"/>
    <w:rsid w:val="006B37A6"/>
    <w:rsid w:val="006B37D9"/>
    <w:rsid w:val="006B3A94"/>
    <w:rsid w:val="006B3B20"/>
    <w:rsid w:val="006B3CD7"/>
    <w:rsid w:val="006B408E"/>
    <w:rsid w:val="006B4674"/>
    <w:rsid w:val="006B46A9"/>
    <w:rsid w:val="006B5432"/>
    <w:rsid w:val="006B5E8E"/>
    <w:rsid w:val="006B60E1"/>
    <w:rsid w:val="006B72D4"/>
    <w:rsid w:val="006B744D"/>
    <w:rsid w:val="006B74AC"/>
    <w:rsid w:val="006C00CE"/>
    <w:rsid w:val="006C11F5"/>
    <w:rsid w:val="006C1434"/>
    <w:rsid w:val="006C16EE"/>
    <w:rsid w:val="006C27C1"/>
    <w:rsid w:val="006C2941"/>
    <w:rsid w:val="006C388E"/>
    <w:rsid w:val="006C3CC1"/>
    <w:rsid w:val="006C431B"/>
    <w:rsid w:val="006C47EC"/>
    <w:rsid w:val="006C4B21"/>
    <w:rsid w:val="006C4DE9"/>
    <w:rsid w:val="006C5427"/>
    <w:rsid w:val="006C5834"/>
    <w:rsid w:val="006C5E80"/>
    <w:rsid w:val="006C6054"/>
    <w:rsid w:val="006C6264"/>
    <w:rsid w:val="006C6340"/>
    <w:rsid w:val="006C65AE"/>
    <w:rsid w:val="006C66FB"/>
    <w:rsid w:val="006C675F"/>
    <w:rsid w:val="006C719D"/>
    <w:rsid w:val="006C7783"/>
    <w:rsid w:val="006C7BD1"/>
    <w:rsid w:val="006C7DA1"/>
    <w:rsid w:val="006D0138"/>
    <w:rsid w:val="006D03CF"/>
    <w:rsid w:val="006D04B9"/>
    <w:rsid w:val="006D0DCA"/>
    <w:rsid w:val="006D0EBC"/>
    <w:rsid w:val="006D1C34"/>
    <w:rsid w:val="006D206E"/>
    <w:rsid w:val="006D220A"/>
    <w:rsid w:val="006D250A"/>
    <w:rsid w:val="006D27A4"/>
    <w:rsid w:val="006D34AB"/>
    <w:rsid w:val="006D3741"/>
    <w:rsid w:val="006D3A9E"/>
    <w:rsid w:val="006D3FC5"/>
    <w:rsid w:val="006D42DE"/>
    <w:rsid w:val="006D44B9"/>
    <w:rsid w:val="006D4524"/>
    <w:rsid w:val="006D460E"/>
    <w:rsid w:val="006D4FA7"/>
    <w:rsid w:val="006D5759"/>
    <w:rsid w:val="006D5D3A"/>
    <w:rsid w:val="006D60D4"/>
    <w:rsid w:val="006D629C"/>
    <w:rsid w:val="006D667D"/>
    <w:rsid w:val="006D759F"/>
    <w:rsid w:val="006D75A3"/>
    <w:rsid w:val="006D7CAA"/>
    <w:rsid w:val="006D7D07"/>
    <w:rsid w:val="006D7F6B"/>
    <w:rsid w:val="006E0180"/>
    <w:rsid w:val="006E0534"/>
    <w:rsid w:val="006E082E"/>
    <w:rsid w:val="006E0AA8"/>
    <w:rsid w:val="006E0B1D"/>
    <w:rsid w:val="006E0E38"/>
    <w:rsid w:val="006E11A5"/>
    <w:rsid w:val="006E12D9"/>
    <w:rsid w:val="006E13E5"/>
    <w:rsid w:val="006E1961"/>
    <w:rsid w:val="006E1A16"/>
    <w:rsid w:val="006E1BAA"/>
    <w:rsid w:val="006E1D99"/>
    <w:rsid w:val="006E1E94"/>
    <w:rsid w:val="006E21AE"/>
    <w:rsid w:val="006E22B4"/>
    <w:rsid w:val="006E24B1"/>
    <w:rsid w:val="006E2D3A"/>
    <w:rsid w:val="006E2F00"/>
    <w:rsid w:val="006E33FC"/>
    <w:rsid w:val="006E36BB"/>
    <w:rsid w:val="006E46A5"/>
    <w:rsid w:val="006E4C76"/>
    <w:rsid w:val="006E4F3C"/>
    <w:rsid w:val="006E524A"/>
    <w:rsid w:val="006E6612"/>
    <w:rsid w:val="006E6AE7"/>
    <w:rsid w:val="006E6FA7"/>
    <w:rsid w:val="006E715F"/>
    <w:rsid w:val="006E7BB0"/>
    <w:rsid w:val="006E7CA1"/>
    <w:rsid w:val="006F02E8"/>
    <w:rsid w:val="006F05DE"/>
    <w:rsid w:val="006F0F35"/>
    <w:rsid w:val="006F24F7"/>
    <w:rsid w:val="006F25DF"/>
    <w:rsid w:val="006F2832"/>
    <w:rsid w:val="006F286A"/>
    <w:rsid w:val="006F2DEF"/>
    <w:rsid w:val="006F393D"/>
    <w:rsid w:val="006F3AD3"/>
    <w:rsid w:val="006F40C9"/>
    <w:rsid w:val="006F4125"/>
    <w:rsid w:val="006F445B"/>
    <w:rsid w:val="006F4F5E"/>
    <w:rsid w:val="006F4FA5"/>
    <w:rsid w:val="006F5047"/>
    <w:rsid w:val="006F50D2"/>
    <w:rsid w:val="006F5776"/>
    <w:rsid w:val="006F58BB"/>
    <w:rsid w:val="006F5B97"/>
    <w:rsid w:val="006F5F20"/>
    <w:rsid w:val="006F5F98"/>
    <w:rsid w:val="006F63B4"/>
    <w:rsid w:val="006F64DD"/>
    <w:rsid w:val="006F6539"/>
    <w:rsid w:val="006F7A4C"/>
    <w:rsid w:val="006F7BCF"/>
    <w:rsid w:val="006F7C40"/>
    <w:rsid w:val="006F7DDA"/>
    <w:rsid w:val="00700365"/>
    <w:rsid w:val="00700CE3"/>
    <w:rsid w:val="007013C8"/>
    <w:rsid w:val="007023F9"/>
    <w:rsid w:val="007025F7"/>
    <w:rsid w:val="00702980"/>
    <w:rsid w:val="00702B68"/>
    <w:rsid w:val="00703100"/>
    <w:rsid w:val="007034B3"/>
    <w:rsid w:val="00704186"/>
    <w:rsid w:val="00704234"/>
    <w:rsid w:val="0070428F"/>
    <w:rsid w:val="00704444"/>
    <w:rsid w:val="00704546"/>
    <w:rsid w:val="00704A07"/>
    <w:rsid w:val="00704A24"/>
    <w:rsid w:val="00704AB4"/>
    <w:rsid w:val="00705221"/>
    <w:rsid w:val="0070563A"/>
    <w:rsid w:val="00705837"/>
    <w:rsid w:val="00705A67"/>
    <w:rsid w:val="00705D1D"/>
    <w:rsid w:val="00705D9A"/>
    <w:rsid w:val="007064D8"/>
    <w:rsid w:val="00706A49"/>
    <w:rsid w:val="007071A1"/>
    <w:rsid w:val="00707A01"/>
    <w:rsid w:val="00707A18"/>
    <w:rsid w:val="00707EA6"/>
    <w:rsid w:val="00710030"/>
    <w:rsid w:val="007104F6"/>
    <w:rsid w:val="00710D28"/>
    <w:rsid w:val="00711F5D"/>
    <w:rsid w:val="007121BC"/>
    <w:rsid w:val="00712348"/>
    <w:rsid w:val="00712BD5"/>
    <w:rsid w:val="00712C2B"/>
    <w:rsid w:val="00713120"/>
    <w:rsid w:val="00713418"/>
    <w:rsid w:val="00713B06"/>
    <w:rsid w:val="00713D0B"/>
    <w:rsid w:val="00713ED6"/>
    <w:rsid w:val="00714191"/>
    <w:rsid w:val="007145BB"/>
    <w:rsid w:val="00714B9E"/>
    <w:rsid w:val="00714C11"/>
    <w:rsid w:val="00714F5A"/>
    <w:rsid w:val="007157C5"/>
    <w:rsid w:val="00715843"/>
    <w:rsid w:val="0071588F"/>
    <w:rsid w:val="0071669B"/>
    <w:rsid w:val="00716CD6"/>
    <w:rsid w:val="007172C0"/>
    <w:rsid w:val="00717E67"/>
    <w:rsid w:val="0072052D"/>
    <w:rsid w:val="007208CD"/>
    <w:rsid w:val="00720BC1"/>
    <w:rsid w:val="00720E75"/>
    <w:rsid w:val="00720F4D"/>
    <w:rsid w:val="00721278"/>
    <w:rsid w:val="00721517"/>
    <w:rsid w:val="007217BC"/>
    <w:rsid w:val="00721ABD"/>
    <w:rsid w:val="00721BC7"/>
    <w:rsid w:val="00722959"/>
    <w:rsid w:val="007229CC"/>
    <w:rsid w:val="00723309"/>
    <w:rsid w:val="007233B4"/>
    <w:rsid w:val="007237CA"/>
    <w:rsid w:val="00723BB1"/>
    <w:rsid w:val="00723F45"/>
    <w:rsid w:val="00723F6D"/>
    <w:rsid w:val="007244F1"/>
    <w:rsid w:val="007248A3"/>
    <w:rsid w:val="00724A44"/>
    <w:rsid w:val="00724C55"/>
    <w:rsid w:val="00725722"/>
    <w:rsid w:val="0072582B"/>
    <w:rsid w:val="0072587C"/>
    <w:rsid w:val="00725D8D"/>
    <w:rsid w:val="0072614F"/>
    <w:rsid w:val="0072640A"/>
    <w:rsid w:val="007264B4"/>
    <w:rsid w:val="00726DD0"/>
    <w:rsid w:val="00726E42"/>
    <w:rsid w:val="007271D0"/>
    <w:rsid w:val="0072743F"/>
    <w:rsid w:val="007277AF"/>
    <w:rsid w:val="00727A98"/>
    <w:rsid w:val="00727CB0"/>
    <w:rsid w:val="00727FE9"/>
    <w:rsid w:val="0073075E"/>
    <w:rsid w:val="007308FB"/>
    <w:rsid w:val="00730929"/>
    <w:rsid w:val="007317FA"/>
    <w:rsid w:val="007318DE"/>
    <w:rsid w:val="007325F0"/>
    <w:rsid w:val="00732B92"/>
    <w:rsid w:val="007330A0"/>
    <w:rsid w:val="00733951"/>
    <w:rsid w:val="00734704"/>
    <w:rsid w:val="00734B8F"/>
    <w:rsid w:val="00734DC0"/>
    <w:rsid w:val="00735548"/>
    <w:rsid w:val="00735733"/>
    <w:rsid w:val="007359BC"/>
    <w:rsid w:val="00735A1A"/>
    <w:rsid w:val="00735BD3"/>
    <w:rsid w:val="0073628E"/>
    <w:rsid w:val="00736A84"/>
    <w:rsid w:val="00737251"/>
    <w:rsid w:val="0073757E"/>
    <w:rsid w:val="00737E46"/>
    <w:rsid w:val="0074066C"/>
    <w:rsid w:val="00740B9D"/>
    <w:rsid w:val="00740BE8"/>
    <w:rsid w:val="00740C2F"/>
    <w:rsid w:val="0074179D"/>
    <w:rsid w:val="007419B8"/>
    <w:rsid w:val="00741D3D"/>
    <w:rsid w:val="00742022"/>
    <w:rsid w:val="0074230B"/>
    <w:rsid w:val="007428F8"/>
    <w:rsid w:val="007446DE"/>
    <w:rsid w:val="0074472B"/>
    <w:rsid w:val="007448F1"/>
    <w:rsid w:val="0074490D"/>
    <w:rsid w:val="00745BE8"/>
    <w:rsid w:val="007464E0"/>
    <w:rsid w:val="00747193"/>
    <w:rsid w:val="00747666"/>
    <w:rsid w:val="00747740"/>
    <w:rsid w:val="0074793D"/>
    <w:rsid w:val="00747AD4"/>
    <w:rsid w:val="0075014A"/>
    <w:rsid w:val="007504E3"/>
    <w:rsid w:val="007508F8"/>
    <w:rsid w:val="007510FA"/>
    <w:rsid w:val="00751C58"/>
    <w:rsid w:val="00751CB6"/>
    <w:rsid w:val="00751FD7"/>
    <w:rsid w:val="00752435"/>
    <w:rsid w:val="00752ADE"/>
    <w:rsid w:val="00752C66"/>
    <w:rsid w:val="00753072"/>
    <w:rsid w:val="00753087"/>
    <w:rsid w:val="00753CAD"/>
    <w:rsid w:val="00753E8B"/>
    <w:rsid w:val="00754136"/>
    <w:rsid w:val="0075452D"/>
    <w:rsid w:val="0075501A"/>
    <w:rsid w:val="007554CB"/>
    <w:rsid w:val="00755AE2"/>
    <w:rsid w:val="00755B28"/>
    <w:rsid w:val="00755BE6"/>
    <w:rsid w:val="0075638A"/>
    <w:rsid w:val="00756A9B"/>
    <w:rsid w:val="00757180"/>
    <w:rsid w:val="007571AC"/>
    <w:rsid w:val="00757646"/>
    <w:rsid w:val="007606ED"/>
    <w:rsid w:val="00760822"/>
    <w:rsid w:val="00760B8B"/>
    <w:rsid w:val="007610D5"/>
    <w:rsid w:val="007611A4"/>
    <w:rsid w:val="00761D7D"/>
    <w:rsid w:val="00761E08"/>
    <w:rsid w:val="00763057"/>
    <w:rsid w:val="00763087"/>
    <w:rsid w:val="00763157"/>
    <w:rsid w:val="0076332D"/>
    <w:rsid w:val="00763D5C"/>
    <w:rsid w:val="007648B0"/>
    <w:rsid w:val="00765C62"/>
    <w:rsid w:val="0076615B"/>
    <w:rsid w:val="0076661E"/>
    <w:rsid w:val="00766718"/>
    <w:rsid w:val="00766910"/>
    <w:rsid w:val="00766AEF"/>
    <w:rsid w:val="00766D5D"/>
    <w:rsid w:val="007671CE"/>
    <w:rsid w:val="00767AC9"/>
    <w:rsid w:val="007703E2"/>
    <w:rsid w:val="0077094F"/>
    <w:rsid w:val="00771040"/>
    <w:rsid w:val="0077115D"/>
    <w:rsid w:val="00771330"/>
    <w:rsid w:val="00771DBD"/>
    <w:rsid w:val="00772005"/>
    <w:rsid w:val="007735F7"/>
    <w:rsid w:val="007737D6"/>
    <w:rsid w:val="007738E6"/>
    <w:rsid w:val="00773CDB"/>
    <w:rsid w:val="00773FDC"/>
    <w:rsid w:val="00774722"/>
    <w:rsid w:val="00774A0D"/>
    <w:rsid w:val="00775046"/>
    <w:rsid w:val="0077536A"/>
    <w:rsid w:val="0077541F"/>
    <w:rsid w:val="0077553F"/>
    <w:rsid w:val="007763B4"/>
    <w:rsid w:val="007765B4"/>
    <w:rsid w:val="007767C1"/>
    <w:rsid w:val="00776B92"/>
    <w:rsid w:val="0077758B"/>
    <w:rsid w:val="00777849"/>
    <w:rsid w:val="00777A8F"/>
    <w:rsid w:val="00777AA3"/>
    <w:rsid w:val="00780245"/>
    <w:rsid w:val="007806C6"/>
    <w:rsid w:val="007812E5"/>
    <w:rsid w:val="007814C5"/>
    <w:rsid w:val="0078172A"/>
    <w:rsid w:val="007821D5"/>
    <w:rsid w:val="0078292A"/>
    <w:rsid w:val="007834B1"/>
    <w:rsid w:val="00783563"/>
    <w:rsid w:val="00784AB8"/>
    <w:rsid w:val="007851A7"/>
    <w:rsid w:val="007856FD"/>
    <w:rsid w:val="0078577E"/>
    <w:rsid w:val="00785930"/>
    <w:rsid w:val="00785AA1"/>
    <w:rsid w:val="00785F79"/>
    <w:rsid w:val="00786476"/>
    <w:rsid w:val="00786E48"/>
    <w:rsid w:val="00787067"/>
    <w:rsid w:val="00787E0F"/>
    <w:rsid w:val="00787EF1"/>
    <w:rsid w:val="00787FAB"/>
    <w:rsid w:val="0079009B"/>
    <w:rsid w:val="00790685"/>
    <w:rsid w:val="00790789"/>
    <w:rsid w:val="00790A6F"/>
    <w:rsid w:val="00790C77"/>
    <w:rsid w:val="007917E0"/>
    <w:rsid w:val="007919E8"/>
    <w:rsid w:val="00791E0D"/>
    <w:rsid w:val="00792479"/>
    <w:rsid w:val="00792623"/>
    <w:rsid w:val="0079274F"/>
    <w:rsid w:val="007927E7"/>
    <w:rsid w:val="00792BB4"/>
    <w:rsid w:val="00792BE9"/>
    <w:rsid w:val="00792D38"/>
    <w:rsid w:val="00792F3C"/>
    <w:rsid w:val="00792F7D"/>
    <w:rsid w:val="0079324E"/>
    <w:rsid w:val="0079343B"/>
    <w:rsid w:val="007936CA"/>
    <w:rsid w:val="007939BF"/>
    <w:rsid w:val="00793BD5"/>
    <w:rsid w:val="00794261"/>
    <w:rsid w:val="0079454F"/>
    <w:rsid w:val="00794B95"/>
    <w:rsid w:val="00794C63"/>
    <w:rsid w:val="00794DEF"/>
    <w:rsid w:val="00795215"/>
    <w:rsid w:val="007953C1"/>
    <w:rsid w:val="0079558E"/>
    <w:rsid w:val="007956D6"/>
    <w:rsid w:val="0079592F"/>
    <w:rsid w:val="00795AE4"/>
    <w:rsid w:val="00795BEC"/>
    <w:rsid w:val="00795D81"/>
    <w:rsid w:val="00795D85"/>
    <w:rsid w:val="00795E39"/>
    <w:rsid w:val="00796150"/>
    <w:rsid w:val="00796F7D"/>
    <w:rsid w:val="00797639"/>
    <w:rsid w:val="007979B4"/>
    <w:rsid w:val="007A006E"/>
    <w:rsid w:val="007A006F"/>
    <w:rsid w:val="007A0BA0"/>
    <w:rsid w:val="007A0CDE"/>
    <w:rsid w:val="007A0DAB"/>
    <w:rsid w:val="007A104D"/>
    <w:rsid w:val="007A123F"/>
    <w:rsid w:val="007A1342"/>
    <w:rsid w:val="007A1AFE"/>
    <w:rsid w:val="007A1C4A"/>
    <w:rsid w:val="007A203F"/>
    <w:rsid w:val="007A2106"/>
    <w:rsid w:val="007A2BD3"/>
    <w:rsid w:val="007A2D3D"/>
    <w:rsid w:val="007A30EE"/>
    <w:rsid w:val="007A3B35"/>
    <w:rsid w:val="007A3DC6"/>
    <w:rsid w:val="007A40C6"/>
    <w:rsid w:val="007A41FB"/>
    <w:rsid w:val="007A490C"/>
    <w:rsid w:val="007A55CF"/>
    <w:rsid w:val="007A57A7"/>
    <w:rsid w:val="007A5C53"/>
    <w:rsid w:val="007A676C"/>
    <w:rsid w:val="007A6A9B"/>
    <w:rsid w:val="007A7045"/>
    <w:rsid w:val="007A7267"/>
    <w:rsid w:val="007B029D"/>
    <w:rsid w:val="007B0494"/>
    <w:rsid w:val="007B0A68"/>
    <w:rsid w:val="007B0ADA"/>
    <w:rsid w:val="007B10BF"/>
    <w:rsid w:val="007B2157"/>
    <w:rsid w:val="007B2A19"/>
    <w:rsid w:val="007B2A21"/>
    <w:rsid w:val="007B303A"/>
    <w:rsid w:val="007B3559"/>
    <w:rsid w:val="007B3958"/>
    <w:rsid w:val="007B3B2F"/>
    <w:rsid w:val="007B3C6F"/>
    <w:rsid w:val="007B41B9"/>
    <w:rsid w:val="007B445A"/>
    <w:rsid w:val="007B44DD"/>
    <w:rsid w:val="007B4D19"/>
    <w:rsid w:val="007B4E62"/>
    <w:rsid w:val="007B4F63"/>
    <w:rsid w:val="007B4FCB"/>
    <w:rsid w:val="007B515E"/>
    <w:rsid w:val="007B530A"/>
    <w:rsid w:val="007B54D8"/>
    <w:rsid w:val="007B552C"/>
    <w:rsid w:val="007B5749"/>
    <w:rsid w:val="007B5B1B"/>
    <w:rsid w:val="007B6726"/>
    <w:rsid w:val="007B67AD"/>
    <w:rsid w:val="007B68DD"/>
    <w:rsid w:val="007B7936"/>
    <w:rsid w:val="007B7B77"/>
    <w:rsid w:val="007C0F76"/>
    <w:rsid w:val="007C104B"/>
    <w:rsid w:val="007C144C"/>
    <w:rsid w:val="007C1765"/>
    <w:rsid w:val="007C1AD7"/>
    <w:rsid w:val="007C20BC"/>
    <w:rsid w:val="007C29AD"/>
    <w:rsid w:val="007C2AA4"/>
    <w:rsid w:val="007C2D84"/>
    <w:rsid w:val="007C2FD6"/>
    <w:rsid w:val="007C3C74"/>
    <w:rsid w:val="007C3E64"/>
    <w:rsid w:val="007C436A"/>
    <w:rsid w:val="007C58A8"/>
    <w:rsid w:val="007C59EE"/>
    <w:rsid w:val="007C5B18"/>
    <w:rsid w:val="007C5BAA"/>
    <w:rsid w:val="007C5BC2"/>
    <w:rsid w:val="007C5ED2"/>
    <w:rsid w:val="007C6AB0"/>
    <w:rsid w:val="007C6CF0"/>
    <w:rsid w:val="007C6EB5"/>
    <w:rsid w:val="007C71C4"/>
    <w:rsid w:val="007C74E8"/>
    <w:rsid w:val="007C760D"/>
    <w:rsid w:val="007C7B59"/>
    <w:rsid w:val="007C7D6D"/>
    <w:rsid w:val="007D0541"/>
    <w:rsid w:val="007D0A8C"/>
    <w:rsid w:val="007D0FA3"/>
    <w:rsid w:val="007D19AF"/>
    <w:rsid w:val="007D2510"/>
    <w:rsid w:val="007D2536"/>
    <w:rsid w:val="007D2DF1"/>
    <w:rsid w:val="007D311A"/>
    <w:rsid w:val="007D3141"/>
    <w:rsid w:val="007D34BD"/>
    <w:rsid w:val="007D40DB"/>
    <w:rsid w:val="007D43F0"/>
    <w:rsid w:val="007D44F9"/>
    <w:rsid w:val="007D477F"/>
    <w:rsid w:val="007D4EE6"/>
    <w:rsid w:val="007D612B"/>
    <w:rsid w:val="007D6A88"/>
    <w:rsid w:val="007D6DC5"/>
    <w:rsid w:val="007D6E09"/>
    <w:rsid w:val="007D7447"/>
    <w:rsid w:val="007D7466"/>
    <w:rsid w:val="007D75ED"/>
    <w:rsid w:val="007D7DD8"/>
    <w:rsid w:val="007E1413"/>
    <w:rsid w:val="007E16E8"/>
    <w:rsid w:val="007E1D8B"/>
    <w:rsid w:val="007E257D"/>
    <w:rsid w:val="007E2FC3"/>
    <w:rsid w:val="007E3130"/>
    <w:rsid w:val="007E32AA"/>
    <w:rsid w:val="007E34E2"/>
    <w:rsid w:val="007E3DD1"/>
    <w:rsid w:val="007E3E2B"/>
    <w:rsid w:val="007E3E53"/>
    <w:rsid w:val="007E4022"/>
    <w:rsid w:val="007E4745"/>
    <w:rsid w:val="007E4822"/>
    <w:rsid w:val="007E504E"/>
    <w:rsid w:val="007E51BC"/>
    <w:rsid w:val="007E5288"/>
    <w:rsid w:val="007E5642"/>
    <w:rsid w:val="007E59B4"/>
    <w:rsid w:val="007E5AD5"/>
    <w:rsid w:val="007E651E"/>
    <w:rsid w:val="007E65D8"/>
    <w:rsid w:val="007E7576"/>
    <w:rsid w:val="007E7B42"/>
    <w:rsid w:val="007E7BA0"/>
    <w:rsid w:val="007E7BF4"/>
    <w:rsid w:val="007E7ECB"/>
    <w:rsid w:val="007F04D8"/>
    <w:rsid w:val="007F07DE"/>
    <w:rsid w:val="007F0E1E"/>
    <w:rsid w:val="007F106B"/>
    <w:rsid w:val="007F10D0"/>
    <w:rsid w:val="007F14D3"/>
    <w:rsid w:val="007F154A"/>
    <w:rsid w:val="007F15CC"/>
    <w:rsid w:val="007F1CBF"/>
    <w:rsid w:val="007F21A6"/>
    <w:rsid w:val="007F2D73"/>
    <w:rsid w:val="007F3478"/>
    <w:rsid w:val="007F34C4"/>
    <w:rsid w:val="007F3994"/>
    <w:rsid w:val="007F39E5"/>
    <w:rsid w:val="007F3B44"/>
    <w:rsid w:val="007F3C0C"/>
    <w:rsid w:val="007F3C5F"/>
    <w:rsid w:val="007F46FB"/>
    <w:rsid w:val="007F50AC"/>
    <w:rsid w:val="007F52FF"/>
    <w:rsid w:val="007F53DB"/>
    <w:rsid w:val="007F54E6"/>
    <w:rsid w:val="007F5D90"/>
    <w:rsid w:val="007F5E8C"/>
    <w:rsid w:val="007F654F"/>
    <w:rsid w:val="007F68DE"/>
    <w:rsid w:val="007F6959"/>
    <w:rsid w:val="007F6AD6"/>
    <w:rsid w:val="007F73BD"/>
    <w:rsid w:val="007F7BB5"/>
    <w:rsid w:val="00800256"/>
    <w:rsid w:val="008009DE"/>
    <w:rsid w:val="00801310"/>
    <w:rsid w:val="0080148E"/>
    <w:rsid w:val="00802043"/>
    <w:rsid w:val="00802712"/>
    <w:rsid w:val="00802A14"/>
    <w:rsid w:val="00802D7A"/>
    <w:rsid w:val="008035B5"/>
    <w:rsid w:val="008035D4"/>
    <w:rsid w:val="00803A02"/>
    <w:rsid w:val="00804297"/>
    <w:rsid w:val="008044B2"/>
    <w:rsid w:val="00804648"/>
    <w:rsid w:val="0080468D"/>
    <w:rsid w:val="00804D0F"/>
    <w:rsid w:val="00804F19"/>
    <w:rsid w:val="00805546"/>
    <w:rsid w:val="00805C10"/>
    <w:rsid w:val="00805CFD"/>
    <w:rsid w:val="00805EED"/>
    <w:rsid w:val="00805FDF"/>
    <w:rsid w:val="00806189"/>
    <w:rsid w:val="008061D4"/>
    <w:rsid w:val="008063A5"/>
    <w:rsid w:val="00806646"/>
    <w:rsid w:val="0080667D"/>
    <w:rsid w:val="00806796"/>
    <w:rsid w:val="008069FD"/>
    <w:rsid w:val="0080700D"/>
    <w:rsid w:val="00807B44"/>
    <w:rsid w:val="008100D4"/>
    <w:rsid w:val="00810789"/>
    <w:rsid w:val="0081078D"/>
    <w:rsid w:val="00810A60"/>
    <w:rsid w:val="00810CC0"/>
    <w:rsid w:val="00810E07"/>
    <w:rsid w:val="00811039"/>
    <w:rsid w:val="00811089"/>
    <w:rsid w:val="00811641"/>
    <w:rsid w:val="0081174A"/>
    <w:rsid w:val="008117D8"/>
    <w:rsid w:val="008117FE"/>
    <w:rsid w:val="00811B21"/>
    <w:rsid w:val="00811D2E"/>
    <w:rsid w:val="00812450"/>
    <w:rsid w:val="008124E6"/>
    <w:rsid w:val="008127EF"/>
    <w:rsid w:val="008129FA"/>
    <w:rsid w:val="00812AFE"/>
    <w:rsid w:val="00812B80"/>
    <w:rsid w:val="00812D08"/>
    <w:rsid w:val="008131CA"/>
    <w:rsid w:val="008139FD"/>
    <w:rsid w:val="00813F1D"/>
    <w:rsid w:val="00814830"/>
    <w:rsid w:val="008149ED"/>
    <w:rsid w:val="00814E9A"/>
    <w:rsid w:val="00814EA1"/>
    <w:rsid w:val="00814EDF"/>
    <w:rsid w:val="00814F2C"/>
    <w:rsid w:val="00815248"/>
    <w:rsid w:val="00815267"/>
    <w:rsid w:val="00815352"/>
    <w:rsid w:val="0081536F"/>
    <w:rsid w:val="00815A9C"/>
    <w:rsid w:val="00815B5D"/>
    <w:rsid w:val="00815D51"/>
    <w:rsid w:val="008161FA"/>
    <w:rsid w:val="008163BB"/>
    <w:rsid w:val="0081690E"/>
    <w:rsid w:val="00816AE8"/>
    <w:rsid w:val="00816B0C"/>
    <w:rsid w:val="00817238"/>
    <w:rsid w:val="008176BD"/>
    <w:rsid w:val="00817B1D"/>
    <w:rsid w:val="00817F9F"/>
    <w:rsid w:val="008200EF"/>
    <w:rsid w:val="00820132"/>
    <w:rsid w:val="00820330"/>
    <w:rsid w:val="00820837"/>
    <w:rsid w:val="00820EAF"/>
    <w:rsid w:val="00820FE8"/>
    <w:rsid w:val="008211F9"/>
    <w:rsid w:val="008215FD"/>
    <w:rsid w:val="00821B6F"/>
    <w:rsid w:val="00821D57"/>
    <w:rsid w:val="00821FBC"/>
    <w:rsid w:val="0082240B"/>
    <w:rsid w:val="00822596"/>
    <w:rsid w:val="00822858"/>
    <w:rsid w:val="0082299E"/>
    <w:rsid w:val="00822D23"/>
    <w:rsid w:val="008231BA"/>
    <w:rsid w:val="008231EC"/>
    <w:rsid w:val="00823BDB"/>
    <w:rsid w:val="00823CCD"/>
    <w:rsid w:val="00823F47"/>
    <w:rsid w:val="00824391"/>
    <w:rsid w:val="00824782"/>
    <w:rsid w:val="00824D18"/>
    <w:rsid w:val="008251A6"/>
    <w:rsid w:val="00825306"/>
    <w:rsid w:val="00826186"/>
    <w:rsid w:val="008264FD"/>
    <w:rsid w:val="00826646"/>
    <w:rsid w:val="0082738F"/>
    <w:rsid w:val="0082751A"/>
    <w:rsid w:val="00827AAB"/>
    <w:rsid w:val="00827D26"/>
    <w:rsid w:val="00827D49"/>
    <w:rsid w:val="00827D75"/>
    <w:rsid w:val="00831046"/>
    <w:rsid w:val="00831782"/>
    <w:rsid w:val="00831BE2"/>
    <w:rsid w:val="0083216B"/>
    <w:rsid w:val="008323AE"/>
    <w:rsid w:val="008325EF"/>
    <w:rsid w:val="0083316E"/>
    <w:rsid w:val="00834BA1"/>
    <w:rsid w:val="00834C5C"/>
    <w:rsid w:val="00835965"/>
    <w:rsid w:val="00835BEA"/>
    <w:rsid w:val="00836087"/>
    <w:rsid w:val="008366EA"/>
    <w:rsid w:val="00836AFA"/>
    <w:rsid w:val="00836B08"/>
    <w:rsid w:val="00837039"/>
    <w:rsid w:val="0083717A"/>
    <w:rsid w:val="00837201"/>
    <w:rsid w:val="00837538"/>
    <w:rsid w:val="00837A02"/>
    <w:rsid w:val="00837B77"/>
    <w:rsid w:val="00840134"/>
    <w:rsid w:val="008403DA"/>
    <w:rsid w:val="00840862"/>
    <w:rsid w:val="00840C81"/>
    <w:rsid w:val="00840F45"/>
    <w:rsid w:val="008410F8"/>
    <w:rsid w:val="0084146D"/>
    <w:rsid w:val="008415D5"/>
    <w:rsid w:val="00841C5B"/>
    <w:rsid w:val="00841F7D"/>
    <w:rsid w:val="008425E8"/>
    <w:rsid w:val="00842665"/>
    <w:rsid w:val="00842823"/>
    <w:rsid w:val="00842995"/>
    <w:rsid w:val="00842E7A"/>
    <w:rsid w:val="008430DE"/>
    <w:rsid w:val="0084377A"/>
    <w:rsid w:val="00844073"/>
    <w:rsid w:val="00844414"/>
    <w:rsid w:val="008445DE"/>
    <w:rsid w:val="00844642"/>
    <w:rsid w:val="0084510B"/>
    <w:rsid w:val="008454C1"/>
    <w:rsid w:val="00845A10"/>
    <w:rsid w:val="008467BA"/>
    <w:rsid w:val="00846F53"/>
    <w:rsid w:val="008470C0"/>
    <w:rsid w:val="008471B8"/>
    <w:rsid w:val="00847440"/>
    <w:rsid w:val="00847AB5"/>
    <w:rsid w:val="00847B99"/>
    <w:rsid w:val="008504CF"/>
    <w:rsid w:val="008506F0"/>
    <w:rsid w:val="00850D29"/>
    <w:rsid w:val="00851233"/>
    <w:rsid w:val="008517F7"/>
    <w:rsid w:val="00851851"/>
    <w:rsid w:val="00851877"/>
    <w:rsid w:val="00851AB7"/>
    <w:rsid w:val="00851DBA"/>
    <w:rsid w:val="00851ED9"/>
    <w:rsid w:val="00852BF3"/>
    <w:rsid w:val="00852CE9"/>
    <w:rsid w:val="00852F6D"/>
    <w:rsid w:val="008531C6"/>
    <w:rsid w:val="008535BB"/>
    <w:rsid w:val="008538A6"/>
    <w:rsid w:val="00853FC6"/>
    <w:rsid w:val="00854670"/>
    <w:rsid w:val="0085499D"/>
    <w:rsid w:val="00854C38"/>
    <w:rsid w:val="00854DD6"/>
    <w:rsid w:val="00854F25"/>
    <w:rsid w:val="00855C54"/>
    <w:rsid w:val="00855CD5"/>
    <w:rsid w:val="00855F0E"/>
    <w:rsid w:val="008560EB"/>
    <w:rsid w:val="008563B8"/>
    <w:rsid w:val="008566CE"/>
    <w:rsid w:val="00856C61"/>
    <w:rsid w:val="00856FB7"/>
    <w:rsid w:val="0085724A"/>
    <w:rsid w:val="008579CB"/>
    <w:rsid w:val="00857A8E"/>
    <w:rsid w:val="00860023"/>
    <w:rsid w:val="0086090F"/>
    <w:rsid w:val="00861098"/>
    <w:rsid w:val="00861387"/>
    <w:rsid w:val="00861FFF"/>
    <w:rsid w:val="00862227"/>
    <w:rsid w:val="00862419"/>
    <w:rsid w:val="00862496"/>
    <w:rsid w:val="00862708"/>
    <w:rsid w:val="008627B0"/>
    <w:rsid w:val="0086355B"/>
    <w:rsid w:val="0086394A"/>
    <w:rsid w:val="008642D9"/>
    <w:rsid w:val="00865145"/>
    <w:rsid w:val="008655F9"/>
    <w:rsid w:val="0086582F"/>
    <w:rsid w:val="0086586A"/>
    <w:rsid w:val="00865B80"/>
    <w:rsid w:val="0086604D"/>
    <w:rsid w:val="0086632D"/>
    <w:rsid w:val="00866F4C"/>
    <w:rsid w:val="00867290"/>
    <w:rsid w:val="00867296"/>
    <w:rsid w:val="008678A0"/>
    <w:rsid w:val="008678AB"/>
    <w:rsid w:val="00867E10"/>
    <w:rsid w:val="008700F5"/>
    <w:rsid w:val="00870A82"/>
    <w:rsid w:val="00871FF3"/>
    <w:rsid w:val="0087275E"/>
    <w:rsid w:val="008730F8"/>
    <w:rsid w:val="008731C5"/>
    <w:rsid w:val="00873983"/>
    <w:rsid w:val="00873A18"/>
    <w:rsid w:val="00873B7B"/>
    <w:rsid w:val="00873D7C"/>
    <w:rsid w:val="0087466D"/>
    <w:rsid w:val="0087553F"/>
    <w:rsid w:val="00875A00"/>
    <w:rsid w:val="00876891"/>
    <w:rsid w:val="00876D20"/>
    <w:rsid w:val="00876DD3"/>
    <w:rsid w:val="008776C6"/>
    <w:rsid w:val="00877A0C"/>
    <w:rsid w:val="00877D9B"/>
    <w:rsid w:val="00877E35"/>
    <w:rsid w:val="00877EA4"/>
    <w:rsid w:val="00880655"/>
    <w:rsid w:val="00880764"/>
    <w:rsid w:val="00880D0F"/>
    <w:rsid w:val="0088143D"/>
    <w:rsid w:val="0088156B"/>
    <w:rsid w:val="00881CEB"/>
    <w:rsid w:val="00881CEC"/>
    <w:rsid w:val="00882A9A"/>
    <w:rsid w:val="00882EE8"/>
    <w:rsid w:val="00883038"/>
    <w:rsid w:val="00883126"/>
    <w:rsid w:val="008831E9"/>
    <w:rsid w:val="00883B5F"/>
    <w:rsid w:val="00883BF1"/>
    <w:rsid w:val="00883DB9"/>
    <w:rsid w:val="00884570"/>
    <w:rsid w:val="00884E2D"/>
    <w:rsid w:val="00884F4E"/>
    <w:rsid w:val="00885944"/>
    <w:rsid w:val="00885BB7"/>
    <w:rsid w:val="00886851"/>
    <w:rsid w:val="00886999"/>
    <w:rsid w:val="0088699C"/>
    <w:rsid w:val="00886A06"/>
    <w:rsid w:val="00886AC2"/>
    <w:rsid w:val="00886DAC"/>
    <w:rsid w:val="00886EEF"/>
    <w:rsid w:val="008876F0"/>
    <w:rsid w:val="00887A98"/>
    <w:rsid w:val="0089081C"/>
    <w:rsid w:val="008911E6"/>
    <w:rsid w:val="00891251"/>
    <w:rsid w:val="00892315"/>
    <w:rsid w:val="0089267F"/>
    <w:rsid w:val="00892926"/>
    <w:rsid w:val="00892961"/>
    <w:rsid w:val="00892ACE"/>
    <w:rsid w:val="00892DBD"/>
    <w:rsid w:val="00893971"/>
    <w:rsid w:val="00893E1F"/>
    <w:rsid w:val="008948A6"/>
    <w:rsid w:val="00894A76"/>
    <w:rsid w:val="00895273"/>
    <w:rsid w:val="008959AF"/>
    <w:rsid w:val="00896637"/>
    <w:rsid w:val="008967B7"/>
    <w:rsid w:val="00896B71"/>
    <w:rsid w:val="00896CDA"/>
    <w:rsid w:val="008975A7"/>
    <w:rsid w:val="008A0481"/>
    <w:rsid w:val="008A0ABE"/>
    <w:rsid w:val="008A0CCD"/>
    <w:rsid w:val="008A0EDF"/>
    <w:rsid w:val="008A0F1A"/>
    <w:rsid w:val="008A16AD"/>
    <w:rsid w:val="008A1758"/>
    <w:rsid w:val="008A1ECB"/>
    <w:rsid w:val="008A237C"/>
    <w:rsid w:val="008A25DF"/>
    <w:rsid w:val="008A2BEF"/>
    <w:rsid w:val="008A2C4F"/>
    <w:rsid w:val="008A38DC"/>
    <w:rsid w:val="008A3EE2"/>
    <w:rsid w:val="008A4BEF"/>
    <w:rsid w:val="008A50CB"/>
    <w:rsid w:val="008A633B"/>
    <w:rsid w:val="008A6E88"/>
    <w:rsid w:val="008A753D"/>
    <w:rsid w:val="008A7A0D"/>
    <w:rsid w:val="008B02C4"/>
    <w:rsid w:val="008B08BF"/>
    <w:rsid w:val="008B0959"/>
    <w:rsid w:val="008B0A4E"/>
    <w:rsid w:val="008B0F3B"/>
    <w:rsid w:val="008B100D"/>
    <w:rsid w:val="008B1685"/>
    <w:rsid w:val="008B168E"/>
    <w:rsid w:val="008B1A83"/>
    <w:rsid w:val="008B1BB6"/>
    <w:rsid w:val="008B1CB0"/>
    <w:rsid w:val="008B20EF"/>
    <w:rsid w:val="008B2B20"/>
    <w:rsid w:val="008B2CE2"/>
    <w:rsid w:val="008B31A0"/>
    <w:rsid w:val="008B3549"/>
    <w:rsid w:val="008B3AEC"/>
    <w:rsid w:val="008B3D58"/>
    <w:rsid w:val="008B3EF0"/>
    <w:rsid w:val="008B41AC"/>
    <w:rsid w:val="008B4210"/>
    <w:rsid w:val="008B44F6"/>
    <w:rsid w:val="008B4ACC"/>
    <w:rsid w:val="008B4BF6"/>
    <w:rsid w:val="008B5018"/>
    <w:rsid w:val="008B5217"/>
    <w:rsid w:val="008B52DA"/>
    <w:rsid w:val="008B537F"/>
    <w:rsid w:val="008B5805"/>
    <w:rsid w:val="008B5FEA"/>
    <w:rsid w:val="008B6051"/>
    <w:rsid w:val="008B60BD"/>
    <w:rsid w:val="008B6614"/>
    <w:rsid w:val="008C0B3E"/>
    <w:rsid w:val="008C1004"/>
    <w:rsid w:val="008C1481"/>
    <w:rsid w:val="008C16B3"/>
    <w:rsid w:val="008C1C48"/>
    <w:rsid w:val="008C2058"/>
    <w:rsid w:val="008C2B5B"/>
    <w:rsid w:val="008C35AD"/>
    <w:rsid w:val="008C388C"/>
    <w:rsid w:val="008C3984"/>
    <w:rsid w:val="008C3B1A"/>
    <w:rsid w:val="008C4119"/>
    <w:rsid w:val="008C45D6"/>
    <w:rsid w:val="008C5371"/>
    <w:rsid w:val="008C568D"/>
    <w:rsid w:val="008C6204"/>
    <w:rsid w:val="008C6443"/>
    <w:rsid w:val="008C6CAA"/>
    <w:rsid w:val="008C6E68"/>
    <w:rsid w:val="008C70C8"/>
    <w:rsid w:val="008C724E"/>
    <w:rsid w:val="008C754D"/>
    <w:rsid w:val="008C7C51"/>
    <w:rsid w:val="008C7E85"/>
    <w:rsid w:val="008D036C"/>
    <w:rsid w:val="008D11E2"/>
    <w:rsid w:val="008D2204"/>
    <w:rsid w:val="008D27E7"/>
    <w:rsid w:val="008D3728"/>
    <w:rsid w:val="008D384F"/>
    <w:rsid w:val="008D3881"/>
    <w:rsid w:val="008D3EE8"/>
    <w:rsid w:val="008D4496"/>
    <w:rsid w:val="008D44DC"/>
    <w:rsid w:val="008D4EB2"/>
    <w:rsid w:val="008D5227"/>
    <w:rsid w:val="008D54FB"/>
    <w:rsid w:val="008D56F7"/>
    <w:rsid w:val="008D591A"/>
    <w:rsid w:val="008D5931"/>
    <w:rsid w:val="008D5F61"/>
    <w:rsid w:val="008D5F73"/>
    <w:rsid w:val="008D631D"/>
    <w:rsid w:val="008D6914"/>
    <w:rsid w:val="008D7109"/>
    <w:rsid w:val="008D74FE"/>
    <w:rsid w:val="008D7822"/>
    <w:rsid w:val="008D7BF3"/>
    <w:rsid w:val="008E0258"/>
    <w:rsid w:val="008E078D"/>
    <w:rsid w:val="008E07E9"/>
    <w:rsid w:val="008E08F6"/>
    <w:rsid w:val="008E0F3A"/>
    <w:rsid w:val="008E0FFA"/>
    <w:rsid w:val="008E141D"/>
    <w:rsid w:val="008E15E3"/>
    <w:rsid w:val="008E1FA0"/>
    <w:rsid w:val="008E2069"/>
    <w:rsid w:val="008E24C3"/>
    <w:rsid w:val="008E2A74"/>
    <w:rsid w:val="008E2FDF"/>
    <w:rsid w:val="008E39A9"/>
    <w:rsid w:val="008E3D7F"/>
    <w:rsid w:val="008E3DA7"/>
    <w:rsid w:val="008E3EB1"/>
    <w:rsid w:val="008E4FC2"/>
    <w:rsid w:val="008E556F"/>
    <w:rsid w:val="008E59C2"/>
    <w:rsid w:val="008E5D29"/>
    <w:rsid w:val="008E6127"/>
    <w:rsid w:val="008E65E7"/>
    <w:rsid w:val="008E67FA"/>
    <w:rsid w:val="008E6E13"/>
    <w:rsid w:val="008E6E51"/>
    <w:rsid w:val="008E7200"/>
    <w:rsid w:val="008E72A7"/>
    <w:rsid w:val="008E7366"/>
    <w:rsid w:val="008E786C"/>
    <w:rsid w:val="008E7CD9"/>
    <w:rsid w:val="008F008D"/>
    <w:rsid w:val="008F047E"/>
    <w:rsid w:val="008F0776"/>
    <w:rsid w:val="008F094C"/>
    <w:rsid w:val="008F09A8"/>
    <w:rsid w:val="008F10D3"/>
    <w:rsid w:val="008F113F"/>
    <w:rsid w:val="008F11D6"/>
    <w:rsid w:val="008F122C"/>
    <w:rsid w:val="008F1323"/>
    <w:rsid w:val="008F15F9"/>
    <w:rsid w:val="008F18C9"/>
    <w:rsid w:val="008F1AAA"/>
    <w:rsid w:val="008F28C0"/>
    <w:rsid w:val="008F29E5"/>
    <w:rsid w:val="008F2E37"/>
    <w:rsid w:val="008F2F7D"/>
    <w:rsid w:val="008F3003"/>
    <w:rsid w:val="008F383C"/>
    <w:rsid w:val="008F3D16"/>
    <w:rsid w:val="008F3E06"/>
    <w:rsid w:val="008F3F93"/>
    <w:rsid w:val="008F42AB"/>
    <w:rsid w:val="008F5D91"/>
    <w:rsid w:val="008F64B3"/>
    <w:rsid w:val="008F728A"/>
    <w:rsid w:val="008F7C48"/>
    <w:rsid w:val="008F7E0D"/>
    <w:rsid w:val="009001C3"/>
    <w:rsid w:val="00900238"/>
    <w:rsid w:val="009002B5"/>
    <w:rsid w:val="00900346"/>
    <w:rsid w:val="009014FC"/>
    <w:rsid w:val="00901A21"/>
    <w:rsid w:val="00901D8B"/>
    <w:rsid w:val="009026A5"/>
    <w:rsid w:val="009036CE"/>
    <w:rsid w:val="00903A4F"/>
    <w:rsid w:val="00903B6B"/>
    <w:rsid w:val="00903D5B"/>
    <w:rsid w:val="00903E8D"/>
    <w:rsid w:val="009043DC"/>
    <w:rsid w:val="009044C6"/>
    <w:rsid w:val="00904D0B"/>
    <w:rsid w:val="00905700"/>
    <w:rsid w:val="00905A87"/>
    <w:rsid w:val="00905BA7"/>
    <w:rsid w:val="00905EEE"/>
    <w:rsid w:val="00906691"/>
    <w:rsid w:val="00906FB8"/>
    <w:rsid w:val="009070F1"/>
    <w:rsid w:val="009075F8"/>
    <w:rsid w:val="00907D79"/>
    <w:rsid w:val="0091066E"/>
    <w:rsid w:val="009106AF"/>
    <w:rsid w:val="00910777"/>
    <w:rsid w:val="0091111A"/>
    <w:rsid w:val="00911599"/>
    <w:rsid w:val="009116BA"/>
    <w:rsid w:val="0091184C"/>
    <w:rsid w:val="00911CC9"/>
    <w:rsid w:val="00911EA5"/>
    <w:rsid w:val="009123F6"/>
    <w:rsid w:val="009127A1"/>
    <w:rsid w:val="0091355C"/>
    <w:rsid w:val="009135D0"/>
    <w:rsid w:val="00913935"/>
    <w:rsid w:val="0091436F"/>
    <w:rsid w:val="0091493B"/>
    <w:rsid w:val="009149A0"/>
    <w:rsid w:val="00914A15"/>
    <w:rsid w:val="0091582E"/>
    <w:rsid w:val="00915876"/>
    <w:rsid w:val="00915AED"/>
    <w:rsid w:val="00915E0F"/>
    <w:rsid w:val="00916494"/>
    <w:rsid w:val="0091663A"/>
    <w:rsid w:val="0091675A"/>
    <w:rsid w:val="00916F53"/>
    <w:rsid w:val="00917AA5"/>
    <w:rsid w:val="00917ED8"/>
    <w:rsid w:val="00917FBE"/>
    <w:rsid w:val="00920F2F"/>
    <w:rsid w:val="0092125F"/>
    <w:rsid w:val="00921299"/>
    <w:rsid w:val="00921E10"/>
    <w:rsid w:val="00921F64"/>
    <w:rsid w:val="009226A4"/>
    <w:rsid w:val="00922BFB"/>
    <w:rsid w:val="00922FB8"/>
    <w:rsid w:val="0092303F"/>
    <w:rsid w:val="00923496"/>
    <w:rsid w:val="0092384A"/>
    <w:rsid w:val="00923F3C"/>
    <w:rsid w:val="0092472B"/>
    <w:rsid w:val="00924B4A"/>
    <w:rsid w:val="00924C63"/>
    <w:rsid w:val="00924FCC"/>
    <w:rsid w:val="00924FE3"/>
    <w:rsid w:val="00925006"/>
    <w:rsid w:val="0092524F"/>
    <w:rsid w:val="00925395"/>
    <w:rsid w:val="00925458"/>
    <w:rsid w:val="00925D58"/>
    <w:rsid w:val="009267CB"/>
    <w:rsid w:val="00927933"/>
    <w:rsid w:val="00927D5B"/>
    <w:rsid w:val="00927ED9"/>
    <w:rsid w:val="00931121"/>
    <w:rsid w:val="009313E9"/>
    <w:rsid w:val="0093163E"/>
    <w:rsid w:val="00931A40"/>
    <w:rsid w:val="00931F7A"/>
    <w:rsid w:val="0093239C"/>
    <w:rsid w:val="009323AE"/>
    <w:rsid w:val="00932F02"/>
    <w:rsid w:val="00933592"/>
    <w:rsid w:val="00933ACE"/>
    <w:rsid w:val="0093495E"/>
    <w:rsid w:val="00934D59"/>
    <w:rsid w:val="00934FA1"/>
    <w:rsid w:val="00935593"/>
    <w:rsid w:val="00935CB0"/>
    <w:rsid w:val="009360AD"/>
    <w:rsid w:val="00936179"/>
    <w:rsid w:val="00937058"/>
    <w:rsid w:val="009378A1"/>
    <w:rsid w:val="00937D04"/>
    <w:rsid w:val="00940BD9"/>
    <w:rsid w:val="00940DEC"/>
    <w:rsid w:val="00941117"/>
    <w:rsid w:val="009418DB"/>
    <w:rsid w:val="00941EEB"/>
    <w:rsid w:val="00941F90"/>
    <w:rsid w:val="009425F0"/>
    <w:rsid w:val="0094286E"/>
    <w:rsid w:val="00942920"/>
    <w:rsid w:val="00942D29"/>
    <w:rsid w:val="00943598"/>
    <w:rsid w:val="009435E2"/>
    <w:rsid w:val="009437B5"/>
    <w:rsid w:val="00943BEB"/>
    <w:rsid w:val="00944057"/>
    <w:rsid w:val="009440DC"/>
    <w:rsid w:val="009441FB"/>
    <w:rsid w:val="00944525"/>
    <w:rsid w:val="0094460C"/>
    <w:rsid w:val="00944C43"/>
    <w:rsid w:val="00945820"/>
    <w:rsid w:val="009458AE"/>
    <w:rsid w:val="00946033"/>
    <w:rsid w:val="0094617A"/>
    <w:rsid w:val="0094668A"/>
    <w:rsid w:val="00946812"/>
    <w:rsid w:val="00946CAE"/>
    <w:rsid w:val="00946CC6"/>
    <w:rsid w:val="009475F5"/>
    <w:rsid w:val="009478C9"/>
    <w:rsid w:val="00950074"/>
    <w:rsid w:val="009503F2"/>
    <w:rsid w:val="009505ED"/>
    <w:rsid w:val="0095067A"/>
    <w:rsid w:val="00950F3C"/>
    <w:rsid w:val="00951021"/>
    <w:rsid w:val="0095129F"/>
    <w:rsid w:val="009515BA"/>
    <w:rsid w:val="0095162F"/>
    <w:rsid w:val="00951B26"/>
    <w:rsid w:val="0095208F"/>
    <w:rsid w:val="00952315"/>
    <w:rsid w:val="00952DB6"/>
    <w:rsid w:val="00952F8A"/>
    <w:rsid w:val="009530EA"/>
    <w:rsid w:val="0095318A"/>
    <w:rsid w:val="00953CF8"/>
    <w:rsid w:val="0095432D"/>
    <w:rsid w:val="00954666"/>
    <w:rsid w:val="009546DB"/>
    <w:rsid w:val="00954703"/>
    <w:rsid w:val="009547D0"/>
    <w:rsid w:val="00954D71"/>
    <w:rsid w:val="0095502D"/>
    <w:rsid w:val="009550AF"/>
    <w:rsid w:val="009550E4"/>
    <w:rsid w:val="00955486"/>
    <w:rsid w:val="0095580C"/>
    <w:rsid w:val="00956002"/>
    <w:rsid w:val="00956196"/>
    <w:rsid w:val="009563DF"/>
    <w:rsid w:val="009567DA"/>
    <w:rsid w:val="00956997"/>
    <w:rsid w:val="009569F9"/>
    <w:rsid w:val="00956E1C"/>
    <w:rsid w:val="00956F70"/>
    <w:rsid w:val="00957329"/>
    <w:rsid w:val="009574AC"/>
    <w:rsid w:val="0095753F"/>
    <w:rsid w:val="00957A96"/>
    <w:rsid w:val="00957AC5"/>
    <w:rsid w:val="00957B0D"/>
    <w:rsid w:val="009610DF"/>
    <w:rsid w:val="00961514"/>
    <w:rsid w:val="009615EF"/>
    <w:rsid w:val="00961D95"/>
    <w:rsid w:val="00962622"/>
    <w:rsid w:val="009629D7"/>
    <w:rsid w:val="00962E15"/>
    <w:rsid w:val="00963085"/>
    <w:rsid w:val="009632A9"/>
    <w:rsid w:val="00963693"/>
    <w:rsid w:val="009636D4"/>
    <w:rsid w:val="00963764"/>
    <w:rsid w:val="00963D02"/>
    <w:rsid w:val="00963F5B"/>
    <w:rsid w:val="009644F9"/>
    <w:rsid w:val="00964E6B"/>
    <w:rsid w:val="00964F7C"/>
    <w:rsid w:val="009650E7"/>
    <w:rsid w:val="0096589A"/>
    <w:rsid w:val="00965A3C"/>
    <w:rsid w:val="00965C4B"/>
    <w:rsid w:val="00965E22"/>
    <w:rsid w:val="0096663B"/>
    <w:rsid w:val="0096668C"/>
    <w:rsid w:val="00966ACA"/>
    <w:rsid w:val="00967499"/>
    <w:rsid w:val="0096782A"/>
    <w:rsid w:val="009678EB"/>
    <w:rsid w:val="00967A20"/>
    <w:rsid w:val="00967F36"/>
    <w:rsid w:val="0097072A"/>
    <w:rsid w:val="00970E55"/>
    <w:rsid w:val="00970E5F"/>
    <w:rsid w:val="009710B0"/>
    <w:rsid w:val="009718BA"/>
    <w:rsid w:val="00971AC7"/>
    <w:rsid w:val="00972123"/>
    <w:rsid w:val="0097271F"/>
    <w:rsid w:val="00972A3D"/>
    <w:rsid w:val="00972A6C"/>
    <w:rsid w:val="00973520"/>
    <w:rsid w:val="00973743"/>
    <w:rsid w:val="00973CC3"/>
    <w:rsid w:val="00973D31"/>
    <w:rsid w:val="0097405B"/>
    <w:rsid w:val="0097481A"/>
    <w:rsid w:val="00974858"/>
    <w:rsid w:val="00975176"/>
    <w:rsid w:val="00975205"/>
    <w:rsid w:val="009752FE"/>
    <w:rsid w:val="009762D2"/>
    <w:rsid w:val="00976A73"/>
    <w:rsid w:val="00976CF6"/>
    <w:rsid w:val="00977856"/>
    <w:rsid w:val="009778F5"/>
    <w:rsid w:val="00977BDA"/>
    <w:rsid w:val="00977C48"/>
    <w:rsid w:val="009809E5"/>
    <w:rsid w:val="009812CF"/>
    <w:rsid w:val="00981478"/>
    <w:rsid w:val="0098197F"/>
    <w:rsid w:val="00982604"/>
    <w:rsid w:val="00982714"/>
    <w:rsid w:val="00982851"/>
    <w:rsid w:val="00982F3F"/>
    <w:rsid w:val="00982F7B"/>
    <w:rsid w:val="00983114"/>
    <w:rsid w:val="0098311B"/>
    <w:rsid w:val="009832DE"/>
    <w:rsid w:val="009833B6"/>
    <w:rsid w:val="00983787"/>
    <w:rsid w:val="00983F5B"/>
    <w:rsid w:val="00984906"/>
    <w:rsid w:val="009849A5"/>
    <w:rsid w:val="00984C3B"/>
    <w:rsid w:val="00984D2D"/>
    <w:rsid w:val="0098503D"/>
    <w:rsid w:val="00985574"/>
    <w:rsid w:val="0098572D"/>
    <w:rsid w:val="00985C9C"/>
    <w:rsid w:val="00985CF9"/>
    <w:rsid w:val="00985E0D"/>
    <w:rsid w:val="009861DD"/>
    <w:rsid w:val="009877E5"/>
    <w:rsid w:val="00987A95"/>
    <w:rsid w:val="00987CB5"/>
    <w:rsid w:val="00990C5C"/>
    <w:rsid w:val="00990C69"/>
    <w:rsid w:val="009910B8"/>
    <w:rsid w:val="00991B8E"/>
    <w:rsid w:val="00992028"/>
    <w:rsid w:val="0099203D"/>
    <w:rsid w:val="00992665"/>
    <w:rsid w:val="00992AE1"/>
    <w:rsid w:val="00992C44"/>
    <w:rsid w:val="00993670"/>
    <w:rsid w:val="0099368C"/>
    <w:rsid w:val="009942BA"/>
    <w:rsid w:val="009949A2"/>
    <w:rsid w:val="00994B03"/>
    <w:rsid w:val="00995370"/>
    <w:rsid w:val="00995AF7"/>
    <w:rsid w:val="00995FF2"/>
    <w:rsid w:val="00997337"/>
    <w:rsid w:val="0099739B"/>
    <w:rsid w:val="0099748D"/>
    <w:rsid w:val="00997DF1"/>
    <w:rsid w:val="009A0990"/>
    <w:rsid w:val="009A0B6A"/>
    <w:rsid w:val="009A0BDB"/>
    <w:rsid w:val="009A0E7C"/>
    <w:rsid w:val="009A101F"/>
    <w:rsid w:val="009A1986"/>
    <w:rsid w:val="009A1C1D"/>
    <w:rsid w:val="009A2337"/>
    <w:rsid w:val="009A2935"/>
    <w:rsid w:val="009A3EDD"/>
    <w:rsid w:val="009A4214"/>
    <w:rsid w:val="009A46D0"/>
    <w:rsid w:val="009A4837"/>
    <w:rsid w:val="009A4C21"/>
    <w:rsid w:val="009A5604"/>
    <w:rsid w:val="009A56A1"/>
    <w:rsid w:val="009A56B8"/>
    <w:rsid w:val="009A58FD"/>
    <w:rsid w:val="009A5F80"/>
    <w:rsid w:val="009A61AE"/>
    <w:rsid w:val="009A629B"/>
    <w:rsid w:val="009A6699"/>
    <w:rsid w:val="009A6A2F"/>
    <w:rsid w:val="009A6A4A"/>
    <w:rsid w:val="009A718E"/>
    <w:rsid w:val="009A746D"/>
    <w:rsid w:val="009A7BF4"/>
    <w:rsid w:val="009A7D86"/>
    <w:rsid w:val="009B1281"/>
    <w:rsid w:val="009B1866"/>
    <w:rsid w:val="009B1902"/>
    <w:rsid w:val="009B1CC0"/>
    <w:rsid w:val="009B2E74"/>
    <w:rsid w:val="009B3314"/>
    <w:rsid w:val="009B36B9"/>
    <w:rsid w:val="009B38A2"/>
    <w:rsid w:val="009B3B3F"/>
    <w:rsid w:val="009B3C50"/>
    <w:rsid w:val="009B4BB1"/>
    <w:rsid w:val="009B5025"/>
    <w:rsid w:val="009B507C"/>
    <w:rsid w:val="009B5366"/>
    <w:rsid w:val="009B5477"/>
    <w:rsid w:val="009B5A92"/>
    <w:rsid w:val="009B66D8"/>
    <w:rsid w:val="009B68E0"/>
    <w:rsid w:val="009B71DB"/>
    <w:rsid w:val="009B7C43"/>
    <w:rsid w:val="009B7D9C"/>
    <w:rsid w:val="009C03C9"/>
    <w:rsid w:val="009C0A1B"/>
    <w:rsid w:val="009C0E65"/>
    <w:rsid w:val="009C1691"/>
    <w:rsid w:val="009C1E2F"/>
    <w:rsid w:val="009C1E89"/>
    <w:rsid w:val="009C20EF"/>
    <w:rsid w:val="009C219F"/>
    <w:rsid w:val="009C2423"/>
    <w:rsid w:val="009C25DD"/>
    <w:rsid w:val="009C2751"/>
    <w:rsid w:val="009C2993"/>
    <w:rsid w:val="009C2B38"/>
    <w:rsid w:val="009C2DE4"/>
    <w:rsid w:val="009C329E"/>
    <w:rsid w:val="009C33B5"/>
    <w:rsid w:val="009C3687"/>
    <w:rsid w:val="009C37CD"/>
    <w:rsid w:val="009C3977"/>
    <w:rsid w:val="009C39CB"/>
    <w:rsid w:val="009C3FC1"/>
    <w:rsid w:val="009C4007"/>
    <w:rsid w:val="009C4035"/>
    <w:rsid w:val="009C4096"/>
    <w:rsid w:val="009C414A"/>
    <w:rsid w:val="009C5211"/>
    <w:rsid w:val="009C58E6"/>
    <w:rsid w:val="009C626C"/>
    <w:rsid w:val="009C6305"/>
    <w:rsid w:val="009C6B71"/>
    <w:rsid w:val="009C6CEA"/>
    <w:rsid w:val="009C6F22"/>
    <w:rsid w:val="009C702F"/>
    <w:rsid w:val="009C7489"/>
    <w:rsid w:val="009C793A"/>
    <w:rsid w:val="009C7950"/>
    <w:rsid w:val="009D037B"/>
    <w:rsid w:val="009D06B2"/>
    <w:rsid w:val="009D0754"/>
    <w:rsid w:val="009D08BB"/>
    <w:rsid w:val="009D1021"/>
    <w:rsid w:val="009D232C"/>
    <w:rsid w:val="009D2427"/>
    <w:rsid w:val="009D26BE"/>
    <w:rsid w:val="009D288E"/>
    <w:rsid w:val="009D2A53"/>
    <w:rsid w:val="009D2DD5"/>
    <w:rsid w:val="009D3269"/>
    <w:rsid w:val="009D37D1"/>
    <w:rsid w:val="009D383C"/>
    <w:rsid w:val="009D38E6"/>
    <w:rsid w:val="009D38FE"/>
    <w:rsid w:val="009D3B98"/>
    <w:rsid w:val="009D3FF0"/>
    <w:rsid w:val="009D483E"/>
    <w:rsid w:val="009D4D2B"/>
    <w:rsid w:val="009D4DFC"/>
    <w:rsid w:val="009D56BB"/>
    <w:rsid w:val="009D5B3A"/>
    <w:rsid w:val="009D5C5F"/>
    <w:rsid w:val="009D6142"/>
    <w:rsid w:val="009D6B8B"/>
    <w:rsid w:val="009D6CC0"/>
    <w:rsid w:val="009D6CFB"/>
    <w:rsid w:val="009D6D14"/>
    <w:rsid w:val="009D7071"/>
    <w:rsid w:val="009D7726"/>
    <w:rsid w:val="009D798E"/>
    <w:rsid w:val="009D7B75"/>
    <w:rsid w:val="009D7C7E"/>
    <w:rsid w:val="009E0E46"/>
    <w:rsid w:val="009E1124"/>
    <w:rsid w:val="009E12CE"/>
    <w:rsid w:val="009E1996"/>
    <w:rsid w:val="009E2D33"/>
    <w:rsid w:val="009E2D91"/>
    <w:rsid w:val="009E2FAB"/>
    <w:rsid w:val="009E2FC9"/>
    <w:rsid w:val="009E3090"/>
    <w:rsid w:val="009E31F6"/>
    <w:rsid w:val="009E3939"/>
    <w:rsid w:val="009E3961"/>
    <w:rsid w:val="009E39F4"/>
    <w:rsid w:val="009E3BFD"/>
    <w:rsid w:val="009E3D2B"/>
    <w:rsid w:val="009E403D"/>
    <w:rsid w:val="009E4098"/>
    <w:rsid w:val="009E426B"/>
    <w:rsid w:val="009E4CE2"/>
    <w:rsid w:val="009E4D45"/>
    <w:rsid w:val="009E4ED4"/>
    <w:rsid w:val="009E5079"/>
    <w:rsid w:val="009E579D"/>
    <w:rsid w:val="009E6013"/>
    <w:rsid w:val="009E66B6"/>
    <w:rsid w:val="009E6C47"/>
    <w:rsid w:val="009E7272"/>
    <w:rsid w:val="009E7A6C"/>
    <w:rsid w:val="009E7D0E"/>
    <w:rsid w:val="009E7E46"/>
    <w:rsid w:val="009F017B"/>
    <w:rsid w:val="009F0436"/>
    <w:rsid w:val="009F0445"/>
    <w:rsid w:val="009F0DF4"/>
    <w:rsid w:val="009F103D"/>
    <w:rsid w:val="009F1083"/>
    <w:rsid w:val="009F1205"/>
    <w:rsid w:val="009F1463"/>
    <w:rsid w:val="009F15BC"/>
    <w:rsid w:val="009F18B7"/>
    <w:rsid w:val="009F1FD2"/>
    <w:rsid w:val="009F23D9"/>
    <w:rsid w:val="009F24A8"/>
    <w:rsid w:val="009F2CA6"/>
    <w:rsid w:val="009F2FD3"/>
    <w:rsid w:val="009F3E82"/>
    <w:rsid w:val="009F47AB"/>
    <w:rsid w:val="009F58F7"/>
    <w:rsid w:val="009F6443"/>
    <w:rsid w:val="009F6BAB"/>
    <w:rsid w:val="009F6C16"/>
    <w:rsid w:val="009F6DA6"/>
    <w:rsid w:val="009F6E02"/>
    <w:rsid w:val="009F6E63"/>
    <w:rsid w:val="009F71CE"/>
    <w:rsid w:val="009F7D27"/>
    <w:rsid w:val="00A00278"/>
    <w:rsid w:val="00A006FE"/>
    <w:rsid w:val="00A01067"/>
    <w:rsid w:val="00A01424"/>
    <w:rsid w:val="00A015AF"/>
    <w:rsid w:val="00A0169E"/>
    <w:rsid w:val="00A01B9E"/>
    <w:rsid w:val="00A02625"/>
    <w:rsid w:val="00A030AD"/>
    <w:rsid w:val="00A03A67"/>
    <w:rsid w:val="00A03CB2"/>
    <w:rsid w:val="00A03F65"/>
    <w:rsid w:val="00A03F7F"/>
    <w:rsid w:val="00A04449"/>
    <w:rsid w:val="00A045FA"/>
    <w:rsid w:val="00A04AE3"/>
    <w:rsid w:val="00A04C95"/>
    <w:rsid w:val="00A051DF"/>
    <w:rsid w:val="00A05647"/>
    <w:rsid w:val="00A056EE"/>
    <w:rsid w:val="00A057AF"/>
    <w:rsid w:val="00A05CD4"/>
    <w:rsid w:val="00A05D11"/>
    <w:rsid w:val="00A05FFA"/>
    <w:rsid w:val="00A060EF"/>
    <w:rsid w:val="00A062E5"/>
    <w:rsid w:val="00A063AD"/>
    <w:rsid w:val="00A06459"/>
    <w:rsid w:val="00A065A3"/>
    <w:rsid w:val="00A06AAE"/>
    <w:rsid w:val="00A06F84"/>
    <w:rsid w:val="00A0746B"/>
    <w:rsid w:val="00A07781"/>
    <w:rsid w:val="00A07C6E"/>
    <w:rsid w:val="00A07C7A"/>
    <w:rsid w:val="00A07D6E"/>
    <w:rsid w:val="00A07DBB"/>
    <w:rsid w:val="00A07F50"/>
    <w:rsid w:val="00A10365"/>
    <w:rsid w:val="00A10E39"/>
    <w:rsid w:val="00A1185E"/>
    <w:rsid w:val="00A11C99"/>
    <w:rsid w:val="00A121F9"/>
    <w:rsid w:val="00A1232D"/>
    <w:rsid w:val="00A124B6"/>
    <w:rsid w:val="00A124E0"/>
    <w:rsid w:val="00A129A3"/>
    <w:rsid w:val="00A12B52"/>
    <w:rsid w:val="00A12DBD"/>
    <w:rsid w:val="00A13431"/>
    <w:rsid w:val="00A13C0F"/>
    <w:rsid w:val="00A1459D"/>
    <w:rsid w:val="00A145E6"/>
    <w:rsid w:val="00A14893"/>
    <w:rsid w:val="00A158FE"/>
    <w:rsid w:val="00A15C4D"/>
    <w:rsid w:val="00A165E7"/>
    <w:rsid w:val="00A16969"/>
    <w:rsid w:val="00A169B4"/>
    <w:rsid w:val="00A16FE6"/>
    <w:rsid w:val="00A1726E"/>
    <w:rsid w:val="00A177A4"/>
    <w:rsid w:val="00A177D0"/>
    <w:rsid w:val="00A20357"/>
    <w:rsid w:val="00A20D28"/>
    <w:rsid w:val="00A212F2"/>
    <w:rsid w:val="00A21353"/>
    <w:rsid w:val="00A214F1"/>
    <w:rsid w:val="00A21B42"/>
    <w:rsid w:val="00A21DB5"/>
    <w:rsid w:val="00A225F2"/>
    <w:rsid w:val="00A22616"/>
    <w:rsid w:val="00A226EF"/>
    <w:rsid w:val="00A22B25"/>
    <w:rsid w:val="00A22BAE"/>
    <w:rsid w:val="00A22F3E"/>
    <w:rsid w:val="00A23335"/>
    <w:rsid w:val="00A233E8"/>
    <w:rsid w:val="00A23CBF"/>
    <w:rsid w:val="00A23D92"/>
    <w:rsid w:val="00A24984"/>
    <w:rsid w:val="00A24C2A"/>
    <w:rsid w:val="00A257F9"/>
    <w:rsid w:val="00A2587E"/>
    <w:rsid w:val="00A259F6"/>
    <w:rsid w:val="00A25C2D"/>
    <w:rsid w:val="00A2621A"/>
    <w:rsid w:val="00A26CA6"/>
    <w:rsid w:val="00A26E39"/>
    <w:rsid w:val="00A270E3"/>
    <w:rsid w:val="00A273BA"/>
    <w:rsid w:val="00A27C7C"/>
    <w:rsid w:val="00A303A3"/>
    <w:rsid w:val="00A31135"/>
    <w:rsid w:val="00A31877"/>
    <w:rsid w:val="00A31C78"/>
    <w:rsid w:val="00A32111"/>
    <w:rsid w:val="00A321ED"/>
    <w:rsid w:val="00A32B79"/>
    <w:rsid w:val="00A32C83"/>
    <w:rsid w:val="00A32DEC"/>
    <w:rsid w:val="00A32E36"/>
    <w:rsid w:val="00A335FC"/>
    <w:rsid w:val="00A33977"/>
    <w:rsid w:val="00A34BBC"/>
    <w:rsid w:val="00A3503D"/>
    <w:rsid w:val="00A35A23"/>
    <w:rsid w:val="00A35A5A"/>
    <w:rsid w:val="00A35EC1"/>
    <w:rsid w:val="00A36157"/>
    <w:rsid w:val="00A3685C"/>
    <w:rsid w:val="00A36CD3"/>
    <w:rsid w:val="00A373F3"/>
    <w:rsid w:val="00A3753A"/>
    <w:rsid w:val="00A37ADC"/>
    <w:rsid w:val="00A37AE1"/>
    <w:rsid w:val="00A40033"/>
    <w:rsid w:val="00A4010D"/>
    <w:rsid w:val="00A40129"/>
    <w:rsid w:val="00A40190"/>
    <w:rsid w:val="00A412EB"/>
    <w:rsid w:val="00A41438"/>
    <w:rsid w:val="00A4157C"/>
    <w:rsid w:val="00A41AE5"/>
    <w:rsid w:val="00A41B4E"/>
    <w:rsid w:val="00A420E4"/>
    <w:rsid w:val="00A4218D"/>
    <w:rsid w:val="00A42AC1"/>
    <w:rsid w:val="00A42D2D"/>
    <w:rsid w:val="00A42E53"/>
    <w:rsid w:val="00A42E6D"/>
    <w:rsid w:val="00A4303D"/>
    <w:rsid w:val="00A43632"/>
    <w:rsid w:val="00A437B0"/>
    <w:rsid w:val="00A43C4A"/>
    <w:rsid w:val="00A43D2C"/>
    <w:rsid w:val="00A445C3"/>
    <w:rsid w:val="00A4489F"/>
    <w:rsid w:val="00A44C3A"/>
    <w:rsid w:val="00A45065"/>
    <w:rsid w:val="00A45091"/>
    <w:rsid w:val="00A45256"/>
    <w:rsid w:val="00A456C4"/>
    <w:rsid w:val="00A45D17"/>
    <w:rsid w:val="00A45E34"/>
    <w:rsid w:val="00A46390"/>
    <w:rsid w:val="00A46528"/>
    <w:rsid w:val="00A469F6"/>
    <w:rsid w:val="00A46E67"/>
    <w:rsid w:val="00A475CB"/>
    <w:rsid w:val="00A479AB"/>
    <w:rsid w:val="00A50032"/>
    <w:rsid w:val="00A50135"/>
    <w:rsid w:val="00A50540"/>
    <w:rsid w:val="00A50986"/>
    <w:rsid w:val="00A509C1"/>
    <w:rsid w:val="00A512EA"/>
    <w:rsid w:val="00A512FA"/>
    <w:rsid w:val="00A51C46"/>
    <w:rsid w:val="00A51E66"/>
    <w:rsid w:val="00A51E92"/>
    <w:rsid w:val="00A52075"/>
    <w:rsid w:val="00A5265C"/>
    <w:rsid w:val="00A52973"/>
    <w:rsid w:val="00A529D6"/>
    <w:rsid w:val="00A52B53"/>
    <w:rsid w:val="00A53844"/>
    <w:rsid w:val="00A54019"/>
    <w:rsid w:val="00A54262"/>
    <w:rsid w:val="00A54398"/>
    <w:rsid w:val="00A54716"/>
    <w:rsid w:val="00A54D5B"/>
    <w:rsid w:val="00A56516"/>
    <w:rsid w:val="00A56B29"/>
    <w:rsid w:val="00A574EC"/>
    <w:rsid w:val="00A60500"/>
    <w:rsid w:val="00A60F9D"/>
    <w:rsid w:val="00A61430"/>
    <w:rsid w:val="00A6156D"/>
    <w:rsid w:val="00A615B6"/>
    <w:rsid w:val="00A6193F"/>
    <w:rsid w:val="00A61962"/>
    <w:rsid w:val="00A61B3C"/>
    <w:rsid w:val="00A61D4B"/>
    <w:rsid w:val="00A624F9"/>
    <w:rsid w:val="00A626F6"/>
    <w:rsid w:val="00A62857"/>
    <w:rsid w:val="00A629A3"/>
    <w:rsid w:val="00A62D63"/>
    <w:rsid w:val="00A639A6"/>
    <w:rsid w:val="00A63EB7"/>
    <w:rsid w:val="00A64570"/>
    <w:rsid w:val="00A646FD"/>
    <w:rsid w:val="00A64A11"/>
    <w:rsid w:val="00A64D98"/>
    <w:rsid w:val="00A64EEB"/>
    <w:rsid w:val="00A660DC"/>
    <w:rsid w:val="00A66181"/>
    <w:rsid w:val="00A667B4"/>
    <w:rsid w:val="00A66C1E"/>
    <w:rsid w:val="00A66EE2"/>
    <w:rsid w:val="00A67240"/>
    <w:rsid w:val="00A67A4E"/>
    <w:rsid w:val="00A67F4D"/>
    <w:rsid w:val="00A70360"/>
    <w:rsid w:val="00A708EC"/>
    <w:rsid w:val="00A70AAE"/>
    <w:rsid w:val="00A71F36"/>
    <w:rsid w:val="00A72B25"/>
    <w:rsid w:val="00A72CE8"/>
    <w:rsid w:val="00A72E5E"/>
    <w:rsid w:val="00A72EE9"/>
    <w:rsid w:val="00A733A8"/>
    <w:rsid w:val="00A7494E"/>
    <w:rsid w:val="00A74ACA"/>
    <w:rsid w:val="00A75314"/>
    <w:rsid w:val="00A758E4"/>
    <w:rsid w:val="00A75CDA"/>
    <w:rsid w:val="00A75E37"/>
    <w:rsid w:val="00A75EE7"/>
    <w:rsid w:val="00A76144"/>
    <w:rsid w:val="00A76641"/>
    <w:rsid w:val="00A76B6C"/>
    <w:rsid w:val="00A76D82"/>
    <w:rsid w:val="00A7746E"/>
    <w:rsid w:val="00A776DA"/>
    <w:rsid w:val="00A7788F"/>
    <w:rsid w:val="00A77E54"/>
    <w:rsid w:val="00A80B7F"/>
    <w:rsid w:val="00A80DD6"/>
    <w:rsid w:val="00A811B7"/>
    <w:rsid w:val="00A8153F"/>
    <w:rsid w:val="00A81573"/>
    <w:rsid w:val="00A81864"/>
    <w:rsid w:val="00A81B76"/>
    <w:rsid w:val="00A81D92"/>
    <w:rsid w:val="00A81F25"/>
    <w:rsid w:val="00A81FA6"/>
    <w:rsid w:val="00A82781"/>
    <w:rsid w:val="00A83141"/>
    <w:rsid w:val="00A83376"/>
    <w:rsid w:val="00A83AFB"/>
    <w:rsid w:val="00A842E0"/>
    <w:rsid w:val="00A84305"/>
    <w:rsid w:val="00A84722"/>
    <w:rsid w:val="00A84819"/>
    <w:rsid w:val="00A84C00"/>
    <w:rsid w:val="00A84D94"/>
    <w:rsid w:val="00A853F5"/>
    <w:rsid w:val="00A85526"/>
    <w:rsid w:val="00A8565B"/>
    <w:rsid w:val="00A8604B"/>
    <w:rsid w:val="00A86263"/>
    <w:rsid w:val="00A8647B"/>
    <w:rsid w:val="00A8693C"/>
    <w:rsid w:val="00A86F38"/>
    <w:rsid w:val="00A90495"/>
    <w:rsid w:val="00A90AE1"/>
    <w:rsid w:val="00A90BFA"/>
    <w:rsid w:val="00A91063"/>
    <w:rsid w:val="00A9113B"/>
    <w:rsid w:val="00A92B13"/>
    <w:rsid w:val="00A936BA"/>
    <w:rsid w:val="00A93AA2"/>
    <w:rsid w:val="00A9473F"/>
    <w:rsid w:val="00A95466"/>
    <w:rsid w:val="00A9558C"/>
    <w:rsid w:val="00A95973"/>
    <w:rsid w:val="00A96426"/>
    <w:rsid w:val="00A96656"/>
    <w:rsid w:val="00A96819"/>
    <w:rsid w:val="00A96AFA"/>
    <w:rsid w:val="00A96C61"/>
    <w:rsid w:val="00A9700B"/>
    <w:rsid w:val="00AA032B"/>
    <w:rsid w:val="00AA08CE"/>
    <w:rsid w:val="00AA0FF5"/>
    <w:rsid w:val="00AA13AF"/>
    <w:rsid w:val="00AA1CE5"/>
    <w:rsid w:val="00AA1E33"/>
    <w:rsid w:val="00AA1F62"/>
    <w:rsid w:val="00AA3006"/>
    <w:rsid w:val="00AA342B"/>
    <w:rsid w:val="00AA34A8"/>
    <w:rsid w:val="00AA3994"/>
    <w:rsid w:val="00AA3A1F"/>
    <w:rsid w:val="00AA3ABF"/>
    <w:rsid w:val="00AA4685"/>
    <w:rsid w:val="00AA46DD"/>
    <w:rsid w:val="00AA5781"/>
    <w:rsid w:val="00AA5B34"/>
    <w:rsid w:val="00AA6039"/>
    <w:rsid w:val="00AA69AC"/>
    <w:rsid w:val="00AA6B8E"/>
    <w:rsid w:val="00AA7004"/>
    <w:rsid w:val="00AA71C6"/>
    <w:rsid w:val="00AA74EA"/>
    <w:rsid w:val="00AB005B"/>
    <w:rsid w:val="00AB01F5"/>
    <w:rsid w:val="00AB023A"/>
    <w:rsid w:val="00AB028C"/>
    <w:rsid w:val="00AB073F"/>
    <w:rsid w:val="00AB0FCB"/>
    <w:rsid w:val="00AB1122"/>
    <w:rsid w:val="00AB1A21"/>
    <w:rsid w:val="00AB3795"/>
    <w:rsid w:val="00AB38AF"/>
    <w:rsid w:val="00AB3EB1"/>
    <w:rsid w:val="00AB415E"/>
    <w:rsid w:val="00AB44D4"/>
    <w:rsid w:val="00AB483A"/>
    <w:rsid w:val="00AB5090"/>
    <w:rsid w:val="00AB587B"/>
    <w:rsid w:val="00AB60C0"/>
    <w:rsid w:val="00AB654C"/>
    <w:rsid w:val="00AB6B1F"/>
    <w:rsid w:val="00AB6E7E"/>
    <w:rsid w:val="00AB7350"/>
    <w:rsid w:val="00AB7AEE"/>
    <w:rsid w:val="00AB7C04"/>
    <w:rsid w:val="00AC0340"/>
    <w:rsid w:val="00AC0702"/>
    <w:rsid w:val="00AC094F"/>
    <w:rsid w:val="00AC1089"/>
    <w:rsid w:val="00AC1493"/>
    <w:rsid w:val="00AC152F"/>
    <w:rsid w:val="00AC1A76"/>
    <w:rsid w:val="00AC2667"/>
    <w:rsid w:val="00AC2B2F"/>
    <w:rsid w:val="00AC2EA6"/>
    <w:rsid w:val="00AC3619"/>
    <w:rsid w:val="00AC38B6"/>
    <w:rsid w:val="00AC3EC1"/>
    <w:rsid w:val="00AC3FDB"/>
    <w:rsid w:val="00AC4379"/>
    <w:rsid w:val="00AC532C"/>
    <w:rsid w:val="00AC5463"/>
    <w:rsid w:val="00AC574B"/>
    <w:rsid w:val="00AC5BEA"/>
    <w:rsid w:val="00AC5DC1"/>
    <w:rsid w:val="00AC6141"/>
    <w:rsid w:val="00AC72CB"/>
    <w:rsid w:val="00AC7396"/>
    <w:rsid w:val="00AC7E37"/>
    <w:rsid w:val="00AD002F"/>
    <w:rsid w:val="00AD0A96"/>
    <w:rsid w:val="00AD0B13"/>
    <w:rsid w:val="00AD1197"/>
    <w:rsid w:val="00AD151E"/>
    <w:rsid w:val="00AD167E"/>
    <w:rsid w:val="00AD2816"/>
    <w:rsid w:val="00AD2874"/>
    <w:rsid w:val="00AD28E9"/>
    <w:rsid w:val="00AD2C1D"/>
    <w:rsid w:val="00AD3CCF"/>
    <w:rsid w:val="00AD40B1"/>
    <w:rsid w:val="00AD40B3"/>
    <w:rsid w:val="00AD461D"/>
    <w:rsid w:val="00AD55DA"/>
    <w:rsid w:val="00AD5632"/>
    <w:rsid w:val="00AD57A1"/>
    <w:rsid w:val="00AD5A6C"/>
    <w:rsid w:val="00AD5CE0"/>
    <w:rsid w:val="00AD5E41"/>
    <w:rsid w:val="00AD60C3"/>
    <w:rsid w:val="00AD6D87"/>
    <w:rsid w:val="00AD70C7"/>
    <w:rsid w:val="00AD72B8"/>
    <w:rsid w:val="00AD7580"/>
    <w:rsid w:val="00AD7F4B"/>
    <w:rsid w:val="00AE0219"/>
    <w:rsid w:val="00AE02B0"/>
    <w:rsid w:val="00AE07B6"/>
    <w:rsid w:val="00AE08E5"/>
    <w:rsid w:val="00AE0958"/>
    <w:rsid w:val="00AE09E9"/>
    <w:rsid w:val="00AE0E21"/>
    <w:rsid w:val="00AE149A"/>
    <w:rsid w:val="00AE1941"/>
    <w:rsid w:val="00AE1994"/>
    <w:rsid w:val="00AE1AE3"/>
    <w:rsid w:val="00AE29B5"/>
    <w:rsid w:val="00AE31D7"/>
    <w:rsid w:val="00AE3420"/>
    <w:rsid w:val="00AE3475"/>
    <w:rsid w:val="00AE368A"/>
    <w:rsid w:val="00AE36F1"/>
    <w:rsid w:val="00AE38E6"/>
    <w:rsid w:val="00AE3A5C"/>
    <w:rsid w:val="00AE3A82"/>
    <w:rsid w:val="00AE43C0"/>
    <w:rsid w:val="00AE4A7E"/>
    <w:rsid w:val="00AE4E09"/>
    <w:rsid w:val="00AE523B"/>
    <w:rsid w:val="00AE54F7"/>
    <w:rsid w:val="00AE5576"/>
    <w:rsid w:val="00AE5C34"/>
    <w:rsid w:val="00AE5E10"/>
    <w:rsid w:val="00AE60B6"/>
    <w:rsid w:val="00AE634D"/>
    <w:rsid w:val="00AE66B5"/>
    <w:rsid w:val="00AE6C38"/>
    <w:rsid w:val="00AE6F4E"/>
    <w:rsid w:val="00AE7C05"/>
    <w:rsid w:val="00AE7D34"/>
    <w:rsid w:val="00AE7E27"/>
    <w:rsid w:val="00AF0350"/>
    <w:rsid w:val="00AF0855"/>
    <w:rsid w:val="00AF0E90"/>
    <w:rsid w:val="00AF14C8"/>
    <w:rsid w:val="00AF1E14"/>
    <w:rsid w:val="00AF20AA"/>
    <w:rsid w:val="00AF274B"/>
    <w:rsid w:val="00AF2775"/>
    <w:rsid w:val="00AF287C"/>
    <w:rsid w:val="00AF28EB"/>
    <w:rsid w:val="00AF2917"/>
    <w:rsid w:val="00AF358C"/>
    <w:rsid w:val="00AF3610"/>
    <w:rsid w:val="00AF363D"/>
    <w:rsid w:val="00AF380E"/>
    <w:rsid w:val="00AF3D1A"/>
    <w:rsid w:val="00AF3DCC"/>
    <w:rsid w:val="00AF3FEB"/>
    <w:rsid w:val="00AF5526"/>
    <w:rsid w:val="00AF5661"/>
    <w:rsid w:val="00AF5869"/>
    <w:rsid w:val="00AF6E20"/>
    <w:rsid w:val="00AF6E3B"/>
    <w:rsid w:val="00AF6F6C"/>
    <w:rsid w:val="00AF72AB"/>
    <w:rsid w:val="00AF7938"/>
    <w:rsid w:val="00AF7D6C"/>
    <w:rsid w:val="00B0083D"/>
    <w:rsid w:val="00B008ED"/>
    <w:rsid w:val="00B0097D"/>
    <w:rsid w:val="00B00A5D"/>
    <w:rsid w:val="00B010C9"/>
    <w:rsid w:val="00B01284"/>
    <w:rsid w:val="00B01D8E"/>
    <w:rsid w:val="00B01DCB"/>
    <w:rsid w:val="00B02623"/>
    <w:rsid w:val="00B028C8"/>
    <w:rsid w:val="00B02A02"/>
    <w:rsid w:val="00B02E20"/>
    <w:rsid w:val="00B03363"/>
    <w:rsid w:val="00B034E7"/>
    <w:rsid w:val="00B03A50"/>
    <w:rsid w:val="00B03B5A"/>
    <w:rsid w:val="00B03F01"/>
    <w:rsid w:val="00B042AB"/>
    <w:rsid w:val="00B042D0"/>
    <w:rsid w:val="00B04B43"/>
    <w:rsid w:val="00B04CEA"/>
    <w:rsid w:val="00B04DB6"/>
    <w:rsid w:val="00B05366"/>
    <w:rsid w:val="00B0575F"/>
    <w:rsid w:val="00B05823"/>
    <w:rsid w:val="00B05DD8"/>
    <w:rsid w:val="00B070AD"/>
    <w:rsid w:val="00B07D58"/>
    <w:rsid w:val="00B100B3"/>
    <w:rsid w:val="00B1072C"/>
    <w:rsid w:val="00B10B4A"/>
    <w:rsid w:val="00B10BAC"/>
    <w:rsid w:val="00B10D0A"/>
    <w:rsid w:val="00B10F38"/>
    <w:rsid w:val="00B10FF4"/>
    <w:rsid w:val="00B114BC"/>
    <w:rsid w:val="00B11506"/>
    <w:rsid w:val="00B115E5"/>
    <w:rsid w:val="00B118EF"/>
    <w:rsid w:val="00B11999"/>
    <w:rsid w:val="00B128BA"/>
    <w:rsid w:val="00B132FD"/>
    <w:rsid w:val="00B13A23"/>
    <w:rsid w:val="00B13D7F"/>
    <w:rsid w:val="00B14663"/>
    <w:rsid w:val="00B14684"/>
    <w:rsid w:val="00B1470D"/>
    <w:rsid w:val="00B1480E"/>
    <w:rsid w:val="00B14A2B"/>
    <w:rsid w:val="00B14ADA"/>
    <w:rsid w:val="00B1518A"/>
    <w:rsid w:val="00B15442"/>
    <w:rsid w:val="00B16321"/>
    <w:rsid w:val="00B163E8"/>
    <w:rsid w:val="00B16F43"/>
    <w:rsid w:val="00B179C5"/>
    <w:rsid w:val="00B2005E"/>
    <w:rsid w:val="00B2019C"/>
    <w:rsid w:val="00B2037A"/>
    <w:rsid w:val="00B2054C"/>
    <w:rsid w:val="00B205EF"/>
    <w:rsid w:val="00B20A9C"/>
    <w:rsid w:val="00B20E39"/>
    <w:rsid w:val="00B2125B"/>
    <w:rsid w:val="00B2126C"/>
    <w:rsid w:val="00B21392"/>
    <w:rsid w:val="00B2150B"/>
    <w:rsid w:val="00B21616"/>
    <w:rsid w:val="00B22318"/>
    <w:rsid w:val="00B224E9"/>
    <w:rsid w:val="00B227C5"/>
    <w:rsid w:val="00B22ED5"/>
    <w:rsid w:val="00B236FF"/>
    <w:rsid w:val="00B23A32"/>
    <w:rsid w:val="00B23B36"/>
    <w:rsid w:val="00B23F88"/>
    <w:rsid w:val="00B24118"/>
    <w:rsid w:val="00B2428A"/>
    <w:rsid w:val="00B245F3"/>
    <w:rsid w:val="00B246CC"/>
    <w:rsid w:val="00B24E29"/>
    <w:rsid w:val="00B251E7"/>
    <w:rsid w:val="00B25295"/>
    <w:rsid w:val="00B259F5"/>
    <w:rsid w:val="00B25A0B"/>
    <w:rsid w:val="00B25D26"/>
    <w:rsid w:val="00B25DE4"/>
    <w:rsid w:val="00B25EFD"/>
    <w:rsid w:val="00B26143"/>
    <w:rsid w:val="00B2626A"/>
    <w:rsid w:val="00B263A2"/>
    <w:rsid w:val="00B265F7"/>
    <w:rsid w:val="00B26D65"/>
    <w:rsid w:val="00B2758D"/>
    <w:rsid w:val="00B275C0"/>
    <w:rsid w:val="00B2768E"/>
    <w:rsid w:val="00B27970"/>
    <w:rsid w:val="00B27DC8"/>
    <w:rsid w:val="00B27F56"/>
    <w:rsid w:val="00B30101"/>
    <w:rsid w:val="00B30398"/>
    <w:rsid w:val="00B3058E"/>
    <w:rsid w:val="00B305A1"/>
    <w:rsid w:val="00B30AC9"/>
    <w:rsid w:val="00B30E84"/>
    <w:rsid w:val="00B30F8B"/>
    <w:rsid w:val="00B3178F"/>
    <w:rsid w:val="00B3189A"/>
    <w:rsid w:val="00B32451"/>
    <w:rsid w:val="00B32815"/>
    <w:rsid w:val="00B32A67"/>
    <w:rsid w:val="00B32E5F"/>
    <w:rsid w:val="00B32F4B"/>
    <w:rsid w:val="00B32F82"/>
    <w:rsid w:val="00B33475"/>
    <w:rsid w:val="00B33D9B"/>
    <w:rsid w:val="00B33EF7"/>
    <w:rsid w:val="00B33F7E"/>
    <w:rsid w:val="00B34040"/>
    <w:rsid w:val="00B34263"/>
    <w:rsid w:val="00B343D0"/>
    <w:rsid w:val="00B34678"/>
    <w:rsid w:val="00B34BE7"/>
    <w:rsid w:val="00B34DC4"/>
    <w:rsid w:val="00B3519A"/>
    <w:rsid w:val="00B35435"/>
    <w:rsid w:val="00B358D3"/>
    <w:rsid w:val="00B35FCB"/>
    <w:rsid w:val="00B36078"/>
    <w:rsid w:val="00B361D0"/>
    <w:rsid w:val="00B36819"/>
    <w:rsid w:val="00B36AC0"/>
    <w:rsid w:val="00B36AEB"/>
    <w:rsid w:val="00B36F28"/>
    <w:rsid w:val="00B36F84"/>
    <w:rsid w:val="00B377B6"/>
    <w:rsid w:val="00B407EF"/>
    <w:rsid w:val="00B40B8F"/>
    <w:rsid w:val="00B41383"/>
    <w:rsid w:val="00B413D2"/>
    <w:rsid w:val="00B4144E"/>
    <w:rsid w:val="00B416AA"/>
    <w:rsid w:val="00B42139"/>
    <w:rsid w:val="00B422D1"/>
    <w:rsid w:val="00B42375"/>
    <w:rsid w:val="00B42387"/>
    <w:rsid w:val="00B427C3"/>
    <w:rsid w:val="00B42F08"/>
    <w:rsid w:val="00B430C5"/>
    <w:rsid w:val="00B435F9"/>
    <w:rsid w:val="00B43814"/>
    <w:rsid w:val="00B43B4D"/>
    <w:rsid w:val="00B43EA7"/>
    <w:rsid w:val="00B44541"/>
    <w:rsid w:val="00B4454E"/>
    <w:rsid w:val="00B4468D"/>
    <w:rsid w:val="00B44D39"/>
    <w:rsid w:val="00B452B9"/>
    <w:rsid w:val="00B45448"/>
    <w:rsid w:val="00B4584F"/>
    <w:rsid w:val="00B4610B"/>
    <w:rsid w:val="00B46A03"/>
    <w:rsid w:val="00B46DB1"/>
    <w:rsid w:val="00B47189"/>
    <w:rsid w:val="00B47701"/>
    <w:rsid w:val="00B47741"/>
    <w:rsid w:val="00B47BF0"/>
    <w:rsid w:val="00B503F6"/>
    <w:rsid w:val="00B5084F"/>
    <w:rsid w:val="00B50A89"/>
    <w:rsid w:val="00B50D0D"/>
    <w:rsid w:val="00B5171C"/>
    <w:rsid w:val="00B51ADA"/>
    <w:rsid w:val="00B51D39"/>
    <w:rsid w:val="00B526AE"/>
    <w:rsid w:val="00B52B16"/>
    <w:rsid w:val="00B5303C"/>
    <w:rsid w:val="00B5357C"/>
    <w:rsid w:val="00B53F08"/>
    <w:rsid w:val="00B54026"/>
    <w:rsid w:val="00B542C3"/>
    <w:rsid w:val="00B5450E"/>
    <w:rsid w:val="00B545EA"/>
    <w:rsid w:val="00B5486A"/>
    <w:rsid w:val="00B54A37"/>
    <w:rsid w:val="00B5519C"/>
    <w:rsid w:val="00B55BB3"/>
    <w:rsid w:val="00B56A20"/>
    <w:rsid w:val="00B56A5B"/>
    <w:rsid w:val="00B56D25"/>
    <w:rsid w:val="00B56DDE"/>
    <w:rsid w:val="00B57209"/>
    <w:rsid w:val="00B576FB"/>
    <w:rsid w:val="00B5782B"/>
    <w:rsid w:val="00B579C3"/>
    <w:rsid w:val="00B6024A"/>
    <w:rsid w:val="00B60CA9"/>
    <w:rsid w:val="00B611A9"/>
    <w:rsid w:val="00B6125C"/>
    <w:rsid w:val="00B6132F"/>
    <w:rsid w:val="00B61D3B"/>
    <w:rsid w:val="00B61EA5"/>
    <w:rsid w:val="00B62125"/>
    <w:rsid w:val="00B62261"/>
    <w:rsid w:val="00B62265"/>
    <w:rsid w:val="00B62299"/>
    <w:rsid w:val="00B626DC"/>
    <w:rsid w:val="00B6277B"/>
    <w:rsid w:val="00B62919"/>
    <w:rsid w:val="00B62B6D"/>
    <w:rsid w:val="00B62BEE"/>
    <w:rsid w:val="00B63434"/>
    <w:rsid w:val="00B637D9"/>
    <w:rsid w:val="00B63896"/>
    <w:rsid w:val="00B63E62"/>
    <w:rsid w:val="00B6425E"/>
    <w:rsid w:val="00B64328"/>
    <w:rsid w:val="00B643F0"/>
    <w:rsid w:val="00B644DB"/>
    <w:rsid w:val="00B645DF"/>
    <w:rsid w:val="00B64839"/>
    <w:rsid w:val="00B64962"/>
    <w:rsid w:val="00B64F6A"/>
    <w:rsid w:val="00B64F78"/>
    <w:rsid w:val="00B65A67"/>
    <w:rsid w:val="00B6600B"/>
    <w:rsid w:val="00B66A94"/>
    <w:rsid w:val="00B676E9"/>
    <w:rsid w:val="00B702F4"/>
    <w:rsid w:val="00B70911"/>
    <w:rsid w:val="00B70980"/>
    <w:rsid w:val="00B70BE8"/>
    <w:rsid w:val="00B70C74"/>
    <w:rsid w:val="00B713DC"/>
    <w:rsid w:val="00B714A2"/>
    <w:rsid w:val="00B71BA3"/>
    <w:rsid w:val="00B71EAB"/>
    <w:rsid w:val="00B725B2"/>
    <w:rsid w:val="00B728EB"/>
    <w:rsid w:val="00B732AF"/>
    <w:rsid w:val="00B734A2"/>
    <w:rsid w:val="00B73878"/>
    <w:rsid w:val="00B7393B"/>
    <w:rsid w:val="00B73CC7"/>
    <w:rsid w:val="00B74B52"/>
    <w:rsid w:val="00B75F5D"/>
    <w:rsid w:val="00B76007"/>
    <w:rsid w:val="00B76012"/>
    <w:rsid w:val="00B765DD"/>
    <w:rsid w:val="00B76750"/>
    <w:rsid w:val="00B76A8C"/>
    <w:rsid w:val="00B77107"/>
    <w:rsid w:val="00B772FF"/>
    <w:rsid w:val="00B77CEA"/>
    <w:rsid w:val="00B80468"/>
    <w:rsid w:val="00B80F38"/>
    <w:rsid w:val="00B810B8"/>
    <w:rsid w:val="00B81320"/>
    <w:rsid w:val="00B81366"/>
    <w:rsid w:val="00B81780"/>
    <w:rsid w:val="00B81CD4"/>
    <w:rsid w:val="00B820C7"/>
    <w:rsid w:val="00B82164"/>
    <w:rsid w:val="00B821EB"/>
    <w:rsid w:val="00B8227B"/>
    <w:rsid w:val="00B828D7"/>
    <w:rsid w:val="00B82A2F"/>
    <w:rsid w:val="00B82D09"/>
    <w:rsid w:val="00B83663"/>
    <w:rsid w:val="00B84193"/>
    <w:rsid w:val="00B842C7"/>
    <w:rsid w:val="00B84A93"/>
    <w:rsid w:val="00B852FB"/>
    <w:rsid w:val="00B86189"/>
    <w:rsid w:val="00B861A5"/>
    <w:rsid w:val="00B862AE"/>
    <w:rsid w:val="00B86881"/>
    <w:rsid w:val="00B86B8F"/>
    <w:rsid w:val="00B870FF"/>
    <w:rsid w:val="00B87B80"/>
    <w:rsid w:val="00B9014F"/>
    <w:rsid w:val="00B9040D"/>
    <w:rsid w:val="00B91024"/>
    <w:rsid w:val="00B9106A"/>
    <w:rsid w:val="00B91191"/>
    <w:rsid w:val="00B913B9"/>
    <w:rsid w:val="00B91C09"/>
    <w:rsid w:val="00B91C94"/>
    <w:rsid w:val="00B92184"/>
    <w:rsid w:val="00B921CC"/>
    <w:rsid w:val="00B92550"/>
    <w:rsid w:val="00B92593"/>
    <w:rsid w:val="00B93355"/>
    <w:rsid w:val="00B941CF"/>
    <w:rsid w:val="00B943A9"/>
    <w:rsid w:val="00B946E0"/>
    <w:rsid w:val="00B94CF3"/>
    <w:rsid w:val="00B94D88"/>
    <w:rsid w:val="00B94D92"/>
    <w:rsid w:val="00B9519A"/>
    <w:rsid w:val="00B9568B"/>
    <w:rsid w:val="00B9681F"/>
    <w:rsid w:val="00B96B85"/>
    <w:rsid w:val="00B96D64"/>
    <w:rsid w:val="00B97364"/>
    <w:rsid w:val="00B97456"/>
    <w:rsid w:val="00BA0805"/>
    <w:rsid w:val="00BA0D53"/>
    <w:rsid w:val="00BA0E2E"/>
    <w:rsid w:val="00BA1700"/>
    <w:rsid w:val="00BA1E0B"/>
    <w:rsid w:val="00BA2279"/>
    <w:rsid w:val="00BA2AEE"/>
    <w:rsid w:val="00BA2F25"/>
    <w:rsid w:val="00BA2F92"/>
    <w:rsid w:val="00BA300C"/>
    <w:rsid w:val="00BA3533"/>
    <w:rsid w:val="00BA357F"/>
    <w:rsid w:val="00BA38E4"/>
    <w:rsid w:val="00BA3ACD"/>
    <w:rsid w:val="00BA4B35"/>
    <w:rsid w:val="00BA4CDA"/>
    <w:rsid w:val="00BA4EEF"/>
    <w:rsid w:val="00BA51E2"/>
    <w:rsid w:val="00BA529D"/>
    <w:rsid w:val="00BA5945"/>
    <w:rsid w:val="00BA5965"/>
    <w:rsid w:val="00BA5B79"/>
    <w:rsid w:val="00BA5BDC"/>
    <w:rsid w:val="00BA5D8D"/>
    <w:rsid w:val="00BA5DC3"/>
    <w:rsid w:val="00BA6B42"/>
    <w:rsid w:val="00BA6CEA"/>
    <w:rsid w:val="00BA6D95"/>
    <w:rsid w:val="00BA6ED7"/>
    <w:rsid w:val="00BA76D2"/>
    <w:rsid w:val="00BA77C2"/>
    <w:rsid w:val="00BA7BAD"/>
    <w:rsid w:val="00BB05EF"/>
    <w:rsid w:val="00BB072E"/>
    <w:rsid w:val="00BB099C"/>
    <w:rsid w:val="00BB0E93"/>
    <w:rsid w:val="00BB0FE4"/>
    <w:rsid w:val="00BB0FFB"/>
    <w:rsid w:val="00BB1559"/>
    <w:rsid w:val="00BB1701"/>
    <w:rsid w:val="00BB18E1"/>
    <w:rsid w:val="00BB1B21"/>
    <w:rsid w:val="00BB2839"/>
    <w:rsid w:val="00BB2B92"/>
    <w:rsid w:val="00BB305B"/>
    <w:rsid w:val="00BB35F5"/>
    <w:rsid w:val="00BB3827"/>
    <w:rsid w:val="00BB3A35"/>
    <w:rsid w:val="00BB3DE7"/>
    <w:rsid w:val="00BB47B4"/>
    <w:rsid w:val="00BB4A80"/>
    <w:rsid w:val="00BB4B65"/>
    <w:rsid w:val="00BB5401"/>
    <w:rsid w:val="00BB5A60"/>
    <w:rsid w:val="00BB5AFC"/>
    <w:rsid w:val="00BB6865"/>
    <w:rsid w:val="00BB6963"/>
    <w:rsid w:val="00BB69B9"/>
    <w:rsid w:val="00BB758D"/>
    <w:rsid w:val="00BB7D97"/>
    <w:rsid w:val="00BC12D7"/>
    <w:rsid w:val="00BC14BE"/>
    <w:rsid w:val="00BC18E5"/>
    <w:rsid w:val="00BC1E02"/>
    <w:rsid w:val="00BC213B"/>
    <w:rsid w:val="00BC2A37"/>
    <w:rsid w:val="00BC2CD5"/>
    <w:rsid w:val="00BC2D2E"/>
    <w:rsid w:val="00BC3361"/>
    <w:rsid w:val="00BC33B2"/>
    <w:rsid w:val="00BC3463"/>
    <w:rsid w:val="00BC3AA6"/>
    <w:rsid w:val="00BC4700"/>
    <w:rsid w:val="00BC4B7B"/>
    <w:rsid w:val="00BC4E24"/>
    <w:rsid w:val="00BC512F"/>
    <w:rsid w:val="00BC52BC"/>
    <w:rsid w:val="00BC5A80"/>
    <w:rsid w:val="00BC5F51"/>
    <w:rsid w:val="00BC6419"/>
    <w:rsid w:val="00BC655E"/>
    <w:rsid w:val="00BC66AF"/>
    <w:rsid w:val="00BC6894"/>
    <w:rsid w:val="00BC69E6"/>
    <w:rsid w:val="00BC7939"/>
    <w:rsid w:val="00BD07F4"/>
    <w:rsid w:val="00BD1209"/>
    <w:rsid w:val="00BD12E6"/>
    <w:rsid w:val="00BD13BF"/>
    <w:rsid w:val="00BD14AC"/>
    <w:rsid w:val="00BD18D4"/>
    <w:rsid w:val="00BD1DBF"/>
    <w:rsid w:val="00BD25FF"/>
    <w:rsid w:val="00BD2709"/>
    <w:rsid w:val="00BD2BB9"/>
    <w:rsid w:val="00BD2F78"/>
    <w:rsid w:val="00BD3730"/>
    <w:rsid w:val="00BD3BCB"/>
    <w:rsid w:val="00BD44B9"/>
    <w:rsid w:val="00BD47BC"/>
    <w:rsid w:val="00BD496F"/>
    <w:rsid w:val="00BD5461"/>
    <w:rsid w:val="00BD58BE"/>
    <w:rsid w:val="00BD5FF2"/>
    <w:rsid w:val="00BD6101"/>
    <w:rsid w:val="00BD635A"/>
    <w:rsid w:val="00BD6B98"/>
    <w:rsid w:val="00BD6E1E"/>
    <w:rsid w:val="00BD6E9F"/>
    <w:rsid w:val="00BD7108"/>
    <w:rsid w:val="00BD7257"/>
    <w:rsid w:val="00BD77F1"/>
    <w:rsid w:val="00BD7AE5"/>
    <w:rsid w:val="00BD7AEF"/>
    <w:rsid w:val="00BD7FC0"/>
    <w:rsid w:val="00BE005A"/>
    <w:rsid w:val="00BE0B23"/>
    <w:rsid w:val="00BE0F57"/>
    <w:rsid w:val="00BE1000"/>
    <w:rsid w:val="00BE19D8"/>
    <w:rsid w:val="00BE1A9C"/>
    <w:rsid w:val="00BE1AB8"/>
    <w:rsid w:val="00BE1CD8"/>
    <w:rsid w:val="00BE2151"/>
    <w:rsid w:val="00BE221C"/>
    <w:rsid w:val="00BE22B4"/>
    <w:rsid w:val="00BE2468"/>
    <w:rsid w:val="00BE3A26"/>
    <w:rsid w:val="00BE3B0B"/>
    <w:rsid w:val="00BE3BB2"/>
    <w:rsid w:val="00BE3CA3"/>
    <w:rsid w:val="00BE5269"/>
    <w:rsid w:val="00BE54A5"/>
    <w:rsid w:val="00BE595F"/>
    <w:rsid w:val="00BE5B1C"/>
    <w:rsid w:val="00BE61B0"/>
    <w:rsid w:val="00BE6202"/>
    <w:rsid w:val="00BE6707"/>
    <w:rsid w:val="00BE68AE"/>
    <w:rsid w:val="00BE6C72"/>
    <w:rsid w:val="00BE6EF6"/>
    <w:rsid w:val="00BE6FDA"/>
    <w:rsid w:val="00BE7254"/>
    <w:rsid w:val="00BE7343"/>
    <w:rsid w:val="00BE7A6E"/>
    <w:rsid w:val="00BE7A96"/>
    <w:rsid w:val="00BE7D0E"/>
    <w:rsid w:val="00BE7D95"/>
    <w:rsid w:val="00BE7E11"/>
    <w:rsid w:val="00BF03ED"/>
    <w:rsid w:val="00BF0697"/>
    <w:rsid w:val="00BF06E7"/>
    <w:rsid w:val="00BF0AAE"/>
    <w:rsid w:val="00BF0B1B"/>
    <w:rsid w:val="00BF1104"/>
    <w:rsid w:val="00BF167E"/>
    <w:rsid w:val="00BF1A48"/>
    <w:rsid w:val="00BF1C4D"/>
    <w:rsid w:val="00BF1E86"/>
    <w:rsid w:val="00BF1EE0"/>
    <w:rsid w:val="00BF27A8"/>
    <w:rsid w:val="00BF28FC"/>
    <w:rsid w:val="00BF30A3"/>
    <w:rsid w:val="00BF427F"/>
    <w:rsid w:val="00BF4388"/>
    <w:rsid w:val="00BF4734"/>
    <w:rsid w:val="00BF4B7E"/>
    <w:rsid w:val="00BF4DF3"/>
    <w:rsid w:val="00BF5D58"/>
    <w:rsid w:val="00BF6607"/>
    <w:rsid w:val="00BF6E20"/>
    <w:rsid w:val="00BF6F61"/>
    <w:rsid w:val="00BF7348"/>
    <w:rsid w:val="00BF7685"/>
    <w:rsid w:val="00BF76AF"/>
    <w:rsid w:val="00C002D7"/>
    <w:rsid w:val="00C00832"/>
    <w:rsid w:val="00C0099A"/>
    <w:rsid w:val="00C00E60"/>
    <w:rsid w:val="00C01171"/>
    <w:rsid w:val="00C0133B"/>
    <w:rsid w:val="00C01D5D"/>
    <w:rsid w:val="00C01EA3"/>
    <w:rsid w:val="00C020E5"/>
    <w:rsid w:val="00C02387"/>
    <w:rsid w:val="00C024AB"/>
    <w:rsid w:val="00C02582"/>
    <w:rsid w:val="00C0278F"/>
    <w:rsid w:val="00C02D14"/>
    <w:rsid w:val="00C0335C"/>
    <w:rsid w:val="00C03405"/>
    <w:rsid w:val="00C03517"/>
    <w:rsid w:val="00C037FF"/>
    <w:rsid w:val="00C03A84"/>
    <w:rsid w:val="00C03AC0"/>
    <w:rsid w:val="00C03F92"/>
    <w:rsid w:val="00C045DE"/>
    <w:rsid w:val="00C0465B"/>
    <w:rsid w:val="00C04E2D"/>
    <w:rsid w:val="00C04F7F"/>
    <w:rsid w:val="00C04F80"/>
    <w:rsid w:val="00C0559C"/>
    <w:rsid w:val="00C05A47"/>
    <w:rsid w:val="00C05D3C"/>
    <w:rsid w:val="00C062BC"/>
    <w:rsid w:val="00C062D3"/>
    <w:rsid w:val="00C06336"/>
    <w:rsid w:val="00C067B5"/>
    <w:rsid w:val="00C067E7"/>
    <w:rsid w:val="00C06F51"/>
    <w:rsid w:val="00C07561"/>
    <w:rsid w:val="00C102E8"/>
    <w:rsid w:val="00C106D0"/>
    <w:rsid w:val="00C111A8"/>
    <w:rsid w:val="00C11556"/>
    <w:rsid w:val="00C12168"/>
    <w:rsid w:val="00C1297F"/>
    <w:rsid w:val="00C12B1E"/>
    <w:rsid w:val="00C12BA7"/>
    <w:rsid w:val="00C12BD4"/>
    <w:rsid w:val="00C12CD8"/>
    <w:rsid w:val="00C1398C"/>
    <w:rsid w:val="00C13C7C"/>
    <w:rsid w:val="00C13CAE"/>
    <w:rsid w:val="00C13E86"/>
    <w:rsid w:val="00C14110"/>
    <w:rsid w:val="00C14ECD"/>
    <w:rsid w:val="00C150FE"/>
    <w:rsid w:val="00C15581"/>
    <w:rsid w:val="00C16637"/>
    <w:rsid w:val="00C16E2D"/>
    <w:rsid w:val="00C1752C"/>
    <w:rsid w:val="00C17621"/>
    <w:rsid w:val="00C17C55"/>
    <w:rsid w:val="00C20045"/>
    <w:rsid w:val="00C21050"/>
    <w:rsid w:val="00C21260"/>
    <w:rsid w:val="00C212AD"/>
    <w:rsid w:val="00C215E1"/>
    <w:rsid w:val="00C21E6A"/>
    <w:rsid w:val="00C22DDA"/>
    <w:rsid w:val="00C237C6"/>
    <w:rsid w:val="00C239D6"/>
    <w:rsid w:val="00C23B3B"/>
    <w:rsid w:val="00C23D4A"/>
    <w:rsid w:val="00C24154"/>
    <w:rsid w:val="00C24A2C"/>
    <w:rsid w:val="00C25426"/>
    <w:rsid w:val="00C2702C"/>
    <w:rsid w:val="00C27554"/>
    <w:rsid w:val="00C27E68"/>
    <w:rsid w:val="00C27EEA"/>
    <w:rsid w:val="00C27FA0"/>
    <w:rsid w:val="00C302B2"/>
    <w:rsid w:val="00C30352"/>
    <w:rsid w:val="00C305EF"/>
    <w:rsid w:val="00C31192"/>
    <w:rsid w:val="00C31206"/>
    <w:rsid w:val="00C317C7"/>
    <w:rsid w:val="00C32413"/>
    <w:rsid w:val="00C32AB8"/>
    <w:rsid w:val="00C339B2"/>
    <w:rsid w:val="00C33B94"/>
    <w:rsid w:val="00C33FEB"/>
    <w:rsid w:val="00C3402F"/>
    <w:rsid w:val="00C340CF"/>
    <w:rsid w:val="00C342E1"/>
    <w:rsid w:val="00C344B5"/>
    <w:rsid w:val="00C344C7"/>
    <w:rsid w:val="00C3488F"/>
    <w:rsid w:val="00C34986"/>
    <w:rsid w:val="00C35DB9"/>
    <w:rsid w:val="00C3634F"/>
    <w:rsid w:val="00C3658D"/>
    <w:rsid w:val="00C3659D"/>
    <w:rsid w:val="00C36648"/>
    <w:rsid w:val="00C36820"/>
    <w:rsid w:val="00C368CC"/>
    <w:rsid w:val="00C36E82"/>
    <w:rsid w:val="00C370B2"/>
    <w:rsid w:val="00C373DB"/>
    <w:rsid w:val="00C37B74"/>
    <w:rsid w:val="00C4029C"/>
    <w:rsid w:val="00C412C4"/>
    <w:rsid w:val="00C41454"/>
    <w:rsid w:val="00C4147C"/>
    <w:rsid w:val="00C41759"/>
    <w:rsid w:val="00C41CBE"/>
    <w:rsid w:val="00C428FC"/>
    <w:rsid w:val="00C4297E"/>
    <w:rsid w:val="00C42E39"/>
    <w:rsid w:val="00C42E76"/>
    <w:rsid w:val="00C4314F"/>
    <w:rsid w:val="00C4373F"/>
    <w:rsid w:val="00C43C98"/>
    <w:rsid w:val="00C44123"/>
    <w:rsid w:val="00C4413E"/>
    <w:rsid w:val="00C44AE1"/>
    <w:rsid w:val="00C44C0E"/>
    <w:rsid w:val="00C45018"/>
    <w:rsid w:val="00C451B9"/>
    <w:rsid w:val="00C4571C"/>
    <w:rsid w:val="00C45CCC"/>
    <w:rsid w:val="00C45DCB"/>
    <w:rsid w:val="00C46075"/>
    <w:rsid w:val="00C4645A"/>
    <w:rsid w:val="00C46D9B"/>
    <w:rsid w:val="00C46E18"/>
    <w:rsid w:val="00C4735B"/>
    <w:rsid w:val="00C4739C"/>
    <w:rsid w:val="00C47C7A"/>
    <w:rsid w:val="00C47E35"/>
    <w:rsid w:val="00C50D91"/>
    <w:rsid w:val="00C50ED3"/>
    <w:rsid w:val="00C5169F"/>
    <w:rsid w:val="00C51889"/>
    <w:rsid w:val="00C51A24"/>
    <w:rsid w:val="00C52200"/>
    <w:rsid w:val="00C52721"/>
    <w:rsid w:val="00C52906"/>
    <w:rsid w:val="00C52923"/>
    <w:rsid w:val="00C52D25"/>
    <w:rsid w:val="00C52E57"/>
    <w:rsid w:val="00C53512"/>
    <w:rsid w:val="00C536D1"/>
    <w:rsid w:val="00C53A29"/>
    <w:rsid w:val="00C53A84"/>
    <w:rsid w:val="00C53AE5"/>
    <w:rsid w:val="00C53B27"/>
    <w:rsid w:val="00C53F26"/>
    <w:rsid w:val="00C543C5"/>
    <w:rsid w:val="00C54436"/>
    <w:rsid w:val="00C54447"/>
    <w:rsid w:val="00C54AB6"/>
    <w:rsid w:val="00C54BD1"/>
    <w:rsid w:val="00C54CA1"/>
    <w:rsid w:val="00C55139"/>
    <w:rsid w:val="00C55298"/>
    <w:rsid w:val="00C552F2"/>
    <w:rsid w:val="00C553F4"/>
    <w:rsid w:val="00C555A0"/>
    <w:rsid w:val="00C55F7C"/>
    <w:rsid w:val="00C563C2"/>
    <w:rsid w:val="00C574BC"/>
    <w:rsid w:val="00C5790D"/>
    <w:rsid w:val="00C57EFA"/>
    <w:rsid w:val="00C600DB"/>
    <w:rsid w:val="00C603FD"/>
    <w:rsid w:val="00C604D8"/>
    <w:rsid w:val="00C60BAE"/>
    <w:rsid w:val="00C60C18"/>
    <w:rsid w:val="00C60E77"/>
    <w:rsid w:val="00C60EA2"/>
    <w:rsid w:val="00C610A4"/>
    <w:rsid w:val="00C612AA"/>
    <w:rsid w:val="00C61761"/>
    <w:rsid w:val="00C617F7"/>
    <w:rsid w:val="00C61A02"/>
    <w:rsid w:val="00C61BFD"/>
    <w:rsid w:val="00C61D51"/>
    <w:rsid w:val="00C623E7"/>
    <w:rsid w:val="00C62580"/>
    <w:rsid w:val="00C62971"/>
    <w:rsid w:val="00C62CCB"/>
    <w:rsid w:val="00C63290"/>
    <w:rsid w:val="00C636FB"/>
    <w:rsid w:val="00C637D0"/>
    <w:rsid w:val="00C63B09"/>
    <w:rsid w:val="00C63FD9"/>
    <w:rsid w:val="00C64075"/>
    <w:rsid w:val="00C6416F"/>
    <w:rsid w:val="00C641BA"/>
    <w:rsid w:val="00C641DA"/>
    <w:rsid w:val="00C64259"/>
    <w:rsid w:val="00C6480B"/>
    <w:rsid w:val="00C64961"/>
    <w:rsid w:val="00C64970"/>
    <w:rsid w:val="00C64B83"/>
    <w:rsid w:val="00C64BA5"/>
    <w:rsid w:val="00C64BD2"/>
    <w:rsid w:val="00C64FDA"/>
    <w:rsid w:val="00C655ED"/>
    <w:rsid w:val="00C65782"/>
    <w:rsid w:val="00C66450"/>
    <w:rsid w:val="00C664F0"/>
    <w:rsid w:val="00C665D4"/>
    <w:rsid w:val="00C6696F"/>
    <w:rsid w:val="00C67849"/>
    <w:rsid w:val="00C6790D"/>
    <w:rsid w:val="00C67BFB"/>
    <w:rsid w:val="00C67E0C"/>
    <w:rsid w:val="00C67E24"/>
    <w:rsid w:val="00C70037"/>
    <w:rsid w:val="00C702E0"/>
    <w:rsid w:val="00C70D4A"/>
    <w:rsid w:val="00C70D9B"/>
    <w:rsid w:val="00C70FE7"/>
    <w:rsid w:val="00C715FB"/>
    <w:rsid w:val="00C71B51"/>
    <w:rsid w:val="00C72AD6"/>
    <w:rsid w:val="00C7347E"/>
    <w:rsid w:val="00C73BB8"/>
    <w:rsid w:val="00C73E6C"/>
    <w:rsid w:val="00C74CD4"/>
    <w:rsid w:val="00C75864"/>
    <w:rsid w:val="00C758BF"/>
    <w:rsid w:val="00C75AE6"/>
    <w:rsid w:val="00C7621C"/>
    <w:rsid w:val="00C76804"/>
    <w:rsid w:val="00C76C8F"/>
    <w:rsid w:val="00C7739F"/>
    <w:rsid w:val="00C7752A"/>
    <w:rsid w:val="00C80048"/>
    <w:rsid w:val="00C8035F"/>
    <w:rsid w:val="00C80500"/>
    <w:rsid w:val="00C80905"/>
    <w:rsid w:val="00C80B1C"/>
    <w:rsid w:val="00C80C69"/>
    <w:rsid w:val="00C80CEA"/>
    <w:rsid w:val="00C81684"/>
    <w:rsid w:val="00C81A73"/>
    <w:rsid w:val="00C820E1"/>
    <w:rsid w:val="00C83755"/>
    <w:rsid w:val="00C84536"/>
    <w:rsid w:val="00C85E1B"/>
    <w:rsid w:val="00C862F1"/>
    <w:rsid w:val="00C86686"/>
    <w:rsid w:val="00C870F1"/>
    <w:rsid w:val="00C872C3"/>
    <w:rsid w:val="00C872CE"/>
    <w:rsid w:val="00C87324"/>
    <w:rsid w:val="00C87998"/>
    <w:rsid w:val="00C87D20"/>
    <w:rsid w:val="00C87E4E"/>
    <w:rsid w:val="00C911C5"/>
    <w:rsid w:val="00C91781"/>
    <w:rsid w:val="00C9191F"/>
    <w:rsid w:val="00C91B6F"/>
    <w:rsid w:val="00C91B88"/>
    <w:rsid w:val="00C91BCC"/>
    <w:rsid w:val="00C925D7"/>
    <w:rsid w:val="00C92872"/>
    <w:rsid w:val="00C92B6F"/>
    <w:rsid w:val="00C930CE"/>
    <w:rsid w:val="00C93113"/>
    <w:rsid w:val="00C931F9"/>
    <w:rsid w:val="00C934D0"/>
    <w:rsid w:val="00C934F4"/>
    <w:rsid w:val="00C93567"/>
    <w:rsid w:val="00C94161"/>
    <w:rsid w:val="00C941B3"/>
    <w:rsid w:val="00C946BE"/>
    <w:rsid w:val="00C9475B"/>
    <w:rsid w:val="00C94D6F"/>
    <w:rsid w:val="00C94E1A"/>
    <w:rsid w:val="00C95B66"/>
    <w:rsid w:val="00C95E73"/>
    <w:rsid w:val="00C96800"/>
    <w:rsid w:val="00C96D9A"/>
    <w:rsid w:val="00C9708F"/>
    <w:rsid w:val="00C976F9"/>
    <w:rsid w:val="00C97D0B"/>
    <w:rsid w:val="00C97D10"/>
    <w:rsid w:val="00CA06E5"/>
    <w:rsid w:val="00CA0BF2"/>
    <w:rsid w:val="00CA1439"/>
    <w:rsid w:val="00CA1DB7"/>
    <w:rsid w:val="00CA20B3"/>
    <w:rsid w:val="00CA23C3"/>
    <w:rsid w:val="00CA2618"/>
    <w:rsid w:val="00CA2C85"/>
    <w:rsid w:val="00CA30B5"/>
    <w:rsid w:val="00CA315D"/>
    <w:rsid w:val="00CA346E"/>
    <w:rsid w:val="00CA378A"/>
    <w:rsid w:val="00CA4148"/>
    <w:rsid w:val="00CA4199"/>
    <w:rsid w:val="00CA4328"/>
    <w:rsid w:val="00CA44E4"/>
    <w:rsid w:val="00CA45CD"/>
    <w:rsid w:val="00CA4B2D"/>
    <w:rsid w:val="00CA4DFE"/>
    <w:rsid w:val="00CA4EF4"/>
    <w:rsid w:val="00CA4FA8"/>
    <w:rsid w:val="00CA638C"/>
    <w:rsid w:val="00CA69F8"/>
    <w:rsid w:val="00CA7C40"/>
    <w:rsid w:val="00CA7F0E"/>
    <w:rsid w:val="00CB036E"/>
    <w:rsid w:val="00CB05E0"/>
    <w:rsid w:val="00CB0975"/>
    <w:rsid w:val="00CB0BC9"/>
    <w:rsid w:val="00CB0FE3"/>
    <w:rsid w:val="00CB1203"/>
    <w:rsid w:val="00CB1357"/>
    <w:rsid w:val="00CB170E"/>
    <w:rsid w:val="00CB1C7D"/>
    <w:rsid w:val="00CB1CD4"/>
    <w:rsid w:val="00CB2409"/>
    <w:rsid w:val="00CB26F8"/>
    <w:rsid w:val="00CB328C"/>
    <w:rsid w:val="00CB37DB"/>
    <w:rsid w:val="00CB3910"/>
    <w:rsid w:val="00CB3B90"/>
    <w:rsid w:val="00CB42A9"/>
    <w:rsid w:val="00CB4C9D"/>
    <w:rsid w:val="00CB4D52"/>
    <w:rsid w:val="00CB5405"/>
    <w:rsid w:val="00CB5850"/>
    <w:rsid w:val="00CB5EE2"/>
    <w:rsid w:val="00CB63AF"/>
    <w:rsid w:val="00CB645C"/>
    <w:rsid w:val="00CB66B3"/>
    <w:rsid w:val="00CB66E2"/>
    <w:rsid w:val="00CB683A"/>
    <w:rsid w:val="00CB696E"/>
    <w:rsid w:val="00CB6A2E"/>
    <w:rsid w:val="00CB6CB6"/>
    <w:rsid w:val="00CB788F"/>
    <w:rsid w:val="00CB7A99"/>
    <w:rsid w:val="00CC012C"/>
    <w:rsid w:val="00CC0BA6"/>
    <w:rsid w:val="00CC0BD3"/>
    <w:rsid w:val="00CC130C"/>
    <w:rsid w:val="00CC15D8"/>
    <w:rsid w:val="00CC1795"/>
    <w:rsid w:val="00CC1B4D"/>
    <w:rsid w:val="00CC22B6"/>
    <w:rsid w:val="00CC23DF"/>
    <w:rsid w:val="00CC2506"/>
    <w:rsid w:val="00CC2832"/>
    <w:rsid w:val="00CC2A4F"/>
    <w:rsid w:val="00CC2CDF"/>
    <w:rsid w:val="00CC3929"/>
    <w:rsid w:val="00CC3EC6"/>
    <w:rsid w:val="00CC3FB9"/>
    <w:rsid w:val="00CC4625"/>
    <w:rsid w:val="00CC4B02"/>
    <w:rsid w:val="00CC5383"/>
    <w:rsid w:val="00CC5514"/>
    <w:rsid w:val="00CC5C77"/>
    <w:rsid w:val="00CC5D0C"/>
    <w:rsid w:val="00CC5E7D"/>
    <w:rsid w:val="00CC5FB5"/>
    <w:rsid w:val="00CC6513"/>
    <w:rsid w:val="00CC66C8"/>
    <w:rsid w:val="00CC6825"/>
    <w:rsid w:val="00CC6F37"/>
    <w:rsid w:val="00CC70BE"/>
    <w:rsid w:val="00CC70F6"/>
    <w:rsid w:val="00CC7242"/>
    <w:rsid w:val="00CC7E97"/>
    <w:rsid w:val="00CD045F"/>
    <w:rsid w:val="00CD0CAC"/>
    <w:rsid w:val="00CD0F69"/>
    <w:rsid w:val="00CD1C73"/>
    <w:rsid w:val="00CD2B44"/>
    <w:rsid w:val="00CD2C1D"/>
    <w:rsid w:val="00CD2E4D"/>
    <w:rsid w:val="00CD3235"/>
    <w:rsid w:val="00CD3359"/>
    <w:rsid w:val="00CD39CE"/>
    <w:rsid w:val="00CD45CC"/>
    <w:rsid w:val="00CD4C3E"/>
    <w:rsid w:val="00CD55B8"/>
    <w:rsid w:val="00CD5B83"/>
    <w:rsid w:val="00CD60CD"/>
    <w:rsid w:val="00CD65D2"/>
    <w:rsid w:val="00CD68A4"/>
    <w:rsid w:val="00CE1079"/>
    <w:rsid w:val="00CE11DE"/>
    <w:rsid w:val="00CE14A6"/>
    <w:rsid w:val="00CE1837"/>
    <w:rsid w:val="00CE199F"/>
    <w:rsid w:val="00CE1D72"/>
    <w:rsid w:val="00CE230C"/>
    <w:rsid w:val="00CE234B"/>
    <w:rsid w:val="00CE2373"/>
    <w:rsid w:val="00CE27AA"/>
    <w:rsid w:val="00CE2AB5"/>
    <w:rsid w:val="00CE2B11"/>
    <w:rsid w:val="00CE2F77"/>
    <w:rsid w:val="00CE32FA"/>
    <w:rsid w:val="00CE3503"/>
    <w:rsid w:val="00CE3C48"/>
    <w:rsid w:val="00CE4094"/>
    <w:rsid w:val="00CE42CB"/>
    <w:rsid w:val="00CE499C"/>
    <w:rsid w:val="00CE4CFF"/>
    <w:rsid w:val="00CE50AB"/>
    <w:rsid w:val="00CE5796"/>
    <w:rsid w:val="00CE5E07"/>
    <w:rsid w:val="00CE5E5B"/>
    <w:rsid w:val="00CE5F33"/>
    <w:rsid w:val="00CE62E0"/>
    <w:rsid w:val="00CE640D"/>
    <w:rsid w:val="00CE6B83"/>
    <w:rsid w:val="00CE6EF4"/>
    <w:rsid w:val="00CE7089"/>
    <w:rsid w:val="00CF02E9"/>
    <w:rsid w:val="00CF09AF"/>
    <w:rsid w:val="00CF0AFD"/>
    <w:rsid w:val="00CF1251"/>
    <w:rsid w:val="00CF1454"/>
    <w:rsid w:val="00CF16CB"/>
    <w:rsid w:val="00CF1AFC"/>
    <w:rsid w:val="00CF2176"/>
    <w:rsid w:val="00CF2278"/>
    <w:rsid w:val="00CF25C4"/>
    <w:rsid w:val="00CF28D0"/>
    <w:rsid w:val="00CF33BC"/>
    <w:rsid w:val="00CF34EA"/>
    <w:rsid w:val="00CF39AF"/>
    <w:rsid w:val="00CF3B95"/>
    <w:rsid w:val="00CF3E67"/>
    <w:rsid w:val="00CF3EDA"/>
    <w:rsid w:val="00CF435A"/>
    <w:rsid w:val="00CF44C8"/>
    <w:rsid w:val="00CF4539"/>
    <w:rsid w:val="00CF4D7E"/>
    <w:rsid w:val="00CF4E97"/>
    <w:rsid w:val="00CF51B5"/>
    <w:rsid w:val="00CF5535"/>
    <w:rsid w:val="00CF5809"/>
    <w:rsid w:val="00CF5CC9"/>
    <w:rsid w:val="00CF5F03"/>
    <w:rsid w:val="00CF60D4"/>
    <w:rsid w:val="00CF6120"/>
    <w:rsid w:val="00CF6BA0"/>
    <w:rsid w:val="00CF73F1"/>
    <w:rsid w:val="00CF7413"/>
    <w:rsid w:val="00CF772F"/>
    <w:rsid w:val="00D000E8"/>
    <w:rsid w:val="00D00246"/>
    <w:rsid w:val="00D007D3"/>
    <w:rsid w:val="00D01435"/>
    <w:rsid w:val="00D01F8A"/>
    <w:rsid w:val="00D01FB5"/>
    <w:rsid w:val="00D02461"/>
    <w:rsid w:val="00D0279E"/>
    <w:rsid w:val="00D029EA"/>
    <w:rsid w:val="00D02F60"/>
    <w:rsid w:val="00D037B4"/>
    <w:rsid w:val="00D048C0"/>
    <w:rsid w:val="00D05153"/>
    <w:rsid w:val="00D0534C"/>
    <w:rsid w:val="00D05445"/>
    <w:rsid w:val="00D05A64"/>
    <w:rsid w:val="00D05AB7"/>
    <w:rsid w:val="00D05E8C"/>
    <w:rsid w:val="00D061DC"/>
    <w:rsid w:val="00D0626C"/>
    <w:rsid w:val="00D063F5"/>
    <w:rsid w:val="00D06E38"/>
    <w:rsid w:val="00D076C8"/>
    <w:rsid w:val="00D07A48"/>
    <w:rsid w:val="00D07C0E"/>
    <w:rsid w:val="00D10201"/>
    <w:rsid w:val="00D10379"/>
    <w:rsid w:val="00D103B0"/>
    <w:rsid w:val="00D10ECE"/>
    <w:rsid w:val="00D1141B"/>
    <w:rsid w:val="00D11515"/>
    <w:rsid w:val="00D116B6"/>
    <w:rsid w:val="00D117AE"/>
    <w:rsid w:val="00D117B4"/>
    <w:rsid w:val="00D11CC8"/>
    <w:rsid w:val="00D11F07"/>
    <w:rsid w:val="00D1205D"/>
    <w:rsid w:val="00D121E8"/>
    <w:rsid w:val="00D122E6"/>
    <w:rsid w:val="00D12464"/>
    <w:rsid w:val="00D125B4"/>
    <w:rsid w:val="00D13683"/>
    <w:rsid w:val="00D13CA8"/>
    <w:rsid w:val="00D13CC3"/>
    <w:rsid w:val="00D13FAA"/>
    <w:rsid w:val="00D14184"/>
    <w:rsid w:val="00D143B5"/>
    <w:rsid w:val="00D147D2"/>
    <w:rsid w:val="00D148E9"/>
    <w:rsid w:val="00D14D27"/>
    <w:rsid w:val="00D1519B"/>
    <w:rsid w:val="00D15800"/>
    <w:rsid w:val="00D15D22"/>
    <w:rsid w:val="00D16229"/>
    <w:rsid w:val="00D16483"/>
    <w:rsid w:val="00D16A83"/>
    <w:rsid w:val="00D1782C"/>
    <w:rsid w:val="00D17BD9"/>
    <w:rsid w:val="00D202EB"/>
    <w:rsid w:val="00D204E9"/>
    <w:rsid w:val="00D206EF"/>
    <w:rsid w:val="00D20780"/>
    <w:rsid w:val="00D20B02"/>
    <w:rsid w:val="00D20E48"/>
    <w:rsid w:val="00D21194"/>
    <w:rsid w:val="00D212D2"/>
    <w:rsid w:val="00D213FB"/>
    <w:rsid w:val="00D215B5"/>
    <w:rsid w:val="00D2166A"/>
    <w:rsid w:val="00D21965"/>
    <w:rsid w:val="00D21A71"/>
    <w:rsid w:val="00D21BFF"/>
    <w:rsid w:val="00D21F85"/>
    <w:rsid w:val="00D2224D"/>
    <w:rsid w:val="00D22CD1"/>
    <w:rsid w:val="00D22CEB"/>
    <w:rsid w:val="00D234E5"/>
    <w:rsid w:val="00D24094"/>
    <w:rsid w:val="00D24223"/>
    <w:rsid w:val="00D24A58"/>
    <w:rsid w:val="00D24C54"/>
    <w:rsid w:val="00D24D6A"/>
    <w:rsid w:val="00D24F6B"/>
    <w:rsid w:val="00D2652B"/>
    <w:rsid w:val="00D26BD1"/>
    <w:rsid w:val="00D26E1E"/>
    <w:rsid w:val="00D27018"/>
    <w:rsid w:val="00D27449"/>
    <w:rsid w:val="00D27534"/>
    <w:rsid w:val="00D27661"/>
    <w:rsid w:val="00D27B2E"/>
    <w:rsid w:val="00D27D9D"/>
    <w:rsid w:val="00D27E8F"/>
    <w:rsid w:val="00D27F82"/>
    <w:rsid w:val="00D302EE"/>
    <w:rsid w:val="00D30316"/>
    <w:rsid w:val="00D30850"/>
    <w:rsid w:val="00D30972"/>
    <w:rsid w:val="00D30CF7"/>
    <w:rsid w:val="00D30EAC"/>
    <w:rsid w:val="00D3136E"/>
    <w:rsid w:val="00D3174E"/>
    <w:rsid w:val="00D31EA4"/>
    <w:rsid w:val="00D322AA"/>
    <w:rsid w:val="00D322B5"/>
    <w:rsid w:val="00D326E8"/>
    <w:rsid w:val="00D32B89"/>
    <w:rsid w:val="00D32C4C"/>
    <w:rsid w:val="00D33081"/>
    <w:rsid w:val="00D33A51"/>
    <w:rsid w:val="00D33E22"/>
    <w:rsid w:val="00D3437D"/>
    <w:rsid w:val="00D343D9"/>
    <w:rsid w:val="00D34755"/>
    <w:rsid w:val="00D347AF"/>
    <w:rsid w:val="00D34827"/>
    <w:rsid w:val="00D34EF9"/>
    <w:rsid w:val="00D355C2"/>
    <w:rsid w:val="00D356BC"/>
    <w:rsid w:val="00D35842"/>
    <w:rsid w:val="00D36AC1"/>
    <w:rsid w:val="00D37DF5"/>
    <w:rsid w:val="00D37EF4"/>
    <w:rsid w:val="00D409AC"/>
    <w:rsid w:val="00D40C02"/>
    <w:rsid w:val="00D40D34"/>
    <w:rsid w:val="00D415B8"/>
    <w:rsid w:val="00D4174D"/>
    <w:rsid w:val="00D420EF"/>
    <w:rsid w:val="00D42132"/>
    <w:rsid w:val="00D42A31"/>
    <w:rsid w:val="00D430F8"/>
    <w:rsid w:val="00D4342F"/>
    <w:rsid w:val="00D435E7"/>
    <w:rsid w:val="00D44470"/>
    <w:rsid w:val="00D44D87"/>
    <w:rsid w:val="00D45123"/>
    <w:rsid w:val="00D4520B"/>
    <w:rsid w:val="00D45210"/>
    <w:rsid w:val="00D45662"/>
    <w:rsid w:val="00D46254"/>
    <w:rsid w:val="00D46265"/>
    <w:rsid w:val="00D46F77"/>
    <w:rsid w:val="00D47D35"/>
    <w:rsid w:val="00D47F7D"/>
    <w:rsid w:val="00D47FD8"/>
    <w:rsid w:val="00D47FE6"/>
    <w:rsid w:val="00D50099"/>
    <w:rsid w:val="00D501F9"/>
    <w:rsid w:val="00D50966"/>
    <w:rsid w:val="00D50F1F"/>
    <w:rsid w:val="00D51002"/>
    <w:rsid w:val="00D515A7"/>
    <w:rsid w:val="00D51B15"/>
    <w:rsid w:val="00D51D97"/>
    <w:rsid w:val="00D51F58"/>
    <w:rsid w:val="00D52029"/>
    <w:rsid w:val="00D522C6"/>
    <w:rsid w:val="00D52563"/>
    <w:rsid w:val="00D5260B"/>
    <w:rsid w:val="00D5318F"/>
    <w:rsid w:val="00D5380A"/>
    <w:rsid w:val="00D5385D"/>
    <w:rsid w:val="00D54750"/>
    <w:rsid w:val="00D54AB0"/>
    <w:rsid w:val="00D54B28"/>
    <w:rsid w:val="00D5533C"/>
    <w:rsid w:val="00D557CD"/>
    <w:rsid w:val="00D55947"/>
    <w:rsid w:val="00D567BC"/>
    <w:rsid w:val="00D56A7F"/>
    <w:rsid w:val="00D56D1B"/>
    <w:rsid w:val="00D578D4"/>
    <w:rsid w:val="00D579D4"/>
    <w:rsid w:val="00D6000B"/>
    <w:rsid w:val="00D6040B"/>
    <w:rsid w:val="00D613B9"/>
    <w:rsid w:val="00D61869"/>
    <w:rsid w:val="00D61DA4"/>
    <w:rsid w:val="00D626B8"/>
    <w:rsid w:val="00D62970"/>
    <w:rsid w:val="00D6373D"/>
    <w:rsid w:val="00D642DB"/>
    <w:rsid w:val="00D64524"/>
    <w:rsid w:val="00D64679"/>
    <w:rsid w:val="00D64AD0"/>
    <w:rsid w:val="00D64B2A"/>
    <w:rsid w:val="00D64E9A"/>
    <w:rsid w:val="00D656C9"/>
    <w:rsid w:val="00D65D45"/>
    <w:rsid w:val="00D67064"/>
    <w:rsid w:val="00D6714C"/>
    <w:rsid w:val="00D671BB"/>
    <w:rsid w:val="00D67C5B"/>
    <w:rsid w:val="00D67E27"/>
    <w:rsid w:val="00D67E71"/>
    <w:rsid w:val="00D67EC3"/>
    <w:rsid w:val="00D70093"/>
    <w:rsid w:val="00D70393"/>
    <w:rsid w:val="00D71597"/>
    <w:rsid w:val="00D71B99"/>
    <w:rsid w:val="00D71BB8"/>
    <w:rsid w:val="00D71C2B"/>
    <w:rsid w:val="00D72C2F"/>
    <w:rsid w:val="00D731EE"/>
    <w:rsid w:val="00D7337E"/>
    <w:rsid w:val="00D7377C"/>
    <w:rsid w:val="00D73952"/>
    <w:rsid w:val="00D74261"/>
    <w:rsid w:val="00D743D4"/>
    <w:rsid w:val="00D7449B"/>
    <w:rsid w:val="00D746F9"/>
    <w:rsid w:val="00D74B91"/>
    <w:rsid w:val="00D74BAA"/>
    <w:rsid w:val="00D74C9B"/>
    <w:rsid w:val="00D74E15"/>
    <w:rsid w:val="00D76267"/>
    <w:rsid w:val="00D76533"/>
    <w:rsid w:val="00D76CEC"/>
    <w:rsid w:val="00D76D2B"/>
    <w:rsid w:val="00D773BC"/>
    <w:rsid w:val="00D77635"/>
    <w:rsid w:val="00D77812"/>
    <w:rsid w:val="00D77959"/>
    <w:rsid w:val="00D77E31"/>
    <w:rsid w:val="00D811B0"/>
    <w:rsid w:val="00D815F4"/>
    <w:rsid w:val="00D81D85"/>
    <w:rsid w:val="00D8226F"/>
    <w:rsid w:val="00D82574"/>
    <w:rsid w:val="00D828CC"/>
    <w:rsid w:val="00D831DA"/>
    <w:rsid w:val="00D83B16"/>
    <w:rsid w:val="00D83CB5"/>
    <w:rsid w:val="00D84260"/>
    <w:rsid w:val="00D845A7"/>
    <w:rsid w:val="00D84991"/>
    <w:rsid w:val="00D849D7"/>
    <w:rsid w:val="00D84B29"/>
    <w:rsid w:val="00D84EA8"/>
    <w:rsid w:val="00D84EA9"/>
    <w:rsid w:val="00D84FEF"/>
    <w:rsid w:val="00D852DA"/>
    <w:rsid w:val="00D852E9"/>
    <w:rsid w:val="00D85D38"/>
    <w:rsid w:val="00D86036"/>
    <w:rsid w:val="00D867F7"/>
    <w:rsid w:val="00D86F53"/>
    <w:rsid w:val="00D87BCF"/>
    <w:rsid w:val="00D87D50"/>
    <w:rsid w:val="00D87E2A"/>
    <w:rsid w:val="00D87E34"/>
    <w:rsid w:val="00D906D1"/>
    <w:rsid w:val="00D90951"/>
    <w:rsid w:val="00D910F3"/>
    <w:rsid w:val="00D915D4"/>
    <w:rsid w:val="00D91E14"/>
    <w:rsid w:val="00D920B6"/>
    <w:rsid w:val="00D923E5"/>
    <w:rsid w:val="00D924D3"/>
    <w:rsid w:val="00D92C1B"/>
    <w:rsid w:val="00D9318F"/>
    <w:rsid w:val="00D93584"/>
    <w:rsid w:val="00D93755"/>
    <w:rsid w:val="00D93B86"/>
    <w:rsid w:val="00D94C37"/>
    <w:rsid w:val="00D95209"/>
    <w:rsid w:val="00D9585A"/>
    <w:rsid w:val="00D958DF"/>
    <w:rsid w:val="00D95B24"/>
    <w:rsid w:val="00D95C1D"/>
    <w:rsid w:val="00D966A1"/>
    <w:rsid w:val="00D9781A"/>
    <w:rsid w:val="00D978C9"/>
    <w:rsid w:val="00D97D5E"/>
    <w:rsid w:val="00D97D89"/>
    <w:rsid w:val="00DA019B"/>
    <w:rsid w:val="00DA049C"/>
    <w:rsid w:val="00DA0CA6"/>
    <w:rsid w:val="00DA171C"/>
    <w:rsid w:val="00DA1B91"/>
    <w:rsid w:val="00DA2010"/>
    <w:rsid w:val="00DA226B"/>
    <w:rsid w:val="00DA2963"/>
    <w:rsid w:val="00DA2B36"/>
    <w:rsid w:val="00DA39C0"/>
    <w:rsid w:val="00DA3EFC"/>
    <w:rsid w:val="00DA489D"/>
    <w:rsid w:val="00DA4A81"/>
    <w:rsid w:val="00DA52A1"/>
    <w:rsid w:val="00DA54EF"/>
    <w:rsid w:val="00DA5925"/>
    <w:rsid w:val="00DA665F"/>
    <w:rsid w:val="00DA6FDF"/>
    <w:rsid w:val="00DA7A1D"/>
    <w:rsid w:val="00DA7A23"/>
    <w:rsid w:val="00DB073E"/>
    <w:rsid w:val="00DB0825"/>
    <w:rsid w:val="00DB12B3"/>
    <w:rsid w:val="00DB1E9C"/>
    <w:rsid w:val="00DB2AAC"/>
    <w:rsid w:val="00DB2CC4"/>
    <w:rsid w:val="00DB354F"/>
    <w:rsid w:val="00DB3C71"/>
    <w:rsid w:val="00DB3CC1"/>
    <w:rsid w:val="00DB4342"/>
    <w:rsid w:val="00DB465F"/>
    <w:rsid w:val="00DB4A42"/>
    <w:rsid w:val="00DB4A47"/>
    <w:rsid w:val="00DB4E70"/>
    <w:rsid w:val="00DB5DE6"/>
    <w:rsid w:val="00DB5F94"/>
    <w:rsid w:val="00DB6A27"/>
    <w:rsid w:val="00DB6CC3"/>
    <w:rsid w:val="00DB6F43"/>
    <w:rsid w:val="00DC05CE"/>
    <w:rsid w:val="00DC08BA"/>
    <w:rsid w:val="00DC0BDB"/>
    <w:rsid w:val="00DC0D78"/>
    <w:rsid w:val="00DC165A"/>
    <w:rsid w:val="00DC16E0"/>
    <w:rsid w:val="00DC1B9B"/>
    <w:rsid w:val="00DC2128"/>
    <w:rsid w:val="00DC315F"/>
    <w:rsid w:val="00DC320D"/>
    <w:rsid w:val="00DC327A"/>
    <w:rsid w:val="00DC3549"/>
    <w:rsid w:val="00DC4162"/>
    <w:rsid w:val="00DC4635"/>
    <w:rsid w:val="00DC49BC"/>
    <w:rsid w:val="00DC4AD1"/>
    <w:rsid w:val="00DC5420"/>
    <w:rsid w:val="00DC5F40"/>
    <w:rsid w:val="00DC658A"/>
    <w:rsid w:val="00DC73EA"/>
    <w:rsid w:val="00DC781F"/>
    <w:rsid w:val="00DC7A58"/>
    <w:rsid w:val="00DC7AED"/>
    <w:rsid w:val="00DC7B49"/>
    <w:rsid w:val="00DC7DA3"/>
    <w:rsid w:val="00DD0314"/>
    <w:rsid w:val="00DD0717"/>
    <w:rsid w:val="00DD0C32"/>
    <w:rsid w:val="00DD11D5"/>
    <w:rsid w:val="00DD1421"/>
    <w:rsid w:val="00DD1F4A"/>
    <w:rsid w:val="00DD209F"/>
    <w:rsid w:val="00DD221B"/>
    <w:rsid w:val="00DD31C7"/>
    <w:rsid w:val="00DD3663"/>
    <w:rsid w:val="00DD40A8"/>
    <w:rsid w:val="00DD4247"/>
    <w:rsid w:val="00DD464F"/>
    <w:rsid w:val="00DD49C1"/>
    <w:rsid w:val="00DD57CB"/>
    <w:rsid w:val="00DD5ACF"/>
    <w:rsid w:val="00DD5C94"/>
    <w:rsid w:val="00DD5DD0"/>
    <w:rsid w:val="00DD5DE4"/>
    <w:rsid w:val="00DD63ED"/>
    <w:rsid w:val="00DD6673"/>
    <w:rsid w:val="00DD6F2C"/>
    <w:rsid w:val="00DD71AC"/>
    <w:rsid w:val="00DD7604"/>
    <w:rsid w:val="00DD79D7"/>
    <w:rsid w:val="00DD7DA1"/>
    <w:rsid w:val="00DE0668"/>
    <w:rsid w:val="00DE06A4"/>
    <w:rsid w:val="00DE10A7"/>
    <w:rsid w:val="00DE1461"/>
    <w:rsid w:val="00DE1BA0"/>
    <w:rsid w:val="00DE1F69"/>
    <w:rsid w:val="00DE241D"/>
    <w:rsid w:val="00DE327B"/>
    <w:rsid w:val="00DE3509"/>
    <w:rsid w:val="00DE3B2A"/>
    <w:rsid w:val="00DE4BFF"/>
    <w:rsid w:val="00DE4D64"/>
    <w:rsid w:val="00DE5167"/>
    <w:rsid w:val="00DE5D14"/>
    <w:rsid w:val="00DE5D57"/>
    <w:rsid w:val="00DE61A7"/>
    <w:rsid w:val="00DE6E64"/>
    <w:rsid w:val="00DE6F62"/>
    <w:rsid w:val="00DE76CF"/>
    <w:rsid w:val="00DE7A55"/>
    <w:rsid w:val="00DE7BB7"/>
    <w:rsid w:val="00DF01BE"/>
    <w:rsid w:val="00DF033E"/>
    <w:rsid w:val="00DF067C"/>
    <w:rsid w:val="00DF097F"/>
    <w:rsid w:val="00DF1096"/>
    <w:rsid w:val="00DF136F"/>
    <w:rsid w:val="00DF185F"/>
    <w:rsid w:val="00DF1A18"/>
    <w:rsid w:val="00DF1B1F"/>
    <w:rsid w:val="00DF25EF"/>
    <w:rsid w:val="00DF2830"/>
    <w:rsid w:val="00DF2D9D"/>
    <w:rsid w:val="00DF3055"/>
    <w:rsid w:val="00DF3FC9"/>
    <w:rsid w:val="00DF4086"/>
    <w:rsid w:val="00DF40CF"/>
    <w:rsid w:val="00DF413B"/>
    <w:rsid w:val="00DF447E"/>
    <w:rsid w:val="00DF5317"/>
    <w:rsid w:val="00DF595B"/>
    <w:rsid w:val="00DF5DD1"/>
    <w:rsid w:val="00DF5FA3"/>
    <w:rsid w:val="00DF5FE3"/>
    <w:rsid w:val="00DF6036"/>
    <w:rsid w:val="00DF6DF8"/>
    <w:rsid w:val="00DF7827"/>
    <w:rsid w:val="00DF7CFC"/>
    <w:rsid w:val="00E001FC"/>
    <w:rsid w:val="00E0037C"/>
    <w:rsid w:val="00E00711"/>
    <w:rsid w:val="00E007BF"/>
    <w:rsid w:val="00E00987"/>
    <w:rsid w:val="00E009D0"/>
    <w:rsid w:val="00E00D81"/>
    <w:rsid w:val="00E00F04"/>
    <w:rsid w:val="00E019B1"/>
    <w:rsid w:val="00E02287"/>
    <w:rsid w:val="00E0231C"/>
    <w:rsid w:val="00E026EC"/>
    <w:rsid w:val="00E028FC"/>
    <w:rsid w:val="00E02CE4"/>
    <w:rsid w:val="00E031ED"/>
    <w:rsid w:val="00E036C7"/>
    <w:rsid w:val="00E03884"/>
    <w:rsid w:val="00E04389"/>
    <w:rsid w:val="00E0442B"/>
    <w:rsid w:val="00E04539"/>
    <w:rsid w:val="00E04F26"/>
    <w:rsid w:val="00E05B90"/>
    <w:rsid w:val="00E05FA1"/>
    <w:rsid w:val="00E06452"/>
    <w:rsid w:val="00E07029"/>
    <w:rsid w:val="00E07125"/>
    <w:rsid w:val="00E07973"/>
    <w:rsid w:val="00E07A1D"/>
    <w:rsid w:val="00E1030B"/>
    <w:rsid w:val="00E105F1"/>
    <w:rsid w:val="00E108F3"/>
    <w:rsid w:val="00E115E8"/>
    <w:rsid w:val="00E11C41"/>
    <w:rsid w:val="00E12162"/>
    <w:rsid w:val="00E125F2"/>
    <w:rsid w:val="00E12907"/>
    <w:rsid w:val="00E12A34"/>
    <w:rsid w:val="00E130E3"/>
    <w:rsid w:val="00E130E8"/>
    <w:rsid w:val="00E131C4"/>
    <w:rsid w:val="00E13986"/>
    <w:rsid w:val="00E13CA4"/>
    <w:rsid w:val="00E13EF9"/>
    <w:rsid w:val="00E14500"/>
    <w:rsid w:val="00E15255"/>
    <w:rsid w:val="00E157D4"/>
    <w:rsid w:val="00E15ED7"/>
    <w:rsid w:val="00E1637D"/>
    <w:rsid w:val="00E16D2D"/>
    <w:rsid w:val="00E171F2"/>
    <w:rsid w:val="00E1743E"/>
    <w:rsid w:val="00E17481"/>
    <w:rsid w:val="00E17936"/>
    <w:rsid w:val="00E179A3"/>
    <w:rsid w:val="00E20F62"/>
    <w:rsid w:val="00E21079"/>
    <w:rsid w:val="00E210CC"/>
    <w:rsid w:val="00E21131"/>
    <w:rsid w:val="00E2123A"/>
    <w:rsid w:val="00E2128A"/>
    <w:rsid w:val="00E215D1"/>
    <w:rsid w:val="00E21A21"/>
    <w:rsid w:val="00E220A4"/>
    <w:rsid w:val="00E2258D"/>
    <w:rsid w:val="00E2294E"/>
    <w:rsid w:val="00E22C6C"/>
    <w:rsid w:val="00E23039"/>
    <w:rsid w:val="00E23517"/>
    <w:rsid w:val="00E23566"/>
    <w:rsid w:val="00E23879"/>
    <w:rsid w:val="00E23F7D"/>
    <w:rsid w:val="00E2449D"/>
    <w:rsid w:val="00E252AF"/>
    <w:rsid w:val="00E25358"/>
    <w:rsid w:val="00E25DDE"/>
    <w:rsid w:val="00E25E1C"/>
    <w:rsid w:val="00E25F81"/>
    <w:rsid w:val="00E2613B"/>
    <w:rsid w:val="00E26217"/>
    <w:rsid w:val="00E26354"/>
    <w:rsid w:val="00E26B59"/>
    <w:rsid w:val="00E26D20"/>
    <w:rsid w:val="00E274D4"/>
    <w:rsid w:val="00E27951"/>
    <w:rsid w:val="00E27B19"/>
    <w:rsid w:val="00E30249"/>
    <w:rsid w:val="00E302E0"/>
    <w:rsid w:val="00E31178"/>
    <w:rsid w:val="00E318FF"/>
    <w:rsid w:val="00E31ECF"/>
    <w:rsid w:val="00E32196"/>
    <w:rsid w:val="00E321C2"/>
    <w:rsid w:val="00E322C1"/>
    <w:rsid w:val="00E33156"/>
    <w:rsid w:val="00E34275"/>
    <w:rsid w:val="00E344A0"/>
    <w:rsid w:val="00E355C0"/>
    <w:rsid w:val="00E35607"/>
    <w:rsid w:val="00E3699F"/>
    <w:rsid w:val="00E36C6C"/>
    <w:rsid w:val="00E37A16"/>
    <w:rsid w:val="00E37B86"/>
    <w:rsid w:val="00E37BA9"/>
    <w:rsid w:val="00E37D49"/>
    <w:rsid w:val="00E4066E"/>
    <w:rsid w:val="00E4072D"/>
    <w:rsid w:val="00E40C9B"/>
    <w:rsid w:val="00E40EC6"/>
    <w:rsid w:val="00E41763"/>
    <w:rsid w:val="00E4176B"/>
    <w:rsid w:val="00E417EA"/>
    <w:rsid w:val="00E41AEF"/>
    <w:rsid w:val="00E41CA3"/>
    <w:rsid w:val="00E423F8"/>
    <w:rsid w:val="00E439C4"/>
    <w:rsid w:val="00E44489"/>
    <w:rsid w:val="00E44F55"/>
    <w:rsid w:val="00E457F8"/>
    <w:rsid w:val="00E46064"/>
    <w:rsid w:val="00E4670F"/>
    <w:rsid w:val="00E4723D"/>
    <w:rsid w:val="00E47A37"/>
    <w:rsid w:val="00E47A67"/>
    <w:rsid w:val="00E47E2D"/>
    <w:rsid w:val="00E505CE"/>
    <w:rsid w:val="00E51B7A"/>
    <w:rsid w:val="00E5214A"/>
    <w:rsid w:val="00E52F09"/>
    <w:rsid w:val="00E53C21"/>
    <w:rsid w:val="00E53DFB"/>
    <w:rsid w:val="00E54855"/>
    <w:rsid w:val="00E54939"/>
    <w:rsid w:val="00E54FE7"/>
    <w:rsid w:val="00E56B72"/>
    <w:rsid w:val="00E57644"/>
    <w:rsid w:val="00E57B49"/>
    <w:rsid w:val="00E57D77"/>
    <w:rsid w:val="00E602E9"/>
    <w:rsid w:val="00E60FC8"/>
    <w:rsid w:val="00E61000"/>
    <w:rsid w:val="00E61C40"/>
    <w:rsid w:val="00E623CC"/>
    <w:rsid w:val="00E62C34"/>
    <w:rsid w:val="00E63284"/>
    <w:rsid w:val="00E63823"/>
    <w:rsid w:val="00E6392D"/>
    <w:rsid w:val="00E639D2"/>
    <w:rsid w:val="00E648EC"/>
    <w:rsid w:val="00E64EFF"/>
    <w:rsid w:val="00E652DA"/>
    <w:rsid w:val="00E653B2"/>
    <w:rsid w:val="00E658F5"/>
    <w:rsid w:val="00E65C34"/>
    <w:rsid w:val="00E66C74"/>
    <w:rsid w:val="00E66E67"/>
    <w:rsid w:val="00E67207"/>
    <w:rsid w:val="00E7039E"/>
    <w:rsid w:val="00E70F24"/>
    <w:rsid w:val="00E70F34"/>
    <w:rsid w:val="00E7199C"/>
    <w:rsid w:val="00E72339"/>
    <w:rsid w:val="00E735A7"/>
    <w:rsid w:val="00E74417"/>
    <w:rsid w:val="00E7443D"/>
    <w:rsid w:val="00E74916"/>
    <w:rsid w:val="00E7492B"/>
    <w:rsid w:val="00E751B0"/>
    <w:rsid w:val="00E75299"/>
    <w:rsid w:val="00E756CA"/>
    <w:rsid w:val="00E7588D"/>
    <w:rsid w:val="00E75B01"/>
    <w:rsid w:val="00E763F2"/>
    <w:rsid w:val="00E76402"/>
    <w:rsid w:val="00E7652D"/>
    <w:rsid w:val="00E76BF1"/>
    <w:rsid w:val="00E76CCE"/>
    <w:rsid w:val="00E77266"/>
    <w:rsid w:val="00E775A4"/>
    <w:rsid w:val="00E77A35"/>
    <w:rsid w:val="00E77F69"/>
    <w:rsid w:val="00E80060"/>
    <w:rsid w:val="00E806AB"/>
    <w:rsid w:val="00E806B2"/>
    <w:rsid w:val="00E80F23"/>
    <w:rsid w:val="00E8108A"/>
    <w:rsid w:val="00E814D4"/>
    <w:rsid w:val="00E81C0C"/>
    <w:rsid w:val="00E81F66"/>
    <w:rsid w:val="00E81FDF"/>
    <w:rsid w:val="00E82065"/>
    <w:rsid w:val="00E82263"/>
    <w:rsid w:val="00E822E4"/>
    <w:rsid w:val="00E824FC"/>
    <w:rsid w:val="00E82E81"/>
    <w:rsid w:val="00E83C76"/>
    <w:rsid w:val="00E843B9"/>
    <w:rsid w:val="00E84F77"/>
    <w:rsid w:val="00E84F91"/>
    <w:rsid w:val="00E8580B"/>
    <w:rsid w:val="00E85C42"/>
    <w:rsid w:val="00E85D57"/>
    <w:rsid w:val="00E861E0"/>
    <w:rsid w:val="00E8676E"/>
    <w:rsid w:val="00E867B1"/>
    <w:rsid w:val="00E86CF7"/>
    <w:rsid w:val="00E86E32"/>
    <w:rsid w:val="00E86E42"/>
    <w:rsid w:val="00E879F2"/>
    <w:rsid w:val="00E87CCE"/>
    <w:rsid w:val="00E900AF"/>
    <w:rsid w:val="00E903A6"/>
    <w:rsid w:val="00E905E4"/>
    <w:rsid w:val="00E9063C"/>
    <w:rsid w:val="00E90CE7"/>
    <w:rsid w:val="00E90E9E"/>
    <w:rsid w:val="00E91286"/>
    <w:rsid w:val="00E9152B"/>
    <w:rsid w:val="00E915ED"/>
    <w:rsid w:val="00E91A21"/>
    <w:rsid w:val="00E91AAD"/>
    <w:rsid w:val="00E922D6"/>
    <w:rsid w:val="00E92B4A"/>
    <w:rsid w:val="00E93009"/>
    <w:rsid w:val="00E9323B"/>
    <w:rsid w:val="00E93B9E"/>
    <w:rsid w:val="00E9406A"/>
    <w:rsid w:val="00E941E2"/>
    <w:rsid w:val="00E9456A"/>
    <w:rsid w:val="00E947AA"/>
    <w:rsid w:val="00E94B9E"/>
    <w:rsid w:val="00E959FB"/>
    <w:rsid w:val="00E95EC0"/>
    <w:rsid w:val="00E96112"/>
    <w:rsid w:val="00E963FA"/>
    <w:rsid w:val="00E96D87"/>
    <w:rsid w:val="00E9711E"/>
    <w:rsid w:val="00E97366"/>
    <w:rsid w:val="00E9786B"/>
    <w:rsid w:val="00E97BF0"/>
    <w:rsid w:val="00EA0943"/>
    <w:rsid w:val="00EA0979"/>
    <w:rsid w:val="00EA0C68"/>
    <w:rsid w:val="00EA0C81"/>
    <w:rsid w:val="00EA0CA4"/>
    <w:rsid w:val="00EA0FBA"/>
    <w:rsid w:val="00EA1215"/>
    <w:rsid w:val="00EA1807"/>
    <w:rsid w:val="00EA18E0"/>
    <w:rsid w:val="00EA2680"/>
    <w:rsid w:val="00EA29C6"/>
    <w:rsid w:val="00EA3208"/>
    <w:rsid w:val="00EA353D"/>
    <w:rsid w:val="00EA437D"/>
    <w:rsid w:val="00EA4762"/>
    <w:rsid w:val="00EA47D7"/>
    <w:rsid w:val="00EA51F2"/>
    <w:rsid w:val="00EA5764"/>
    <w:rsid w:val="00EA57B9"/>
    <w:rsid w:val="00EA5907"/>
    <w:rsid w:val="00EA6FCC"/>
    <w:rsid w:val="00EA701F"/>
    <w:rsid w:val="00EA71F6"/>
    <w:rsid w:val="00EA7F4A"/>
    <w:rsid w:val="00EB0CFE"/>
    <w:rsid w:val="00EB12CC"/>
    <w:rsid w:val="00EB200A"/>
    <w:rsid w:val="00EB3594"/>
    <w:rsid w:val="00EB39E6"/>
    <w:rsid w:val="00EB3CFF"/>
    <w:rsid w:val="00EB47F2"/>
    <w:rsid w:val="00EB4908"/>
    <w:rsid w:val="00EB4988"/>
    <w:rsid w:val="00EB4DB0"/>
    <w:rsid w:val="00EB5187"/>
    <w:rsid w:val="00EB5693"/>
    <w:rsid w:val="00EB6352"/>
    <w:rsid w:val="00EB6522"/>
    <w:rsid w:val="00EB6864"/>
    <w:rsid w:val="00EB6AB0"/>
    <w:rsid w:val="00EB6FC1"/>
    <w:rsid w:val="00EB7180"/>
    <w:rsid w:val="00EB76E3"/>
    <w:rsid w:val="00EB7F79"/>
    <w:rsid w:val="00EC01A7"/>
    <w:rsid w:val="00EC02A0"/>
    <w:rsid w:val="00EC047F"/>
    <w:rsid w:val="00EC0E3E"/>
    <w:rsid w:val="00EC0EE6"/>
    <w:rsid w:val="00EC126C"/>
    <w:rsid w:val="00EC13A8"/>
    <w:rsid w:val="00EC141E"/>
    <w:rsid w:val="00EC157C"/>
    <w:rsid w:val="00EC2006"/>
    <w:rsid w:val="00EC2062"/>
    <w:rsid w:val="00EC2064"/>
    <w:rsid w:val="00EC213D"/>
    <w:rsid w:val="00EC264D"/>
    <w:rsid w:val="00EC362B"/>
    <w:rsid w:val="00EC3C65"/>
    <w:rsid w:val="00EC4A62"/>
    <w:rsid w:val="00EC4A8A"/>
    <w:rsid w:val="00EC5057"/>
    <w:rsid w:val="00EC5092"/>
    <w:rsid w:val="00EC51E2"/>
    <w:rsid w:val="00EC521D"/>
    <w:rsid w:val="00EC68B8"/>
    <w:rsid w:val="00EC6CA2"/>
    <w:rsid w:val="00EC6D9A"/>
    <w:rsid w:val="00EC6EE6"/>
    <w:rsid w:val="00EC795F"/>
    <w:rsid w:val="00EC798A"/>
    <w:rsid w:val="00EC7B10"/>
    <w:rsid w:val="00ED003B"/>
    <w:rsid w:val="00ED05FB"/>
    <w:rsid w:val="00ED0682"/>
    <w:rsid w:val="00ED0C55"/>
    <w:rsid w:val="00ED10C7"/>
    <w:rsid w:val="00ED1458"/>
    <w:rsid w:val="00ED1FDB"/>
    <w:rsid w:val="00ED3401"/>
    <w:rsid w:val="00ED3862"/>
    <w:rsid w:val="00ED39EA"/>
    <w:rsid w:val="00ED4525"/>
    <w:rsid w:val="00ED4FFF"/>
    <w:rsid w:val="00ED562A"/>
    <w:rsid w:val="00ED578A"/>
    <w:rsid w:val="00ED58E5"/>
    <w:rsid w:val="00ED5A3A"/>
    <w:rsid w:val="00ED5A75"/>
    <w:rsid w:val="00ED642E"/>
    <w:rsid w:val="00ED71E2"/>
    <w:rsid w:val="00ED73EF"/>
    <w:rsid w:val="00EE0B52"/>
    <w:rsid w:val="00EE1004"/>
    <w:rsid w:val="00EE14D7"/>
    <w:rsid w:val="00EE1583"/>
    <w:rsid w:val="00EE23B9"/>
    <w:rsid w:val="00EE2BE8"/>
    <w:rsid w:val="00EE2CBD"/>
    <w:rsid w:val="00EE3A52"/>
    <w:rsid w:val="00EE407C"/>
    <w:rsid w:val="00EE408F"/>
    <w:rsid w:val="00EE48E0"/>
    <w:rsid w:val="00EE4A72"/>
    <w:rsid w:val="00EE4B73"/>
    <w:rsid w:val="00EE4B9B"/>
    <w:rsid w:val="00EE5675"/>
    <w:rsid w:val="00EE5C03"/>
    <w:rsid w:val="00EE647A"/>
    <w:rsid w:val="00EE67E0"/>
    <w:rsid w:val="00EE6ED2"/>
    <w:rsid w:val="00EE73AF"/>
    <w:rsid w:val="00EE78DC"/>
    <w:rsid w:val="00EE7B84"/>
    <w:rsid w:val="00EE7B9C"/>
    <w:rsid w:val="00EE7E8A"/>
    <w:rsid w:val="00EF05B7"/>
    <w:rsid w:val="00EF0CB2"/>
    <w:rsid w:val="00EF0D6E"/>
    <w:rsid w:val="00EF10CD"/>
    <w:rsid w:val="00EF2328"/>
    <w:rsid w:val="00EF296F"/>
    <w:rsid w:val="00EF32C6"/>
    <w:rsid w:val="00EF348D"/>
    <w:rsid w:val="00EF3532"/>
    <w:rsid w:val="00EF3599"/>
    <w:rsid w:val="00EF3DF4"/>
    <w:rsid w:val="00EF41AF"/>
    <w:rsid w:val="00EF44A4"/>
    <w:rsid w:val="00EF4841"/>
    <w:rsid w:val="00EF5378"/>
    <w:rsid w:val="00EF5E75"/>
    <w:rsid w:val="00EF66A4"/>
    <w:rsid w:val="00EF66AE"/>
    <w:rsid w:val="00EF6E7E"/>
    <w:rsid w:val="00EF7063"/>
    <w:rsid w:val="00EF7068"/>
    <w:rsid w:val="00EF795C"/>
    <w:rsid w:val="00EF7D0B"/>
    <w:rsid w:val="00F009C3"/>
    <w:rsid w:val="00F009E3"/>
    <w:rsid w:val="00F00CDA"/>
    <w:rsid w:val="00F010EE"/>
    <w:rsid w:val="00F0117E"/>
    <w:rsid w:val="00F017BB"/>
    <w:rsid w:val="00F01B38"/>
    <w:rsid w:val="00F01C07"/>
    <w:rsid w:val="00F02B72"/>
    <w:rsid w:val="00F0332E"/>
    <w:rsid w:val="00F03550"/>
    <w:rsid w:val="00F045F3"/>
    <w:rsid w:val="00F04934"/>
    <w:rsid w:val="00F05655"/>
    <w:rsid w:val="00F05B1A"/>
    <w:rsid w:val="00F06827"/>
    <w:rsid w:val="00F0685E"/>
    <w:rsid w:val="00F06991"/>
    <w:rsid w:val="00F06CA9"/>
    <w:rsid w:val="00F06DCC"/>
    <w:rsid w:val="00F06F10"/>
    <w:rsid w:val="00F0740D"/>
    <w:rsid w:val="00F07416"/>
    <w:rsid w:val="00F0787E"/>
    <w:rsid w:val="00F078C8"/>
    <w:rsid w:val="00F079BA"/>
    <w:rsid w:val="00F07F21"/>
    <w:rsid w:val="00F100B7"/>
    <w:rsid w:val="00F11294"/>
    <w:rsid w:val="00F112A6"/>
    <w:rsid w:val="00F113FC"/>
    <w:rsid w:val="00F11447"/>
    <w:rsid w:val="00F1185B"/>
    <w:rsid w:val="00F1185F"/>
    <w:rsid w:val="00F11A20"/>
    <w:rsid w:val="00F121AE"/>
    <w:rsid w:val="00F1235D"/>
    <w:rsid w:val="00F12DB6"/>
    <w:rsid w:val="00F12FA5"/>
    <w:rsid w:val="00F13809"/>
    <w:rsid w:val="00F14F7F"/>
    <w:rsid w:val="00F15FFD"/>
    <w:rsid w:val="00F16622"/>
    <w:rsid w:val="00F166C1"/>
    <w:rsid w:val="00F16823"/>
    <w:rsid w:val="00F16D65"/>
    <w:rsid w:val="00F16F1F"/>
    <w:rsid w:val="00F17518"/>
    <w:rsid w:val="00F17646"/>
    <w:rsid w:val="00F17C67"/>
    <w:rsid w:val="00F17F56"/>
    <w:rsid w:val="00F20585"/>
    <w:rsid w:val="00F205DB"/>
    <w:rsid w:val="00F20930"/>
    <w:rsid w:val="00F209F9"/>
    <w:rsid w:val="00F20F5B"/>
    <w:rsid w:val="00F213EB"/>
    <w:rsid w:val="00F21A34"/>
    <w:rsid w:val="00F22057"/>
    <w:rsid w:val="00F22D79"/>
    <w:rsid w:val="00F2336D"/>
    <w:rsid w:val="00F2362C"/>
    <w:rsid w:val="00F24287"/>
    <w:rsid w:val="00F243F3"/>
    <w:rsid w:val="00F24759"/>
    <w:rsid w:val="00F24BB1"/>
    <w:rsid w:val="00F24E2C"/>
    <w:rsid w:val="00F24E82"/>
    <w:rsid w:val="00F252C0"/>
    <w:rsid w:val="00F258F0"/>
    <w:rsid w:val="00F25AA1"/>
    <w:rsid w:val="00F25E32"/>
    <w:rsid w:val="00F268E2"/>
    <w:rsid w:val="00F268E3"/>
    <w:rsid w:val="00F269C7"/>
    <w:rsid w:val="00F26B0D"/>
    <w:rsid w:val="00F272F7"/>
    <w:rsid w:val="00F278BF"/>
    <w:rsid w:val="00F27ABD"/>
    <w:rsid w:val="00F27AE0"/>
    <w:rsid w:val="00F27B87"/>
    <w:rsid w:val="00F27BFE"/>
    <w:rsid w:val="00F27DF7"/>
    <w:rsid w:val="00F27DF8"/>
    <w:rsid w:val="00F30111"/>
    <w:rsid w:val="00F3035B"/>
    <w:rsid w:val="00F307B2"/>
    <w:rsid w:val="00F30B34"/>
    <w:rsid w:val="00F30FD7"/>
    <w:rsid w:val="00F31108"/>
    <w:rsid w:val="00F31807"/>
    <w:rsid w:val="00F318F4"/>
    <w:rsid w:val="00F323C5"/>
    <w:rsid w:val="00F32489"/>
    <w:rsid w:val="00F325BB"/>
    <w:rsid w:val="00F32739"/>
    <w:rsid w:val="00F32AD6"/>
    <w:rsid w:val="00F33006"/>
    <w:rsid w:val="00F335DB"/>
    <w:rsid w:val="00F3378F"/>
    <w:rsid w:val="00F34246"/>
    <w:rsid w:val="00F343B4"/>
    <w:rsid w:val="00F3442B"/>
    <w:rsid w:val="00F34532"/>
    <w:rsid w:val="00F345B4"/>
    <w:rsid w:val="00F35799"/>
    <w:rsid w:val="00F35DCB"/>
    <w:rsid w:val="00F3650E"/>
    <w:rsid w:val="00F367C3"/>
    <w:rsid w:val="00F368FD"/>
    <w:rsid w:val="00F36B90"/>
    <w:rsid w:val="00F374BE"/>
    <w:rsid w:val="00F37A2F"/>
    <w:rsid w:val="00F400BE"/>
    <w:rsid w:val="00F4014C"/>
    <w:rsid w:val="00F40907"/>
    <w:rsid w:val="00F40B79"/>
    <w:rsid w:val="00F40C81"/>
    <w:rsid w:val="00F40DBA"/>
    <w:rsid w:val="00F41979"/>
    <w:rsid w:val="00F41AF2"/>
    <w:rsid w:val="00F41B0D"/>
    <w:rsid w:val="00F41B9C"/>
    <w:rsid w:val="00F4297F"/>
    <w:rsid w:val="00F42A90"/>
    <w:rsid w:val="00F430EF"/>
    <w:rsid w:val="00F4316B"/>
    <w:rsid w:val="00F433E3"/>
    <w:rsid w:val="00F43515"/>
    <w:rsid w:val="00F43742"/>
    <w:rsid w:val="00F4393A"/>
    <w:rsid w:val="00F43BC1"/>
    <w:rsid w:val="00F43EEA"/>
    <w:rsid w:val="00F440A2"/>
    <w:rsid w:val="00F446EF"/>
    <w:rsid w:val="00F4471A"/>
    <w:rsid w:val="00F44C90"/>
    <w:rsid w:val="00F45040"/>
    <w:rsid w:val="00F45303"/>
    <w:rsid w:val="00F46342"/>
    <w:rsid w:val="00F46FC8"/>
    <w:rsid w:val="00F47A5E"/>
    <w:rsid w:val="00F47AAB"/>
    <w:rsid w:val="00F47D70"/>
    <w:rsid w:val="00F47FB9"/>
    <w:rsid w:val="00F50DE4"/>
    <w:rsid w:val="00F50FB9"/>
    <w:rsid w:val="00F516BA"/>
    <w:rsid w:val="00F51895"/>
    <w:rsid w:val="00F51F89"/>
    <w:rsid w:val="00F522A6"/>
    <w:rsid w:val="00F5326F"/>
    <w:rsid w:val="00F53E93"/>
    <w:rsid w:val="00F5406C"/>
    <w:rsid w:val="00F5449E"/>
    <w:rsid w:val="00F54DB5"/>
    <w:rsid w:val="00F55177"/>
    <w:rsid w:val="00F556A2"/>
    <w:rsid w:val="00F55B45"/>
    <w:rsid w:val="00F564E1"/>
    <w:rsid w:val="00F56501"/>
    <w:rsid w:val="00F575F5"/>
    <w:rsid w:val="00F5797F"/>
    <w:rsid w:val="00F57B60"/>
    <w:rsid w:val="00F604B5"/>
    <w:rsid w:val="00F60778"/>
    <w:rsid w:val="00F608F7"/>
    <w:rsid w:val="00F609E0"/>
    <w:rsid w:val="00F60D81"/>
    <w:rsid w:val="00F61504"/>
    <w:rsid w:val="00F61D4E"/>
    <w:rsid w:val="00F623BC"/>
    <w:rsid w:val="00F62925"/>
    <w:rsid w:val="00F62B37"/>
    <w:rsid w:val="00F62CF9"/>
    <w:rsid w:val="00F64445"/>
    <w:rsid w:val="00F646B8"/>
    <w:rsid w:val="00F64EA9"/>
    <w:rsid w:val="00F64F78"/>
    <w:rsid w:val="00F657F4"/>
    <w:rsid w:val="00F658B9"/>
    <w:rsid w:val="00F65BD3"/>
    <w:rsid w:val="00F65C98"/>
    <w:rsid w:val="00F663B9"/>
    <w:rsid w:val="00F666CD"/>
    <w:rsid w:val="00F66929"/>
    <w:rsid w:val="00F66A7D"/>
    <w:rsid w:val="00F671F3"/>
    <w:rsid w:val="00F6750B"/>
    <w:rsid w:val="00F675ED"/>
    <w:rsid w:val="00F67E47"/>
    <w:rsid w:val="00F7012D"/>
    <w:rsid w:val="00F70843"/>
    <w:rsid w:val="00F70963"/>
    <w:rsid w:val="00F70C0C"/>
    <w:rsid w:val="00F7194F"/>
    <w:rsid w:val="00F71B7A"/>
    <w:rsid w:val="00F72C55"/>
    <w:rsid w:val="00F735DB"/>
    <w:rsid w:val="00F73BE4"/>
    <w:rsid w:val="00F73EF8"/>
    <w:rsid w:val="00F74630"/>
    <w:rsid w:val="00F747B7"/>
    <w:rsid w:val="00F74ADA"/>
    <w:rsid w:val="00F74BB1"/>
    <w:rsid w:val="00F7517E"/>
    <w:rsid w:val="00F761EE"/>
    <w:rsid w:val="00F76927"/>
    <w:rsid w:val="00F76CE5"/>
    <w:rsid w:val="00F76E50"/>
    <w:rsid w:val="00F770AA"/>
    <w:rsid w:val="00F7797B"/>
    <w:rsid w:val="00F77A54"/>
    <w:rsid w:val="00F77EFC"/>
    <w:rsid w:val="00F77FC6"/>
    <w:rsid w:val="00F801E5"/>
    <w:rsid w:val="00F8074C"/>
    <w:rsid w:val="00F80DC6"/>
    <w:rsid w:val="00F80FDC"/>
    <w:rsid w:val="00F81494"/>
    <w:rsid w:val="00F81735"/>
    <w:rsid w:val="00F81D5D"/>
    <w:rsid w:val="00F8298A"/>
    <w:rsid w:val="00F8327B"/>
    <w:rsid w:val="00F834C1"/>
    <w:rsid w:val="00F835B5"/>
    <w:rsid w:val="00F83DA8"/>
    <w:rsid w:val="00F83E0F"/>
    <w:rsid w:val="00F84082"/>
    <w:rsid w:val="00F8434F"/>
    <w:rsid w:val="00F845C6"/>
    <w:rsid w:val="00F84AAC"/>
    <w:rsid w:val="00F84B89"/>
    <w:rsid w:val="00F84CBA"/>
    <w:rsid w:val="00F84D2F"/>
    <w:rsid w:val="00F84F8E"/>
    <w:rsid w:val="00F85F89"/>
    <w:rsid w:val="00F860A1"/>
    <w:rsid w:val="00F8622E"/>
    <w:rsid w:val="00F86BA6"/>
    <w:rsid w:val="00F86E64"/>
    <w:rsid w:val="00F87DB3"/>
    <w:rsid w:val="00F90026"/>
    <w:rsid w:val="00F90097"/>
    <w:rsid w:val="00F90A53"/>
    <w:rsid w:val="00F90C1F"/>
    <w:rsid w:val="00F90FFD"/>
    <w:rsid w:val="00F918FC"/>
    <w:rsid w:val="00F91B4F"/>
    <w:rsid w:val="00F91BDD"/>
    <w:rsid w:val="00F93D79"/>
    <w:rsid w:val="00F94890"/>
    <w:rsid w:val="00F94CE1"/>
    <w:rsid w:val="00F956E8"/>
    <w:rsid w:val="00F957E8"/>
    <w:rsid w:val="00F95A7A"/>
    <w:rsid w:val="00F95DCE"/>
    <w:rsid w:val="00F964EB"/>
    <w:rsid w:val="00F96829"/>
    <w:rsid w:val="00F969CC"/>
    <w:rsid w:val="00F97433"/>
    <w:rsid w:val="00F97502"/>
    <w:rsid w:val="00F97605"/>
    <w:rsid w:val="00F97B5F"/>
    <w:rsid w:val="00F97D62"/>
    <w:rsid w:val="00FA00BD"/>
    <w:rsid w:val="00FA0522"/>
    <w:rsid w:val="00FA071B"/>
    <w:rsid w:val="00FA07A9"/>
    <w:rsid w:val="00FA0A1B"/>
    <w:rsid w:val="00FA1832"/>
    <w:rsid w:val="00FA1B7A"/>
    <w:rsid w:val="00FA2240"/>
    <w:rsid w:val="00FA2CC2"/>
    <w:rsid w:val="00FA2D8F"/>
    <w:rsid w:val="00FA2ECD"/>
    <w:rsid w:val="00FA33CB"/>
    <w:rsid w:val="00FA38F1"/>
    <w:rsid w:val="00FA4AB5"/>
    <w:rsid w:val="00FA4AFE"/>
    <w:rsid w:val="00FA4FE9"/>
    <w:rsid w:val="00FA508C"/>
    <w:rsid w:val="00FA5431"/>
    <w:rsid w:val="00FA5D3A"/>
    <w:rsid w:val="00FA7008"/>
    <w:rsid w:val="00FA7A3D"/>
    <w:rsid w:val="00FA7DB7"/>
    <w:rsid w:val="00FA7E91"/>
    <w:rsid w:val="00FA7F6B"/>
    <w:rsid w:val="00FB00B9"/>
    <w:rsid w:val="00FB06CC"/>
    <w:rsid w:val="00FB0F63"/>
    <w:rsid w:val="00FB23E2"/>
    <w:rsid w:val="00FB2570"/>
    <w:rsid w:val="00FB35AD"/>
    <w:rsid w:val="00FB35DB"/>
    <w:rsid w:val="00FB3731"/>
    <w:rsid w:val="00FB3750"/>
    <w:rsid w:val="00FB3924"/>
    <w:rsid w:val="00FB4310"/>
    <w:rsid w:val="00FB438F"/>
    <w:rsid w:val="00FB4648"/>
    <w:rsid w:val="00FB473F"/>
    <w:rsid w:val="00FB4B09"/>
    <w:rsid w:val="00FB4F60"/>
    <w:rsid w:val="00FB57B0"/>
    <w:rsid w:val="00FB591E"/>
    <w:rsid w:val="00FB63EF"/>
    <w:rsid w:val="00FB65E7"/>
    <w:rsid w:val="00FB66C2"/>
    <w:rsid w:val="00FB6A1B"/>
    <w:rsid w:val="00FB6A2B"/>
    <w:rsid w:val="00FB6BB7"/>
    <w:rsid w:val="00FB6CA3"/>
    <w:rsid w:val="00FB6E10"/>
    <w:rsid w:val="00FB6F2E"/>
    <w:rsid w:val="00FB6F76"/>
    <w:rsid w:val="00FB783D"/>
    <w:rsid w:val="00FB7BA7"/>
    <w:rsid w:val="00FB7C05"/>
    <w:rsid w:val="00FC0320"/>
    <w:rsid w:val="00FC06BE"/>
    <w:rsid w:val="00FC08C8"/>
    <w:rsid w:val="00FC0B72"/>
    <w:rsid w:val="00FC1156"/>
    <w:rsid w:val="00FC1983"/>
    <w:rsid w:val="00FC23F4"/>
    <w:rsid w:val="00FC2466"/>
    <w:rsid w:val="00FC28E9"/>
    <w:rsid w:val="00FC2C30"/>
    <w:rsid w:val="00FC30DD"/>
    <w:rsid w:val="00FC3276"/>
    <w:rsid w:val="00FC35FA"/>
    <w:rsid w:val="00FC36B2"/>
    <w:rsid w:val="00FC3FBC"/>
    <w:rsid w:val="00FC43AE"/>
    <w:rsid w:val="00FC47B5"/>
    <w:rsid w:val="00FC4E0A"/>
    <w:rsid w:val="00FC4FA8"/>
    <w:rsid w:val="00FC5070"/>
    <w:rsid w:val="00FC5084"/>
    <w:rsid w:val="00FC5939"/>
    <w:rsid w:val="00FC601B"/>
    <w:rsid w:val="00FC626F"/>
    <w:rsid w:val="00FC67D7"/>
    <w:rsid w:val="00FC6AA2"/>
    <w:rsid w:val="00FC6CA2"/>
    <w:rsid w:val="00FC74E8"/>
    <w:rsid w:val="00FC77F4"/>
    <w:rsid w:val="00FC789D"/>
    <w:rsid w:val="00FC7E3F"/>
    <w:rsid w:val="00FD0609"/>
    <w:rsid w:val="00FD14CD"/>
    <w:rsid w:val="00FD18E1"/>
    <w:rsid w:val="00FD1EF2"/>
    <w:rsid w:val="00FD22EC"/>
    <w:rsid w:val="00FD2456"/>
    <w:rsid w:val="00FD2B42"/>
    <w:rsid w:val="00FD2F2D"/>
    <w:rsid w:val="00FD34A4"/>
    <w:rsid w:val="00FD3CA4"/>
    <w:rsid w:val="00FD4115"/>
    <w:rsid w:val="00FD459E"/>
    <w:rsid w:val="00FD5002"/>
    <w:rsid w:val="00FD5003"/>
    <w:rsid w:val="00FD5054"/>
    <w:rsid w:val="00FD50D9"/>
    <w:rsid w:val="00FD510D"/>
    <w:rsid w:val="00FD59FA"/>
    <w:rsid w:val="00FD5AC0"/>
    <w:rsid w:val="00FD5D30"/>
    <w:rsid w:val="00FD606E"/>
    <w:rsid w:val="00FD6618"/>
    <w:rsid w:val="00FD6C5D"/>
    <w:rsid w:val="00FD70BA"/>
    <w:rsid w:val="00FD7631"/>
    <w:rsid w:val="00FD782F"/>
    <w:rsid w:val="00FD7A2B"/>
    <w:rsid w:val="00FD7A46"/>
    <w:rsid w:val="00FD7B6A"/>
    <w:rsid w:val="00FD7F6E"/>
    <w:rsid w:val="00FE0862"/>
    <w:rsid w:val="00FE09B2"/>
    <w:rsid w:val="00FE1105"/>
    <w:rsid w:val="00FE1518"/>
    <w:rsid w:val="00FE205B"/>
    <w:rsid w:val="00FE2419"/>
    <w:rsid w:val="00FE2E23"/>
    <w:rsid w:val="00FE3322"/>
    <w:rsid w:val="00FE3A6E"/>
    <w:rsid w:val="00FE3B1D"/>
    <w:rsid w:val="00FE3DEE"/>
    <w:rsid w:val="00FE46E0"/>
    <w:rsid w:val="00FE4F00"/>
    <w:rsid w:val="00FE59E2"/>
    <w:rsid w:val="00FE65EC"/>
    <w:rsid w:val="00FE6D4A"/>
    <w:rsid w:val="00FF0099"/>
    <w:rsid w:val="00FF01A5"/>
    <w:rsid w:val="00FF02C8"/>
    <w:rsid w:val="00FF050E"/>
    <w:rsid w:val="00FF0AD0"/>
    <w:rsid w:val="00FF0C0E"/>
    <w:rsid w:val="00FF1829"/>
    <w:rsid w:val="00FF1CEC"/>
    <w:rsid w:val="00FF1D83"/>
    <w:rsid w:val="00FF2192"/>
    <w:rsid w:val="00FF2236"/>
    <w:rsid w:val="00FF2658"/>
    <w:rsid w:val="00FF2BDE"/>
    <w:rsid w:val="00FF2EF4"/>
    <w:rsid w:val="00FF2FD9"/>
    <w:rsid w:val="00FF3231"/>
    <w:rsid w:val="00FF3768"/>
    <w:rsid w:val="00FF4034"/>
    <w:rsid w:val="00FF429B"/>
    <w:rsid w:val="00FF4AA8"/>
    <w:rsid w:val="00FF4D71"/>
    <w:rsid w:val="00FF51D7"/>
    <w:rsid w:val="00FF538E"/>
    <w:rsid w:val="00FF6025"/>
    <w:rsid w:val="00FF615B"/>
    <w:rsid w:val="00FF6899"/>
    <w:rsid w:val="00FF6B10"/>
    <w:rsid w:val="00FF76CD"/>
    <w:rsid w:val="00FF774A"/>
    <w:rsid w:val="00FF7E31"/>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ddd,#cff,#ccf,#fcc,#ccecff,#cc0,#cfc"/>
    </o:shapedefaults>
    <o:shapelayout v:ext="edit">
      <o:idmap v:ext="edit" data="1"/>
    </o:shapelayout>
  </w:shapeDefaults>
  <w:decimalSymbol w:val="."/>
  <w:listSeparator w:val=";"/>
  <w14:docId w14:val="7356689E"/>
  <w15:docId w15:val="{8515481A-1DAC-4550-BB2F-52606B15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643F0"/>
    <w:pPr>
      <w:spacing w:after="200" w:line="276" w:lineRule="auto"/>
    </w:pPr>
    <w:rPr>
      <w:sz w:val="24"/>
    </w:rPr>
  </w:style>
  <w:style w:type="paragraph" w:styleId="Heading1">
    <w:name w:val="heading 1"/>
    <w:basedOn w:val="Normal"/>
    <w:next w:val="Normal"/>
    <w:link w:val="Heading1Char"/>
    <w:uiPriority w:val="9"/>
    <w:qFormat/>
    <w:rsid w:val="00696C83"/>
    <w:pPr>
      <w:keepNext/>
      <w:numPr>
        <w:numId w:val="15"/>
      </w:numPr>
      <w:spacing w:after="0" w:line="240" w:lineRule="auto"/>
      <w:outlineLvl w:val="0"/>
    </w:pPr>
    <w:rPr>
      <w:rFonts w:ascii="Times New Roman Bold" w:eastAsia="Times New Roman" w:hAnsi="Times New Roman Bold" w:cs="Arial"/>
      <w:b/>
      <w:bCs/>
      <w:kern w:val="32"/>
      <w:sz w:val="32"/>
      <w:szCs w:val="32"/>
      <w:lang w:eastAsia="lv-LV"/>
    </w:rPr>
  </w:style>
  <w:style w:type="paragraph" w:styleId="Heading2">
    <w:name w:val="heading 2"/>
    <w:basedOn w:val="Normal"/>
    <w:next w:val="Normal"/>
    <w:link w:val="Heading2Char"/>
    <w:uiPriority w:val="9"/>
    <w:qFormat/>
    <w:rsid w:val="008678AB"/>
    <w:pPr>
      <w:keepNext/>
      <w:numPr>
        <w:ilvl w:val="1"/>
        <w:numId w:val="15"/>
      </w:numPr>
      <w:spacing w:before="60" w:after="60" w:line="240" w:lineRule="auto"/>
      <w:outlineLvl w:val="1"/>
    </w:pPr>
    <w:rPr>
      <w:rFonts w:ascii="Times New Roman Bold" w:eastAsia="Times New Roman" w:hAnsi="Times New Roman Bold" w:cs="Arial"/>
      <w:b/>
      <w:bCs/>
      <w:iCs/>
      <w:color w:val="FFFFFF" w:themeColor="background1"/>
      <w:szCs w:val="28"/>
      <w:lang w:val="en-US"/>
    </w:rPr>
  </w:style>
  <w:style w:type="paragraph" w:styleId="Heading3">
    <w:name w:val="heading 3"/>
    <w:basedOn w:val="Normal"/>
    <w:next w:val="Normal"/>
    <w:link w:val="Heading3Char"/>
    <w:uiPriority w:val="9"/>
    <w:unhideWhenUsed/>
    <w:qFormat/>
    <w:rsid w:val="006728CE"/>
    <w:pPr>
      <w:keepNext/>
      <w:keepLines/>
      <w:numPr>
        <w:ilvl w:val="2"/>
        <w:numId w:val="15"/>
      </w:numPr>
      <w:spacing w:before="200" w:after="0"/>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unhideWhenUsed/>
    <w:qFormat/>
    <w:rsid w:val="006728CE"/>
    <w:pPr>
      <w:keepNext/>
      <w:keepLines/>
      <w:numPr>
        <w:ilvl w:val="3"/>
        <w:numId w:val="15"/>
      </w:numPr>
      <w:spacing w:before="200" w:after="0"/>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
    <w:unhideWhenUsed/>
    <w:qFormat/>
    <w:rsid w:val="008678AB"/>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678AB"/>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678AB"/>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678A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678A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B57209"/>
    <w:pPr>
      <w:spacing w:after="0" w:line="240" w:lineRule="auto"/>
      <w:ind w:left="284"/>
      <w:contextualSpacing/>
    </w:pPr>
    <w:rPr>
      <w:rFonts w:eastAsia="Times New Roman" w:cs="Times New Roman"/>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57209"/>
    <w:rPr>
      <w:rFonts w:eastAsia="Times New Roman" w:cs="Times New Roman"/>
      <w:sz w:val="24"/>
      <w:szCs w:val="24"/>
      <w:lang w:eastAsia="lv-LV"/>
    </w:rPr>
  </w:style>
  <w:style w:type="character" w:customStyle="1" w:styleId="Heading1Char">
    <w:name w:val="Heading 1 Char"/>
    <w:basedOn w:val="DefaultParagraphFont"/>
    <w:link w:val="Heading1"/>
    <w:uiPriority w:val="9"/>
    <w:rsid w:val="001E2C64"/>
    <w:rPr>
      <w:rFonts w:ascii="Times New Roman Bold" w:eastAsia="Times New Roman" w:hAnsi="Times New Roman Bold" w:cs="Arial"/>
      <w:b/>
      <w:bCs/>
      <w:kern w:val="32"/>
      <w:sz w:val="32"/>
      <w:szCs w:val="32"/>
      <w:lang w:eastAsia="lv-LV"/>
    </w:rPr>
  </w:style>
  <w:style w:type="character" w:customStyle="1" w:styleId="Heading2Char">
    <w:name w:val="Heading 2 Char"/>
    <w:basedOn w:val="DefaultParagraphFont"/>
    <w:link w:val="Heading2"/>
    <w:uiPriority w:val="9"/>
    <w:rsid w:val="008678AB"/>
    <w:rPr>
      <w:rFonts w:ascii="Times New Roman Bold" w:eastAsia="Times New Roman" w:hAnsi="Times New Roman Bold" w:cs="Arial"/>
      <w:b/>
      <w:bCs/>
      <w:iCs/>
      <w:color w:val="FFFFFF" w:themeColor="background1"/>
      <w:sz w:val="24"/>
      <w:szCs w:val="28"/>
      <w:lang w:val="en-US"/>
    </w:rPr>
  </w:style>
  <w:style w:type="paragraph" w:customStyle="1" w:styleId="Heading31">
    <w:name w:val="Heading 31"/>
    <w:basedOn w:val="Normal"/>
    <w:next w:val="Normal"/>
    <w:uiPriority w:val="9"/>
    <w:unhideWhenUsed/>
    <w:qFormat/>
    <w:rsid w:val="006728CE"/>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6728CE"/>
    <w:pPr>
      <w:keepNext/>
      <w:keepLines/>
      <w:spacing w:before="200" w:after="0"/>
      <w:outlineLvl w:val="3"/>
    </w:pPr>
    <w:rPr>
      <w:rFonts w:ascii="Cambria" w:eastAsia="Times New Roman" w:hAnsi="Cambria" w:cs="Times New Roman"/>
      <w:b/>
      <w:bCs/>
      <w:i/>
      <w:iCs/>
      <w:color w:val="4F81BD"/>
    </w:rPr>
  </w:style>
  <w:style w:type="character" w:customStyle="1" w:styleId="Heading3Char">
    <w:name w:val="Heading 3 Char"/>
    <w:basedOn w:val="DefaultParagraphFont"/>
    <w:link w:val="Heading3"/>
    <w:uiPriority w:val="9"/>
    <w:rsid w:val="006728C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728CE"/>
    <w:rPr>
      <w:rFonts w:ascii="Cambria" w:eastAsia="Times New Roman" w:hAnsi="Cambria" w:cs="Times New Roman"/>
      <w:b/>
      <w:bCs/>
      <w:i/>
      <w:iCs/>
      <w:color w:val="4F81BD"/>
    </w:rPr>
  </w:style>
  <w:style w:type="paragraph" w:customStyle="1" w:styleId="RakstzCharCharRakstzCharCharRakstz">
    <w:name w:val="Rakstz. Char Char Rakstz. Char Char Rakstz."/>
    <w:basedOn w:val="Normal"/>
    <w:rsid w:val="006728CE"/>
    <w:pPr>
      <w:spacing w:after="160"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6728CE"/>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6728CE"/>
    <w:rPr>
      <w:rFonts w:eastAsia="Times New Roman" w:cs="Times New Roman"/>
      <w:sz w:val="24"/>
      <w:szCs w:val="24"/>
    </w:rPr>
  </w:style>
  <w:style w:type="paragraph" w:styleId="Header">
    <w:name w:val="header"/>
    <w:basedOn w:val="Normal"/>
    <w:link w:val="Head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HeaderChar">
    <w:name w:val="Header Char"/>
    <w:basedOn w:val="DefaultParagraphFont"/>
    <w:link w:val="Header"/>
    <w:uiPriority w:val="99"/>
    <w:rsid w:val="006728CE"/>
    <w:rPr>
      <w:rFonts w:eastAsia="Times New Roman" w:cs="Times New Roman"/>
      <w:sz w:val="24"/>
      <w:szCs w:val="24"/>
      <w:lang w:eastAsia="lv-LV"/>
    </w:rPr>
  </w:style>
  <w:style w:type="paragraph" w:styleId="Footer">
    <w:name w:val="footer"/>
    <w:basedOn w:val="Normal"/>
    <w:link w:val="Foot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6728CE"/>
    <w:rPr>
      <w:rFonts w:eastAsia="Times New Roman" w:cs="Times New Roman"/>
      <w:sz w:val="24"/>
      <w:szCs w:val="24"/>
      <w:lang w:eastAsia="lv-LV"/>
    </w:rPr>
  </w:style>
  <w:style w:type="character" w:styleId="Hyperlink">
    <w:name w:val="Hyperlink"/>
    <w:basedOn w:val="DefaultParagraphFont"/>
    <w:uiPriority w:val="99"/>
    <w:rsid w:val="006728CE"/>
    <w:rPr>
      <w:color w:val="0000FF"/>
      <w:u w:val="single"/>
    </w:rPr>
  </w:style>
  <w:style w:type="character" w:styleId="PageNumber">
    <w:name w:val="page number"/>
    <w:basedOn w:val="DefaultParagraphFont"/>
    <w:rsid w:val="006728CE"/>
  </w:style>
  <w:style w:type="numbering" w:customStyle="1" w:styleId="Style1">
    <w:name w:val="Style1"/>
    <w:uiPriority w:val="99"/>
    <w:rsid w:val="006728CE"/>
    <w:pPr>
      <w:numPr>
        <w:numId w:val="1"/>
      </w:numPr>
    </w:pPr>
  </w:style>
  <w:style w:type="numbering" w:customStyle="1" w:styleId="Style2">
    <w:name w:val="Style2"/>
    <w:uiPriority w:val="99"/>
    <w:rsid w:val="006728CE"/>
    <w:pPr>
      <w:numPr>
        <w:numId w:val="2"/>
      </w:numPr>
    </w:pPr>
  </w:style>
  <w:style w:type="numbering" w:customStyle="1" w:styleId="Style3">
    <w:name w:val="Style3"/>
    <w:uiPriority w:val="99"/>
    <w:rsid w:val="006728CE"/>
    <w:pPr>
      <w:numPr>
        <w:numId w:val="3"/>
      </w:numPr>
    </w:pPr>
  </w:style>
  <w:style w:type="numbering" w:customStyle="1" w:styleId="Style4">
    <w:name w:val="Style4"/>
    <w:uiPriority w:val="99"/>
    <w:rsid w:val="006728CE"/>
    <w:pPr>
      <w:numPr>
        <w:numId w:val="4"/>
      </w:numPr>
    </w:pPr>
  </w:style>
  <w:style w:type="numbering" w:customStyle="1" w:styleId="Style5">
    <w:name w:val="Style5"/>
    <w:uiPriority w:val="99"/>
    <w:rsid w:val="006728CE"/>
    <w:pPr>
      <w:numPr>
        <w:numId w:val="5"/>
      </w:numPr>
    </w:pPr>
  </w:style>
  <w:style w:type="paragraph" w:customStyle="1" w:styleId="BodyText1">
    <w:name w:val="Body Text1"/>
    <w:basedOn w:val="Normal"/>
    <w:next w:val="BodyText"/>
    <w:link w:val="BodyTextChar"/>
    <w:uiPriority w:val="99"/>
    <w:semiHidden/>
    <w:unhideWhenUsed/>
    <w:rsid w:val="006728CE"/>
    <w:pPr>
      <w:spacing w:after="120"/>
    </w:pPr>
    <w:rPr>
      <w:sz w:val="28"/>
    </w:rPr>
  </w:style>
  <w:style w:type="character" w:customStyle="1" w:styleId="BodyTextChar">
    <w:name w:val="Body Text Char"/>
    <w:basedOn w:val="DefaultParagraphFont"/>
    <w:link w:val="BodyText1"/>
    <w:uiPriority w:val="99"/>
    <w:semiHidden/>
    <w:rsid w:val="006728CE"/>
  </w:style>
  <w:style w:type="paragraph" w:customStyle="1" w:styleId="BodyTextIndent1">
    <w:name w:val="Body Text Indent1"/>
    <w:basedOn w:val="Normal"/>
    <w:next w:val="BodyTextIndent"/>
    <w:link w:val="BodyTextIndentChar"/>
    <w:uiPriority w:val="99"/>
    <w:unhideWhenUsed/>
    <w:rsid w:val="006728CE"/>
    <w:pPr>
      <w:spacing w:after="120"/>
      <w:ind w:left="283"/>
    </w:pPr>
    <w:rPr>
      <w:sz w:val="28"/>
    </w:rPr>
  </w:style>
  <w:style w:type="character" w:customStyle="1" w:styleId="BodyTextIndentChar">
    <w:name w:val="Body Text Indent Char"/>
    <w:basedOn w:val="DefaultParagraphFont"/>
    <w:link w:val="BodyTextIndent1"/>
    <w:uiPriority w:val="99"/>
    <w:rsid w:val="006728CE"/>
  </w:style>
  <w:style w:type="paragraph" w:customStyle="1" w:styleId="BodyTextIndent21">
    <w:name w:val="Body Text Indent 21"/>
    <w:basedOn w:val="Normal"/>
    <w:next w:val="BodyTextIndent2"/>
    <w:link w:val="BodyTextIndent2Char"/>
    <w:uiPriority w:val="99"/>
    <w:semiHidden/>
    <w:unhideWhenUsed/>
    <w:rsid w:val="006728CE"/>
    <w:pPr>
      <w:spacing w:after="120" w:line="480" w:lineRule="auto"/>
      <w:ind w:left="283"/>
    </w:pPr>
    <w:rPr>
      <w:sz w:val="28"/>
    </w:rPr>
  </w:style>
  <w:style w:type="character" w:customStyle="1" w:styleId="BodyTextIndent2Char">
    <w:name w:val="Body Text Indent 2 Char"/>
    <w:basedOn w:val="DefaultParagraphFont"/>
    <w:link w:val="BodyTextIndent21"/>
    <w:uiPriority w:val="99"/>
    <w:semiHidden/>
    <w:rsid w:val="006728CE"/>
  </w:style>
  <w:style w:type="paragraph" w:customStyle="1" w:styleId="BalloonText1">
    <w:name w:val="Balloon Text1"/>
    <w:basedOn w:val="Normal"/>
    <w:next w:val="BalloonText"/>
    <w:link w:val="BalloonTextChar"/>
    <w:uiPriority w:val="99"/>
    <w:semiHidden/>
    <w:unhideWhenUsed/>
    <w:rsid w:val="006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728CE"/>
    <w:rPr>
      <w:rFonts w:ascii="Tahoma" w:hAnsi="Tahoma" w:cs="Tahoma"/>
      <w:sz w:val="16"/>
      <w:szCs w:val="16"/>
    </w:rPr>
  </w:style>
  <w:style w:type="paragraph" w:customStyle="1" w:styleId="naisf">
    <w:name w:val="naisf"/>
    <w:basedOn w:val="Normal"/>
    <w:rsid w:val="006728CE"/>
    <w:pPr>
      <w:spacing w:before="75" w:after="75" w:line="240" w:lineRule="auto"/>
      <w:ind w:firstLine="375"/>
      <w:jc w:val="both"/>
    </w:pPr>
    <w:rPr>
      <w:rFonts w:eastAsia="Calibri" w:cs="Times New Roman"/>
      <w:szCs w:val="24"/>
      <w:lang w:eastAsia="lv-LV"/>
    </w:rPr>
  </w:style>
  <w:style w:type="paragraph" w:customStyle="1" w:styleId="naispant">
    <w:name w:val="naispant"/>
    <w:basedOn w:val="Normal"/>
    <w:rsid w:val="006728CE"/>
    <w:pPr>
      <w:spacing w:before="75" w:after="75" w:line="240" w:lineRule="auto"/>
      <w:ind w:left="375" w:firstLine="375"/>
      <w:jc w:val="both"/>
    </w:pPr>
    <w:rPr>
      <w:rFonts w:eastAsia="Times New Roman" w:cs="Times New Roman"/>
      <w:b/>
      <w:bCs/>
      <w:szCs w:val="24"/>
      <w:lang w:eastAsia="lv-LV"/>
    </w:rPr>
  </w:style>
  <w:style w:type="character" w:customStyle="1" w:styleId="FollowedHyperlink1">
    <w:name w:val="FollowedHyperlink1"/>
    <w:basedOn w:val="DefaultParagraphFont"/>
    <w:uiPriority w:val="99"/>
    <w:semiHidden/>
    <w:unhideWhenUsed/>
    <w:rsid w:val="006728CE"/>
    <w:rPr>
      <w:color w:val="800080"/>
      <w:u w:val="single"/>
    </w:rPr>
  </w:style>
  <w:style w:type="paragraph" w:customStyle="1" w:styleId="TOCHeading1">
    <w:name w:val="TOC Heading1"/>
    <w:basedOn w:val="Heading1"/>
    <w:next w:val="Normal"/>
    <w:uiPriority w:val="39"/>
    <w:unhideWhenUsed/>
    <w:qFormat/>
    <w:rsid w:val="006728CE"/>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TOC11">
    <w:name w:val="TOC 11"/>
    <w:basedOn w:val="Normal"/>
    <w:next w:val="Normal"/>
    <w:autoRedefine/>
    <w:uiPriority w:val="39"/>
    <w:unhideWhenUsed/>
    <w:qFormat/>
    <w:rsid w:val="006728CE"/>
    <w:pPr>
      <w:tabs>
        <w:tab w:val="right" w:leader="dot" w:pos="9061"/>
      </w:tabs>
      <w:spacing w:after="0" w:line="240" w:lineRule="auto"/>
    </w:pPr>
    <w:rPr>
      <w:rFonts w:cs="Times New Roman"/>
      <w:noProof/>
      <w:color w:val="365F91"/>
      <w:sz w:val="26"/>
    </w:rPr>
  </w:style>
  <w:style w:type="paragraph" w:customStyle="1" w:styleId="TOC21">
    <w:name w:val="TOC 21"/>
    <w:basedOn w:val="Normal"/>
    <w:next w:val="Normal"/>
    <w:autoRedefine/>
    <w:uiPriority w:val="39"/>
    <w:unhideWhenUsed/>
    <w:qFormat/>
    <w:rsid w:val="006728CE"/>
    <w:pPr>
      <w:tabs>
        <w:tab w:val="right" w:leader="dot" w:pos="9061"/>
      </w:tabs>
      <w:spacing w:after="0" w:line="240" w:lineRule="auto"/>
      <w:ind w:left="709" w:hanging="471"/>
    </w:pPr>
    <w:rPr>
      <w:color w:val="365F91"/>
    </w:rPr>
  </w:style>
  <w:style w:type="table" w:customStyle="1" w:styleId="TableGrid1">
    <w:name w:val="Table Grid1"/>
    <w:basedOn w:val="TableNormal"/>
    <w:next w:val="TableGrid"/>
    <w:uiPriority w:val="39"/>
    <w:rsid w:val="006728C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61">
    <w:name w:val="Medium Grid 2 - Accent 61"/>
    <w:basedOn w:val="TableNormal"/>
    <w:next w:val="MediumGrid2-Accent6"/>
    <w:uiPriority w:val="68"/>
    <w:rsid w:val="006728CE"/>
    <w:rPr>
      <w:rFonts w:ascii="Cambria" w:eastAsia="Times New Roman" w:hAnsi="Cambria" w:cs="Times New Roman"/>
      <w:color w:val="000000"/>
      <w:sz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teksts">
    <w:name w:val="teksts"/>
    <w:link w:val="tekstsChar"/>
    <w:rsid w:val="006728CE"/>
    <w:pPr>
      <w:spacing w:after="120"/>
      <w:jc w:val="both"/>
    </w:pPr>
    <w:rPr>
      <w:rFonts w:ascii="Garamond" w:eastAsia="Times New Roman" w:hAnsi="Garamond" w:cs="Times New Roman"/>
      <w:sz w:val="24"/>
      <w:szCs w:val="20"/>
    </w:rPr>
  </w:style>
  <w:style w:type="paragraph" w:customStyle="1" w:styleId="naiskr">
    <w:name w:val="naiskr"/>
    <w:basedOn w:val="Normal"/>
    <w:rsid w:val="006728CE"/>
    <w:pPr>
      <w:spacing w:before="75" w:after="75" w:line="240" w:lineRule="auto"/>
    </w:pPr>
    <w:rPr>
      <w:rFonts w:eastAsia="Calibri" w:cs="Times New Roman"/>
      <w:szCs w:val="24"/>
      <w:lang w:eastAsia="lv-LV"/>
    </w:rPr>
  </w:style>
  <w:style w:type="paragraph" w:customStyle="1" w:styleId="StyleRight">
    <w:name w:val="Style Right"/>
    <w:basedOn w:val="Normal"/>
    <w:rsid w:val="006728CE"/>
    <w:pPr>
      <w:spacing w:after="120" w:line="240" w:lineRule="auto"/>
      <w:ind w:firstLine="720"/>
      <w:jc w:val="right"/>
    </w:pPr>
    <w:rPr>
      <w:rFonts w:eastAsia="Times New Roman" w:cs="Times New Roman"/>
      <w:sz w:val="28"/>
      <w:szCs w:val="28"/>
    </w:rPr>
  </w:style>
  <w:style w:type="character" w:customStyle="1" w:styleId="tekstsChar">
    <w:name w:val="teksts Char"/>
    <w:basedOn w:val="DefaultParagraphFont"/>
    <w:link w:val="teksts"/>
    <w:rsid w:val="006728CE"/>
    <w:rPr>
      <w:rFonts w:ascii="Garamond" w:eastAsia="Times New Roman" w:hAnsi="Garamond" w:cs="Times New Roman"/>
      <w:sz w:val="24"/>
      <w:szCs w:val="20"/>
    </w:rPr>
  </w:style>
  <w:style w:type="paragraph" w:customStyle="1" w:styleId="TOC31">
    <w:name w:val="TOC 31"/>
    <w:basedOn w:val="Normal"/>
    <w:next w:val="Normal"/>
    <w:autoRedefine/>
    <w:uiPriority w:val="39"/>
    <w:unhideWhenUsed/>
    <w:qFormat/>
    <w:rsid w:val="006728CE"/>
    <w:pPr>
      <w:tabs>
        <w:tab w:val="right" w:leader="dot" w:pos="9061"/>
      </w:tabs>
      <w:spacing w:after="0" w:line="240" w:lineRule="auto"/>
      <w:ind w:left="482"/>
    </w:pPr>
    <w:rPr>
      <w:rFonts w:cs="Times New Roman"/>
      <w:i/>
      <w:noProof/>
      <w:color w:val="365F91"/>
    </w:rPr>
  </w:style>
  <w:style w:type="paragraph" w:styleId="NormalWeb">
    <w:name w:val="Normal (Web)"/>
    <w:basedOn w:val="Normal"/>
    <w:uiPriority w:val="99"/>
    <w:unhideWhenUsed/>
    <w:rsid w:val="006728CE"/>
    <w:pPr>
      <w:spacing w:before="100" w:beforeAutospacing="1" w:after="100" w:afterAutospacing="1" w:line="240" w:lineRule="auto"/>
    </w:pPr>
    <w:rPr>
      <w:rFonts w:eastAsia="Times New Roman" w:cs="Times New Roman"/>
      <w:szCs w:val="24"/>
      <w:lang w:eastAsia="lv-LV"/>
    </w:rPr>
  </w:style>
  <w:style w:type="paragraph" w:customStyle="1" w:styleId="Default">
    <w:name w:val="Default"/>
    <w:link w:val="DefaultChar"/>
    <w:qFormat/>
    <w:rsid w:val="00380B32"/>
    <w:pPr>
      <w:autoSpaceDE w:val="0"/>
      <w:autoSpaceDN w:val="0"/>
      <w:adjustRightInd w:val="0"/>
    </w:pPr>
    <w:rPr>
      <w:rFonts w:eastAsia="Calibri" w:cs="Times New Roman"/>
      <w:color w:val="000000"/>
      <w:sz w:val="24"/>
      <w:szCs w:val="24"/>
    </w:rPr>
  </w:style>
  <w:style w:type="character" w:customStyle="1" w:styleId="FontStyle73">
    <w:name w:val="Font Style73"/>
    <w:basedOn w:val="DefaultParagraphFont"/>
    <w:uiPriority w:val="99"/>
    <w:rsid w:val="006728CE"/>
    <w:rPr>
      <w:rFonts w:ascii="Times New Roman" w:hAnsi="Times New Roman" w:cs="Times New Roman"/>
      <w:sz w:val="20"/>
      <w:szCs w:val="20"/>
    </w:rPr>
  </w:style>
  <w:style w:type="character" w:customStyle="1" w:styleId="FontStyle69">
    <w:name w:val="Font Style69"/>
    <w:basedOn w:val="DefaultParagraphFont"/>
    <w:uiPriority w:val="99"/>
    <w:rsid w:val="006728CE"/>
    <w:rPr>
      <w:rFonts w:ascii="Times New Roman" w:hAnsi="Times New Roman" w:cs="Times New Roman"/>
      <w:b/>
      <w:bCs/>
      <w:i/>
      <w:iCs/>
      <w:sz w:val="20"/>
      <w:szCs w:val="20"/>
    </w:rPr>
  </w:style>
  <w:style w:type="paragraph" w:customStyle="1" w:styleId="Style41">
    <w:name w:val="Style41"/>
    <w:basedOn w:val="Normal"/>
    <w:uiPriority w:val="99"/>
    <w:rsid w:val="006728CE"/>
    <w:pPr>
      <w:widowControl w:val="0"/>
      <w:autoSpaceDE w:val="0"/>
      <w:autoSpaceDN w:val="0"/>
      <w:adjustRightInd w:val="0"/>
      <w:spacing w:after="0" w:line="276" w:lineRule="exact"/>
      <w:jc w:val="both"/>
    </w:pPr>
    <w:rPr>
      <w:rFonts w:eastAsia="Times New Roman" w:cs="Times New Roman"/>
      <w:szCs w:val="24"/>
      <w:lang w:eastAsia="lv-LV"/>
    </w:rPr>
  </w:style>
  <w:style w:type="character" w:customStyle="1" w:styleId="FontStyle68">
    <w:name w:val="Font Style68"/>
    <w:basedOn w:val="DefaultParagraphFont"/>
    <w:uiPriority w:val="99"/>
    <w:rsid w:val="006728CE"/>
    <w:rPr>
      <w:rFonts w:ascii="Times New Roman" w:hAnsi="Times New Roman" w:cs="Times New Roman"/>
      <w:i/>
      <w:iCs/>
      <w:sz w:val="20"/>
      <w:szCs w:val="20"/>
    </w:rPr>
  </w:style>
  <w:style w:type="character" w:customStyle="1" w:styleId="FontStyle71">
    <w:name w:val="Font Style71"/>
    <w:basedOn w:val="DefaultParagraphFont"/>
    <w:uiPriority w:val="99"/>
    <w:rsid w:val="006728CE"/>
    <w:rPr>
      <w:rFonts w:ascii="Times New Roman" w:hAnsi="Times New Roman" w:cs="Times New Roman"/>
      <w:b/>
      <w:bCs/>
      <w:sz w:val="20"/>
      <w:szCs w:val="20"/>
    </w:rPr>
  </w:style>
  <w:style w:type="character" w:customStyle="1" w:styleId="normalchar">
    <w:name w:val="normal__char"/>
    <w:basedOn w:val="DefaultParagraphFont"/>
    <w:rsid w:val="006728CE"/>
  </w:style>
  <w:style w:type="character" w:customStyle="1" w:styleId="apple-style-span">
    <w:name w:val="apple-style-span"/>
    <w:basedOn w:val="DefaultParagraphFont"/>
    <w:uiPriority w:val="99"/>
    <w:rsid w:val="006728CE"/>
  </w:style>
  <w:style w:type="character" w:customStyle="1" w:styleId="apple-converted-space">
    <w:name w:val="apple-converted-space"/>
    <w:basedOn w:val="DefaultParagraphFont"/>
    <w:rsid w:val="006728CE"/>
  </w:style>
  <w:style w:type="character" w:customStyle="1" w:styleId="parastaischar">
    <w:name w:val="parastais__char"/>
    <w:basedOn w:val="DefaultParagraphFont"/>
    <w:rsid w:val="006728CE"/>
  </w:style>
  <w:style w:type="paragraph" w:customStyle="1" w:styleId="2Date">
    <w:name w:val="2 Date"/>
    <w:basedOn w:val="Normal"/>
    <w:next w:val="Normal"/>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0" w:line="240" w:lineRule="auto"/>
      <w:jc w:val="right"/>
    </w:pPr>
    <w:rPr>
      <w:rFonts w:ascii="Arial" w:eastAsia="Times New Roman" w:hAnsi="Arial" w:cs="Times New Roman"/>
      <w:snapToGrid w:val="0"/>
      <w:sz w:val="22"/>
      <w:szCs w:val="20"/>
      <w:lang w:val="fr-FR" w:eastAsia="en-GB"/>
    </w:rPr>
  </w:style>
  <w:style w:type="paragraph" w:customStyle="1" w:styleId="agree">
    <w:name w:val="agree"/>
    <w:basedOn w:val="Normal"/>
    <w:rsid w:val="006728CE"/>
    <w:pPr>
      <w:spacing w:before="75" w:after="75" w:line="240" w:lineRule="auto"/>
    </w:pPr>
    <w:rPr>
      <w:rFonts w:ascii="Verdana" w:eastAsia="Times New Roman" w:hAnsi="Verdana" w:cs="Times New Roman"/>
      <w:color w:val="000000"/>
      <w:sz w:val="20"/>
      <w:szCs w:val="20"/>
      <w:lang w:eastAsia="lv-LV"/>
    </w:rPr>
  </w:style>
  <w:style w:type="paragraph" w:styleId="BodyTextIndent3">
    <w:name w:val="Body Text Indent 3"/>
    <w:basedOn w:val="Normal"/>
    <w:link w:val="BodyTextIndent3Char"/>
    <w:uiPriority w:val="99"/>
    <w:semiHidden/>
    <w:unhideWhenUsed/>
    <w:rsid w:val="006728C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6728CE"/>
    <w:rPr>
      <w:rFonts w:ascii="Calibri" w:eastAsia="Calibri" w:hAnsi="Calibri" w:cs="Times New Roman"/>
      <w:sz w:val="16"/>
      <w:szCs w:val="16"/>
    </w:rPr>
  </w:style>
  <w:style w:type="paragraph" w:customStyle="1" w:styleId="1NNote">
    <w:name w:val="1 N° Note"/>
    <w:basedOn w:val="Normal"/>
    <w:next w:val="2Date"/>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jc w:val="right"/>
    </w:pPr>
    <w:rPr>
      <w:rFonts w:ascii="Arial" w:eastAsia="Times New Roman" w:hAnsi="Arial" w:cs="Times New Roman"/>
      <w:b/>
      <w:caps/>
      <w:snapToGrid w:val="0"/>
      <w:szCs w:val="20"/>
      <w:lang w:val="fr-FR" w:eastAsia="en-GB"/>
    </w:rPr>
  </w:style>
  <w:style w:type="character" w:styleId="Strong">
    <w:name w:val="Strong"/>
    <w:basedOn w:val="DefaultParagraphFont"/>
    <w:uiPriority w:val="22"/>
    <w:qFormat/>
    <w:rsid w:val="006728CE"/>
    <w:rPr>
      <w:b/>
      <w:bCs/>
    </w:rPr>
  </w:style>
  <w:style w:type="paragraph" w:customStyle="1" w:styleId="naislab">
    <w:name w:val="naislab"/>
    <w:basedOn w:val="Normal"/>
    <w:rsid w:val="006728CE"/>
    <w:pPr>
      <w:spacing w:before="68" w:after="68" w:line="240" w:lineRule="auto"/>
      <w:jc w:val="right"/>
    </w:pPr>
    <w:rPr>
      <w:rFonts w:eastAsia="Times New Roman" w:cs="Times New Roman"/>
      <w:sz w:val="28"/>
      <w:szCs w:val="24"/>
      <w:lang w:eastAsia="lv-LV"/>
    </w:rPr>
  </w:style>
  <w:style w:type="character" w:styleId="Emphasis">
    <w:name w:val="Emphasis"/>
    <w:basedOn w:val="DefaultParagraphFont"/>
    <w:uiPriority w:val="20"/>
    <w:qFormat/>
    <w:rsid w:val="006728CE"/>
    <w:rPr>
      <w:i/>
      <w:iCs/>
    </w:rPr>
  </w:style>
  <w:style w:type="paragraph" w:customStyle="1" w:styleId="Pa19">
    <w:name w:val="Pa19"/>
    <w:basedOn w:val="Default"/>
    <w:next w:val="Default"/>
    <w:uiPriority w:val="99"/>
    <w:rsid w:val="006728CE"/>
    <w:pPr>
      <w:spacing w:line="241" w:lineRule="atLeast"/>
    </w:pPr>
    <w:rPr>
      <w:rFonts w:ascii="Museo Sans 500" w:hAnsi="Museo Sans 500"/>
      <w:color w:val="auto"/>
    </w:rPr>
  </w:style>
  <w:style w:type="paragraph" w:customStyle="1" w:styleId="ingaragood">
    <w:name w:val="ingara.good"/>
    <w:basedOn w:val="Normal"/>
    <w:link w:val="ingaragoodChar"/>
    <w:rsid w:val="006728CE"/>
    <w:pPr>
      <w:spacing w:after="0" w:line="240" w:lineRule="auto"/>
      <w:ind w:right="26" w:firstLine="720"/>
      <w:jc w:val="both"/>
    </w:pPr>
    <w:rPr>
      <w:rFonts w:eastAsia="Times New Roman" w:cs="Times New Roman"/>
      <w:szCs w:val="24"/>
    </w:rPr>
  </w:style>
  <w:style w:type="character" w:customStyle="1" w:styleId="ingaragoodChar">
    <w:name w:val="ingara.good Char"/>
    <w:link w:val="ingaragood"/>
    <w:rsid w:val="006728CE"/>
    <w:rPr>
      <w:rFonts w:eastAsia="Times New Roman" w:cs="Times New Roman"/>
      <w:sz w:val="24"/>
      <w:szCs w:val="24"/>
    </w:rPr>
  </w:style>
  <w:style w:type="character" w:styleId="CommentReference">
    <w:name w:val="annotation reference"/>
    <w:basedOn w:val="DefaultParagraphFont"/>
    <w:uiPriority w:val="99"/>
    <w:semiHidden/>
    <w:unhideWhenUsed/>
    <w:rsid w:val="006728CE"/>
    <w:rPr>
      <w:sz w:val="16"/>
      <w:szCs w:val="16"/>
    </w:rPr>
  </w:style>
  <w:style w:type="paragraph" w:customStyle="1" w:styleId="CommentText1">
    <w:name w:val="Comment Text1"/>
    <w:basedOn w:val="Normal"/>
    <w:next w:val="CommentText"/>
    <w:link w:val="CommentTextChar"/>
    <w:uiPriority w:val="99"/>
    <w:semiHidden/>
    <w:unhideWhenUsed/>
    <w:rsid w:val="006728CE"/>
    <w:pPr>
      <w:spacing w:line="240" w:lineRule="auto"/>
    </w:pPr>
    <w:rPr>
      <w:sz w:val="20"/>
      <w:szCs w:val="20"/>
    </w:rPr>
  </w:style>
  <w:style w:type="character" w:customStyle="1" w:styleId="CommentTextChar">
    <w:name w:val="Comment Text Char"/>
    <w:basedOn w:val="DefaultParagraphFont"/>
    <w:link w:val="CommentText1"/>
    <w:uiPriority w:val="99"/>
    <w:semiHidden/>
    <w:rsid w:val="006728CE"/>
    <w:rPr>
      <w:sz w:val="20"/>
      <w:szCs w:val="20"/>
    </w:rPr>
  </w:style>
  <w:style w:type="character" w:customStyle="1" w:styleId="dusnormaltext">
    <w:name w:val="dusnormaltext"/>
    <w:basedOn w:val="DefaultParagraphFont"/>
    <w:rsid w:val="006728CE"/>
  </w:style>
  <w:style w:type="character" w:customStyle="1" w:styleId="st">
    <w:name w:val="st"/>
    <w:basedOn w:val="DefaultParagraphFont"/>
    <w:rsid w:val="006728CE"/>
  </w:style>
  <w:style w:type="paragraph" w:customStyle="1" w:styleId="CommentSubject1">
    <w:name w:val="Comment Subject1"/>
    <w:basedOn w:val="CommentText"/>
    <w:next w:val="CommentText"/>
    <w:uiPriority w:val="99"/>
    <w:semiHidden/>
    <w:unhideWhenUsed/>
    <w:rsid w:val="006728CE"/>
    <w:rPr>
      <w:b/>
      <w:bCs/>
    </w:rPr>
  </w:style>
  <w:style w:type="character" w:customStyle="1" w:styleId="CommentSubjectChar">
    <w:name w:val="Comment Subject Char"/>
    <w:basedOn w:val="CommentTextChar"/>
    <w:link w:val="CommentSubject"/>
    <w:uiPriority w:val="99"/>
    <w:semiHidden/>
    <w:rsid w:val="006728CE"/>
    <w:rPr>
      <w:b/>
      <w:bCs/>
      <w:sz w:val="20"/>
      <w:szCs w:val="20"/>
    </w:rPr>
  </w:style>
  <w:style w:type="paragraph" w:customStyle="1" w:styleId="contentstory">
    <w:name w:val="contentstory"/>
    <w:basedOn w:val="Normal"/>
    <w:uiPriority w:val="99"/>
    <w:rsid w:val="006728CE"/>
    <w:pPr>
      <w:spacing w:before="100" w:beforeAutospacing="1" w:after="100" w:afterAutospacing="1" w:line="240" w:lineRule="auto"/>
      <w:jc w:val="both"/>
    </w:pPr>
    <w:rPr>
      <w:rFonts w:ascii="TimesNewRoman" w:eastAsia="Times New Roman" w:hAnsi="TimesNewRoman" w:cs="Times New Roman"/>
      <w:color w:val="003366"/>
      <w:sz w:val="20"/>
      <w:szCs w:val="20"/>
      <w:lang w:eastAsia="lv-LV"/>
    </w:rPr>
  </w:style>
  <w:style w:type="paragraph" w:customStyle="1" w:styleId="Fun1">
    <w:name w:val="Fußn1"/>
    <w:basedOn w:val="Normal"/>
    <w:next w:val="FootnoteText"/>
    <w:link w:val="FootnoteTextChar"/>
    <w:uiPriority w:val="99"/>
    <w:unhideWhenUsed/>
    <w:rsid w:val="006728CE"/>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f Char"/>
    <w:basedOn w:val="DefaultParagraphFont"/>
    <w:link w:val="Fun1"/>
    <w:uiPriority w:val="99"/>
    <w:qFormat/>
    <w:rsid w:val="006728C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6728CE"/>
    <w:rPr>
      <w:vertAlign w:val="superscript"/>
    </w:rPr>
  </w:style>
  <w:style w:type="paragraph" w:customStyle="1" w:styleId="CM1">
    <w:name w:val="CM1"/>
    <w:basedOn w:val="Normal"/>
    <w:next w:val="Normal"/>
    <w:uiPriority w:val="99"/>
    <w:rsid w:val="006728CE"/>
    <w:pPr>
      <w:autoSpaceDE w:val="0"/>
      <w:autoSpaceDN w:val="0"/>
      <w:adjustRightInd w:val="0"/>
      <w:spacing w:after="0" w:line="240" w:lineRule="auto"/>
    </w:pPr>
    <w:rPr>
      <w:rFonts w:ascii="EUAlbertina" w:eastAsia="Calibri" w:hAnsi="EUAlbertina" w:cs="Times New Roman"/>
      <w:szCs w:val="24"/>
      <w:lang w:eastAsia="lv-LV"/>
    </w:rPr>
  </w:style>
  <w:style w:type="character" w:customStyle="1" w:styleId="Heading3Char1">
    <w:name w:val="Heading 3 Char1"/>
    <w:basedOn w:val="DefaultParagraphFont"/>
    <w:uiPriority w:val="9"/>
    <w:semiHidden/>
    <w:rsid w:val="006728CE"/>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uiPriority w:val="9"/>
    <w:semiHidden/>
    <w:rsid w:val="006728CE"/>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1"/>
    <w:uiPriority w:val="99"/>
    <w:unhideWhenUsed/>
    <w:rsid w:val="006728CE"/>
    <w:pPr>
      <w:spacing w:after="120"/>
    </w:pPr>
  </w:style>
  <w:style w:type="character" w:customStyle="1" w:styleId="BodyTextChar1">
    <w:name w:val="Body Text Char1"/>
    <w:basedOn w:val="DefaultParagraphFont"/>
    <w:link w:val="BodyText"/>
    <w:uiPriority w:val="99"/>
    <w:rsid w:val="006728CE"/>
    <w:rPr>
      <w:sz w:val="24"/>
    </w:rPr>
  </w:style>
  <w:style w:type="paragraph" w:styleId="BodyTextIndent">
    <w:name w:val="Body Text Indent"/>
    <w:basedOn w:val="Normal"/>
    <w:link w:val="BodyTextIndentChar1"/>
    <w:uiPriority w:val="99"/>
    <w:semiHidden/>
    <w:unhideWhenUsed/>
    <w:rsid w:val="006728CE"/>
    <w:pPr>
      <w:spacing w:after="120"/>
      <w:ind w:left="283"/>
    </w:pPr>
  </w:style>
  <w:style w:type="character" w:customStyle="1" w:styleId="BodyTextIndentChar1">
    <w:name w:val="Body Text Indent Char1"/>
    <w:basedOn w:val="DefaultParagraphFont"/>
    <w:link w:val="BodyTextIndent"/>
    <w:uiPriority w:val="99"/>
    <w:semiHidden/>
    <w:rsid w:val="006728CE"/>
    <w:rPr>
      <w:sz w:val="24"/>
    </w:rPr>
  </w:style>
  <w:style w:type="paragraph" w:styleId="BodyTextIndent2">
    <w:name w:val="Body Text Indent 2"/>
    <w:basedOn w:val="Normal"/>
    <w:link w:val="BodyTextIndent2Char1"/>
    <w:uiPriority w:val="99"/>
    <w:semiHidden/>
    <w:unhideWhenUsed/>
    <w:rsid w:val="006728CE"/>
    <w:pPr>
      <w:spacing w:after="120" w:line="480" w:lineRule="auto"/>
      <w:ind w:left="283"/>
    </w:pPr>
  </w:style>
  <w:style w:type="character" w:customStyle="1" w:styleId="BodyTextIndent2Char1">
    <w:name w:val="Body Text Indent 2 Char1"/>
    <w:basedOn w:val="DefaultParagraphFont"/>
    <w:link w:val="BodyTextIndent2"/>
    <w:uiPriority w:val="99"/>
    <w:semiHidden/>
    <w:rsid w:val="006728CE"/>
    <w:rPr>
      <w:sz w:val="24"/>
    </w:rPr>
  </w:style>
  <w:style w:type="paragraph" w:styleId="BalloonText">
    <w:name w:val="Balloon Text"/>
    <w:basedOn w:val="Normal"/>
    <w:link w:val="BalloonTextChar1"/>
    <w:semiHidden/>
    <w:unhideWhenUsed/>
    <w:rsid w:val="006728C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728CE"/>
    <w:rPr>
      <w:rFonts w:ascii="Tahoma" w:hAnsi="Tahoma" w:cs="Tahoma"/>
      <w:sz w:val="16"/>
      <w:szCs w:val="16"/>
    </w:rPr>
  </w:style>
  <w:style w:type="character" w:styleId="FollowedHyperlink">
    <w:name w:val="FollowedHyperlink"/>
    <w:basedOn w:val="DefaultParagraphFont"/>
    <w:uiPriority w:val="99"/>
    <w:semiHidden/>
    <w:unhideWhenUsed/>
    <w:rsid w:val="006728CE"/>
    <w:rPr>
      <w:color w:val="800080" w:themeColor="followedHyperlink"/>
      <w:u w:val="single"/>
    </w:rPr>
  </w:style>
  <w:style w:type="table" w:styleId="TableGrid">
    <w:name w:val="Table Grid"/>
    <w:basedOn w:val="TableNormal"/>
    <w:uiPriority w:val="59"/>
    <w:rsid w:val="0067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6728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Text">
    <w:name w:val="annotation text"/>
    <w:aliases w:val=" Char3,Char3"/>
    <w:basedOn w:val="Normal"/>
    <w:link w:val="CommentTextChar1"/>
    <w:uiPriority w:val="99"/>
    <w:unhideWhenUsed/>
    <w:rsid w:val="006728CE"/>
    <w:pPr>
      <w:spacing w:line="240" w:lineRule="auto"/>
    </w:pPr>
    <w:rPr>
      <w:sz w:val="20"/>
      <w:szCs w:val="20"/>
    </w:rPr>
  </w:style>
  <w:style w:type="character" w:customStyle="1" w:styleId="CommentTextChar1">
    <w:name w:val="Comment Text Char1"/>
    <w:aliases w:val=" Char3 Char,Char3 Char"/>
    <w:basedOn w:val="DefaultParagraphFont"/>
    <w:link w:val="CommentText"/>
    <w:uiPriority w:val="99"/>
    <w:semiHidden/>
    <w:rsid w:val="006728CE"/>
    <w:rPr>
      <w:sz w:val="20"/>
      <w:szCs w:val="20"/>
    </w:rPr>
  </w:style>
  <w:style w:type="paragraph" w:styleId="CommentSubject">
    <w:name w:val="annotation subject"/>
    <w:basedOn w:val="CommentText"/>
    <w:next w:val="CommentText"/>
    <w:link w:val="CommentSubjectChar"/>
    <w:uiPriority w:val="99"/>
    <w:semiHidden/>
    <w:unhideWhenUsed/>
    <w:rsid w:val="006728CE"/>
    <w:rPr>
      <w:b/>
      <w:bCs/>
    </w:rPr>
  </w:style>
  <w:style w:type="character" w:customStyle="1" w:styleId="CommentSubjectChar1">
    <w:name w:val="Comment Subject Char1"/>
    <w:basedOn w:val="CommentTextChar1"/>
    <w:uiPriority w:val="99"/>
    <w:semiHidden/>
    <w:rsid w:val="006728CE"/>
    <w:rPr>
      <w:b/>
      <w:bCs/>
      <w:sz w:val="20"/>
      <w:szCs w:val="20"/>
    </w:rPr>
  </w:style>
  <w:style w:type="paragraph" w:styleId="FootnoteText">
    <w:name w:val="footnote text"/>
    <w:aliases w:val="Footnote,Fußnote,Fußnote Char,Fußnote Char Char Char,Footnote text,Fußn,Fußnotentext Char Char,Reference,Schriftart: 10 pt,Schriftart: 8 pt,Schriftart: 9 pt,Voetnoottekst Char,Voetnoottekst Char1,Voetnoottekst Char2 Char Char,Char1,Char10"/>
    <w:basedOn w:val="Normal"/>
    <w:link w:val="FootnoteTextChar1"/>
    <w:uiPriority w:val="99"/>
    <w:unhideWhenUsed/>
    <w:qFormat/>
    <w:rsid w:val="006728CE"/>
    <w:pPr>
      <w:spacing w:after="0" w:line="240" w:lineRule="auto"/>
    </w:pPr>
    <w:rPr>
      <w:sz w:val="20"/>
      <w:szCs w:val="20"/>
    </w:rPr>
  </w:style>
  <w:style w:type="character" w:customStyle="1" w:styleId="FootnoteTextChar1">
    <w:name w:val="Footnote Text Char1"/>
    <w:aliases w:val="Footnote Char,Fußnote Char1,Fußnote Char Char,Fußnote Char Char Char Char,Footnote text Char,Fußn Char,Fußnotentext Char Char Char1,Reference Char,Schriftart: 10 pt Char,Schriftart: 8 pt Char,Schriftart: 9 pt Char,Char1 Char"/>
    <w:basedOn w:val="DefaultParagraphFont"/>
    <w:link w:val="FootnoteText"/>
    <w:uiPriority w:val="99"/>
    <w:rsid w:val="006728CE"/>
    <w:rPr>
      <w:sz w:val="20"/>
      <w:szCs w:val="20"/>
    </w:rPr>
  </w:style>
  <w:style w:type="character" w:customStyle="1" w:styleId="DefaultChar">
    <w:name w:val="Default Char"/>
    <w:link w:val="Default"/>
    <w:locked/>
    <w:rsid w:val="00380B32"/>
    <w:rPr>
      <w:rFonts w:eastAsia="Calibri" w:cs="Times New Roman"/>
      <w:color w:val="000000"/>
      <w:sz w:val="24"/>
      <w:szCs w:val="24"/>
    </w:rPr>
  </w:style>
  <w:style w:type="character" w:customStyle="1" w:styleId="wffiletext">
    <w:name w:val="wf_file_text"/>
    <w:rsid w:val="004B3CB2"/>
  </w:style>
  <w:style w:type="paragraph" w:styleId="NoSpacing">
    <w:name w:val="No Spacing"/>
    <w:basedOn w:val="Normal"/>
    <w:uiPriority w:val="1"/>
    <w:qFormat/>
    <w:rsid w:val="008655F9"/>
    <w:pPr>
      <w:spacing w:before="120" w:after="120" w:line="240" w:lineRule="auto"/>
    </w:pPr>
    <w:rPr>
      <w:rFonts w:ascii="Calibri" w:eastAsia="Calibri" w:hAnsi="Calibri" w:cs="Times New Roman"/>
      <w:sz w:val="22"/>
      <w:lang w:eastAsia="ja-JP"/>
    </w:rPr>
  </w:style>
  <w:style w:type="paragraph" w:customStyle="1" w:styleId="tv2131">
    <w:name w:val="tv2131"/>
    <w:basedOn w:val="Normal"/>
    <w:rsid w:val="00CA7F0E"/>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qFormat/>
    <w:rsid w:val="00CA7F0E"/>
    <w:pPr>
      <w:spacing w:before="100" w:beforeAutospacing="1" w:after="100" w:afterAutospacing="1" w:line="240" w:lineRule="auto"/>
    </w:pPr>
    <w:rPr>
      <w:rFonts w:eastAsia="Times New Roman" w:cs="Times New Roman"/>
      <w:szCs w:val="24"/>
      <w:lang w:eastAsia="lv-LV"/>
    </w:rPr>
  </w:style>
  <w:style w:type="character" w:customStyle="1" w:styleId="element-invisible">
    <w:name w:val="element-invisible"/>
    <w:basedOn w:val="DefaultParagraphFont"/>
    <w:rsid w:val="00F31807"/>
  </w:style>
  <w:style w:type="paragraph" w:customStyle="1" w:styleId="normal0020table">
    <w:name w:val="normal_0020table"/>
    <w:basedOn w:val="Normal"/>
    <w:rsid w:val="00531580"/>
    <w:pPr>
      <w:spacing w:before="100" w:beforeAutospacing="1" w:after="100" w:afterAutospacing="1" w:line="240" w:lineRule="auto"/>
    </w:pPr>
    <w:rPr>
      <w:rFonts w:eastAsia="Times New Roman" w:cs="Times New Roman"/>
      <w:szCs w:val="24"/>
      <w:lang w:eastAsia="lv-LV"/>
    </w:rPr>
  </w:style>
  <w:style w:type="paragraph" w:customStyle="1" w:styleId="liknoteik1">
    <w:name w:val="lik_noteik1"/>
    <w:basedOn w:val="Normal"/>
    <w:rsid w:val="004B6E40"/>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4B6E40"/>
    <w:pPr>
      <w:spacing w:before="100" w:beforeAutospacing="1" w:after="100" w:afterAutospacing="1" w:line="360" w:lineRule="auto"/>
      <w:ind w:firstLine="300"/>
      <w:jc w:val="right"/>
    </w:pPr>
    <w:rPr>
      <w:rFonts w:eastAsia="Times New Roman" w:cs="Times New Roman"/>
      <w:color w:val="414142"/>
      <w:sz w:val="20"/>
      <w:szCs w:val="20"/>
      <w:lang w:eastAsia="lv-LV"/>
    </w:rPr>
  </w:style>
  <w:style w:type="character" w:customStyle="1" w:styleId="ircsu">
    <w:name w:val="irc_su"/>
    <w:basedOn w:val="DefaultParagraphFont"/>
    <w:rsid w:val="002F4CFA"/>
  </w:style>
  <w:style w:type="character" w:customStyle="1" w:styleId="element-invisible1">
    <w:name w:val="element-invisible1"/>
    <w:basedOn w:val="DefaultParagraphFont"/>
    <w:rsid w:val="003A4C56"/>
  </w:style>
  <w:style w:type="paragraph" w:styleId="Revision">
    <w:name w:val="Revision"/>
    <w:hidden/>
    <w:uiPriority w:val="99"/>
    <w:semiHidden/>
    <w:rsid w:val="001A16AD"/>
    <w:rPr>
      <w:rFonts w:eastAsia="Calibri" w:cs="Times New Roman"/>
    </w:rPr>
  </w:style>
  <w:style w:type="character" w:customStyle="1" w:styleId="st1">
    <w:name w:val="st1"/>
    <w:rsid w:val="001A16AD"/>
  </w:style>
  <w:style w:type="character" w:customStyle="1" w:styleId="Mention1">
    <w:name w:val="Mention1"/>
    <w:basedOn w:val="DefaultParagraphFont"/>
    <w:uiPriority w:val="99"/>
    <w:semiHidden/>
    <w:unhideWhenUsed/>
    <w:rsid w:val="00DB4342"/>
    <w:rPr>
      <w:color w:val="2B579A"/>
      <w:shd w:val="clear" w:color="auto" w:fill="E6E6E6"/>
    </w:rPr>
  </w:style>
  <w:style w:type="paragraph" w:customStyle="1" w:styleId="a">
    <w:basedOn w:val="Normal"/>
    <w:next w:val="NormalWeb"/>
    <w:uiPriority w:val="99"/>
    <w:unhideWhenUsed/>
    <w:rsid w:val="00B643F0"/>
    <w:pPr>
      <w:spacing w:before="100" w:beforeAutospacing="1" w:after="100" w:afterAutospacing="1" w:line="240" w:lineRule="auto"/>
    </w:pPr>
    <w:rPr>
      <w:rFonts w:eastAsia="Times New Roman" w:cs="Times New Roman"/>
      <w:szCs w:val="24"/>
      <w:lang w:eastAsia="lv-LV"/>
    </w:rPr>
  </w:style>
  <w:style w:type="paragraph" w:customStyle="1" w:styleId="liknoteik">
    <w:name w:val="lik_noteik"/>
    <w:basedOn w:val="Normal"/>
    <w:rsid w:val="008E39A9"/>
    <w:pPr>
      <w:spacing w:before="100" w:beforeAutospacing="1" w:after="100" w:afterAutospacing="1" w:line="240" w:lineRule="auto"/>
    </w:pPr>
    <w:rPr>
      <w:rFonts w:eastAsia="Times New Roman" w:cs="Times New Roman"/>
      <w:szCs w:val="24"/>
      <w:lang w:eastAsia="lv-LV"/>
    </w:rPr>
  </w:style>
  <w:style w:type="character" w:styleId="Mention">
    <w:name w:val="Mention"/>
    <w:basedOn w:val="DefaultParagraphFont"/>
    <w:uiPriority w:val="99"/>
    <w:semiHidden/>
    <w:unhideWhenUsed/>
    <w:rsid w:val="00791E0D"/>
    <w:rPr>
      <w:color w:val="2B579A"/>
      <w:shd w:val="clear" w:color="auto" w:fill="E6E6E6"/>
    </w:rPr>
  </w:style>
  <w:style w:type="paragraph" w:customStyle="1" w:styleId="Pa0">
    <w:name w:val="Pa0"/>
    <w:basedOn w:val="Default"/>
    <w:next w:val="Default"/>
    <w:uiPriority w:val="99"/>
    <w:rsid w:val="009418DB"/>
    <w:pPr>
      <w:spacing w:line="821" w:lineRule="atLeast"/>
    </w:pPr>
    <w:rPr>
      <w:rFonts w:ascii="Proxima Nova Black" w:eastAsiaTheme="minorHAnsi" w:hAnsi="Proxima Nova Black" w:cstheme="minorBidi"/>
      <w:color w:val="auto"/>
    </w:rPr>
  </w:style>
  <w:style w:type="character" w:customStyle="1" w:styleId="A0">
    <w:name w:val="A0"/>
    <w:uiPriority w:val="99"/>
    <w:rsid w:val="009418DB"/>
    <w:rPr>
      <w:rFonts w:cs="Proxima Nova Black"/>
      <w:b/>
      <w:bCs/>
      <w:color w:val="000000"/>
      <w:sz w:val="96"/>
      <w:szCs w:val="96"/>
    </w:rPr>
  </w:style>
  <w:style w:type="paragraph" w:styleId="TOC1">
    <w:name w:val="toc 1"/>
    <w:basedOn w:val="Normal"/>
    <w:next w:val="Normal"/>
    <w:autoRedefine/>
    <w:uiPriority w:val="39"/>
    <w:unhideWhenUsed/>
    <w:rsid w:val="00F05655"/>
    <w:pPr>
      <w:tabs>
        <w:tab w:val="left" w:pos="440"/>
        <w:tab w:val="right" w:leader="dot" w:pos="9628"/>
      </w:tabs>
      <w:spacing w:after="100"/>
      <w:ind w:left="435" w:hanging="435"/>
    </w:pPr>
  </w:style>
  <w:style w:type="paragraph" w:styleId="TOC2">
    <w:name w:val="toc 2"/>
    <w:basedOn w:val="Normal"/>
    <w:next w:val="Normal"/>
    <w:autoRedefine/>
    <w:uiPriority w:val="39"/>
    <w:unhideWhenUsed/>
    <w:rsid w:val="00A04AE3"/>
    <w:pPr>
      <w:spacing w:after="100"/>
      <w:ind w:left="240"/>
    </w:pPr>
  </w:style>
  <w:style w:type="paragraph" w:styleId="Title">
    <w:name w:val="Title"/>
    <w:basedOn w:val="Normal"/>
    <w:next w:val="Normal"/>
    <w:link w:val="TitleChar"/>
    <w:uiPriority w:val="10"/>
    <w:qFormat/>
    <w:rsid w:val="001E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C64"/>
    <w:rPr>
      <w:rFonts w:asciiTheme="majorHAnsi" w:eastAsiaTheme="majorEastAsia" w:hAnsiTheme="majorHAnsi" w:cstheme="majorBidi"/>
      <w:spacing w:val="-10"/>
      <w:kern w:val="28"/>
      <w:sz w:val="56"/>
      <w:szCs w:val="56"/>
    </w:rPr>
  </w:style>
  <w:style w:type="paragraph" w:customStyle="1" w:styleId="Style6">
    <w:name w:val="Style6"/>
    <w:basedOn w:val="Heading2"/>
    <w:link w:val="Style6Char"/>
    <w:rsid w:val="00C64961"/>
    <w:rPr>
      <w:rFonts w:eastAsia="Franklin Gothic Book"/>
      <w:i/>
    </w:rPr>
  </w:style>
  <w:style w:type="paragraph" w:customStyle="1" w:styleId="Style7">
    <w:name w:val="Style7"/>
    <w:basedOn w:val="Style6"/>
    <w:link w:val="Style7Char"/>
    <w:rsid w:val="00C64961"/>
    <w:pPr>
      <w:numPr>
        <w:numId w:val="13"/>
      </w:numPr>
      <w:spacing w:before="0" w:after="0"/>
    </w:pPr>
  </w:style>
  <w:style w:type="character" w:customStyle="1" w:styleId="Style6Char">
    <w:name w:val="Style6 Char"/>
    <w:basedOn w:val="Heading2Char"/>
    <w:link w:val="Style6"/>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5Char">
    <w:name w:val="Heading 5 Char"/>
    <w:basedOn w:val="DefaultParagraphFont"/>
    <w:link w:val="Heading5"/>
    <w:uiPriority w:val="9"/>
    <w:rsid w:val="008678AB"/>
    <w:rPr>
      <w:rFonts w:asciiTheme="majorHAnsi" w:eastAsiaTheme="majorEastAsia" w:hAnsiTheme="majorHAnsi" w:cstheme="majorBidi"/>
      <w:color w:val="365F91" w:themeColor="accent1" w:themeShade="BF"/>
      <w:sz w:val="24"/>
    </w:rPr>
  </w:style>
  <w:style w:type="character" w:customStyle="1" w:styleId="Style7Char">
    <w:name w:val="Style7 Char"/>
    <w:basedOn w:val="Style6Char"/>
    <w:link w:val="Style7"/>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6Char">
    <w:name w:val="Heading 6 Char"/>
    <w:basedOn w:val="DefaultParagraphFont"/>
    <w:link w:val="Heading6"/>
    <w:uiPriority w:val="9"/>
    <w:rsid w:val="008678A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8678A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8678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678AB"/>
    <w:rPr>
      <w:rFonts w:asciiTheme="majorHAnsi" w:eastAsiaTheme="majorEastAsia" w:hAnsiTheme="majorHAnsi" w:cstheme="majorBidi"/>
      <w:i/>
      <w:iCs/>
      <w:color w:val="272727" w:themeColor="text1" w:themeTint="D8"/>
      <w:sz w:val="21"/>
      <w:szCs w:val="21"/>
    </w:rPr>
  </w:style>
  <w:style w:type="paragraph" w:customStyle="1" w:styleId="Style8">
    <w:name w:val="Style8"/>
    <w:basedOn w:val="Heading2"/>
    <w:link w:val="Style8Char"/>
    <w:rsid w:val="008678AB"/>
    <w:pPr>
      <w:ind w:left="578" w:hanging="578"/>
    </w:pPr>
    <w:rPr>
      <w:rFonts w:eastAsia="Franklin Gothic Book"/>
      <w:i/>
    </w:rPr>
  </w:style>
  <w:style w:type="paragraph" w:customStyle="1" w:styleId="Style9">
    <w:name w:val="Style9"/>
    <w:basedOn w:val="Style6"/>
    <w:link w:val="Style9Char"/>
    <w:rsid w:val="008678AB"/>
    <w:pPr>
      <w:numPr>
        <w:ilvl w:val="0"/>
        <w:numId w:val="0"/>
      </w:numPr>
      <w:ind w:left="792" w:hanging="432"/>
    </w:pPr>
  </w:style>
  <w:style w:type="character" w:customStyle="1" w:styleId="Style8Char">
    <w:name w:val="Style8 Char"/>
    <w:basedOn w:val="Heading2Char"/>
    <w:link w:val="Style8"/>
    <w:rsid w:val="008678AB"/>
    <w:rPr>
      <w:rFonts w:ascii="Times New Roman Bold" w:eastAsia="Franklin Gothic Book" w:hAnsi="Times New Roman Bold" w:cs="Arial"/>
      <w:b/>
      <w:bCs/>
      <w:i/>
      <w:iCs/>
      <w:color w:val="FFFFFF" w:themeColor="background1"/>
      <w:sz w:val="24"/>
      <w:szCs w:val="28"/>
      <w:lang w:val="en-US"/>
    </w:rPr>
  </w:style>
  <w:style w:type="paragraph" w:customStyle="1" w:styleId="1lmenis">
    <w:name w:val="1.līmenis"/>
    <w:basedOn w:val="Normal"/>
    <w:rsid w:val="008678AB"/>
  </w:style>
  <w:style w:type="character" w:customStyle="1" w:styleId="Style9Char">
    <w:name w:val="Style9 Char"/>
    <w:basedOn w:val="Style6Char"/>
    <w:link w:val="Style9"/>
    <w:rsid w:val="008678AB"/>
    <w:rPr>
      <w:rFonts w:ascii="Times New Roman Bold" w:eastAsia="Franklin Gothic Book" w:hAnsi="Times New Roman Bold" w:cs="Arial"/>
      <w:b/>
      <w:bCs/>
      <w:i/>
      <w:iCs/>
      <w:color w:val="FFFFFF" w:themeColor="background1"/>
      <w:sz w:val="24"/>
      <w:szCs w:val="28"/>
      <w:lang w:val="en-US"/>
    </w:rPr>
  </w:style>
  <w:style w:type="paragraph" w:customStyle="1" w:styleId="2lmenis">
    <w:name w:val="2.līmenis"/>
    <w:basedOn w:val="Normal"/>
    <w:link w:val="2lmenisChar"/>
    <w:rsid w:val="008678AB"/>
  </w:style>
  <w:style w:type="paragraph" w:customStyle="1" w:styleId="3lmenis">
    <w:name w:val="3.līmenis"/>
    <w:basedOn w:val="Normal"/>
    <w:rsid w:val="008678AB"/>
  </w:style>
  <w:style w:type="character" w:customStyle="1" w:styleId="JLSubtitleChar">
    <w:name w:val="JL Subtitle Char"/>
    <w:link w:val="JLSubtitle"/>
    <w:locked/>
    <w:rsid w:val="00C81684"/>
    <w:rPr>
      <w:rFonts w:ascii="Segoe UI" w:eastAsia="Times New Roman" w:hAnsi="Segoe UI"/>
      <w:color w:val="27093C"/>
      <w:sz w:val="24"/>
    </w:rPr>
  </w:style>
  <w:style w:type="paragraph" w:customStyle="1" w:styleId="JLSubtitle">
    <w:name w:val="JL Subtitle"/>
    <w:basedOn w:val="Normal"/>
    <w:link w:val="JLSubtitleChar"/>
    <w:qFormat/>
    <w:rsid w:val="00C81684"/>
    <w:pPr>
      <w:spacing w:before="120" w:after="120" w:line="288" w:lineRule="auto"/>
      <w:jc w:val="center"/>
    </w:pPr>
    <w:rPr>
      <w:rFonts w:ascii="Segoe UI" w:eastAsia="Times New Roman" w:hAnsi="Segoe UI"/>
      <w:color w:val="27093C"/>
    </w:rPr>
  </w:style>
  <w:style w:type="paragraph" w:styleId="TOCHeading">
    <w:name w:val="TOC Heading"/>
    <w:basedOn w:val="Heading1"/>
    <w:next w:val="Normal"/>
    <w:uiPriority w:val="39"/>
    <w:unhideWhenUsed/>
    <w:qFormat/>
    <w:rsid w:val="00B40B8F"/>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UnresolvedMention">
    <w:name w:val="Unresolved Mention"/>
    <w:basedOn w:val="DefaultParagraphFont"/>
    <w:uiPriority w:val="99"/>
    <w:semiHidden/>
    <w:unhideWhenUsed/>
    <w:rsid w:val="00494D2B"/>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82F3F"/>
    <w:pPr>
      <w:spacing w:after="160" w:line="240" w:lineRule="exact"/>
      <w:jc w:val="both"/>
    </w:pPr>
    <w:rPr>
      <w:sz w:val="28"/>
      <w:vertAlign w:val="superscript"/>
    </w:rPr>
  </w:style>
  <w:style w:type="paragraph" w:styleId="z-TopofForm">
    <w:name w:val="HTML Top of Form"/>
    <w:basedOn w:val="Normal"/>
    <w:next w:val="Normal"/>
    <w:link w:val="z-TopofFormChar"/>
    <w:hidden/>
    <w:uiPriority w:val="99"/>
    <w:semiHidden/>
    <w:unhideWhenUsed/>
    <w:rsid w:val="00F47D70"/>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F47D70"/>
    <w:rPr>
      <w:rFonts w:ascii="Arial" w:eastAsia="Times New Roman" w:hAnsi="Arial" w:cs="Arial"/>
      <w:vanish/>
      <w:sz w:val="16"/>
      <w:szCs w:val="16"/>
      <w:lang w:eastAsia="lv-LV"/>
    </w:rPr>
  </w:style>
  <w:style w:type="character" w:customStyle="1" w:styleId="datepicker-label">
    <w:name w:val="datepicker-label"/>
    <w:basedOn w:val="DefaultParagraphFont"/>
    <w:rsid w:val="00F47D70"/>
  </w:style>
  <w:style w:type="character" w:customStyle="1" w:styleId="details-summary-prefix">
    <w:name w:val="details-summary-prefix"/>
    <w:basedOn w:val="DefaultParagraphFont"/>
    <w:rsid w:val="00F47D70"/>
  </w:style>
  <w:style w:type="paragraph" w:styleId="z-BottomofForm">
    <w:name w:val="HTML Bottom of Form"/>
    <w:basedOn w:val="Normal"/>
    <w:next w:val="Normal"/>
    <w:link w:val="z-BottomofFormChar"/>
    <w:hidden/>
    <w:uiPriority w:val="99"/>
    <w:semiHidden/>
    <w:unhideWhenUsed/>
    <w:rsid w:val="00F47D70"/>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F47D70"/>
    <w:rPr>
      <w:rFonts w:ascii="Arial" w:eastAsia="Times New Roman" w:hAnsi="Arial" w:cs="Arial"/>
      <w:vanish/>
      <w:sz w:val="16"/>
      <w:szCs w:val="16"/>
      <w:lang w:eastAsia="lv-LV"/>
    </w:rPr>
  </w:style>
  <w:style w:type="character" w:customStyle="1" w:styleId="sort">
    <w:name w:val="sort"/>
    <w:basedOn w:val="DefaultParagraphFont"/>
    <w:rsid w:val="00F47D70"/>
  </w:style>
  <w:style w:type="table" w:styleId="GridTable5Dark-Accent6">
    <w:name w:val="Grid Table 5 Dark Accent 6"/>
    <w:basedOn w:val="TableNormal"/>
    <w:uiPriority w:val="50"/>
    <w:rsid w:val="00595D00"/>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spelle">
    <w:name w:val="spelle"/>
    <w:basedOn w:val="DefaultParagraphFont"/>
    <w:rsid w:val="00CF6BA0"/>
  </w:style>
  <w:style w:type="paragraph" w:styleId="TOC3">
    <w:name w:val="toc 3"/>
    <w:basedOn w:val="Normal"/>
    <w:next w:val="Normal"/>
    <w:autoRedefine/>
    <w:uiPriority w:val="39"/>
    <w:unhideWhenUsed/>
    <w:rsid w:val="001A2166"/>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1A2166"/>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1A2166"/>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1A2166"/>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1A2166"/>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1A2166"/>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1A2166"/>
    <w:pPr>
      <w:spacing w:after="100" w:line="259" w:lineRule="auto"/>
      <w:ind w:left="1760"/>
    </w:pPr>
    <w:rPr>
      <w:rFonts w:asciiTheme="minorHAnsi" w:eastAsiaTheme="minorEastAsia" w:hAnsiTheme="minorHAnsi"/>
      <w:sz w:val="22"/>
      <w:lang w:eastAsia="lv-LV"/>
    </w:rPr>
  </w:style>
  <w:style w:type="character" w:customStyle="1" w:styleId="bdegrey">
    <w:name w:val="bdegrey"/>
    <w:basedOn w:val="DefaultParagraphFont"/>
    <w:rsid w:val="00E7199C"/>
  </w:style>
  <w:style w:type="character" w:customStyle="1" w:styleId="label">
    <w:name w:val="label"/>
    <w:basedOn w:val="DefaultParagraphFont"/>
    <w:rsid w:val="00E7199C"/>
  </w:style>
  <w:style w:type="paragraph" w:customStyle="1" w:styleId="likdat">
    <w:name w:val="lik_dat"/>
    <w:basedOn w:val="Normal"/>
    <w:rsid w:val="001D24BE"/>
    <w:pPr>
      <w:spacing w:before="100" w:beforeAutospacing="1" w:after="100" w:afterAutospacing="1" w:line="240" w:lineRule="auto"/>
    </w:pPr>
    <w:rPr>
      <w:rFonts w:eastAsia="Times New Roman" w:cs="Times New Roman"/>
      <w:szCs w:val="24"/>
      <w:lang w:eastAsia="lv-LV"/>
    </w:rPr>
  </w:style>
  <w:style w:type="character" w:customStyle="1" w:styleId="file-details">
    <w:name w:val="file-details"/>
    <w:basedOn w:val="DefaultParagraphFont"/>
    <w:rsid w:val="00C03AC0"/>
  </w:style>
  <w:style w:type="paragraph" w:customStyle="1" w:styleId="CharCharCharChar">
    <w:name w:val="Char Char Char Char"/>
    <w:aliases w:val="Char2"/>
    <w:basedOn w:val="Normal"/>
    <w:next w:val="Normal"/>
    <w:uiPriority w:val="99"/>
    <w:rsid w:val="00AB6E7E"/>
    <w:pPr>
      <w:spacing w:after="160" w:line="240" w:lineRule="exact"/>
      <w:jc w:val="both"/>
    </w:pPr>
    <w:rPr>
      <w:rFonts w:asciiTheme="minorHAnsi" w:hAnsiTheme="minorHAnsi"/>
      <w:sz w:val="22"/>
      <w:vertAlign w:val="superscript"/>
    </w:rPr>
  </w:style>
  <w:style w:type="character" w:customStyle="1" w:styleId="file">
    <w:name w:val="file"/>
    <w:basedOn w:val="DefaultParagraphFont"/>
    <w:rsid w:val="003C5F1D"/>
  </w:style>
  <w:style w:type="character" w:customStyle="1" w:styleId="normaltextrun">
    <w:name w:val="normaltextrun"/>
    <w:basedOn w:val="DefaultParagraphFont"/>
    <w:rsid w:val="00CC15D8"/>
  </w:style>
  <w:style w:type="character" w:customStyle="1" w:styleId="2lmenisChar">
    <w:name w:val="2.līmenis Char"/>
    <w:basedOn w:val="DefaultParagraphFont"/>
    <w:link w:val="2lmenis"/>
    <w:rsid w:val="00720F4D"/>
    <w:rPr>
      <w:sz w:val="24"/>
    </w:rPr>
  </w:style>
  <w:style w:type="paragraph" w:customStyle="1" w:styleId="xmsonormal">
    <w:name w:val="x_msonormal"/>
    <w:basedOn w:val="Normal"/>
    <w:uiPriority w:val="99"/>
    <w:semiHidden/>
    <w:rsid w:val="00FD3CA4"/>
    <w:pPr>
      <w:spacing w:before="100" w:beforeAutospacing="1" w:after="100" w:afterAutospacing="1" w:line="240" w:lineRule="auto"/>
    </w:pPr>
    <w:rPr>
      <w:rFonts w:ascii="Calibri" w:hAnsi="Calibri" w:cs="Calibri"/>
      <w:sz w:val="22"/>
      <w:lang w:eastAsia="lv-LV"/>
    </w:rPr>
  </w:style>
  <w:style w:type="paragraph" w:customStyle="1" w:styleId="tvhtml">
    <w:name w:val="tv_html"/>
    <w:basedOn w:val="Normal"/>
    <w:rsid w:val="00050107"/>
    <w:pPr>
      <w:spacing w:before="100" w:beforeAutospacing="1" w:after="100" w:afterAutospacing="1" w:line="240" w:lineRule="auto"/>
    </w:pPr>
    <w:rPr>
      <w:rFonts w:eastAsia="Times New Roman" w:cs="Times New Roman"/>
      <w:szCs w:val="24"/>
      <w:lang w:eastAsia="lv-LV"/>
    </w:rPr>
  </w:style>
  <w:style w:type="character" w:customStyle="1" w:styleId="navbar-brand">
    <w:name w:val="navbar-brand"/>
    <w:basedOn w:val="DefaultParagraphFont"/>
    <w:rsid w:val="007E4822"/>
  </w:style>
  <w:style w:type="character" w:styleId="EndnoteReference">
    <w:name w:val="endnote reference"/>
    <w:basedOn w:val="DefaultParagraphFont"/>
    <w:uiPriority w:val="99"/>
    <w:semiHidden/>
    <w:unhideWhenUsed/>
    <w:rsid w:val="0097271F"/>
    <w:rPr>
      <w:vertAlign w:val="superscript"/>
    </w:rPr>
  </w:style>
  <w:style w:type="character" w:customStyle="1" w:styleId="fontsize2">
    <w:name w:val="fontsize2"/>
    <w:basedOn w:val="DefaultParagraphFont"/>
    <w:rsid w:val="00B0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071">
      <w:bodyDiv w:val="1"/>
      <w:marLeft w:val="0"/>
      <w:marRight w:val="0"/>
      <w:marTop w:val="0"/>
      <w:marBottom w:val="0"/>
      <w:divBdr>
        <w:top w:val="none" w:sz="0" w:space="0" w:color="auto"/>
        <w:left w:val="none" w:sz="0" w:space="0" w:color="auto"/>
        <w:bottom w:val="none" w:sz="0" w:space="0" w:color="auto"/>
        <w:right w:val="none" w:sz="0" w:space="0" w:color="auto"/>
      </w:divBdr>
    </w:div>
    <w:div w:id="9769708">
      <w:bodyDiv w:val="1"/>
      <w:marLeft w:val="0"/>
      <w:marRight w:val="0"/>
      <w:marTop w:val="0"/>
      <w:marBottom w:val="0"/>
      <w:divBdr>
        <w:top w:val="none" w:sz="0" w:space="0" w:color="auto"/>
        <w:left w:val="none" w:sz="0" w:space="0" w:color="auto"/>
        <w:bottom w:val="none" w:sz="0" w:space="0" w:color="auto"/>
        <w:right w:val="none" w:sz="0" w:space="0" w:color="auto"/>
      </w:divBdr>
    </w:div>
    <w:div w:id="32579498">
      <w:bodyDiv w:val="1"/>
      <w:marLeft w:val="0"/>
      <w:marRight w:val="0"/>
      <w:marTop w:val="0"/>
      <w:marBottom w:val="0"/>
      <w:divBdr>
        <w:top w:val="none" w:sz="0" w:space="0" w:color="auto"/>
        <w:left w:val="none" w:sz="0" w:space="0" w:color="auto"/>
        <w:bottom w:val="none" w:sz="0" w:space="0" w:color="auto"/>
        <w:right w:val="none" w:sz="0" w:space="0" w:color="auto"/>
      </w:divBdr>
    </w:div>
    <w:div w:id="45564914">
      <w:bodyDiv w:val="1"/>
      <w:marLeft w:val="0"/>
      <w:marRight w:val="0"/>
      <w:marTop w:val="0"/>
      <w:marBottom w:val="0"/>
      <w:divBdr>
        <w:top w:val="none" w:sz="0" w:space="0" w:color="auto"/>
        <w:left w:val="none" w:sz="0" w:space="0" w:color="auto"/>
        <w:bottom w:val="none" w:sz="0" w:space="0" w:color="auto"/>
        <w:right w:val="none" w:sz="0" w:space="0" w:color="auto"/>
      </w:divBdr>
    </w:div>
    <w:div w:id="80419506">
      <w:bodyDiv w:val="1"/>
      <w:marLeft w:val="0"/>
      <w:marRight w:val="0"/>
      <w:marTop w:val="0"/>
      <w:marBottom w:val="0"/>
      <w:divBdr>
        <w:top w:val="none" w:sz="0" w:space="0" w:color="auto"/>
        <w:left w:val="none" w:sz="0" w:space="0" w:color="auto"/>
        <w:bottom w:val="none" w:sz="0" w:space="0" w:color="auto"/>
        <w:right w:val="none" w:sz="0" w:space="0" w:color="auto"/>
      </w:divBdr>
      <w:divsChild>
        <w:div w:id="211431683">
          <w:marLeft w:val="0"/>
          <w:marRight w:val="0"/>
          <w:marTop w:val="0"/>
          <w:marBottom w:val="0"/>
          <w:divBdr>
            <w:top w:val="none" w:sz="0" w:space="0" w:color="auto"/>
            <w:left w:val="none" w:sz="0" w:space="0" w:color="auto"/>
            <w:bottom w:val="none" w:sz="0" w:space="0" w:color="auto"/>
            <w:right w:val="none" w:sz="0" w:space="0" w:color="auto"/>
          </w:divBdr>
        </w:div>
        <w:div w:id="1233083829">
          <w:marLeft w:val="0"/>
          <w:marRight w:val="0"/>
          <w:marTop w:val="0"/>
          <w:marBottom w:val="0"/>
          <w:divBdr>
            <w:top w:val="none" w:sz="0" w:space="0" w:color="auto"/>
            <w:left w:val="none" w:sz="0" w:space="0" w:color="auto"/>
            <w:bottom w:val="none" w:sz="0" w:space="0" w:color="auto"/>
            <w:right w:val="none" w:sz="0" w:space="0" w:color="auto"/>
          </w:divBdr>
        </w:div>
      </w:divsChild>
    </w:div>
    <w:div w:id="81219129">
      <w:bodyDiv w:val="1"/>
      <w:marLeft w:val="0"/>
      <w:marRight w:val="0"/>
      <w:marTop w:val="0"/>
      <w:marBottom w:val="0"/>
      <w:divBdr>
        <w:top w:val="none" w:sz="0" w:space="0" w:color="auto"/>
        <w:left w:val="none" w:sz="0" w:space="0" w:color="auto"/>
        <w:bottom w:val="none" w:sz="0" w:space="0" w:color="auto"/>
        <w:right w:val="none" w:sz="0" w:space="0" w:color="auto"/>
      </w:divBdr>
      <w:divsChild>
        <w:div w:id="620847733">
          <w:marLeft w:val="0"/>
          <w:marRight w:val="0"/>
          <w:marTop w:val="0"/>
          <w:marBottom w:val="0"/>
          <w:divBdr>
            <w:top w:val="none" w:sz="0" w:space="0" w:color="auto"/>
            <w:left w:val="none" w:sz="0" w:space="0" w:color="auto"/>
            <w:bottom w:val="none" w:sz="0" w:space="0" w:color="auto"/>
            <w:right w:val="none" w:sz="0" w:space="0" w:color="auto"/>
          </w:divBdr>
        </w:div>
        <w:div w:id="1272857405">
          <w:marLeft w:val="0"/>
          <w:marRight w:val="0"/>
          <w:marTop w:val="0"/>
          <w:marBottom w:val="0"/>
          <w:divBdr>
            <w:top w:val="none" w:sz="0" w:space="0" w:color="auto"/>
            <w:left w:val="none" w:sz="0" w:space="0" w:color="auto"/>
            <w:bottom w:val="none" w:sz="0" w:space="0" w:color="auto"/>
            <w:right w:val="none" w:sz="0" w:space="0" w:color="auto"/>
          </w:divBdr>
        </w:div>
      </w:divsChild>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88890138">
      <w:bodyDiv w:val="1"/>
      <w:marLeft w:val="0"/>
      <w:marRight w:val="0"/>
      <w:marTop w:val="0"/>
      <w:marBottom w:val="0"/>
      <w:divBdr>
        <w:top w:val="none" w:sz="0" w:space="0" w:color="auto"/>
        <w:left w:val="none" w:sz="0" w:space="0" w:color="auto"/>
        <w:bottom w:val="none" w:sz="0" w:space="0" w:color="auto"/>
        <w:right w:val="none" w:sz="0" w:space="0" w:color="auto"/>
      </w:divBdr>
      <w:divsChild>
        <w:div w:id="1791315456">
          <w:marLeft w:val="0"/>
          <w:marRight w:val="0"/>
          <w:marTop w:val="0"/>
          <w:marBottom w:val="0"/>
          <w:divBdr>
            <w:top w:val="none" w:sz="0" w:space="0" w:color="auto"/>
            <w:left w:val="none" w:sz="0" w:space="0" w:color="auto"/>
            <w:bottom w:val="none" w:sz="0" w:space="0" w:color="auto"/>
            <w:right w:val="none" w:sz="0" w:space="0" w:color="auto"/>
          </w:divBdr>
          <w:divsChild>
            <w:div w:id="120459217">
              <w:marLeft w:val="0"/>
              <w:marRight w:val="0"/>
              <w:marTop w:val="0"/>
              <w:marBottom w:val="0"/>
              <w:divBdr>
                <w:top w:val="none" w:sz="0" w:space="0" w:color="auto"/>
                <w:left w:val="none" w:sz="0" w:space="0" w:color="auto"/>
                <w:bottom w:val="none" w:sz="0" w:space="0" w:color="auto"/>
                <w:right w:val="none" w:sz="0" w:space="0" w:color="auto"/>
              </w:divBdr>
            </w:div>
            <w:div w:id="14974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169">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sChild>
        <w:div w:id="1694917886">
          <w:marLeft w:val="0"/>
          <w:marRight w:val="0"/>
          <w:marTop w:val="0"/>
          <w:marBottom w:val="0"/>
          <w:divBdr>
            <w:top w:val="none" w:sz="0" w:space="0" w:color="auto"/>
            <w:left w:val="none" w:sz="0" w:space="0" w:color="auto"/>
            <w:bottom w:val="none" w:sz="0" w:space="0" w:color="auto"/>
            <w:right w:val="none" w:sz="0" w:space="0" w:color="auto"/>
          </w:divBdr>
          <w:divsChild>
            <w:div w:id="720521601">
              <w:marLeft w:val="0"/>
              <w:marRight w:val="0"/>
              <w:marTop w:val="0"/>
              <w:marBottom w:val="0"/>
              <w:divBdr>
                <w:top w:val="none" w:sz="0" w:space="0" w:color="auto"/>
                <w:left w:val="none" w:sz="0" w:space="0" w:color="auto"/>
                <w:bottom w:val="none" w:sz="0" w:space="0" w:color="auto"/>
                <w:right w:val="none" w:sz="0" w:space="0" w:color="auto"/>
              </w:divBdr>
              <w:divsChild>
                <w:div w:id="1316641743">
                  <w:marLeft w:val="0"/>
                  <w:marRight w:val="0"/>
                  <w:marTop w:val="0"/>
                  <w:marBottom w:val="0"/>
                  <w:divBdr>
                    <w:top w:val="none" w:sz="0" w:space="0" w:color="auto"/>
                    <w:left w:val="none" w:sz="0" w:space="0" w:color="auto"/>
                    <w:bottom w:val="none" w:sz="0" w:space="0" w:color="auto"/>
                    <w:right w:val="none" w:sz="0" w:space="0" w:color="auto"/>
                  </w:divBdr>
                  <w:divsChild>
                    <w:div w:id="1926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5314">
      <w:bodyDiv w:val="1"/>
      <w:marLeft w:val="0"/>
      <w:marRight w:val="0"/>
      <w:marTop w:val="0"/>
      <w:marBottom w:val="0"/>
      <w:divBdr>
        <w:top w:val="none" w:sz="0" w:space="0" w:color="auto"/>
        <w:left w:val="none" w:sz="0" w:space="0" w:color="auto"/>
        <w:bottom w:val="none" w:sz="0" w:space="0" w:color="auto"/>
        <w:right w:val="none" w:sz="0" w:space="0" w:color="auto"/>
      </w:divBdr>
      <w:divsChild>
        <w:div w:id="1951086936">
          <w:marLeft w:val="0"/>
          <w:marRight w:val="0"/>
          <w:marTop w:val="0"/>
          <w:marBottom w:val="0"/>
          <w:divBdr>
            <w:top w:val="none" w:sz="0" w:space="0" w:color="auto"/>
            <w:left w:val="none" w:sz="0" w:space="0" w:color="auto"/>
            <w:bottom w:val="none" w:sz="0" w:space="0" w:color="auto"/>
            <w:right w:val="none" w:sz="0" w:space="0" w:color="auto"/>
          </w:divBdr>
          <w:divsChild>
            <w:div w:id="1451582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234781">
      <w:bodyDiv w:val="1"/>
      <w:marLeft w:val="0"/>
      <w:marRight w:val="0"/>
      <w:marTop w:val="0"/>
      <w:marBottom w:val="0"/>
      <w:divBdr>
        <w:top w:val="none" w:sz="0" w:space="0" w:color="auto"/>
        <w:left w:val="none" w:sz="0" w:space="0" w:color="auto"/>
        <w:bottom w:val="none" w:sz="0" w:space="0" w:color="auto"/>
        <w:right w:val="none" w:sz="0" w:space="0" w:color="auto"/>
      </w:divBdr>
      <w:divsChild>
        <w:div w:id="350034295">
          <w:marLeft w:val="0"/>
          <w:marRight w:val="0"/>
          <w:marTop w:val="0"/>
          <w:marBottom w:val="0"/>
          <w:divBdr>
            <w:top w:val="none" w:sz="0" w:space="0" w:color="auto"/>
            <w:left w:val="none" w:sz="0" w:space="0" w:color="auto"/>
            <w:bottom w:val="none" w:sz="0" w:space="0" w:color="auto"/>
            <w:right w:val="none" w:sz="0" w:space="0" w:color="auto"/>
          </w:divBdr>
        </w:div>
        <w:div w:id="51198637">
          <w:marLeft w:val="0"/>
          <w:marRight w:val="0"/>
          <w:marTop w:val="0"/>
          <w:marBottom w:val="0"/>
          <w:divBdr>
            <w:top w:val="none" w:sz="0" w:space="0" w:color="auto"/>
            <w:left w:val="none" w:sz="0" w:space="0" w:color="auto"/>
            <w:bottom w:val="none" w:sz="0" w:space="0" w:color="auto"/>
            <w:right w:val="none" w:sz="0" w:space="0" w:color="auto"/>
          </w:divBdr>
        </w:div>
      </w:divsChild>
    </w:div>
    <w:div w:id="177695020">
      <w:bodyDiv w:val="1"/>
      <w:marLeft w:val="0"/>
      <w:marRight w:val="0"/>
      <w:marTop w:val="0"/>
      <w:marBottom w:val="0"/>
      <w:divBdr>
        <w:top w:val="none" w:sz="0" w:space="0" w:color="auto"/>
        <w:left w:val="none" w:sz="0" w:space="0" w:color="auto"/>
        <w:bottom w:val="none" w:sz="0" w:space="0" w:color="auto"/>
        <w:right w:val="none" w:sz="0" w:space="0" w:color="auto"/>
      </w:divBdr>
    </w:div>
    <w:div w:id="188690390">
      <w:bodyDiv w:val="1"/>
      <w:marLeft w:val="0"/>
      <w:marRight w:val="0"/>
      <w:marTop w:val="0"/>
      <w:marBottom w:val="0"/>
      <w:divBdr>
        <w:top w:val="none" w:sz="0" w:space="0" w:color="auto"/>
        <w:left w:val="none" w:sz="0" w:space="0" w:color="auto"/>
        <w:bottom w:val="none" w:sz="0" w:space="0" w:color="auto"/>
        <w:right w:val="none" w:sz="0" w:space="0" w:color="auto"/>
      </w:divBdr>
    </w:div>
    <w:div w:id="226844267">
      <w:bodyDiv w:val="1"/>
      <w:marLeft w:val="0"/>
      <w:marRight w:val="0"/>
      <w:marTop w:val="0"/>
      <w:marBottom w:val="0"/>
      <w:divBdr>
        <w:top w:val="none" w:sz="0" w:space="0" w:color="auto"/>
        <w:left w:val="none" w:sz="0" w:space="0" w:color="auto"/>
        <w:bottom w:val="none" w:sz="0" w:space="0" w:color="auto"/>
        <w:right w:val="none" w:sz="0" w:space="0" w:color="auto"/>
      </w:divBdr>
    </w:div>
    <w:div w:id="233322266">
      <w:bodyDiv w:val="1"/>
      <w:marLeft w:val="0"/>
      <w:marRight w:val="0"/>
      <w:marTop w:val="0"/>
      <w:marBottom w:val="0"/>
      <w:divBdr>
        <w:top w:val="none" w:sz="0" w:space="0" w:color="auto"/>
        <w:left w:val="none" w:sz="0" w:space="0" w:color="auto"/>
        <w:bottom w:val="none" w:sz="0" w:space="0" w:color="auto"/>
        <w:right w:val="none" w:sz="0" w:space="0" w:color="auto"/>
      </w:divBdr>
    </w:div>
    <w:div w:id="243421349">
      <w:bodyDiv w:val="1"/>
      <w:marLeft w:val="0"/>
      <w:marRight w:val="0"/>
      <w:marTop w:val="0"/>
      <w:marBottom w:val="0"/>
      <w:divBdr>
        <w:top w:val="none" w:sz="0" w:space="0" w:color="auto"/>
        <w:left w:val="none" w:sz="0" w:space="0" w:color="auto"/>
        <w:bottom w:val="none" w:sz="0" w:space="0" w:color="auto"/>
        <w:right w:val="none" w:sz="0" w:space="0" w:color="auto"/>
      </w:divBdr>
      <w:divsChild>
        <w:div w:id="1324234152">
          <w:marLeft w:val="0"/>
          <w:marRight w:val="0"/>
          <w:marTop w:val="0"/>
          <w:marBottom w:val="0"/>
          <w:divBdr>
            <w:top w:val="none" w:sz="0" w:space="0" w:color="auto"/>
            <w:left w:val="none" w:sz="0" w:space="0" w:color="auto"/>
            <w:bottom w:val="none" w:sz="0" w:space="0" w:color="auto"/>
            <w:right w:val="none" w:sz="0" w:space="0" w:color="auto"/>
          </w:divBdr>
        </w:div>
        <w:div w:id="236670251">
          <w:marLeft w:val="0"/>
          <w:marRight w:val="0"/>
          <w:marTop w:val="0"/>
          <w:marBottom w:val="0"/>
          <w:divBdr>
            <w:top w:val="none" w:sz="0" w:space="0" w:color="auto"/>
            <w:left w:val="none" w:sz="0" w:space="0" w:color="auto"/>
            <w:bottom w:val="none" w:sz="0" w:space="0" w:color="auto"/>
            <w:right w:val="none" w:sz="0" w:space="0" w:color="auto"/>
          </w:divBdr>
        </w:div>
        <w:div w:id="416365528">
          <w:marLeft w:val="0"/>
          <w:marRight w:val="0"/>
          <w:marTop w:val="0"/>
          <w:marBottom w:val="0"/>
          <w:divBdr>
            <w:top w:val="none" w:sz="0" w:space="0" w:color="auto"/>
            <w:left w:val="none" w:sz="0" w:space="0" w:color="auto"/>
            <w:bottom w:val="none" w:sz="0" w:space="0" w:color="auto"/>
            <w:right w:val="none" w:sz="0" w:space="0" w:color="auto"/>
          </w:divBdr>
        </w:div>
        <w:div w:id="1419521051">
          <w:marLeft w:val="0"/>
          <w:marRight w:val="0"/>
          <w:marTop w:val="0"/>
          <w:marBottom w:val="0"/>
          <w:divBdr>
            <w:top w:val="none" w:sz="0" w:space="0" w:color="auto"/>
            <w:left w:val="none" w:sz="0" w:space="0" w:color="auto"/>
            <w:bottom w:val="none" w:sz="0" w:space="0" w:color="auto"/>
            <w:right w:val="none" w:sz="0" w:space="0" w:color="auto"/>
          </w:divBdr>
        </w:div>
        <w:div w:id="433091587">
          <w:marLeft w:val="0"/>
          <w:marRight w:val="0"/>
          <w:marTop w:val="0"/>
          <w:marBottom w:val="0"/>
          <w:divBdr>
            <w:top w:val="none" w:sz="0" w:space="0" w:color="auto"/>
            <w:left w:val="none" w:sz="0" w:space="0" w:color="auto"/>
            <w:bottom w:val="none" w:sz="0" w:space="0" w:color="auto"/>
            <w:right w:val="none" w:sz="0" w:space="0" w:color="auto"/>
          </w:divBdr>
        </w:div>
        <w:div w:id="1111634046">
          <w:marLeft w:val="0"/>
          <w:marRight w:val="0"/>
          <w:marTop w:val="0"/>
          <w:marBottom w:val="0"/>
          <w:divBdr>
            <w:top w:val="none" w:sz="0" w:space="0" w:color="auto"/>
            <w:left w:val="none" w:sz="0" w:space="0" w:color="auto"/>
            <w:bottom w:val="none" w:sz="0" w:space="0" w:color="auto"/>
            <w:right w:val="none" w:sz="0" w:space="0" w:color="auto"/>
          </w:divBdr>
        </w:div>
        <w:div w:id="1768498876">
          <w:marLeft w:val="0"/>
          <w:marRight w:val="0"/>
          <w:marTop w:val="0"/>
          <w:marBottom w:val="0"/>
          <w:divBdr>
            <w:top w:val="none" w:sz="0" w:space="0" w:color="auto"/>
            <w:left w:val="none" w:sz="0" w:space="0" w:color="auto"/>
            <w:bottom w:val="none" w:sz="0" w:space="0" w:color="auto"/>
            <w:right w:val="none" w:sz="0" w:space="0" w:color="auto"/>
          </w:divBdr>
        </w:div>
        <w:div w:id="96800107">
          <w:marLeft w:val="0"/>
          <w:marRight w:val="0"/>
          <w:marTop w:val="0"/>
          <w:marBottom w:val="0"/>
          <w:divBdr>
            <w:top w:val="none" w:sz="0" w:space="0" w:color="auto"/>
            <w:left w:val="none" w:sz="0" w:space="0" w:color="auto"/>
            <w:bottom w:val="none" w:sz="0" w:space="0" w:color="auto"/>
            <w:right w:val="none" w:sz="0" w:space="0" w:color="auto"/>
          </w:divBdr>
        </w:div>
        <w:div w:id="1402175023">
          <w:marLeft w:val="0"/>
          <w:marRight w:val="0"/>
          <w:marTop w:val="0"/>
          <w:marBottom w:val="0"/>
          <w:divBdr>
            <w:top w:val="none" w:sz="0" w:space="0" w:color="auto"/>
            <w:left w:val="none" w:sz="0" w:space="0" w:color="auto"/>
            <w:bottom w:val="none" w:sz="0" w:space="0" w:color="auto"/>
            <w:right w:val="none" w:sz="0" w:space="0" w:color="auto"/>
          </w:divBdr>
        </w:div>
        <w:div w:id="2085685933">
          <w:marLeft w:val="0"/>
          <w:marRight w:val="0"/>
          <w:marTop w:val="0"/>
          <w:marBottom w:val="0"/>
          <w:divBdr>
            <w:top w:val="none" w:sz="0" w:space="0" w:color="auto"/>
            <w:left w:val="none" w:sz="0" w:space="0" w:color="auto"/>
            <w:bottom w:val="none" w:sz="0" w:space="0" w:color="auto"/>
            <w:right w:val="none" w:sz="0" w:space="0" w:color="auto"/>
          </w:divBdr>
        </w:div>
      </w:divsChild>
    </w:div>
    <w:div w:id="26392733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0">
          <w:marLeft w:val="0"/>
          <w:marRight w:val="0"/>
          <w:marTop w:val="0"/>
          <w:marBottom w:val="0"/>
          <w:divBdr>
            <w:top w:val="none" w:sz="0" w:space="0" w:color="auto"/>
            <w:left w:val="none" w:sz="0" w:space="0" w:color="auto"/>
            <w:bottom w:val="none" w:sz="0" w:space="0" w:color="auto"/>
            <w:right w:val="none" w:sz="0" w:space="0" w:color="auto"/>
          </w:divBdr>
          <w:divsChild>
            <w:div w:id="1634822739">
              <w:marLeft w:val="0"/>
              <w:marRight w:val="0"/>
              <w:marTop w:val="0"/>
              <w:marBottom w:val="0"/>
              <w:divBdr>
                <w:top w:val="none" w:sz="0" w:space="0" w:color="auto"/>
                <w:left w:val="none" w:sz="0" w:space="0" w:color="auto"/>
                <w:bottom w:val="none" w:sz="0" w:space="0" w:color="auto"/>
                <w:right w:val="none" w:sz="0" w:space="0" w:color="auto"/>
              </w:divBdr>
              <w:divsChild>
                <w:div w:id="1571118953">
                  <w:marLeft w:val="0"/>
                  <w:marRight w:val="0"/>
                  <w:marTop w:val="0"/>
                  <w:marBottom w:val="0"/>
                  <w:divBdr>
                    <w:top w:val="none" w:sz="0" w:space="0" w:color="auto"/>
                    <w:left w:val="none" w:sz="0" w:space="0" w:color="auto"/>
                    <w:bottom w:val="none" w:sz="0" w:space="0" w:color="auto"/>
                    <w:right w:val="none" w:sz="0" w:space="0" w:color="auto"/>
                  </w:divBdr>
                  <w:divsChild>
                    <w:div w:id="1534734542">
                      <w:marLeft w:val="0"/>
                      <w:marRight w:val="0"/>
                      <w:marTop w:val="0"/>
                      <w:marBottom w:val="0"/>
                      <w:divBdr>
                        <w:top w:val="none" w:sz="0" w:space="0" w:color="auto"/>
                        <w:left w:val="none" w:sz="0" w:space="0" w:color="auto"/>
                        <w:bottom w:val="none" w:sz="0" w:space="0" w:color="auto"/>
                        <w:right w:val="none" w:sz="0" w:space="0" w:color="auto"/>
                      </w:divBdr>
                      <w:divsChild>
                        <w:div w:id="917441265">
                          <w:marLeft w:val="0"/>
                          <w:marRight w:val="0"/>
                          <w:marTop w:val="0"/>
                          <w:marBottom w:val="0"/>
                          <w:divBdr>
                            <w:top w:val="none" w:sz="0" w:space="0" w:color="auto"/>
                            <w:left w:val="none" w:sz="0" w:space="0" w:color="auto"/>
                            <w:bottom w:val="none" w:sz="0" w:space="0" w:color="auto"/>
                            <w:right w:val="none" w:sz="0" w:space="0" w:color="auto"/>
                          </w:divBdr>
                          <w:divsChild>
                            <w:div w:id="1354764641">
                              <w:marLeft w:val="0"/>
                              <w:marRight w:val="0"/>
                              <w:marTop w:val="0"/>
                              <w:marBottom w:val="0"/>
                              <w:divBdr>
                                <w:top w:val="none" w:sz="0" w:space="0" w:color="auto"/>
                                <w:left w:val="none" w:sz="0" w:space="0" w:color="auto"/>
                                <w:bottom w:val="none" w:sz="0" w:space="0" w:color="auto"/>
                                <w:right w:val="none" w:sz="0" w:space="0" w:color="auto"/>
                              </w:divBdr>
                              <w:divsChild>
                                <w:div w:id="1988700672">
                                  <w:marLeft w:val="0"/>
                                  <w:marRight w:val="0"/>
                                  <w:marTop w:val="0"/>
                                  <w:marBottom w:val="0"/>
                                  <w:divBdr>
                                    <w:top w:val="none" w:sz="0" w:space="0" w:color="auto"/>
                                    <w:left w:val="none" w:sz="0" w:space="0" w:color="auto"/>
                                    <w:bottom w:val="none" w:sz="0" w:space="0" w:color="auto"/>
                                    <w:right w:val="none" w:sz="0" w:space="0" w:color="auto"/>
                                  </w:divBdr>
                                  <w:divsChild>
                                    <w:div w:id="1491211141">
                                      <w:marLeft w:val="0"/>
                                      <w:marRight w:val="0"/>
                                      <w:marTop w:val="0"/>
                                      <w:marBottom w:val="0"/>
                                      <w:divBdr>
                                        <w:top w:val="none" w:sz="0" w:space="0" w:color="auto"/>
                                        <w:left w:val="none" w:sz="0" w:space="0" w:color="auto"/>
                                        <w:bottom w:val="single" w:sz="2" w:space="0" w:color="E9EFF3"/>
                                        <w:right w:val="none" w:sz="0" w:space="0" w:color="auto"/>
                                      </w:divBdr>
                                    </w:div>
                                    <w:div w:id="1855922114">
                                      <w:marLeft w:val="0"/>
                                      <w:marRight w:val="0"/>
                                      <w:marTop w:val="0"/>
                                      <w:marBottom w:val="0"/>
                                      <w:divBdr>
                                        <w:top w:val="none" w:sz="0" w:space="0" w:color="auto"/>
                                        <w:left w:val="none" w:sz="0" w:space="0" w:color="auto"/>
                                        <w:bottom w:val="none" w:sz="0" w:space="0" w:color="auto"/>
                                        <w:right w:val="none" w:sz="0" w:space="0" w:color="auto"/>
                                      </w:divBdr>
                                      <w:divsChild>
                                        <w:div w:id="1415740427">
                                          <w:marLeft w:val="0"/>
                                          <w:marRight w:val="0"/>
                                          <w:marTop w:val="0"/>
                                          <w:marBottom w:val="0"/>
                                          <w:divBdr>
                                            <w:top w:val="none" w:sz="0" w:space="0" w:color="auto"/>
                                            <w:left w:val="none" w:sz="0" w:space="0" w:color="auto"/>
                                            <w:bottom w:val="none" w:sz="0" w:space="0" w:color="auto"/>
                                            <w:right w:val="none" w:sz="0" w:space="0" w:color="auto"/>
                                          </w:divBdr>
                                          <w:divsChild>
                                            <w:div w:id="92632721">
                                              <w:marLeft w:val="0"/>
                                              <w:marRight w:val="0"/>
                                              <w:marTop w:val="0"/>
                                              <w:marBottom w:val="0"/>
                                              <w:divBdr>
                                                <w:top w:val="none" w:sz="0" w:space="0" w:color="auto"/>
                                                <w:left w:val="none" w:sz="0" w:space="0" w:color="auto"/>
                                                <w:bottom w:val="none" w:sz="0" w:space="0" w:color="auto"/>
                                                <w:right w:val="none" w:sz="0" w:space="0" w:color="auto"/>
                                              </w:divBdr>
                                              <w:divsChild>
                                                <w:div w:id="1257640678">
                                                  <w:marLeft w:val="0"/>
                                                  <w:marRight w:val="0"/>
                                                  <w:marTop w:val="0"/>
                                                  <w:marBottom w:val="0"/>
                                                  <w:divBdr>
                                                    <w:top w:val="none" w:sz="0" w:space="0" w:color="auto"/>
                                                    <w:left w:val="none" w:sz="0" w:space="0" w:color="auto"/>
                                                    <w:bottom w:val="none" w:sz="0" w:space="0" w:color="auto"/>
                                                    <w:right w:val="none" w:sz="0" w:space="0" w:color="auto"/>
                                                  </w:divBdr>
                                                  <w:divsChild>
                                                    <w:div w:id="1132361822">
                                                      <w:marLeft w:val="0"/>
                                                      <w:marRight w:val="0"/>
                                                      <w:marTop w:val="0"/>
                                                      <w:marBottom w:val="0"/>
                                                      <w:divBdr>
                                                        <w:top w:val="none" w:sz="0" w:space="0" w:color="auto"/>
                                                        <w:left w:val="none" w:sz="0" w:space="0" w:color="auto"/>
                                                        <w:bottom w:val="none" w:sz="0" w:space="0" w:color="auto"/>
                                                        <w:right w:val="none" w:sz="0" w:space="0" w:color="auto"/>
                                                      </w:divBdr>
                                                      <w:divsChild>
                                                        <w:div w:id="1810393234">
                                                          <w:marLeft w:val="0"/>
                                                          <w:marRight w:val="0"/>
                                                          <w:marTop w:val="0"/>
                                                          <w:marBottom w:val="0"/>
                                                          <w:divBdr>
                                                            <w:top w:val="none" w:sz="0" w:space="0" w:color="auto"/>
                                                            <w:left w:val="none" w:sz="0" w:space="0" w:color="auto"/>
                                                            <w:bottom w:val="none" w:sz="0" w:space="0" w:color="auto"/>
                                                            <w:right w:val="none" w:sz="0" w:space="0" w:color="auto"/>
                                                          </w:divBdr>
                                                          <w:divsChild>
                                                            <w:div w:id="1778214101">
                                                              <w:marLeft w:val="0"/>
                                                              <w:marRight w:val="0"/>
                                                              <w:marTop w:val="0"/>
                                                              <w:marBottom w:val="0"/>
                                                              <w:divBdr>
                                                                <w:top w:val="none" w:sz="0" w:space="0" w:color="auto"/>
                                                                <w:left w:val="none" w:sz="0" w:space="0" w:color="auto"/>
                                                                <w:bottom w:val="none" w:sz="0" w:space="0" w:color="auto"/>
                                                                <w:right w:val="none" w:sz="0" w:space="0" w:color="auto"/>
                                                              </w:divBdr>
                                                              <w:divsChild>
                                                                <w:div w:id="157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936747">
      <w:bodyDiv w:val="1"/>
      <w:marLeft w:val="0"/>
      <w:marRight w:val="0"/>
      <w:marTop w:val="0"/>
      <w:marBottom w:val="0"/>
      <w:divBdr>
        <w:top w:val="none" w:sz="0" w:space="0" w:color="auto"/>
        <w:left w:val="none" w:sz="0" w:space="0" w:color="auto"/>
        <w:bottom w:val="none" w:sz="0" w:space="0" w:color="auto"/>
        <w:right w:val="none" w:sz="0" w:space="0" w:color="auto"/>
      </w:divBdr>
    </w:div>
    <w:div w:id="295837783">
      <w:bodyDiv w:val="1"/>
      <w:marLeft w:val="0"/>
      <w:marRight w:val="0"/>
      <w:marTop w:val="0"/>
      <w:marBottom w:val="0"/>
      <w:divBdr>
        <w:top w:val="none" w:sz="0" w:space="0" w:color="auto"/>
        <w:left w:val="none" w:sz="0" w:space="0" w:color="auto"/>
        <w:bottom w:val="none" w:sz="0" w:space="0" w:color="auto"/>
        <w:right w:val="none" w:sz="0" w:space="0" w:color="auto"/>
      </w:divBdr>
      <w:divsChild>
        <w:div w:id="2118593480">
          <w:marLeft w:val="0"/>
          <w:marRight w:val="0"/>
          <w:marTop w:val="0"/>
          <w:marBottom w:val="0"/>
          <w:divBdr>
            <w:top w:val="none" w:sz="0" w:space="0" w:color="auto"/>
            <w:left w:val="none" w:sz="0" w:space="0" w:color="auto"/>
            <w:bottom w:val="none" w:sz="0" w:space="0" w:color="auto"/>
            <w:right w:val="none" w:sz="0" w:space="0" w:color="auto"/>
          </w:divBdr>
        </w:div>
        <w:div w:id="836265321">
          <w:marLeft w:val="0"/>
          <w:marRight w:val="0"/>
          <w:marTop w:val="0"/>
          <w:marBottom w:val="0"/>
          <w:divBdr>
            <w:top w:val="none" w:sz="0" w:space="0" w:color="auto"/>
            <w:left w:val="none" w:sz="0" w:space="0" w:color="auto"/>
            <w:bottom w:val="none" w:sz="0" w:space="0" w:color="auto"/>
            <w:right w:val="none" w:sz="0" w:space="0" w:color="auto"/>
          </w:divBdr>
        </w:div>
        <w:div w:id="567348491">
          <w:marLeft w:val="0"/>
          <w:marRight w:val="0"/>
          <w:marTop w:val="0"/>
          <w:marBottom w:val="0"/>
          <w:divBdr>
            <w:top w:val="none" w:sz="0" w:space="0" w:color="auto"/>
            <w:left w:val="none" w:sz="0" w:space="0" w:color="auto"/>
            <w:bottom w:val="none" w:sz="0" w:space="0" w:color="auto"/>
            <w:right w:val="none" w:sz="0" w:space="0" w:color="auto"/>
          </w:divBdr>
        </w:div>
        <w:div w:id="2035886558">
          <w:marLeft w:val="0"/>
          <w:marRight w:val="0"/>
          <w:marTop w:val="0"/>
          <w:marBottom w:val="0"/>
          <w:divBdr>
            <w:top w:val="none" w:sz="0" w:space="0" w:color="auto"/>
            <w:left w:val="none" w:sz="0" w:space="0" w:color="auto"/>
            <w:bottom w:val="none" w:sz="0" w:space="0" w:color="auto"/>
            <w:right w:val="none" w:sz="0" w:space="0" w:color="auto"/>
          </w:divBdr>
        </w:div>
        <w:div w:id="1171724686">
          <w:marLeft w:val="0"/>
          <w:marRight w:val="0"/>
          <w:marTop w:val="0"/>
          <w:marBottom w:val="0"/>
          <w:divBdr>
            <w:top w:val="none" w:sz="0" w:space="0" w:color="auto"/>
            <w:left w:val="none" w:sz="0" w:space="0" w:color="auto"/>
            <w:bottom w:val="none" w:sz="0" w:space="0" w:color="auto"/>
            <w:right w:val="none" w:sz="0" w:space="0" w:color="auto"/>
          </w:divBdr>
        </w:div>
        <w:div w:id="1505050349">
          <w:marLeft w:val="0"/>
          <w:marRight w:val="0"/>
          <w:marTop w:val="0"/>
          <w:marBottom w:val="0"/>
          <w:divBdr>
            <w:top w:val="none" w:sz="0" w:space="0" w:color="auto"/>
            <w:left w:val="none" w:sz="0" w:space="0" w:color="auto"/>
            <w:bottom w:val="none" w:sz="0" w:space="0" w:color="auto"/>
            <w:right w:val="none" w:sz="0" w:space="0" w:color="auto"/>
          </w:divBdr>
        </w:div>
        <w:div w:id="506749870">
          <w:marLeft w:val="0"/>
          <w:marRight w:val="0"/>
          <w:marTop w:val="0"/>
          <w:marBottom w:val="0"/>
          <w:divBdr>
            <w:top w:val="none" w:sz="0" w:space="0" w:color="auto"/>
            <w:left w:val="none" w:sz="0" w:space="0" w:color="auto"/>
            <w:bottom w:val="none" w:sz="0" w:space="0" w:color="auto"/>
            <w:right w:val="none" w:sz="0" w:space="0" w:color="auto"/>
          </w:divBdr>
        </w:div>
        <w:div w:id="537938685">
          <w:marLeft w:val="0"/>
          <w:marRight w:val="0"/>
          <w:marTop w:val="0"/>
          <w:marBottom w:val="0"/>
          <w:divBdr>
            <w:top w:val="none" w:sz="0" w:space="0" w:color="auto"/>
            <w:left w:val="none" w:sz="0" w:space="0" w:color="auto"/>
            <w:bottom w:val="none" w:sz="0" w:space="0" w:color="auto"/>
            <w:right w:val="none" w:sz="0" w:space="0" w:color="auto"/>
          </w:divBdr>
        </w:div>
        <w:div w:id="1899432010">
          <w:marLeft w:val="0"/>
          <w:marRight w:val="0"/>
          <w:marTop w:val="0"/>
          <w:marBottom w:val="0"/>
          <w:divBdr>
            <w:top w:val="none" w:sz="0" w:space="0" w:color="auto"/>
            <w:left w:val="none" w:sz="0" w:space="0" w:color="auto"/>
            <w:bottom w:val="none" w:sz="0" w:space="0" w:color="auto"/>
            <w:right w:val="none" w:sz="0" w:space="0" w:color="auto"/>
          </w:divBdr>
        </w:div>
        <w:div w:id="6445656">
          <w:marLeft w:val="0"/>
          <w:marRight w:val="0"/>
          <w:marTop w:val="0"/>
          <w:marBottom w:val="0"/>
          <w:divBdr>
            <w:top w:val="none" w:sz="0" w:space="0" w:color="auto"/>
            <w:left w:val="none" w:sz="0" w:space="0" w:color="auto"/>
            <w:bottom w:val="none" w:sz="0" w:space="0" w:color="auto"/>
            <w:right w:val="none" w:sz="0" w:space="0" w:color="auto"/>
          </w:divBdr>
        </w:div>
      </w:divsChild>
    </w:div>
    <w:div w:id="303510722">
      <w:bodyDiv w:val="1"/>
      <w:marLeft w:val="0"/>
      <w:marRight w:val="0"/>
      <w:marTop w:val="0"/>
      <w:marBottom w:val="0"/>
      <w:divBdr>
        <w:top w:val="none" w:sz="0" w:space="0" w:color="auto"/>
        <w:left w:val="none" w:sz="0" w:space="0" w:color="auto"/>
        <w:bottom w:val="none" w:sz="0" w:space="0" w:color="auto"/>
        <w:right w:val="none" w:sz="0" w:space="0" w:color="auto"/>
      </w:divBdr>
    </w:div>
    <w:div w:id="325521064">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69427710">
      <w:bodyDiv w:val="1"/>
      <w:marLeft w:val="0"/>
      <w:marRight w:val="0"/>
      <w:marTop w:val="0"/>
      <w:marBottom w:val="0"/>
      <w:divBdr>
        <w:top w:val="none" w:sz="0" w:space="0" w:color="auto"/>
        <w:left w:val="none" w:sz="0" w:space="0" w:color="auto"/>
        <w:bottom w:val="none" w:sz="0" w:space="0" w:color="auto"/>
        <w:right w:val="none" w:sz="0" w:space="0" w:color="auto"/>
      </w:divBdr>
    </w:div>
    <w:div w:id="375663027">
      <w:bodyDiv w:val="1"/>
      <w:marLeft w:val="0"/>
      <w:marRight w:val="0"/>
      <w:marTop w:val="0"/>
      <w:marBottom w:val="0"/>
      <w:divBdr>
        <w:top w:val="none" w:sz="0" w:space="0" w:color="auto"/>
        <w:left w:val="none" w:sz="0" w:space="0" w:color="auto"/>
        <w:bottom w:val="none" w:sz="0" w:space="0" w:color="auto"/>
        <w:right w:val="none" w:sz="0" w:space="0" w:color="auto"/>
      </w:divBdr>
      <w:divsChild>
        <w:div w:id="1565488637">
          <w:marLeft w:val="0"/>
          <w:marRight w:val="0"/>
          <w:marTop w:val="0"/>
          <w:marBottom w:val="0"/>
          <w:divBdr>
            <w:top w:val="none" w:sz="0" w:space="0" w:color="auto"/>
            <w:left w:val="none" w:sz="0" w:space="0" w:color="auto"/>
            <w:bottom w:val="none" w:sz="0" w:space="0" w:color="auto"/>
            <w:right w:val="none" w:sz="0" w:space="0" w:color="auto"/>
          </w:divBdr>
          <w:divsChild>
            <w:div w:id="924194083">
              <w:marLeft w:val="0"/>
              <w:marRight w:val="0"/>
              <w:marTop w:val="0"/>
              <w:marBottom w:val="0"/>
              <w:divBdr>
                <w:top w:val="none" w:sz="0" w:space="0" w:color="auto"/>
                <w:left w:val="none" w:sz="0" w:space="0" w:color="auto"/>
                <w:bottom w:val="none" w:sz="0" w:space="0" w:color="auto"/>
                <w:right w:val="none" w:sz="0" w:space="0" w:color="auto"/>
              </w:divBdr>
              <w:divsChild>
                <w:div w:id="1864323139">
                  <w:marLeft w:val="0"/>
                  <w:marRight w:val="0"/>
                  <w:marTop w:val="0"/>
                  <w:marBottom w:val="0"/>
                  <w:divBdr>
                    <w:top w:val="none" w:sz="0" w:space="0" w:color="auto"/>
                    <w:left w:val="none" w:sz="0" w:space="0" w:color="auto"/>
                    <w:bottom w:val="none" w:sz="0" w:space="0" w:color="auto"/>
                    <w:right w:val="none" w:sz="0" w:space="0" w:color="auto"/>
                  </w:divBdr>
                  <w:divsChild>
                    <w:div w:id="11370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4766">
      <w:bodyDiv w:val="1"/>
      <w:marLeft w:val="0"/>
      <w:marRight w:val="0"/>
      <w:marTop w:val="0"/>
      <w:marBottom w:val="0"/>
      <w:divBdr>
        <w:top w:val="none" w:sz="0" w:space="0" w:color="auto"/>
        <w:left w:val="none" w:sz="0" w:space="0" w:color="auto"/>
        <w:bottom w:val="none" w:sz="0" w:space="0" w:color="auto"/>
        <w:right w:val="none" w:sz="0" w:space="0" w:color="auto"/>
      </w:divBdr>
    </w:div>
    <w:div w:id="388771804">
      <w:bodyDiv w:val="1"/>
      <w:marLeft w:val="0"/>
      <w:marRight w:val="0"/>
      <w:marTop w:val="0"/>
      <w:marBottom w:val="0"/>
      <w:divBdr>
        <w:top w:val="none" w:sz="0" w:space="0" w:color="auto"/>
        <w:left w:val="none" w:sz="0" w:space="0" w:color="auto"/>
        <w:bottom w:val="none" w:sz="0" w:space="0" w:color="auto"/>
        <w:right w:val="none" w:sz="0" w:space="0" w:color="auto"/>
      </w:divBdr>
      <w:divsChild>
        <w:div w:id="1910116293">
          <w:marLeft w:val="547"/>
          <w:marRight w:val="0"/>
          <w:marTop w:val="0"/>
          <w:marBottom w:val="0"/>
          <w:divBdr>
            <w:top w:val="none" w:sz="0" w:space="0" w:color="auto"/>
            <w:left w:val="none" w:sz="0" w:space="0" w:color="auto"/>
            <w:bottom w:val="none" w:sz="0" w:space="0" w:color="auto"/>
            <w:right w:val="none" w:sz="0" w:space="0" w:color="auto"/>
          </w:divBdr>
        </w:div>
      </w:divsChild>
    </w:div>
    <w:div w:id="392387666">
      <w:bodyDiv w:val="1"/>
      <w:marLeft w:val="0"/>
      <w:marRight w:val="0"/>
      <w:marTop w:val="0"/>
      <w:marBottom w:val="0"/>
      <w:divBdr>
        <w:top w:val="none" w:sz="0" w:space="0" w:color="auto"/>
        <w:left w:val="none" w:sz="0" w:space="0" w:color="auto"/>
        <w:bottom w:val="none" w:sz="0" w:space="0" w:color="auto"/>
        <w:right w:val="none" w:sz="0" w:space="0" w:color="auto"/>
      </w:divBdr>
      <w:divsChild>
        <w:div w:id="1395736824">
          <w:marLeft w:val="0"/>
          <w:marRight w:val="0"/>
          <w:marTop w:val="0"/>
          <w:marBottom w:val="0"/>
          <w:divBdr>
            <w:top w:val="none" w:sz="0" w:space="0" w:color="auto"/>
            <w:left w:val="none" w:sz="0" w:space="0" w:color="auto"/>
            <w:bottom w:val="none" w:sz="0" w:space="0" w:color="auto"/>
            <w:right w:val="none" w:sz="0" w:space="0" w:color="auto"/>
          </w:divBdr>
          <w:divsChild>
            <w:div w:id="1032420279">
              <w:marLeft w:val="0"/>
              <w:marRight w:val="0"/>
              <w:marTop w:val="100"/>
              <w:marBottom w:val="100"/>
              <w:divBdr>
                <w:top w:val="none" w:sz="0" w:space="0" w:color="auto"/>
                <w:left w:val="none" w:sz="0" w:space="0" w:color="auto"/>
                <w:bottom w:val="none" w:sz="0" w:space="0" w:color="auto"/>
                <w:right w:val="none" w:sz="0" w:space="0" w:color="auto"/>
              </w:divBdr>
              <w:divsChild>
                <w:div w:id="1970895403">
                  <w:marLeft w:val="0"/>
                  <w:marRight w:val="0"/>
                  <w:marTop w:val="0"/>
                  <w:marBottom w:val="0"/>
                  <w:divBdr>
                    <w:top w:val="none" w:sz="0" w:space="0" w:color="auto"/>
                    <w:left w:val="none" w:sz="0" w:space="0" w:color="auto"/>
                    <w:bottom w:val="none" w:sz="0" w:space="0" w:color="auto"/>
                    <w:right w:val="none" w:sz="0" w:space="0" w:color="auto"/>
                  </w:divBdr>
                </w:div>
                <w:div w:id="15087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0465">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24037381">
      <w:bodyDiv w:val="1"/>
      <w:marLeft w:val="0"/>
      <w:marRight w:val="0"/>
      <w:marTop w:val="0"/>
      <w:marBottom w:val="0"/>
      <w:divBdr>
        <w:top w:val="none" w:sz="0" w:space="0" w:color="auto"/>
        <w:left w:val="none" w:sz="0" w:space="0" w:color="auto"/>
        <w:bottom w:val="none" w:sz="0" w:space="0" w:color="auto"/>
        <w:right w:val="none" w:sz="0" w:space="0" w:color="auto"/>
      </w:divBdr>
    </w:div>
    <w:div w:id="481191717">
      <w:bodyDiv w:val="1"/>
      <w:marLeft w:val="0"/>
      <w:marRight w:val="0"/>
      <w:marTop w:val="0"/>
      <w:marBottom w:val="0"/>
      <w:divBdr>
        <w:top w:val="none" w:sz="0" w:space="0" w:color="auto"/>
        <w:left w:val="none" w:sz="0" w:space="0" w:color="auto"/>
        <w:bottom w:val="none" w:sz="0" w:space="0" w:color="auto"/>
        <w:right w:val="none" w:sz="0" w:space="0" w:color="auto"/>
      </w:divBdr>
    </w:div>
    <w:div w:id="490564594">
      <w:bodyDiv w:val="1"/>
      <w:marLeft w:val="0"/>
      <w:marRight w:val="0"/>
      <w:marTop w:val="0"/>
      <w:marBottom w:val="0"/>
      <w:divBdr>
        <w:top w:val="none" w:sz="0" w:space="0" w:color="auto"/>
        <w:left w:val="none" w:sz="0" w:space="0" w:color="auto"/>
        <w:bottom w:val="none" w:sz="0" w:space="0" w:color="auto"/>
        <w:right w:val="none" w:sz="0" w:space="0" w:color="auto"/>
      </w:divBdr>
    </w:div>
    <w:div w:id="491877588">
      <w:bodyDiv w:val="1"/>
      <w:marLeft w:val="0"/>
      <w:marRight w:val="0"/>
      <w:marTop w:val="0"/>
      <w:marBottom w:val="0"/>
      <w:divBdr>
        <w:top w:val="none" w:sz="0" w:space="0" w:color="auto"/>
        <w:left w:val="none" w:sz="0" w:space="0" w:color="auto"/>
        <w:bottom w:val="none" w:sz="0" w:space="0" w:color="auto"/>
        <w:right w:val="none" w:sz="0" w:space="0" w:color="auto"/>
      </w:divBdr>
    </w:div>
    <w:div w:id="496728324">
      <w:bodyDiv w:val="1"/>
      <w:marLeft w:val="0"/>
      <w:marRight w:val="0"/>
      <w:marTop w:val="0"/>
      <w:marBottom w:val="0"/>
      <w:divBdr>
        <w:top w:val="none" w:sz="0" w:space="0" w:color="auto"/>
        <w:left w:val="none" w:sz="0" w:space="0" w:color="auto"/>
        <w:bottom w:val="none" w:sz="0" w:space="0" w:color="auto"/>
        <w:right w:val="none" w:sz="0" w:space="0" w:color="auto"/>
      </w:divBdr>
    </w:div>
    <w:div w:id="502085827">
      <w:bodyDiv w:val="1"/>
      <w:marLeft w:val="0"/>
      <w:marRight w:val="0"/>
      <w:marTop w:val="0"/>
      <w:marBottom w:val="0"/>
      <w:divBdr>
        <w:top w:val="none" w:sz="0" w:space="0" w:color="auto"/>
        <w:left w:val="none" w:sz="0" w:space="0" w:color="auto"/>
        <w:bottom w:val="none" w:sz="0" w:space="0" w:color="auto"/>
        <w:right w:val="none" w:sz="0" w:space="0" w:color="auto"/>
      </w:divBdr>
      <w:divsChild>
        <w:div w:id="1462304772">
          <w:marLeft w:val="0"/>
          <w:marRight w:val="0"/>
          <w:marTop w:val="0"/>
          <w:marBottom w:val="0"/>
          <w:divBdr>
            <w:top w:val="none" w:sz="0" w:space="0" w:color="auto"/>
            <w:left w:val="none" w:sz="0" w:space="0" w:color="auto"/>
            <w:bottom w:val="none" w:sz="0" w:space="0" w:color="auto"/>
            <w:right w:val="none" w:sz="0" w:space="0" w:color="auto"/>
          </w:divBdr>
          <w:divsChild>
            <w:div w:id="1616906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9122939">
      <w:bodyDiv w:val="1"/>
      <w:marLeft w:val="0"/>
      <w:marRight w:val="0"/>
      <w:marTop w:val="0"/>
      <w:marBottom w:val="0"/>
      <w:divBdr>
        <w:top w:val="none" w:sz="0" w:space="0" w:color="auto"/>
        <w:left w:val="none" w:sz="0" w:space="0" w:color="auto"/>
        <w:bottom w:val="none" w:sz="0" w:space="0" w:color="auto"/>
        <w:right w:val="none" w:sz="0" w:space="0" w:color="auto"/>
      </w:divBdr>
    </w:div>
    <w:div w:id="524173070">
      <w:bodyDiv w:val="1"/>
      <w:marLeft w:val="0"/>
      <w:marRight w:val="0"/>
      <w:marTop w:val="0"/>
      <w:marBottom w:val="0"/>
      <w:divBdr>
        <w:top w:val="none" w:sz="0" w:space="0" w:color="auto"/>
        <w:left w:val="none" w:sz="0" w:space="0" w:color="auto"/>
        <w:bottom w:val="none" w:sz="0" w:space="0" w:color="auto"/>
        <w:right w:val="none" w:sz="0" w:space="0" w:color="auto"/>
      </w:divBdr>
    </w:div>
    <w:div w:id="537200332">
      <w:bodyDiv w:val="1"/>
      <w:marLeft w:val="0"/>
      <w:marRight w:val="0"/>
      <w:marTop w:val="0"/>
      <w:marBottom w:val="0"/>
      <w:divBdr>
        <w:top w:val="none" w:sz="0" w:space="0" w:color="auto"/>
        <w:left w:val="none" w:sz="0" w:space="0" w:color="auto"/>
        <w:bottom w:val="none" w:sz="0" w:space="0" w:color="auto"/>
        <w:right w:val="none" w:sz="0" w:space="0" w:color="auto"/>
      </w:divBdr>
    </w:div>
    <w:div w:id="539587144">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4">
          <w:marLeft w:val="0"/>
          <w:marRight w:val="0"/>
          <w:marTop w:val="0"/>
          <w:marBottom w:val="0"/>
          <w:divBdr>
            <w:top w:val="none" w:sz="0" w:space="0" w:color="auto"/>
            <w:left w:val="none" w:sz="0" w:space="0" w:color="auto"/>
            <w:bottom w:val="none" w:sz="0" w:space="0" w:color="auto"/>
            <w:right w:val="none" w:sz="0" w:space="0" w:color="auto"/>
          </w:divBdr>
          <w:divsChild>
            <w:div w:id="1071121051">
              <w:marLeft w:val="0"/>
              <w:marRight w:val="0"/>
              <w:marTop w:val="0"/>
              <w:marBottom w:val="0"/>
              <w:divBdr>
                <w:top w:val="none" w:sz="0" w:space="0" w:color="auto"/>
                <w:left w:val="none" w:sz="0" w:space="0" w:color="auto"/>
                <w:bottom w:val="none" w:sz="0" w:space="0" w:color="auto"/>
                <w:right w:val="none" w:sz="0" w:space="0" w:color="auto"/>
              </w:divBdr>
              <w:divsChild>
                <w:div w:id="726538490">
                  <w:marLeft w:val="0"/>
                  <w:marRight w:val="0"/>
                  <w:marTop w:val="0"/>
                  <w:marBottom w:val="0"/>
                  <w:divBdr>
                    <w:top w:val="none" w:sz="0" w:space="0" w:color="auto"/>
                    <w:left w:val="none" w:sz="0" w:space="0" w:color="auto"/>
                    <w:bottom w:val="none" w:sz="0" w:space="0" w:color="auto"/>
                    <w:right w:val="none" w:sz="0" w:space="0" w:color="auto"/>
                  </w:divBdr>
                  <w:divsChild>
                    <w:div w:id="38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9649">
      <w:bodyDiv w:val="1"/>
      <w:marLeft w:val="0"/>
      <w:marRight w:val="0"/>
      <w:marTop w:val="0"/>
      <w:marBottom w:val="0"/>
      <w:divBdr>
        <w:top w:val="none" w:sz="0" w:space="0" w:color="auto"/>
        <w:left w:val="none" w:sz="0" w:space="0" w:color="auto"/>
        <w:bottom w:val="none" w:sz="0" w:space="0" w:color="auto"/>
        <w:right w:val="none" w:sz="0" w:space="0" w:color="auto"/>
      </w:divBdr>
    </w:div>
    <w:div w:id="558978775">
      <w:bodyDiv w:val="1"/>
      <w:marLeft w:val="0"/>
      <w:marRight w:val="0"/>
      <w:marTop w:val="0"/>
      <w:marBottom w:val="0"/>
      <w:divBdr>
        <w:top w:val="none" w:sz="0" w:space="0" w:color="auto"/>
        <w:left w:val="none" w:sz="0" w:space="0" w:color="auto"/>
        <w:bottom w:val="none" w:sz="0" w:space="0" w:color="auto"/>
        <w:right w:val="none" w:sz="0" w:space="0" w:color="auto"/>
      </w:divBdr>
      <w:divsChild>
        <w:div w:id="1237134900">
          <w:marLeft w:val="0"/>
          <w:marRight w:val="0"/>
          <w:marTop w:val="0"/>
          <w:marBottom w:val="0"/>
          <w:divBdr>
            <w:top w:val="none" w:sz="0" w:space="0" w:color="auto"/>
            <w:left w:val="none" w:sz="0" w:space="0" w:color="auto"/>
            <w:bottom w:val="none" w:sz="0" w:space="0" w:color="auto"/>
            <w:right w:val="none" w:sz="0" w:space="0" w:color="auto"/>
          </w:divBdr>
        </w:div>
        <w:div w:id="68698313">
          <w:marLeft w:val="0"/>
          <w:marRight w:val="0"/>
          <w:marTop w:val="0"/>
          <w:marBottom w:val="0"/>
          <w:divBdr>
            <w:top w:val="none" w:sz="0" w:space="0" w:color="auto"/>
            <w:left w:val="none" w:sz="0" w:space="0" w:color="auto"/>
            <w:bottom w:val="none" w:sz="0" w:space="0" w:color="auto"/>
            <w:right w:val="none" w:sz="0" w:space="0" w:color="auto"/>
          </w:divBdr>
        </w:div>
        <w:div w:id="1847671966">
          <w:marLeft w:val="0"/>
          <w:marRight w:val="0"/>
          <w:marTop w:val="0"/>
          <w:marBottom w:val="0"/>
          <w:divBdr>
            <w:top w:val="none" w:sz="0" w:space="0" w:color="auto"/>
            <w:left w:val="none" w:sz="0" w:space="0" w:color="auto"/>
            <w:bottom w:val="none" w:sz="0" w:space="0" w:color="auto"/>
            <w:right w:val="none" w:sz="0" w:space="0" w:color="auto"/>
          </w:divBdr>
        </w:div>
        <w:div w:id="433208936">
          <w:marLeft w:val="0"/>
          <w:marRight w:val="0"/>
          <w:marTop w:val="0"/>
          <w:marBottom w:val="0"/>
          <w:divBdr>
            <w:top w:val="none" w:sz="0" w:space="0" w:color="auto"/>
            <w:left w:val="none" w:sz="0" w:space="0" w:color="auto"/>
            <w:bottom w:val="none" w:sz="0" w:space="0" w:color="auto"/>
            <w:right w:val="none" w:sz="0" w:space="0" w:color="auto"/>
          </w:divBdr>
        </w:div>
        <w:div w:id="840465559">
          <w:marLeft w:val="0"/>
          <w:marRight w:val="0"/>
          <w:marTop w:val="0"/>
          <w:marBottom w:val="0"/>
          <w:divBdr>
            <w:top w:val="none" w:sz="0" w:space="0" w:color="auto"/>
            <w:left w:val="none" w:sz="0" w:space="0" w:color="auto"/>
            <w:bottom w:val="none" w:sz="0" w:space="0" w:color="auto"/>
            <w:right w:val="none" w:sz="0" w:space="0" w:color="auto"/>
          </w:divBdr>
        </w:div>
        <w:div w:id="1276211498">
          <w:marLeft w:val="0"/>
          <w:marRight w:val="0"/>
          <w:marTop w:val="0"/>
          <w:marBottom w:val="0"/>
          <w:divBdr>
            <w:top w:val="none" w:sz="0" w:space="0" w:color="auto"/>
            <w:left w:val="none" w:sz="0" w:space="0" w:color="auto"/>
            <w:bottom w:val="none" w:sz="0" w:space="0" w:color="auto"/>
            <w:right w:val="none" w:sz="0" w:space="0" w:color="auto"/>
          </w:divBdr>
        </w:div>
        <w:div w:id="19597251">
          <w:marLeft w:val="0"/>
          <w:marRight w:val="0"/>
          <w:marTop w:val="0"/>
          <w:marBottom w:val="0"/>
          <w:divBdr>
            <w:top w:val="none" w:sz="0" w:space="0" w:color="auto"/>
            <w:left w:val="none" w:sz="0" w:space="0" w:color="auto"/>
            <w:bottom w:val="none" w:sz="0" w:space="0" w:color="auto"/>
            <w:right w:val="none" w:sz="0" w:space="0" w:color="auto"/>
          </w:divBdr>
        </w:div>
        <w:div w:id="1304504354">
          <w:marLeft w:val="0"/>
          <w:marRight w:val="0"/>
          <w:marTop w:val="0"/>
          <w:marBottom w:val="0"/>
          <w:divBdr>
            <w:top w:val="none" w:sz="0" w:space="0" w:color="auto"/>
            <w:left w:val="none" w:sz="0" w:space="0" w:color="auto"/>
            <w:bottom w:val="none" w:sz="0" w:space="0" w:color="auto"/>
            <w:right w:val="none" w:sz="0" w:space="0" w:color="auto"/>
          </w:divBdr>
        </w:div>
        <w:div w:id="627207380">
          <w:marLeft w:val="0"/>
          <w:marRight w:val="0"/>
          <w:marTop w:val="0"/>
          <w:marBottom w:val="0"/>
          <w:divBdr>
            <w:top w:val="none" w:sz="0" w:space="0" w:color="auto"/>
            <w:left w:val="none" w:sz="0" w:space="0" w:color="auto"/>
            <w:bottom w:val="none" w:sz="0" w:space="0" w:color="auto"/>
            <w:right w:val="none" w:sz="0" w:space="0" w:color="auto"/>
          </w:divBdr>
        </w:div>
        <w:div w:id="928389419">
          <w:marLeft w:val="0"/>
          <w:marRight w:val="0"/>
          <w:marTop w:val="0"/>
          <w:marBottom w:val="0"/>
          <w:divBdr>
            <w:top w:val="none" w:sz="0" w:space="0" w:color="auto"/>
            <w:left w:val="none" w:sz="0" w:space="0" w:color="auto"/>
            <w:bottom w:val="none" w:sz="0" w:space="0" w:color="auto"/>
            <w:right w:val="none" w:sz="0" w:space="0" w:color="auto"/>
          </w:divBdr>
        </w:div>
      </w:divsChild>
    </w:div>
    <w:div w:id="569193275">
      <w:bodyDiv w:val="1"/>
      <w:marLeft w:val="0"/>
      <w:marRight w:val="0"/>
      <w:marTop w:val="0"/>
      <w:marBottom w:val="0"/>
      <w:divBdr>
        <w:top w:val="none" w:sz="0" w:space="0" w:color="auto"/>
        <w:left w:val="none" w:sz="0" w:space="0" w:color="auto"/>
        <w:bottom w:val="none" w:sz="0" w:space="0" w:color="auto"/>
        <w:right w:val="none" w:sz="0" w:space="0" w:color="auto"/>
      </w:divBdr>
    </w:div>
    <w:div w:id="569930081">
      <w:bodyDiv w:val="1"/>
      <w:marLeft w:val="0"/>
      <w:marRight w:val="0"/>
      <w:marTop w:val="0"/>
      <w:marBottom w:val="0"/>
      <w:divBdr>
        <w:top w:val="none" w:sz="0" w:space="0" w:color="auto"/>
        <w:left w:val="none" w:sz="0" w:space="0" w:color="auto"/>
        <w:bottom w:val="none" w:sz="0" w:space="0" w:color="auto"/>
        <w:right w:val="none" w:sz="0" w:space="0" w:color="auto"/>
      </w:divBdr>
      <w:divsChild>
        <w:div w:id="781920420">
          <w:marLeft w:val="0"/>
          <w:marRight w:val="0"/>
          <w:marTop w:val="0"/>
          <w:marBottom w:val="0"/>
          <w:divBdr>
            <w:top w:val="none" w:sz="0" w:space="0" w:color="auto"/>
            <w:left w:val="none" w:sz="0" w:space="0" w:color="auto"/>
            <w:bottom w:val="none" w:sz="0" w:space="0" w:color="auto"/>
            <w:right w:val="none" w:sz="0" w:space="0" w:color="auto"/>
          </w:divBdr>
          <w:divsChild>
            <w:div w:id="413743596">
              <w:marLeft w:val="0"/>
              <w:marRight w:val="0"/>
              <w:marTop w:val="0"/>
              <w:marBottom w:val="0"/>
              <w:divBdr>
                <w:top w:val="none" w:sz="0" w:space="0" w:color="auto"/>
                <w:left w:val="none" w:sz="0" w:space="0" w:color="auto"/>
                <w:bottom w:val="none" w:sz="0" w:space="0" w:color="auto"/>
                <w:right w:val="none" w:sz="0" w:space="0" w:color="auto"/>
              </w:divBdr>
              <w:divsChild>
                <w:div w:id="924151009">
                  <w:marLeft w:val="0"/>
                  <w:marRight w:val="0"/>
                  <w:marTop w:val="0"/>
                  <w:marBottom w:val="0"/>
                  <w:divBdr>
                    <w:top w:val="none" w:sz="0" w:space="0" w:color="auto"/>
                    <w:left w:val="none" w:sz="0" w:space="0" w:color="auto"/>
                    <w:bottom w:val="none" w:sz="0" w:space="0" w:color="auto"/>
                    <w:right w:val="none" w:sz="0" w:space="0" w:color="auto"/>
                  </w:divBdr>
                  <w:divsChild>
                    <w:div w:id="439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103">
      <w:bodyDiv w:val="1"/>
      <w:marLeft w:val="0"/>
      <w:marRight w:val="0"/>
      <w:marTop w:val="0"/>
      <w:marBottom w:val="0"/>
      <w:divBdr>
        <w:top w:val="none" w:sz="0" w:space="0" w:color="auto"/>
        <w:left w:val="none" w:sz="0" w:space="0" w:color="auto"/>
        <w:bottom w:val="none" w:sz="0" w:space="0" w:color="auto"/>
        <w:right w:val="none" w:sz="0" w:space="0" w:color="auto"/>
      </w:divBdr>
    </w:div>
    <w:div w:id="590510371">
      <w:bodyDiv w:val="1"/>
      <w:marLeft w:val="0"/>
      <w:marRight w:val="0"/>
      <w:marTop w:val="0"/>
      <w:marBottom w:val="0"/>
      <w:divBdr>
        <w:top w:val="none" w:sz="0" w:space="0" w:color="auto"/>
        <w:left w:val="none" w:sz="0" w:space="0" w:color="auto"/>
        <w:bottom w:val="none" w:sz="0" w:space="0" w:color="auto"/>
        <w:right w:val="none" w:sz="0" w:space="0" w:color="auto"/>
      </w:divBdr>
      <w:divsChild>
        <w:div w:id="570048030">
          <w:marLeft w:val="0"/>
          <w:marRight w:val="0"/>
          <w:marTop w:val="0"/>
          <w:marBottom w:val="0"/>
          <w:divBdr>
            <w:top w:val="none" w:sz="0" w:space="0" w:color="auto"/>
            <w:left w:val="none" w:sz="0" w:space="0" w:color="auto"/>
            <w:bottom w:val="none" w:sz="0" w:space="0" w:color="auto"/>
            <w:right w:val="none" w:sz="0" w:space="0" w:color="auto"/>
          </w:divBdr>
        </w:div>
        <w:div w:id="634026537">
          <w:marLeft w:val="0"/>
          <w:marRight w:val="0"/>
          <w:marTop w:val="0"/>
          <w:marBottom w:val="0"/>
          <w:divBdr>
            <w:top w:val="none" w:sz="0" w:space="0" w:color="auto"/>
            <w:left w:val="none" w:sz="0" w:space="0" w:color="auto"/>
            <w:bottom w:val="none" w:sz="0" w:space="0" w:color="auto"/>
            <w:right w:val="none" w:sz="0" w:space="0" w:color="auto"/>
          </w:divBdr>
        </w:div>
        <w:div w:id="408887719">
          <w:marLeft w:val="0"/>
          <w:marRight w:val="0"/>
          <w:marTop w:val="0"/>
          <w:marBottom w:val="0"/>
          <w:divBdr>
            <w:top w:val="none" w:sz="0" w:space="0" w:color="auto"/>
            <w:left w:val="none" w:sz="0" w:space="0" w:color="auto"/>
            <w:bottom w:val="none" w:sz="0" w:space="0" w:color="auto"/>
            <w:right w:val="none" w:sz="0" w:space="0" w:color="auto"/>
          </w:divBdr>
        </w:div>
        <w:div w:id="539167640">
          <w:marLeft w:val="0"/>
          <w:marRight w:val="0"/>
          <w:marTop w:val="0"/>
          <w:marBottom w:val="0"/>
          <w:divBdr>
            <w:top w:val="none" w:sz="0" w:space="0" w:color="auto"/>
            <w:left w:val="none" w:sz="0" w:space="0" w:color="auto"/>
            <w:bottom w:val="none" w:sz="0" w:space="0" w:color="auto"/>
            <w:right w:val="none" w:sz="0" w:space="0" w:color="auto"/>
          </w:divBdr>
        </w:div>
        <w:div w:id="1567181351">
          <w:marLeft w:val="0"/>
          <w:marRight w:val="0"/>
          <w:marTop w:val="0"/>
          <w:marBottom w:val="0"/>
          <w:divBdr>
            <w:top w:val="none" w:sz="0" w:space="0" w:color="auto"/>
            <w:left w:val="none" w:sz="0" w:space="0" w:color="auto"/>
            <w:bottom w:val="none" w:sz="0" w:space="0" w:color="auto"/>
            <w:right w:val="none" w:sz="0" w:space="0" w:color="auto"/>
          </w:divBdr>
        </w:div>
        <w:div w:id="1676497164">
          <w:marLeft w:val="0"/>
          <w:marRight w:val="0"/>
          <w:marTop w:val="0"/>
          <w:marBottom w:val="0"/>
          <w:divBdr>
            <w:top w:val="none" w:sz="0" w:space="0" w:color="auto"/>
            <w:left w:val="none" w:sz="0" w:space="0" w:color="auto"/>
            <w:bottom w:val="none" w:sz="0" w:space="0" w:color="auto"/>
            <w:right w:val="none" w:sz="0" w:space="0" w:color="auto"/>
          </w:divBdr>
        </w:div>
        <w:div w:id="1233153304">
          <w:marLeft w:val="0"/>
          <w:marRight w:val="0"/>
          <w:marTop w:val="0"/>
          <w:marBottom w:val="0"/>
          <w:divBdr>
            <w:top w:val="none" w:sz="0" w:space="0" w:color="auto"/>
            <w:left w:val="none" w:sz="0" w:space="0" w:color="auto"/>
            <w:bottom w:val="none" w:sz="0" w:space="0" w:color="auto"/>
            <w:right w:val="none" w:sz="0" w:space="0" w:color="auto"/>
          </w:divBdr>
        </w:div>
        <w:div w:id="1814716756">
          <w:marLeft w:val="0"/>
          <w:marRight w:val="0"/>
          <w:marTop w:val="0"/>
          <w:marBottom w:val="0"/>
          <w:divBdr>
            <w:top w:val="none" w:sz="0" w:space="0" w:color="auto"/>
            <w:left w:val="none" w:sz="0" w:space="0" w:color="auto"/>
            <w:bottom w:val="none" w:sz="0" w:space="0" w:color="auto"/>
            <w:right w:val="none" w:sz="0" w:space="0" w:color="auto"/>
          </w:divBdr>
        </w:div>
        <w:div w:id="79955583">
          <w:marLeft w:val="0"/>
          <w:marRight w:val="0"/>
          <w:marTop w:val="0"/>
          <w:marBottom w:val="0"/>
          <w:divBdr>
            <w:top w:val="none" w:sz="0" w:space="0" w:color="auto"/>
            <w:left w:val="none" w:sz="0" w:space="0" w:color="auto"/>
            <w:bottom w:val="none" w:sz="0" w:space="0" w:color="auto"/>
            <w:right w:val="none" w:sz="0" w:space="0" w:color="auto"/>
          </w:divBdr>
        </w:div>
        <w:div w:id="1163086834">
          <w:marLeft w:val="0"/>
          <w:marRight w:val="0"/>
          <w:marTop w:val="0"/>
          <w:marBottom w:val="0"/>
          <w:divBdr>
            <w:top w:val="none" w:sz="0" w:space="0" w:color="auto"/>
            <w:left w:val="none" w:sz="0" w:space="0" w:color="auto"/>
            <w:bottom w:val="none" w:sz="0" w:space="0" w:color="auto"/>
            <w:right w:val="none" w:sz="0" w:space="0" w:color="auto"/>
          </w:divBdr>
        </w:div>
      </w:divsChild>
    </w:div>
    <w:div w:id="606502846">
      <w:bodyDiv w:val="1"/>
      <w:marLeft w:val="0"/>
      <w:marRight w:val="0"/>
      <w:marTop w:val="0"/>
      <w:marBottom w:val="0"/>
      <w:divBdr>
        <w:top w:val="none" w:sz="0" w:space="0" w:color="auto"/>
        <w:left w:val="none" w:sz="0" w:space="0" w:color="auto"/>
        <w:bottom w:val="none" w:sz="0" w:space="0" w:color="auto"/>
        <w:right w:val="none" w:sz="0" w:space="0" w:color="auto"/>
      </w:divBdr>
      <w:divsChild>
        <w:div w:id="1454637951">
          <w:marLeft w:val="0"/>
          <w:marRight w:val="0"/>
          <w:marTop w:val="0"/>
          <w:marBottom w:val="0"/>
          <w:divBdr>
            <w:top w:val="none" w:sz="0" w:space="0" w:color="auto"/>
            <w:left w:val="none" w:sz="0" w:space="0" w:color="auto"/>
            <w:bottom w:val="none" w:sz="0" w:space="0" w:color="auto"/>
            <w:right w:val="none" w:sz="0" w:space="0" w:color="auto"/>
          </w:divBdr>
          <w:divsChild>
            <w:div w:id="127477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7929234">
      <w:bodyDiv w:val="1"/>
      <w:marLeft w:val="0"/>
      <w:marRight w:val="0"/>
      <w:marTop w:val="0"/>
      <w:marBottom w:val="0"/>
      <w:divBdr>
        <w:top w:val="none" w:sz="0" w:space="0" w:color="auto"/>
        <w:left w:val="none" w:sz="0" w:space="0" w:color="auto"/>
        <w:bottom w:val="none" w:sz="0" w:space="0" w:color="auto"/>
        <w:right w:val="none" w:sz="0" w:space="0" w:color="auto"/>
      </w:divBdr>
      <w:divsChild>
        <w:div w:id="1309093380">
          <w:marLeft w:val="0"/>
          <w:marRight w:val="0"/>
          <w:marTop w:val="0"/>
          <w:marBottom w:val="0"/>
          <w:divBdr>
            <w:top w:val="none" w:sz="0" w:space="0" w:color="auto"/>
            <w:left w:val="none" w:sz="0" w:space="0" w:color="auto"/>
            <w:bottom w:val="none" w:sz="0" w:space="0" w:color="auto"/>
            <w:right w:val="none" w:sz="0" w:space="0" w:color="auto"/>
          </w:divBdr>
        </w:div>
        <w:div w:id="2008438989">
          <w:marLeft w:val="0"/>
          <w:marRight w:val="0"/>
          <w:marTop w:val="0"/>
          <w:marBottom w:val="0"/>
          <w:divBdr>
            <w:top w:val="none" w:sz="0" w:space="0" w:color="auto"/>
            <w:left w:val="none" w:sz="0" w:space="0" w:color="auto"/>
            <w:bottom w:val="none" w:sz="0" w:space="0" w:color="auto"/>
            <w:right w:val="none" w:sz="0" w:space="0" w:color="auto"/>
          </w:divBdr>
        </w:div>
        <w:div w:id="1215459218">
          <w:marLeft w:val="0"/>
          <w:marRight w:val="0"/>
          <w:marTop w:val="0"/>
          <w:marBottom w:val="0"/>
          <w:divBdr>
            <w:top w:val="none" w:sz="0" w:space="0" w:color="auto"/>
            <w:left w:val="none" w:sz="0" w:space="0" w:color="auto"/>
            <w:bottom w:val="none" w:sz="0" w:space="0" w:color="auto"/>
            <w:right w:val="none" w:sz="0" w:space="0" w:color="auto"/>
          </w:divBdr>
        </w:div>
        <w:div w:id="1267426221">
          <w:marLeft w:val="0"/>
          <w:marRight w:val="0"/>
          <w:marTop w:val="0"/>
          <w:marBottom w:val="0"/>
          <w:divBdr>
            <w:top w:val="none" w:sz="0" w:space="0" w:color="auto"/>
            <w:left w:val="none" w:sz="0" w:space="0" w:color="auto"/>
            <w:bottom w:val="none" w:sz="0" w:space="0" w:color="auto"/>
            <w:right w:val="none" w:sz="0" w:space="0" w:color="auto"/>
          </w:divBdr>
        </w:div>
        <w:div w:id="255990984">
          <w:marLeft w:val="0"/>
          <w:marRight w:val="0"/>
          <w:marTop w:val="0"/>
          <w:marBottom w:val="0"/>
          <w:divBdr>
            <w:top w:val="none" w:sz="0" w:space="0" w:color="auto"/>
            <w:left w:val="none" w:sz="0" w:space="0" w:color="auto"/>
            <w:bottom w:val="none" w:sz="0" w:space="0" w:color="auto"/>
            <w:right w:val="none" w:sz="0" w:space="0" w:color="auto"/>
          </w:divBdr>
        </w:div>
        <w:div w:id="647904197">
          <w:marLeft w:val="0"/>
          <w:marRight w:val="0"/>
          <w:marTop w:val="0"/>
          <w:marBottom w:val="0"/>
          <w:divBdr>
            <w:top w:val="none" w:sz="0" w:space="0" w:color="auto"/>
            <w:left w:val="none" w:sz="0" w:space="0" w:color="auto"/>
            <w:bottom w:val="none" w:sz="0" w:space="0" w:color="auto"/>
            <w:right w:val="none" w:sz="0" w:space="0" w:color="auto"/>
          </w:divBdr>
        </w:div>
        <w:div w:id="182672148">
          <w:marLeft w:val="0"/>
          <w:marRight w:val="0"/>
          <w:marTop w:val="0"/>
          <w:marBottom w:val="0"/>
          <w:divBdr>
            <w:top w:val="none" w:sz="0" w:space="0" w:color="auto"/>
            <w:left w:val="none" w:sz="0" w:space="0" w:color="auto"/>
            <w:bottom w:val="none" w:sz="0" w:space="0" w:color="auto"/>
            <w:right w:val="none" w:sz="0" w:space="0" w:color="auto"/>
          </w:divBdr>
        </w:div>
        <w:div w:id="865678718">
          <w:marLeft w:val="0"/>
          <w:marRight w:val="0"/>
          <w:marTop w:val="0"/>
          <w:marBottom w:val="0"/>
          <w:divBdr>
            <w:top w:val="none" w:sz="0" w:space="0" w:color="auto"/>
            <w:left w:val="none" w:sz="0" w:space="0" w:color="auto"/>
            <w:bottom w:val="none" w:sz="0" w:space="0" w:color="auto"/>
            <w:right w:val="none" w:sz="0" w:space="0" w:color="auto"/>
          </w:divBdr>
        </w:div>
        <w:div w:id="692878878">
          <w:marLeft w:val="0"/>
          <w:marRight w:val="0"/>
          <w:marTop w:val="0"/>
          <w:marBottom w:val="0"/>
          <w:divBdr>
            <w:top w:val="none" w:sz="0" w:space="0" w:color="auto"/>
            <w:left w:val="none" w:sz="0" w:space="0" w:color="auto"/>
            <w:bottom w:val="none" w:sz="0" w:space="0" w:color="auto"/>
            <w:right w:val="none" w:sz="0" w:space="0" w:color="auto"/>
          </w:divBdr>
        </w:div>
        <w:div w:id="2029869359">
          <w:marLeft w:val="0"/>
          <w:marRight w:val="0"/>
          <w:marTop w:val="0"/>
          <w:marBottom w:val="0"/>
          <w:divBdr>
            <w:top w:val="none" w:sz="0" w:space="0" w:color="auto"/>
            <w:left w:val="none" w:sz="0" w:space="0" w:color="auto"/>
            <w:bottom w:val="none" w:sz="0" w:space="0" w:color="auto"/>
            <w:right w:val="none" w:sz="0" w:space="0" w:color="auto"/>
          </w:divBdr>
        </w:div>
      </w:divsChild>
    </w:div>
    <w:div w:id="620457830">
      <w:bodyDiv w:val="1"/>
      <w:marLeft w:val="0"/>
      <w:marRight w:val="0"/>
      <w:marTop w:val="0"/>
      <w:marBottom w:val="0"/>
      <w:divBdr>
        <w:top w:val="none" w:sz="0" w:space="0" w:color="auto"/>
        <w:left w:val="none" w:sz="0" w:space="0" w:color="auto"/>
        <w:bottom w:val="none" w:sz="0" w:space="0" w:color="auto"/>
        <w:right w:val="none" w:sz="0" w:space="0" w:color="auto"/>
      </w:divBdr>
      <w:divsChild>
        <w:div w:id="276374093">
          <w:marLeft w:val="0"/>
          <w:marRight w:val="0"/>
          <w:marTop w:val="0"/>
          <w:marBottom w:val="0"/>
          <w:divBdr>
            <w:top w:val="none" w:sz="0" w:space="0" w:color="auto"/>
            <w:left w:val="none" w:sz="0" w:space="0" w:color="auto"/>
            <w:bottom w:val="none" w:sz="0" w:space="0" w:color="auto"/>
            <w:right w:val="none" w:sz="0" w:space="0" w:color="auto"/>
          </w:divBdr>
        </w:div>
        <w:div w:id="1855807005">
          <w:marLeft w:val="0"/>
          <w:marRight w:val="0"/>
          <w:marTop w:val="0"/>
          <w:marBottom w:val="0"/>
          <w:divBdr>
            <w:top w:val="none" w:sz="0" w:space="0" w:color="auto"/>
            <w:left w:val="none" w:sz="0" w:space="0" w:color="auto"/>
            <w:bottom w:val="none" w:sz="0" w:space="0" w:color="auto"/>
            <w:right w:val="none" w:sz="0" w:space="0" w:color="auto"/>
          </w:divBdr>
        </w:div>
        <w:div w:id="666442115">
          <w:marLeft w:val="0"/>
          <w:marRight w:val="0"/>
          <w:marTop w:val="0"/>
          <w:marBottom w:val="0"/>
          <w:divBdr>
            <w:top w:val="none" w:sz="0" w:space="0" w:color="auto"/>
            <w:left w:val="none" w:sz="0" w:space="0" w:color="auto"/>
            <w:bottom w:val="none" w:sz="0" w:space="0" w:color="auto"/>
            <w:right w:val="none" w:sz="0" w:space="0" w:color="auto"/>
          </w:divBdr>
        </w:div>
        <w:div w:id="1083067526">
          <w:marLeft w:val="0"/>
          <w:marRight w:val="0"/>
          <w:marTop w:val="0"/>
          <w:marBottom w:val="0"/>
          <w:divBdr>
            <w:top w:val="none" w:sz="0" w:space="0" w:color="auto"/>
            <w:left w:val="none" w:sz="0" w:space="0" w:color="auto"/>
            <w:bottom w:val="none" w:sz="0" w:space="0" w:color="auto"/>
            <w:right w:val="none" w:sz="0" w:space="0" w:color="auto"/>
          </w:divBdr>
        </w:div>
        <w:div w:id="1580627887">
          <w:marLeft w:val="0"/>
          <w:marRight w:val="0"/>
          <w:marTop w:val="0"/>
          <w:marBottom w:val="0"/>
          <w:divBdr>
            <w:top w:val="none" w:sz="0" w:space="0" w:color="auto"/>
            <w:left w:val="none" w:sz="0" w:space="0" w:color="auto"/>
            <w:bottom w:val="none" w:sz="0" w:space="0" w:color="auto"/>
            <w:right w:val="none" w:sz="0" w:space="0" w:color="auto"/>
          </w:divBdr>
        </w:div>
        <w:div w:id="605504634">
          <w:marLeft w:val="0"/>
          <w:marRight w:val="0"/>
          <w:marTop w:val="0"/>
          <w:marBottom w:val="0"/>
          <w:divBdr>
            <w:top w:val="none" w:sz="0" w:space="0" w:color="auto"/>
            <w:left w:val="none" w:sz="0" w:space="0" w:color="auto"/>
            <w:bottom w:val="none" w:sz="0" w:space="0" w:color="auto"/>
            <w:right w:val="none" w:sz="0" w:space="0" w:color="auto"/>
          </w:divBdr>
        </w:div>
        <w:div w:id="582489587">
          <w:marLeft w:val="0"/>
          <w:marRight w:val="0"/>
          <w:marTop w:val="0"/>
          <w:marBottom w:val="0"/>
          <w:divBdr>
            <w:top w:val="none" w:sz="0" w:space="0" w:color="auto"/>
            <w:left w:val="none" w:sz="0" w:space="0" w:color="auto"/>
            <w:bottom w:val="none" w:sz="0" w:space="0" w:color="auto"/>
            <w:right w:val="none" w:sz="0" w:space="0" w:color="auto"/>
          </w:divBdr>
        </w:div>
        <w:div w:id="539514550">
          <w:marLeft w:val="0"/>
          <w:marRight w:val="0"/>
          <w:marTop w:val="0"/>
          <w:marBottom w:val="0"/>
          <w:divBdr>
            <w:top w:val="none" w:sz="0" w:space="0" w:color="auto"/>
            <w:left w:val="none" w:sz="0" w:space="0" w:color="auto"/>
            <w:bottom w:val="none" w:sz="0" w:space="0" w:color="auto"/>
            <w:right w:val="none" w:sz="0" w:space="0" w:color="auto"/>
          </w:divBdr>
        </w:div>
        <w:div w:id="522862832">
          <w:marLeft w:val="0"/>
          <w:marRight w:val="0"/>
          <w:marTop w:val="0"/>
          <w:marBottom w:val="0"/>
          <w:divBdr>
            <w:top w:val="none" w:sz="0" w:space="0" w:color="auto"/>
            <w:left w:val="none" w:sz="0" w:space="0" w:color="auto"/>
            <w:bottom w:val="none" w:sz="0" w:space="0" w:color="auto"/>
            <w:right w:val="none" w:sz="0" w:space="0" w:color="auto"/>
          </w:divBdr>
        </w:div>
        <w:div w:id="1154954249">
          <w:marLeft w:val="0"/>
          <w:marRight w:val="0"/>
          <w:marTop w:val="0"/>
          <w:marBottom w:val="0"/>
          <w:divBdr>
            <w:top w:val="none" w:sz="0" w:space="0" w:color="auto"/>
            <w:left w:val="none" w:sz="0" w:space="0" w:color="auto"/>
            <w:bottom w:val="none" w:sz="0" w:space="0" w:color="auto"/>
            <w:right w:val="none" w:sz="0" w:space="0" w:color="auto"/>
          </w:divBdr>
        </w:div>
      </w:divsChild>
    </w:div>
    <w:div w:id="633800314">
      <w:bodyDiv w:val="1"/>
      <w:marLeft w:val="0"/>
      <w:marRight w:val="0"/>
      <w:marTop w:val="0"/>
      <w:marBottom w:val="0"/>
      <w:divBdr>
        <w:top w:val="none" w:sz="0" w:space="0" w:color="auto"/>
        <w:left w:val="none" w:sz="0" w:space="0" w:color="auto"/>
        <w:bottom w:val="none" w:sz="0" w:space="0" w:color="auto"/>
        <w:right w:val="none" w:sz="0" w:space="0" w:color="auto"/>
      </w:divBdr>
    </w:div>
    <w:div w:id="653726038">
      <w:bodyDiv w:val="1"/>
      <w:marLeft w:val="0"/>
      <w:marRight w:val="0"/>
      <w:marTop w:val="0"/>
      <w:marBottom w:val="0"/>
      <w:divBdr>
        <w:top w:val="none" w:sz="0" w:space="0" w:color="auto"/>
        <w:left w:val="none" w:sz="0" w:space="0" w:color="auto"/>
        <w:bottom w:val="none" w:sz="0" w:space="0" w:color="auto"/>
        <w:right w:val="none" w:sz="0" w:space="0" w:color="auto"/>
      </w:divBdr>
      <w:divsChild>
        <w:div w:id="857155921">
          <w:marLeft w:val="0"/>
          <w:marRight w:val="0"/>
          <w:marTop w:val="0"/>
          <w:marBottom w:val="0"/>
          <w:divBdr>
            <w:top w:val="none" w:sz="0" w:space="0" w:color="auto"/>
            <w:left w:val="none" w:sz="0" w:space="0" w:color="auto"/>
            <w:bottom w:val="none" w:sz="0" w:space="0" w:color="auto"/>
            <w:right w:val="none" w:sz="0" w:space="0" w:color="auto"/>
          </w:divBdr>
          <w:divsChild>
            <w:div w:id="1673486217">
              <w:marLeft w:val="0"/>
              <w:marRight w:val="0"/>
              <w:marTop w:val="0"/>
              <w:marBottom w:val="600"/>
              <w:divBdr>
                <w:top w:val="none" w:sz="0" w:space="0" w:color="auto"/>
                <w:left w:val="none" w:sz="0" w:space="0" w:color="auto"/>
                <w:bottom w:val="single" w:sz="6" w:space="30" w:color="DDDDDD"/>
                <w:right w:val="none" w:sz="0" w:space="0" w:color="auto"/>
              </w:divBdr>
              <w:divsChild>
                <w:div w:id="554396996">
                  <w:marLeft w:val="0"/>
                  <w:marRight w:val="0"/>
                  <w:marTop w:val="0"/>
                  <w:marBottom w:val="0"/>
                  <w:divBdr>
                    <w:top w:val="none" w:sz="0" w:space="0" w:color="auto"/>
                    <w:left w:val="none" w:sz="0" w:space="0" w:color="auto"/>
                    <w:bottom w:val="none" w:sz="0" w:space="0" w:color="auto"/>
                    <w:right w:val="none" w:sz="0" w:space="0" w:color="auto"/>
                  </w:divBdr>
                  <w:divsChild>
                    <w:div w:id="321471817">
                      <w:marLeft w:val="0"/>
                      <w:marRight w:val="0"/>
                      <w:marTop w:val="0"/>
                      <w:marBottom w:val="0"/>
                      <w:divBdr>
                        <w:top w:val="none" w:sz="0" w:space="0" w:color="auto"/>
                        <w:left w:val="none" w:sz="0" w:space="0" w:color="auto"/>
                        <w:bottom w:val="none" w:sz="0" w:space="0" w:color="auto"/>
                        <w:right w:val="none" w:sz="0" w:space="0" w:color="auto"/>
                      </w:divBdr>
                      <w:divsChild>
                        <w:div w:id="2094547436">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1676345978">
                                  <w:marLeft w:val="0"/>
                                  <w:marRight w:val="0"/>
                                  <w:marTop w:val="0"/>
                                  <w:marBottom w:val="0"/>
                                  <w:divBdr>
                                    <w:top w:val="none" w:sz="0" w:space="0" w:color="auto"/>
                                    <w:left w:val="none" w:sz="0" w:space="0" w:color="auto"/>
                                    <w:bottom w:val="none" w:sz="0" w:space="0" w:color="auto"/>
                                    <w:right w:val="none" w:sz="0" w:space="0" w:color="auto"/>
                                  </w:divBdr>
                                  <w:divsChild>
                                    <w:div w:id="324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324155">
      <w:bodyDiv w:val="1"/>
      <w:marLeft w:val="0"/>
      <w:marRight w:val="0"/>
      <w:marTop w:val="0"/>
      <w:marBottom w:val="0"/>
      <w:divBdr>
        <w:top w:val="none" w:sz="0" w:space="0" w:color="auto"/>
        <w:left w:val="none" w:sz="0" w:space="0" w:color="auto"/>
        <w:bottom w:val="none" w:sz="0" w:space="0" w:color="auto"/>
        <w:right w:val="none" w:sz="0" w:space="0" w:color="auto"/>
      </w:divBdr>
      <w:divsChild>
        <w:div w:id="1681085857">
          <w:marLeft w:val="0"/>
          <w:marRight w:val="0"/>
          <w:marTop w:val="0"/>
          <w:marBottom w:val="0"/>
          <w:divBdr>
            <w:top w:val="none" w:sz="0" w:space="0" w:color="auto"/>
            <w:left w:val="none" w:sz="0" w:space="0" w:color="auto"/>
            <w:bottom w:val="none" w:sz="0" w:space="0" w:color="auto"/>
            <w:right w:val="none" w:sz="0" w:space="0" w:color="auto"/>
          </w:divBdr>
          <w:divsChild>
            <w:div w:id="1280718607">
              <w:marLeft w:val="0"/>
              <w:marRight w:val="0"/>
              <w:marTop w:val="0"/>
              <w:marBottom w:val="0"/>
              <w:divBdr>
                <w:top w:val="none" w:sz="0" w:space="0" w:color="auto"/>
                <w:left w:val="none" w:sz="0" w:space="0" w:color="auto"/>
                <w:bottom w:val="none" w:sz="0" w:space="0" w:color="auto"/>
                <w:right w:val="none" w:sz="0" w:space="0" w:color="auto"/>
              </w:divBdr>
              <w:divsChild>
                <w:div w:id="1980987546">
                  <w:marLeft w:val="0"/>
                  <w:marRight w:val="0"/>
                  <w:marTop w:val="0"/>
                  <w:marBottom w:val="0"/>
                  <w:divBdr>
                    <w:top w:val="none" w:sz="0" w:space="0" w:color="auto"/>
                    <w:left w:val="none" w:sz="0" w:space="0" w:color="auto"/>
                    <w:bottom w:val="none" w:sz="0" w:space="0" w:color="auto"/>
                    <w:right w:val="none" w:sz="0" w:space="0" w:color="auto"/>
                  </w:divBdr>
                  <w:divsChild>
                    <w:div w:id="660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2407">
      <w:bodyDiv w:val="1"/>
      <w:marLeft w:val="0"/>
      <w:marRight w:val="0"/>
      <w:marTop w:val="0"/>
      <w:marBottom w:val="0"/>
      <w:divBdr>
        <w:top w:val="none" w:sz="0" w:space="0" w:color="auto"/>
        <w:left w:val="none" w:sz="0" w:space="0" w:color="auto"/>
        <w:bottom w:val="none" w:sz="0" w:space="0" w:color="auto"/>
        <w:right w:val="none" w:sz="0" w:space="0" w:color="auto"/>
      </w:divBdr>
    </w:div>
    <w:div w:id="7120012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458">
          <w:marLeft w:val="0"/>
          <w:marRight w:val="0"/>
          <w:marTop w:val="0"/>
          <w:marBottom w:val="0"/>
          <w:divBdr>
            <w:top w:val="none" w:sz="0" w:space="0" w:color="auto"/>
            <w:left w:val="none" w:sz="0" w:space="0" w:color="auto"/>
            <w:bottom w:val="none" w:sz="0" w:space="0" w:color="auto"/>
            <w:right w:val="none" w:sz="0" w:space="0" w:color="auto"/>
          </w:divBdr>
          <w:divsChild>
            <w:div w:id="1509366340">
              <w:marLeft w:val="0"/>
              <w:marRight w:val="0"/>
              <w:marTop w:val="0"/>
              <w:marBottom w:val="0"/>
              <w:divBdr>
                <w:top w:val="none" w:sz="0" w:space="0" w:color="auto"/>
                <w:left w:val="none" w:sz="0" w:space="0" w:color="auto"/>
                <w:bottom w:val="none" w:sz="0" w:space="0" w:color="auto"/>
                <w:right w:val="none" w:sz="0" w:space="0" w:color="auto"/>
              </w:divBdr>
              <w:divsChild>
                <w:div w:id="2032098683">
                  <w:marLeft w:val="0"/>
                  <w:marRight w:val="0"/>
                  <w:marTop w:val="0"/>
                  <w:marBottom w:val="0"/>
                  <w:divBdr>
                    <w:top w:val="none" w:sz="0" w:space="0" w:color="auto"/>
                    <w:left w:val="none" w:sz="0" w:space="0" w:color="auto"/>
                    <w:bottom w:val="none" w:sz="0" w:space="0" w:color="auto"/>
                    <w:right w:val="none" w:sz="0" w:space="0" w:color="auto"/>
                  </w:divBdr>
                  <w:divsChild>
                    <w:div w:id="1104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4894">
      <w:bodyDiv w:val="1"/>
      <w:marLeft w:val="0"/>
      <w:marRight w:val="0"/>
      <w:marTop w:val="0"/>
      <w:marBottom w:val="0"/>
      <w:divBdr>
        <w:top w:val="none" w:sz="0" w:space="0" w:color="auto"/>
        <w:left w:val="none" w:sz="0" w:space="0" w:color="auto"/>
        <w:bottom w:val="none" w:sz="0" w:space="0" w:color="auto"/>
        <w:right w:val="none" w:sz="0" w:space="0" w:color="auto"/>
      </w:divBdr>
    </w:div>
    <w:div w:id="723023082">
      <w:bodyDiv w:val="1"/>
      <w:marLeft w:val="0"/>
      <w:marRight w:val="0"/>
      <w:marTop w:val="0"/>
      <w:marBottom w:val="0"/>
      <w:divBdr>
        <w:top w:val="none" w:sz="0" w:space="0" w:color="auto"/>
        <w:left w:val="none" w:sz="0" w:space="0" w:color="auto"/>
        <w:bottom w:val="none" w:sz="0" w:space="0" w:color="auto"/>
        <w:right w:val="none" w:sz="0" w:space="0" w:color="auto"/>
      </w:divBdr>
      <w:divsChild>
        <w:div w:id="639069957">
          <w:marLeft w:val="0"/>
          <w:marRight w:val="0"/>
          <w:marTop w:val="0"/>
          <w:marBottom w:val="0"/>
          <w:divBdr>
            <w:top w:val="none" w:sz="0" w:space="0" w:color="auto"/>
            <w:left w:val="none" w:sz="0" w:space="0" w:color="auto"/>
            <w:bottom w:val="none" w:sz="0" w:space="0" w:color="auto"/>
            <w:right w:val="none" w:sz="0" w:space="0" w:color="auto"/>
          </w:divBdr>
          <w:divsChild>
            <w:div w:id="1509443326">
              <w:marLeft w:val="0"/>
              <w:marRight w:val="0"/>
              <w:marTop w:val="0"/>
              <w:marBottom w:val="0"/>
              <w:divBdr>
                <w:top w:val="none" w:sz="0" w:space="0" w:color="auto"/>
                <w:left w:val="none" w:sz="0" w:space="0" w:color="auto"/>
                <w:bottom w:val="none" w:sz="0" w:space="0" w:color="auto"/>
                <w:right w:val="none" w:sz="0" w:space="0" w:color="auto"/>
              </w:divBdr>
              <w:divsChild>
                <w:div w:id="1837190005">
                  <w:marLeft w:val="0"/>
                  <w:marRight w:val="0"/>
                  <w:marTop w:val="0"/>
                  <w:marBottom w:val="0"/>
                  <w:divBdr>
                    <w:top w:val="none" w:sz="0" w:space="0" w:color="auto"/>
                    <w:left w:val="none" w:sz="0" w:space="0" w:color="auto"/>
                    <w:bottom w:val="none" w:sz="0" w:space="0" w:color="auto"/>
                    <w:right w:val="none" w:sz="0" w:space="0" w:color="auto"/>
                  </w:divBdr>
                  <w:divsChild>
                    <w:div w:id="1174568067">
                      <w:marLeft w:val="0"/>
                      <w:marRight w:val="0"/>
                      <w:marTop w:val="0"/>
                      <w:marBottom w:val="0"/>
                      <w:divBdr>
                        <w:top w:val="none" w:sz="0" w:space="0" w:color="auto"/>
                        <w:left w:val="none" w:sz="0" w:space="0" w:color="auto"/>
                        <w:bottom w:val="none" w:sz="0" w:space="0" w:color="auto"/>
                        <w:right w:val="none" w:sz="0" w:space="0" w:color="auto"/>
                      </w:divBdr>
                      <w:divsChild>
                        <w:div w:id="759064094">
                          <w:marLeft w:val="0"/>
                          <w:marRight w:val="0"/>
                          <w:marTop w:val="0"/>
                          <w:marBottom w:val="0"/>
                          <w:divBdr>
                            <w:top w:val="none" w:sz="0" w:space="0" w:color="auto"/>
                            <w:left w:val="none" w:sz="0" w:space="0" w:color="auto"/>
                            <w:bottom w:val="none" w:sz="0" w:space="0" w:color="auto"/>
                            <w:right w:val="none" w:sz="0" w:space="0" w:color="auto"/>
                          </w:divBdr>
                          <w:divsChild>
                            <w:div w:id="1089816979">
                              <w:marLeft w:val="0"/>
                              <w:marRight w:val="0"/>
                              <w:marTop w:val="0"/>
                              <w:marBottom w:val="0"/>
                              <w:divBdr>
                                <w:top w:val="none" w:sz="0" w:space="0" w:color="auto"/>
                                <w:left w:val="none" w:sz="0" w:space="0" w:color="auto"/>
                                <w:bottom w:val="none" w:sz="0" w:space="0" w:color="auto"/>
                                <w:right w:val="none" w:sz="0" w:space="0" w:color="auto"/>
                              </w:divBdr>
                              <w:divsChild>
                                <w:div w:id="544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0185">
      <w:bodyDiv w:val="1"/>
      <w:marLeft w:val="0"/>
      <w:marRight w:val="0"/>
      <w:marTop w:val="0"/>
      <w:marBottom w:val="0"/>
      <w:divBdr>
        <w:top w:val="none" w:sz="0" w:space="0" w:color="auto"/>
        <w:left w:val="none" w:sz="0" w:space="0" w:color="auto"/>
        <w:bottom w:val="none" w:sz="0" w:space="0" w:color="auto"/>
        <w:right w:val="none" w:sz="0" w:space="0" w:color="auto"/>
      </w:divBdr>
      <w:divsChild>
        <w:div w:id="601188912">
          <w:marLeft w:val="0"/>
          <w:marRight w:val="0"/>
          <w:marTop w:val="0"/>
          <w:marBottom w:val="0"/>
          <w:divBdr>
            <w:top w:val="none" w:sz="0" w:space="0" w:color="auto"/>
            <w:left w:val="none" w:sz="0" w:space="0" w:color="auto"/>
            <w:bottom w:val="none" w:sz="0" w:space="0" w:color="auto"/>
            <w:right w:val="none" w:sz="0" w:space="0" w:color="auto"/>
          </w:divBdr>
          <w:divsChild>
            <w:div w:id="1271551762">
              <w:marLeft w:val="0"/>
              <w:marRight w:val="0"/>
              <w:marTop w:val="0"/>
              <w:marBottom w:val="0"/>
              <w:divBdr>
                <w:top w:val="none" w:sz="0" w:space="0" w:color="auto"/>
                <w:left w:val="none" w:sz="0" w:space="0" w:color="auto"/>
                <w:bottom w:val="none" w:sz="0" w:space="0" w:color="auto"/>
                <w:right w:val="none" w:sz="0" w:space="0" w:color="auto"/>
              </w:divBdr>
            </w:div>
            <w:div w:id="1606032319">
              <w:marLeft w:val="0"/>
              <w:marRight w:val="0"/>
              <w:marTop w:val="0"/>
              <w:marBottom w:val="0"/>
              <w:divBdr>
                <w:top w:val="none" w:sz="0" w:space="0" w:color="auto"/>
                <w:left w:val="none" w:sz="0" w:space="0" w:color="auto"/>
                <w:bottom w:val="none" w:sz="0" w:space="0" w:color="auto"/>
                <w:right w:val="none" w:sz="0" w:space="0" w:color="auto"/>
              </w:divBdr>
            </w:div>
            <w:div w:id="23756769">
              <w:marLeft w:val="0"/>
              <w:marRight w:val="0"/>
              <w:marTop w:val="0"/>
              <w:marBottom w:val="0"/>
              <w:divBdr>
                <w:top w:val="none" w:sz="0" w:space="0" w:color="auto"/>
                <w:left w:val="none" w:sz="0" w:space="0" w:color="auto"/>
                <w:bottom w:val="none" w:sz="0" w:space="0" w:color="auto"/>
                <w:right w:val="none" w:sz="0" w:space="0" w:color="auto"/>
              </w:divBdr>
            </w:div>
            <w:div w:id="2058553174">
              <w:marLeft w:val="0"/>
              <w:marRight w:val="0"/>
              <w:marTop w:val="0"/>
              <w:marBottom w:val="0"/>
              <w:divBdr>
                <w:top w:val="none" w:sz="0" w:space="0" w:color="auto"/>
                <w:left w:val="none" w:sz="0" w:space="0" w:color="auto"/>
                <w:bottom w:val="none" w:sz="0" w:space="0" w:color="auto"/>
                <w:right w:val="none" w:sz="0" w:space="0" w:color="auto"/>
              </w:divBdr>
            </w:div>
            <w:div w:id="2062751409">
              <w:marLeft w:val="0"/>
              <w:marRight w:val="0"/>
              <w:marTop w:val="0"/>
              <w:marBottom w:val="0"/>
              <w:divBdr>
                <w:top w:val="none" w:sz="0" w:space="0" w:color="auto"/>
                <w:left w:val="none" w:sz="0" w:space="0" w:color="auto"/>
                <w:bottom w:val="none" w:sz="0" w:space="0" w:color="auto"/>
                <w:right w:val="none" w:sz="0" w:space="0" w:color="auto"/>
              </w:divBdr>
            </w:div>
          </w:divsChild>
        </w:div>
        <w:div w:id="1960138055">
          <w:marLeft w:val="0"/>
          <w:marRight w:val="0"/>
          <w:marTop w:val="0"/>
          <w:marBottom w:val="0"/>
          <w:divBdr>
            <w:top w:val="none" w:sz="0" w:space="0" w:color="auto"/>
            <w:left w:val="none" w:sz="0" w:space="0" w:color="auto"/>
            <w:bottom w:val="none" w:sz="0" w:space="0" w:color="auto"/>
            <w:right w:val="none" w:sz="0" w:space="0" w:color="auto"/>
          </w:divBdr>
          <w:divsChild>
            <w:div w:id="994919819">
              <w:marLeft w:val="0"/>
              <w:marRight w:val="0"/>
              <w:marTop w:val="0"/>
              <w:marBottom w:val="0"/>
              <w:divBdr>
                <w:top w:val="none" w:sz="0" w:space="0" w:color="auto"/>
                <w:left w:val="none" w:sz="0" w:space="0" w:color="auto"/>
                <w:bottom w:val="none" w:sz="0" w:space="0" w:color="auto"/>
                <w:right w:val="none" w:sz="0" w:space="0" w:color="auto"/>
              </w:divBdr>
              <w:divsChild>
                <w:div w:id="1232470344">
                  <w:marLeft w:val="0"/>
                  <w:marRight w:val="0"/>
                  <w:marTop w:val="0"/>
                  <w:marBottom w:val="0"/>
                  <w:divBdr>
                    <w:top w:val="none" w:sz="0" w:space="0" w:color="auto"/>
                    <w:left w:val="none" w:sz="0" w:space="0" w:color="auto"/>
                    <w:bottom w:val="none" w:sz="0" w:space="0" w:color="auto"/>
                    <w:right w:val="none" w:sz="0" w:space="0" w:color="auto"/>
                  </w:divBdr>
                  <w:divsChild>
                    <w:div w:id="1934387359">
                      <w:marLeft w:val="0"/>
                      <w:marRight w:val="0"/>
                      <w:marTop w:val="0"/>
                      <w:marBottom w:val="0"/>
                      <w:divBdr>
                        <w:top w:val="none" w:sz="0" w:space="0" w:color="auto"/>
                        <w:left w:val="none" w:sz="0" w:space="0" w:color="auto"/>
                        <w:bottom w:val="none" w:sz="0" w:space="0" w:color="auto"/>
                        <w:right w:val="none" w:sz="0" w:space="0" w:color="auto"/>
                      </w:divBdr>
                      <w:divsChild>
                        <w:div w:id="802697271">
                          <w:marLeft w:val="0"/>
                          <w:marRight w:val="0"/>
                          <w:marTop w:val="0"/>
                          <w:marBottom w:val="0"/>
                          <w:divBdr>
                            <w:top w:val="none" w:sz="0" w:space="0" w:color="auto"/>
                            <w:left w:val="none" w:sz="0" w:space="0" w:color="auto"/>
                            <w:bottom w:val="none" w:sz="0" w:space="0" w:color="auto"/>
                            <w:right w:val="none" w:sz="0" w:space="0" w:color="auto"/>
                          </w:divBdr>
                          <w:divsChild>
                            <w:div w:id="1241211665">
                              <w:marLeft w:val="0"/>
                              <w:marRight w:val="0"/>
                              <w:marTop w:val="0"/>
                              <w:marBottom w:val="0"/>
                              <w:divBdr>
                                <w:top w:val="none" w:sz="0" w:space="0" w:color="auto"/>
                                <w:left w:val="none" w:sz="0" w:space="0" w:color="auto"/>
                                <w:bottom w:val="none" w:sz="0" w:space="0" w:color="auto"/>
                                <w:right w:val="none" w:sz="0" w:space="0" w:color="auto"/>
                              </w:divBdr>
                            </w:div>
                          </w:divsChild>
                        </w:div>
                        <w:div w:id="1407606568">
                          <w:marLeft w:val="0"/>
                          <w:marRight w:val="0"/>
                          <w:marTop w:val="0"/>
                          <w:marBottom w:val="0"/>
                          <w:divBdr>
                            <w:top w:val="none" w:sz="0" w:space="0" w:color="auto"/>
                            <w:left w:val="none" w:sz="0" w:space="0" w:color="auto"/>
                            <w:bottom w:val="none" w:sz="0" w:space="0" w:color="auto"/>
                            <w:right w:val="none" w:sz="0" w:space="0" w:color="auto"/>
                          </w:divBdr>
                          <w:divsChild>
                            <w:div w:id="1397703707">
                              <w:marLeft w:val="0"/>
                              <w:marRight w:val="0"/>
                              <w:marTop w:val="0"/>
                              <w:marBottom w:val="0"/>
                              <w:divBdr>
                                <w:top w:val="none" w:sz="0" w:space="0" w:color="auto"/>
                                <w:left w:val="none" w:sz="0" w:space="0" w:color="auto"/>
                                <w:bottom w:val="none" w:sz="0" w:space="0" w:color="auto"/>
                                <w:right w:val="none" w:sz="0" w:space="0" w:color="auto"/>
                              </w:divBdr>
                            </w:div>
                          </w:divsChild>
                        </w:div>
                        <w:div w:id="124740125">
                          <w:marLeft w:val="0"/>
                          <w:marRight w:val="0"/>
                          <w:marTop w:val="0"/>
                          <w:marBottom w:val="0"/>
                          <w:divBdr>
                            <w:top w:val="none" w:sz="0" w:space="0" w:color="auto"/>
                            <w:left w:val="none" w:sz="0" w:space="0" w:color="auto"/>
                            <w:bottom w:val="none" w:sz="0" w:space="0" w:color="auto"/>
                            <w:right w:val="none" w:sz="0" w:space="0" w:color="auto"/>
                          </w:divBdr>
                          <w:divsChild>
                            <w:div w:id="895897699">
                              <w:marLeft w:val="0"/>
                              <w:marRight w:val="0"/>
                              <w:marTop w:val="0"/>
                              <w:marBottom w:val="0"/>
                              <w:divBdr>
                                <w:top w:val="none" w:sz="0" w:space="0" w:color="auto"/>
                                <w:left w:val="none" w:sz="0" w:space="0" w:color="auto"/>
                                <w:bottom w:val="none" w:sz="0" w:space="0" w:color="auto"/>
                                <w:right w:val="none" w:sz="0" w:space="0" w:color="auto"/>
                              </w:divBdr>
                            </w:div>
                          </w:divsChild>
                        </w:div>
                        <w:div w:id="2090300856">
                          <w:marLeft w:val="0"/>
                          <w:marRight w:val="0"/>
                          <w:marTop w:val="0"/>
                          <w:marBottom w:val="0"/>
                          <w:divBdr>
                            <w:top w:val="none" w:sz="0" w:space="0" w:color="auto"/>
                            <w:left w:val="none" w:sz="0" w:space="0" w:color="auto"/>
                            <w:bottom w:val="none" w:sz="0" w:space="0" w:color="auto"/>
                            <w:right w:val="none" w:sz="0" w:space="0" w:color="auto"/>
                          </w:divBdr>
                          <w:divsChild>
                            <w:div w:id="320935620">
                              <w:marLeft w:val="0"/>
                              <w:marRight w:val="0"/>
                              <w:marTop w:val="0"/>
                              <w:marBottom w:val="0"/>
                              <w:divBdr>
                                <w:top w:val="none" w:sz="0" w:space="0" w:color="auto"/>
                                <w:left w:val="none" w:sz="0" w:space="0" w:color="auto"/>
                                <w:bottom w:val="none" w:sz="0" w:space="0" w:color="auto"/>
                                <w:right w:val="none" w:sz="0" w:space="0" w:color="auto"/>
                              </w:divBdr>
                            </w:div>
                          </w:divsChild>
                        </w:div>
                        <w:div w:id="1826585435">
                          <w:marLeft w:val="0"/>
                          <w:marRight w:val="0"/>
                          <w:marTop w:val="0"/>
                          <w:marBottom w:val="0"/>
                          <w:divBdr>
                            <w:top w:val="none" w:sz="0" w:space="0" w:color="auto"/>
                            <w:left w:val="none" w:sz="0" w:space="0" w:color="auto"/>
                            <w:bottom w:val="none" w:sz="0" w:space="0" w:color="auto"/>
                            <w:right w:val="none" w:sz="0" w:space="0" w:color="auto"/>
                          </w:divBdr>
                          <w:divsChild>
                            <w:div w:id="1235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391">
                      <w:marLeft w:val="0"/>
                      <w:marRight w:val="0"/>
                      <w:marTop w:val="0"/>
                      <w:marBottom w:val="0"/>
                      <w:divBdr>
                        <w:top w:val="none" w:sz="0" w:space="0" w:color="auto"/>
                        <w:left w:val="none" w:sz="0" w:space="0" w:color="auto"/>
                        <w:bottom w:val="none" w:sz="0" w:space="0" w:color="auto"/>
                        <w:right w:val="none" w:sz="0" w:space="0" w:color="auto"/>
                      </w:divBdr>
                      <w:divsChild>
                        <w:div w:id="1547911013">
                          <w:marLeft w:val="0"/>
                          <w:marRight w:val="0"/>
                          <w:marTop w:val="0"/>
                          <w:marBottom w:val="0"/>
                          <w:divBdr>
                            <w:top w:val="none" w:sz="0" w:space="0" w:color="auto"/>
                            <w:left w:val="none" w:sz="0" w:space="0" w:color="auto"/>
                            <w:bottom w:val="none" w:sz="0" w:space="0" w:color="auto"/>
                            <w:right w:val="none" w:sz="0" w:space="0" w:color="auto"/>
                          </w:divBdr>
                          <w:divsChild>
                            <w:div w:id="1121417677">
                              <w:marLeft w:val="0"/>
                              <w:marRight w:val="0"/>
                              <w:marTop w:val="0"/>
                              <w:marBottom w:val="0"/>
                              <w:divBdr>
                                <w:top w:val="none" w:sz="0" w:space="0" w:color="auto"/>
                                <w:left w:val="none" w:sz="0" w:space="0" w:color="auto"/>
                                <w:bottom w:val="none" w:sz="0" w:space="0" w:color="auto"/>
                                <w:right w:val="none" w:sz="0" w:space="0" w:color="auto"/>
                              </w:divBdr>
                            </w:div>
                          </w:divsChild>
                        </w:div>
                        <w:div w:id="1904100784">
                          <w:marLeft w:val="0"/>
                          <w:marRight w:val="0"/>
                          <w:marTop w:val="0"/>
                          <w:marBottom w:val="0"/>
                          <w:divBdr>
                            <w:top w:val="none" w:sz="0" w:space="0" w:color="auto"/>
                            <w:left w:val="none" w:sz="0" w:space="0" w:color="auto"/>
                            <w:bottom w:val="none" w:sz="0" w:space="0" w:color="auto"/>
                            <w:right w:val="none" w:sz="0" w:space="0" w:color="auto"/>
                          </w:divBdr>
                          <w:divsChild>
                            <w:div w:id="606621845">
                              <w:marLeft w:val="0"/>
                              <w:marRight w:val="0"/>
                              <w:marTop w:val="0"/>
                              <w:marBottom w:val="0"/>
                              <w:divBdr>
                                <w:top w:val="none" w:sz="0" w:space="0" w:color="auto"/>
                                <w:left w:val="none" w:sz="0" w:space="0" w:color="auto"/>
                                <w:bottom w:val="none" w:sz="0" w:space="0" w:color="auto"/>
                                <w:right w:val="none" w:sz="0" w:space="0" w:color="auto"/>
                              </w:divBdr>
                            </w:div>
                          </w:divsChild>
                        </w:div>
                        <w:div w:id="1852376845">
                          <w:marLeft w:val="0"/>
                          <w:marRight w:val="0"/>
                          <w:marTop w:val="0"/>
                          <w:marBottom w:val="0"/>
                          <w:divBdr>
                            <w:top w:val="none" w:sz="0" w:space="0" w:color="auto"/>
                            <w:left w:val="none" w:sz="0" w:space="0" w:color="auto"/>
                            <w:bottom w:val="none" w:sz="0" w:space="0" w:color="auto"/>
                            <w:right w:val="none" w:sz="0" w:space="0" w:color="auto"/>
                          </w:divBdr>
                          <w:divsChild>
                            <w:div w:id="2144033544">
                              <w:marLeft w:val="0"/>
                              <w:marRight w:val="0"/>
                              <w:marTop w:val="0"/>
                              <w:marBottom w:val="0"/>
                              <w:divBdr>
                                <w:top w:val="none" w:sz="0" w:space="0" w:color="auto"/>
                                <w:left w:val="none" w:sz="0" w:space="0" w:color="auto"/>
                                <w:bottom w:val="none" w:sz="0" w:space="0" w:color="auto"/>
                                <w:right w:val="none" w:sz="0" w:space="0" w:color="auto"/>
                              </w:divBdr>
                            </w:div>
                          </w:divsChild>
                        </w:div>
                        <w:div w:id="1451775986">
                          <w:marLeft w:val="0"/>
                          <w:marRight w:val="0"/>
                          <w:marTop w:val="0"/>
                          <w:marBottom w:val="0"/>
                          <w:divBdr>
                            <w:top w:val="none" w:sz="0" w:space="0" w:color="auto"/>
                            <w:left w:val="none" w:sz="0" w:space="0" w:color="auto"/>
                            <w:bottom w:val="none" w:sz="0" w:space="0" w:color="auto"/>
                            <w:right w:val="none" w:sz="0" w:space="0" w:color="auto"/>
                          </w:divBdr>
                          <w:divsChild>
                            <w:div w:id="2088652197">
                              <w:marLeft w:val="0"/>
                              <w:marRight w:val="0"/>
                              <w:marTop w:val="0"/>
                              <w:marBottom w:val="0"/>
                              <w:divBdr>
                                <w:top w:val="none" w:sz="0" w:space="0" w:color="auto"/>
                                <w:left w:val="none" w:sz="0" w:space="0" w:color="auto"/>
                                <w:bottom w:val="none" w:sz="0" w:space="0" w:color="auto"/>
                                <w:right w:val="none" w:sz="0" w:space="0" w:color="auto"/>
                              </w:divBdr>
                            </w:div>
                          </w:divsChild>
                        </w:div>
                        <w:div w:id="1241911149">
                          <w:marLeft w:val="0"/>
                          <w:marRight w:val="0"/>
                          <w:marTop w:val="0"/>
                          <w:marBottom w:val="0"/>
                          <w:divBdr>
                            <w:top w:val="none" w:sz="0" w:space="0" w:color="auto"/>
                            <w:left w:val="none" w:sz="0" w:space="0" w:color="auto"/>
                            <w:bottom w:val="none" w:sz="0" w:space="0" w:color="auto"/>
                            <w:right w:val="none" w:sz="0" w:space="0" w:color="auto"/>
                          </w:divBdr>
                          <w:divsChild>
                            <w:div w:id="663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96428">
      <w:bodyDiv w:val="1"/>
      <w:marLeft w:val="0"/>
      <w:marRight w:val="0"/>
      <w:marTop w:val="0"/>
      <w:marBottom w:val="0"/>
      <w:divBdr>
        <w:top w:val="none" w:sz="0" w:space="0" w:color="auto"/>
        <w:left w:val="none" w:sz="0" w:space="0" w:color="auto"/>
        <w:bottom w:val="none" w:sz="0" w:space="0" w:color="auto"/>
        <w:right w:val="none" w:sz="0" w:space="0" w:color="auto"/>
      </w:divBdr>
    </w:div>
    <w:div w:id="757411754">
      <w:bodyDiv w:val="1"/>
      <w:marLeft w:val="0"/>
      <w:marRight w:val="0"/>
      <w:marTop w:val="0"/>
      <w:marBottom w:val="0"/>
      <w:divBdr>
        <w:top w:val="none" w:sz="0" w:space="0" w:color="auto"/>
        <w:left w:val="none" w:sz="0" w:space="0" w:color="auto"/>
        <w:bottom w:val="none" w:sz="0" w:space="0" w:color="auto"/>
        <w:right w:val="none" w:sz="0" w:space="0" w:color="auto"/>
      </w:divBdr>
    </w:div>
    <w:div w:id="761487448">
      <w:bodyDiv w:val="1"/>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sChild>
            <w:div w:id="1269193592">
              <w:marLeft w:val="0"/>
              <w:marRight w:val="0"/>
              <w:marTop w:val="0"/>
              <w:marBottom w:val="0"/>
              <w:divBdr>
                <w:top w:val="none" w:sz="0" w:space="0" w:color="auto"/>
                <w:left w:val="none" w:sz="0" w:space="0" w:color="auto"/>
                <w:bottom w:val="none" w:sz="0" w:space="0" w:color="auto"/>
                <w:right w:val="none" w:sz="0" w:space="0" w:color="auto"/>
              </w:divBdr>
              <w:divsChild>
                <w:div w:id="1039160097">
                  <w:marLeft w:val="0"/>
                  <w:marRight w:val="0"/>
                  <w:marTop w:val="0"/>
                  <w:marBottom w:val="0"/>
                  <w:divBdr>
                    <w:top w:val="none" w:sz="0" w:space="0" w:color="auto"/>
                    <w:left w:val="none" w:sz="0" w:space="0" w:color="auto"/>
                    <w:bottom w:val="none" w:sz="0" w:space="0" w:color="auto"/>
                    <w:right w:val="none" w:sz="0" w:space="0" w:color="auto"/>
                  </w:divBdr>
                  <w:divsChild>
                    <w:div w:id="240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1556">
      <w:bodyDiv w:val="1"/>
      <w:marLeft w:val="0"/>
      <w:marRight w:val="0"/>
      <w:marTop w:val="0"/>
      <w:marBottom w:val="0"/>
      <w:divBdr>
        <w:top w:val="none" w:sz="0" w:space="0" w:color="auto"/>
        <w:left w:val="none" w:sz="0" w:space="0" w:color="auto"/>
        <w:bottom w:val="none" w:sz="0" w:space="0" w:color="auto"/>
        <w:right w:val="none" w:sz="0" w:space="0" w:color="auto"/>
      </w:divBdr>
    </w:div>
    <w:div w:id="815025593">
      <w:bodyDiv w:val="1"/>
      <w:marLeft w:val="0"/>
      <w:marRight w:val="0"/>
      <w:marTop w:val="0"/>
      <w:marBottom w:val="0"/>
      <w:divBdr>
        <w:top w:val="none" w:sz="0" w:space="0" w:color="auto"/>
        <w:left w:val="none" w:sz="0" w:space="0" w:color="auto"/>
        <w:bottom w:val="none" w:sz="0" w:space="0" w:color="auto"/>
        <w:right w:val="none" w:sz="0" w:space="0" w:color="auto"/>
      </w:divBdr>
    </w:div>
    <w:div w:id="818812957">
      <w:bodyDiv w:val="1"/>
      <w:marLeft w:val="0"/>
      <w:marRight w:val="0"/>
      <w:marTop w:val="0"/>
      <w:marBottom w:val="0"/>
      <w:divBdr>
        <w:top w:val="none" w:sz="0" w:space="0" w:color="auto"/>
        <w:left w:val="none" w:sz="0" w:space="0" w:color="auto"/>
        <w:bottom w:val="none" w:sz="0" w:space="0" w:color="auto"/>
        <w:right w:val="none" w:sz="0" w:space="0" w:color="auto"/>
      </w:divBdr>
    </w:div>
    <w:div w:id="847254054">
      <w:bodyDiv w:val="1"/>
      <w:marLeft w:val="0"/>
      <w:marRight w:val="0"/>
      <w:marTop w:val="0"/>
      <w:marBottom w:val="0"/>
      <w:divBdr>
        <w:top w:val="none" w:sz="0" w:space="0" w:color="auto"/>
        <w:left w:val="none" w:sz="0" w:space="0" w:color="auto"/>
        <w:bottom w:val="none" w:sz="0" w:space="0" w:color="auto"/>
        <w:right w:val="none" w:sz="0" w:space="0" w:color="auto"/>
      </w:divBdr>
    </w:div>
    <w:div w:id="850414778">
      <w:bodyDiv w:val="1"/>
      <w:marLeft w:val="0"/>
      <w:marRight w:val="0"/>
      <w:marTop w:val="0"/>
      <w:marBottom w:val="0"/>
      <w:divBdr>
        <w:top w:val="none" w:sz="0" w:space="0" w:color="auto"/>
        <w:left w:val="none" w:sz="0" w:space="0" w:color="auto"/>
        <w:bottom w:val="none" w:sz="0" w:space="0" w:color="auto"/>
        <w:right w:val="none" w:sz="0" w:space="0" w:color="auto"/>
      </w:divBdr>
      <w:divsChild>
        <w:div w:id="748573754">
          <w:marLeft w:val="0"/>
          <w:marRight w:val="0"/>
          <w:marTop w:val="0"/>
          <w:marBottom w:val="0"/>
          <w:divBdr>
            <w:top w:val="none" w:sz="0" w:space="0" w:color="auto"/>
            <w:left w:val="none" w:sz="0" w:space="0" w:color="auto"/>
            <w:bottom w:val="none" w:sz="0" w:space="0" w:color="auto"/>
            <w:right w:val="none" w:sz="0" w:space="0" w:color="auto"/>
          </w:divBdr>
        </w:div>
        <w:div w:id="1257253616">
          <w:marLeft w:val="0"/>
          <w:marRight w:val="0"/>
          <w:marTop w:val="0"/>
          <w:marBottom w:val="0"/>
          <w:divBdr>
            <w:top w:val="none" w:sz="0" w:space="0" w:color="auto"/>
            <w:left w:val="none" w:sz="0" w:space="0" w:color="auto"/>
            <w:bottom w:val="none" w:sz="0" w:space="0" w:color="auto"/>
            <w:right w:val="none" w:sz="0" w:space="0" w:color="auto"/>
          </w:divBdr>
        </w:div>
        <w:div w:id="1122188358">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 w:id="2045404337">
          <w:marLeft w:val="0"/>
          <w:marRight w:val="0"/>
          <w:marTop w:val="0"/>
          <w:marBottom w:val="0"/>
          <w:divBdr>
            <w:top w:val="none" w:sz="0" w:space="0" w:color="auto"/>
            <w:left w:val="none" w:sz="0" w:space="0" w:color="auto"/>
            <w:bottom w:val="none" w:sz="0" w:space="0" w:color="auto"/>
            <w:right w:val="none" w:sz="0" w:space="0" w:color="auto"/>
          </w:divBdr>
        </w:div>
        <w:div w:id="71708747">
          <w:marLeft w:val="0"/>
          <w:marRight w:val="0"/>
          <w:marTop w:val="0"/>
          <w:marBottom w:val="0"/>
          <w:divBdr>
            <w:top w:val="none" w:sz="0" w:space="0" w:color="auto"/>
            <w:left w:val="none" w:sz="0" w:space="0" w:color="auto"/>
            <w:bottom w:val="none" w:sz="0" w:space="0" w:color="auto"/>
            <w:right w:val="none" w:sz="0" w:space="0" w:color="auto"/>
          </w:divBdr>
        </w:div>
        <w:div w:id="1019546755">
          <w:marLeft w:val="0"/>
          <w:marRight w:val="0"/>
          <w:marTop w:val="0"/>
          <w:marBottom w:val="0"/>
          <w:divBdr>
            <w:top w:val="none" w:sz="0" w:space="0" w:color="auto"/>
            <w:left w:val="none" w:sz="0" w:space="0" w:color="auto"/>
            <w:bottom w:val="none" w:sz="0" w:space="0" w:color="auto"/>
            <w:right w:val="none" w:sz="0" w:space="0" w:color="auto"/>
          </w:divBdr>
        </w:div>
        <w:div w:id="2136171251">
          <w:marLeft w:val="0"/>
          <w:marRight w:val="0"/>
          <w:marTop w:val="0"/>
          <w:marBottom w:val="0"/>
          <w:divBdr>
            <w:top w:val="none" w:sz="0" w:space="0" w:color="auto"/>
            <w:left w:val="none" w:sz="0" w:space="0" w:color="auto"/>
            <w:bottom w:val="none" w:sz="0" w:space="0" w:color="auto"/>
            <w:right w:val="none" w:sz="0" w:space="0" w:color="auto"/>
          </w:divBdr>
        </w:div>
        <w:div w:id="471140917">
          <w:marLeft w:val="0"/>
          <w:marRight w:val="0"/>
          <w:marTop w:val="0"/>
          <w:marBottom w:val="0"/>
          <w:divBdr>
            <w:top w:val="none" w:sz="0" w:space="0" w:color="auto"/>
            <w:left w:val="none" w:sz="0" w:space="0" w:color="auto"/>
            <w:bottom w:val="none" w:sz="0" w:space="0" w:color="auto"/>
            <w:right w:val="none" w:sz="0" w:space="0" w:color="auto"/>
          </w:divBdr>
        </w:div>
        <w:div w:id="510729300">
          <w:marLeft w:val="0"/>
          <w:marRight w:val="0"/>
          <w:marTop w:val="0"/>
          <w:marBottom w:val="0"/>
          <w:divBdr>
            <w:top w:val="none" w:sz="0" w:space="0" w:color="auto"/>
            <w:left w:val="none" w:sz="0" w:space="0" w:color="auto"/>
            <w:bottom w:val="none" w:sz="0" w:space="0" w:color="auto"/>
            <w:right w:val="none" w:sz="0" w:space="0" w:color="auto"/>
          </w:divBdr>
        </w:div>
      </w:divsChild>
    </w:div>
    <w:div w:id="853617666">
      <w:bodyDiv w:val="1"/>
      <w:marLeft w:val="0"/>
      <w:marRight w:val="0"/>
      <w:marTop w:val="0"/>
      <w:marBottom w:val="0"/>
      <w:divBdr>
        <w:top w:val="none" w:sz="0" w:space="0" w:color="auto"/>
        <w:left w:val="none" w:sz="0" w:space="0" w:color="auto"/>
        <w:bottom w:val="none" w:sz="0" w:space="0" w:color="auto"/>
        <w:right w:val="none" w:sz="0" w:space="0" w:color="auto"/>
      </w:divBdr>
      <w:divsChild>
        <w:div w:id="963581164">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sChild>
                <w:div w:id="249702682">
                  <w:marLeft w:val="0"/>
                  <w:marRight w:val="0"/>
                  <w:marTop w:val="0"/>
                  <w:marBottom w:val="0"/>
                  <w:divBdr>
                    <w:top w:val="none" w:sz="0" w:space="0" w:color="auto"/>
                    <w:left w:val="none" w:sz="0" w:space="0" w:color="auto"/>
                    <w:bottom w:val="none" w:sz="0" w:space="0" w:color="auto"/>
                    <w:right w:val="none" w:sz="0" w:space="0" w:color="auto"/>
                  </w:divBdr>
                  <w:divsChild>
                    <w:div w:id="1212882800">
                      <w:marLeft w:val="0"/>
                      <w:marRight w:val="0"/>
                      <w:marTop w:val="0"/>
                      <w:marBottom w:val="567"/>
                      <w:divBdr>
                        <w:top w:val="none" w:sz="0" w:space="0" w:color="auto"/>
                        <w:left w:val="none" w:sz="0" w:space="0" w:color="auto"/>
                        <w:bottom w:val="none" w:sz="0" w:space="0" w:color="auto"/>
                        <w:right w:val="none" w:sz="0" w:space="0" w:color="auto"/>
                      </w:divBdr>
                    </w:div>
                    <w:div w:id="19253404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859785290">
      <w:bodyDiv w:val="1"/>
      <w:marLeft w:val="0"/>
      <w:marRight w:val="0"/>
      <w:marTop w:val="0"/>
      <w:marBottom w:val="0"/>
      <w:divBdr>
        <w:top w:val="none" w:sz="0" w:space="0" w:color="auto"/>
        <w:left w:val="none" w:sz="0" w:space="0" w:color="auto"/>
        <w:bottom w:val="none" w:sz="0" w:space="0" w:color="auto"/>
        <w:right w:val="none" w:sz="0" w:space="0" w:color="auto"/>
      </w:divBdr>
      <w:divsChild>
        <w:div w:id="1992640468">
          <w:marLeft w:val="0"/>
          <w:marRight w:val="0"/>
          <w:marTop w:val="0"/>
          <w:marBottom w:val="0"/>
          <w:divBdr>
            <w:top w:val="none" w:sz="0" w:space="0" w:color="auto"/>
            <w:left w:val="none" w:sz="0" w:space="0" w:color="auto"/>
            <w:bottom w:val="none" w:sz="0" w:space="0" w:color="auto"/>
            <w:right w:val="none" w:sz="0" w:space="0" w:color="auto"/>
          </w:divBdr>
          <w:divsChild>
            <w:div w:id="1029374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4737415">
      <w:bodyDiv w:val="1"/>
      <w:marLeft w:val="0"/>
      <w:marRight w:val="0"/>
      <w:marTop w:val="0"/>
      <w:marBottom w:val="0"/>
      <w:divBdr>
        <w:top w:val="none" w:sz="0" w:space="0" w:color="auto"/>
        <w:left w:val="none" w:sz="0" w:space="0" w:color="auto"/>
        <w:bottom w:val="none" w:sz="0" w:space="0" w:color="auto"/>
        <w:right w:val="none" w:sz="0" w:space="0" w:color="auto"/>
      </w:divBdr>
    </w:div>
    <w:div w:id="882523021">
      <w:bodyDiv w:val="1"/>
      <w:marLeft w:val="0"/>
      <w:marRight w:val="0"/>
      <w:marTop w:val="0"/>
      <w:marBottom w:val="0"/>
      <w:divBdr>
        <w:top w:val="none" w:sz="0" w:space="0" w:color="auto"/>
        <w:left w:val="none" w:sz="0" w:space="0" w:color="auto"/>
        <w:bottom w:val="none" w:sz="0" w:space="0" w:color="auto"/>
        <w:right w:val="none" w:sz="0" w:space="0" w:color="auto"/>
      </w:divBdr>
      <w:divsChild>
        <w:div w:id="283777404">
          <w:marLeft w:val="1022"/>
          <w:marRight w:val="0"/>
          <w:marTop w:val="60"/>
          <w:marBottom w:val="60"/>
          <w:divBdr>
            <w:top w:val="none" w:sz="0" w:space="0" w:color="auto"/>
            <w:left w:val="none" w:sz="0" w:space="0" w:color="auto"/>
            <w:bottom w:val="none" w:sz="0" w:space="0" w:color="auto"/>
            <w:right w:val="none" w:sz="0" w:space="0" w:color="auto"/>
          </w:divBdr>
        </w:div>
      </w:divsChild>
    </w:div>
    <w:div w:id="889465442">
      <w:bodyDiv w:val="1"/>
      <w:marLeft w:val="0"/>
      <w:marRight w:val="0"/>
      <w:marTop w:val="0"/>
      <w:marBottom w:val="0"/>
      <w:divBdr>
        <w:top w:val="none" w:sz="0" w:space="0" w:color="auto"/>
        <w:left w:val="none" w:sz="0" w:space="0" w:color="auto"/>
        <w:bottom w:val="none" w:sz="0" w:space="0" w:color="auto"/>
        <w:right w:val="none" w:sz="0" w:space="0" w:color="auto"/>
      </w:divBdr>
    </w:div>
    <w:div w:id="906838011">
      <w:bodyDiv w:val="1"/>
      <w:marLeft w:val="0"/>
      <w:marRight w:val="0"/>
      <w:marTop w:val="0"/>
      <w:marBottom w:val="0"/>
      <w:divBdr>
        <w:top w:val="none" w:sz="0" w:space="0" w:color="auto"/>
        <w:left w:val="none" w:sz="0" w:space="0" w:color="auto"/>
        <w:bottom w:val="none" w:sz="0" w:space="0" w:color="auto"/>
        <w:right w:val="none" w:sz="0" w:space="0" w:color="auto"/>
      </w:divBdr>
    </w:div>
    <w:div w:id="911624398">
      <w:bodyDiv w:val="1"/>
      <w:marLeft w:val="0"/>
      <w:marRight w:val="0"/>
      <w:marTop w:val="0"/>
      <w:marBottom w:val="0"/>
      <w:divBdr>
        <w:top w:val="none" w:sz="0" w:space="0" w:color="auto"/>
        <w:left w:val="none" w:sz="0" w:space="0" w:color="auto"/>
        <w:bottom w:val="none" w:sz="0" w:space="0" w:color="auto"/>
        <w:right w:val="none" w:sz="0" w:space="0" w:color="auto"/>
      </w:divBdr>
      <w:divsChild>
        <w:div w:id="1859806036">
          <w:marLeft w:val="0"/>
          <w:marRight w:val="0"/>
          <w:marTop w:val="0"/>
          <w:marBottom w:val="225"/>
          <w:divBdr>
            <w:top w:val="none" w:sz="0" w:space="0" w:color="auto"/>
            <w:left w:val="none" w:sz="0" w:space="0" w:color="auto"/>
            <w:bottom w:val="single" w:sz="6" w:space="11" w:color="DADADA"/>
            <w:right w:val="none" w:sz="0" w:space="0" w:color="auto"/>
          </w:divBdr>
        </w:div>
      </w:divsChild>
    </w:div>
    <w:div w:id="942688366">
      <w:bodyDiv w:val="1"/>
      <w:marLeft w:val="0"/>
      <w:marRight w:val="0"/>
      <w:marTop w:val="0"/>
      <w:marBottom w:val="0"/>
      <w:divBdr>
        <w:top w:val="none" w:sz="0" w:space="0" w:color="auto"/>
        <w:left w:val="none" w:sz="0" w:space="0" w:color="auto"/>
        <w:bottom w:val="none" w:sz="0" w:space="0" w:color="auto"/>
        <w:right w:val="none" w:sz="0" w:space="0" w:color="auto"/>
      </w:divBdr>
      <w:divsChild>
        <w:div w:id="1524316714">
          <w:marLeft w:val="0"/>
          <w:marRight w:val="0"/>
          <w:marTop w:val="0"/>
          <w:marBottom w:val="0"/>
          <w:divBdr>
            <w:top w:val="none" w:sz="0" w:space="0" w:color="auto"/>
            <w:left w:val="none" w:sz="0" w:space="0" w:color="auto"/>
            <w:bottom w:val="none" w:sz="0" w:space="0" w:color="auto"/>
            <w:right w:val="none" w:sz="0" w:space="0" w:color="auto"/>
          </w:divBdr>
        </w:div>
        <w:div w:id="85080853">
          <w:marLeft w:val="0"/>
          <w:marRight w:val="0"/>
          <w:marTop w:val="0"/>
          <w:marBottom w:val="0"/>
          <w:divBdr>
            <w:top w:val="none" w:sz="0" w:space="0" w:color="auto"/>
            <w:left w:val="none" w:sz="0" w:space="0" w:color="auto"/>
            <w:bottom w:val="none" w:sz="0" w:space="0" w:color="auto"/>
            <w:right w:val="none" w:sz="0" w:space="0" w:color="auto"/>
          </w:divBdr>
        </w:div>
        <w:div w:id="480926471">
          <w:marLeft w:val="0"/>
          <w:marRight w:val="0"/>
          <w:marTop w:val="0"/>
          <w:marBottom w:val="0"/>
          <w:divBdr>
            <w:top w:val="none" w:sz="0" w:space="0" w:color="auto"/>
            <w:left w:val="none" w:sz="0" w:space="0" w:color="auto"/>
            <w:bottom w:val="none" w:sz="0" w:space="0" w:color="auto"/>
            <w:right w:val="none" w:sz="0" w:space="0" w:color="auto"/>
          </w:divBdr>
        </w:div>
        <w:div w:id="1127308950">
          <w:marLeft w:val="0"/>
          <w:marRight w:val="0"/>
          <w:marTop w:val="0"/>
          <w:marBottom w:val="0"/>
          <w:divBdr>
            <w:top w:val="none" w:sz="0" w:space="0" w:color="auto"/>
            <w:left w:val="none" w:sz="0" w:space="0" w:color="auto"/>
            <w:bottom w:val="none" w:sz="0" w:space="0" w:color="auto"/>
            <w:right w:val="none" w:sz="0" w:space="0" w:color="auto"/>
          </w:divBdr>
        </w:div>
        <w:div w:id="899285040">
          <w:marLeft w:val="0"/>
          <w:marRight w:val="0"/>
          <w:marTop w:val="0"/>
          <w:marBottom w:val="0"/>
          <w:divBdr>
            <w:top w:val="none" w:sz="0" w:space="0" w:color="auto"/>
            <w:left w:val="none" w:sz="0" w:space="0" w:color="auto"/>
            <w:bottom w:val="none" w:sz="0" w:space="0" w:color="auto"/>
            <w:right w:val="none" w:sz="0" w:space="0" w:color="auto"/>
          </w:divBdr>
        </w:div>
        <w:div w:id="879904527">
          <w:marLeft w:val="0"/>
          <w:marRight w:val="0"/>
          <w:marTop w:val="0"/>
          <w:marBottom w:val="0"/>
          <w:divBdr>
            <w:top w:val="none" w:sz="0" w:space="0" w:color="auto"/>
            <w:left w:val="none" w:sz="0" w:space="0" w:color="auto"/>
            <w:bottom w:val="none" w:sz="0" w:space="0" w:color="auto"/>
            <w:right w:val="none" w:sz="0" w:space="0" w:color="auto"/>
          </w:divBdr>
        </w:div>
        <w:div w:id="524751964">
          <w:marLeft w:val="0"/>
          <w:marRight w:val="0"/>
          <w:marTop w:val="0"/>
          <w:marBottom w:val="0"/>
          <w:divBdr>
            <w:top w:val="none" w:sz="0" w:space="0" w:color="auto"/>
            <w:left w:val="none" w:sz="0" w:space="0" w:color="auto"/>
            <w:bottom w:val="none" w:sz="0" w:space="0" w:color="auto"/>
            <w:right w:val="none" w:sz="0" w:space="0" w:color="auto"/>
          </w:divBdr>
        </w:div>
        <w:div w:id="704985020">
          <w:marLeft w:val="0"/>
          <w:marRight w:val="0"/>
          <w:marTop w:val="0"/>
          <w:marBottom w:val="0"/>
          <w:divBdr>
            <w:top w:val="none" w:sz="0" w:space="0" w:color="auto"/>
            <w:left w:val="none" w:sz="0" w:space="0" w:color="auto"/>
            <w:bottom w:val="none" w:sz="0" w:space="0" w:color="auto"/>
            <w:right w:val="none" w:sz="0" w:space="0" w:color="auto"/>
          </w:divBdr>
        </w:div>
        <w:div w:id="1376858096">
          <w:marLeft w:val="0"/>
          <w:marRight w:val="0"/>
          <w:marTop w:val="0"/>
          <w:marBottom w:val="0"/>
          <w:divBdr>
            <w:top w:val="none" w:sz="0" w:space="0" w:color="auto"/>
            <w:left w:val="none" w:sz="0" w:space="0" w:color="auto"/>
            <w:bottom w:val="none" w:sz="0" w:space="0" w:color="auto"/>
            <w:right w:val="none" w:sz="0" w:space="0" w:color="auto"/>
          </w:divBdr>
        </w:div>
        <w:div w:id="390663277">
          <w:marLeft w:val="0"/>
          <w:marRight w:val="0"/>
          <w:marTop w:val="0"/>
          <w:marBottom w:val="0"/>
          <w:divBdr>
            <w:top w:val="none" w:sz="0" w:space="0" w:color="auto"/>
            <w:left w:val="none" w:sz="0" w:space="0" w:color="auto"/>
            <w:bottom w:val="none" w:sz="0" w:space="0" w:color="auto"/>
            <w:right w:val="none" w:sz="0" w:space="0" w:color="auto"/>
          </w:divBdr>
        </w:div>
      </w:divsChild>
    </w:div>
    <w:div w:id="971133298">
      <w:bodyDiv w:val="1"/>
      <w:marLeft w:val="0"/>
      <w:marRight w:val="0"/>
      <w:marTop w:val="0"/>
      <w:marBottom w:val="0"/>
      <w:divBdr>
        <w:top w:val="none" w:sz="0" w:space="0" w:color="auto"/>
        <w:left w:val="none" w:sz="0" w:space="0" w:color="auto"/>
        <w:bottom w:val="none" w:sz="0" w:space="0" w:color="auto"/>
        <w:right w:val="none" w:sz="0" w:space="0" w:color="auto"/>
      </w:divBdr>
    </w:div>
    <w:div w:id="983510836">
      <w:bodyDiv w:val="1"/>
      <w:marLeft w:val="0"/>
      <w:marRight w:val="0"/>
      <w:marTop w:val="0"/>
      <w:marBottom w:val="0"/>
      <w:divBdr>
        <w:top w:val="none" w:sz="0" w:space="0" w:color="auto"/>
        <w:left w:val="none" w:sz="0" w:space="0" w:color="auto"/>
        <w:bottom w:val="none" w:sz="0" w:space="0" w:color="auto"/>
        <w:right w:val="none" w:sz="0" w:space="0" w:color="auto"/>
      </w:divBdr>
    </w:div>
    <w:div w:id="1005979315">
      <w:bodyDiv w:val="1"/>
      <w:marLeft w:val="0"/>
      <w:marRight w:val="0"/>
      <w:marTop w:val="0"/>
      <w:marBottom w:val="0"/>
      <w:divBdr>
        <w:top w:val="none" w:sz="0" w:space="0" w:color="auto"/>
        <w:left w:val="none" w:sz="0" w:space="0" w:color="auto"/>
        <w:bottom w:val="none" w:sz="0" w:space="0" w:color="auto"/>
        <w:right w:val="none" w:sz="0" w:space="0" w:color="auto"/>
      </w:divBdr>
    </w:div>
    <w:div w:id="1019699837">
      <w:bodyDiv w:val="1"/>
      <w:marLeft w:val="0"/>
      <w:marRight w:val="0"/>
      <w:marTop w:val="0"/>
      <w:marBottom w:val="0"/>
      <w:divBdr>
        <w:top w:val="none" w:sz="0" w:space="0" w:color="auto"/>
        <w:left w:val="none" w:sz="0" w:space="0" w:color="auto"/>
        <w:bottom w:val="none" w:sz="0" w:space="0" w:color="auto"/>
        <w:right w:val="none" w:sz="0" w:space="0" w:color="auto"/>
      </w:divBdr>
      <w:divsChild>
        <w:div w:id="1220478844">
          <w:marLeft w:val="0"/>
          <w:marRight w:val="0"/>
          <w:marTop w:val="0"/>
          <w:marBottom w:val="0"/>
          <w:divBdr>
            <w:top w:val="none" w:sz="0" w:space="0" w:color="auto"/>
            <w:left w:val="none" w:sz="0" w:space="0" w:color="auto"/>
            <w:bottom w:val="none" w:sz="0" w:space="0" w:color="auto"/>
            <w:right w:val="none" w:sz="0" w:space="0" w:color="auto"/>
          </w:divBdr>
          <w:divsChild>
            <w:div w:id="1178350944">
              <w:marLeft w:val="0"/>
              <w:marRight w:val="0"/>
              <w:marTop w:val="0"/>
              <w:marBottom w:val="0"/>
              <w:divBdr>
                <w:top w:val="none" w:sz="0" w:space="0" w:color="auto"/>
                <w:left w:val="none" w:sz="0" w:space="0" w:color="auto"/>
                <w:bottom w:val="none" w:sz="0" w:space="0" w:color="auto"/>
                <w:right w:val="none" w:sz="0" w:space="0" w:color="auto"/>
              </w:divBdr>
              <w:divsChild>
                <w:div w:id="1498614353">
                  <w:marLeft w:val="0"/>
                  <w:marRight w:val="0"/>
                  <w:marTop w:val="0"/>
                  <w:marBottom w:val="0"/>
                  <w:divBdr>
                    <w:top w:val="none" w:sz="0" w:space="0" w:color="auto"/>
                    <w:left w:val="none" w:sz="0" w:space="0" w:color="auto"/>
                    <w:bottom w:val="none" w:sz="0" w:space="0" w:color="auto"/>
                    <w:right w:val="none" w:sz="0" w:space="0" w:color="auto"/>
                  </w:divBdr>
                  <w:divsChild>
                    <w:div w:id="1359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4126">
      <w:bodyDiv w:val="1"/>
      <w:marLeft w:val="0"/>
      <w:marRight w:val="0"/>
      <w:marTop w:val="0"/>
      <w:marBottom w:val="0"/>
      <w:divBdr>
        <w:top w:val="none" w:sz="0" w:space="0" w:color="auto"/>
        <w:left w:val="none" w:sz="0" w:space="0" w:color="auto"/>
        <w:bottom w:val="none" w:sz="0" w:space="0" w:color="auto"/>
        <w:right w:val="none" w:sz="0" w:space="0" w:color="auto"/>
      </w:divBdr>
    </w:div>
    <w:div w:id="1052734356">
      <w:bodyDiv w:val="1"/>
      <w:marLeft w:val="0"/>
      <w:marRight w:val="0"/>
      <w:marTop w:val="0"/>
      <w:marBottom w:val="0"/>
      <w:divBdr>
        <w:top w:val="none" w:sz="0" w:space="0" w:color="auto"/>
        <w:left w:val="none" w:sz="0" w:space="0" w:color="auto"/>
        <w:bottom w:val="none" w:sz="0" w:space="0" w:color="auto"/>
        <w:right w:val="none" w:sz="0" w:space="0" w:color="auto"/>
      </w:divBdr>
    </w:div>
    <w:div w:id="1058675577">
      <w:bodyDiv w:val="1"/>
      <w:marLeft w:val="0"/>
      <w:marRight w:val="0"/>
      <w:marTop w:val="0"/>
      <w:marBottom w:val="0"/>
      <w:divBdr>
        <w:top w:val="none" w:sz="0" w:space="0" w:color="auto"/>
        <w:left w:val="none" w:sz="0" w:space="0" w:color="auto"/>
        <w:bottom w:val="none" w:sz="0" w:space="0" w:color="auto"/>
        <w:right w:val="none" w:sz="0" w:space="0" w:color="auto"/>
      </w:divBdr>
    </w:div>
    <w:div w:id="1081678771">
      <w:bodyDiv w:val="1"/>
      <w:marLeft w:val="0"/>
      <w:marRight w:val="0"/>
      <w:marTop w:val="0"/>
      <w:marBottom w:val="0"/>
      <w:divBdr>
        <w:top w:val="none" w:sz="0" w:space="0" w:color="auto"/>
        <w:left w:val="none" w:sz="0" w:space="0" w:color="auto"/>
        <w:bottom w:val="none" w:sz="0" w:space="0" w:color="auto"/>
        <w:right w:val="none" w:sz="0" w:space="0" w:color="auto"/>
      </w:divBdr>
      <w:divsChild>
        <w:div w:id="1667247159">
          <w:marLeft w:val="0"/>
          <w:marRight w:val="0"/>
          <w:marTop w:val="0"/>
          <w:marBottom w:val="0"/>
          <w:divBdr>
            <w:top w:val="none" w:sz="0" w:space="0" w:color="auto"/>
            <w:left w:val="none" w:sz="0" w:space="0" w:color="auto"/>
            <w:bottom w:val="none" w:sz="0" w:space="0" w:color="auto"/>
            <w:right w:val="none" w:sz="0" w:space="0" w:color="auto"/>
          </w:divBdr>
          <w:divsChild>
            <w:div w:id="853111281">
              <w:marLeft w:val="0"/>
              <w:marRight w:val="0"/>
              <w:marTop w:val="0"/>
              <w:marBottom w:val="0"/>
              <w:divBdr>
                <w:top w:val="none" w:sz="0" w:space="0" w:color="auto"/>
                <w:left w:val="none" w:sz="0" w:space="0" w:color="auto"/>
                <w:bottom w:val="none" w:sz="0" w:space="0" w:color="auto"/>
                <w:right w:val="none" w:sz="0" w:space="0" w:color="auto"/>
              </w:divBdr>
              <w:divsChild>
                <w:div w:id="1705448154">
                  <w:marLeft w:val="0"/>
                  <w:marRight w:val="0"/>
                  <w:marTop w:val="0"/>
                  <w:marBottom w:val="0"/>
                  <w:divBdr>
                    <w:top w:val="none" w:sz="0" w:space="0" w:color="auto"/>
                    <w:left w:val="none" w:sz="0" w:space="0" w:color="auto"/>
                    <w:bottom w:val="none" w:sz="0" w:space="0" w:color="auto"/>
                    <w:right w:val="none" w:sz="0" w:space="0" w:color="auto"/>
                  </w:divBdr>
                  <w:divsChild>
                    <w:div w:id="1297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3800">
      <w:bodyDiv w:val="1"/>
      <w:marLeft w:val="0"/>
      <w:marRight w:val="0"/>
      <w:marTop w:val="0"/>
      <w:marBottom w:val="0"/>
      <w:divBdr>
        <w:top w:val="none" w:sz="0" w:space="0" w:color="auto"/>
        <w:left w:val="none" w:sz="0" w:space="0" w:color="auto"/>
        <w:bottom w:val="none" w:sz="0" w:space="0" w:color="auto"/>
        <w:right w:val="none" w:sz="0" w:space="0" w:color="auto"/>
      </w:divBdr>
    </w:div>
    <w:div w:id="1097558676">
      <w:bodyDiv w:val="1"/>
      <w:marLeft w:val="0"/>
      <w:marRight w:val="0"/>
      <w:marTop w:val="0"/>
      <w:marBottom w:val="0"/>
      <w:divBdr>
        <w:top w:val="none" w:sz="0" w:space="0" w:color="auto"/>
        <w:left w:val="none" w:sz="0" w:space="0" w:color="auto"/>
        <w:bottom w:val="none" w:sz="0" w:space="0" w:color="auto"/>
        <w:right w:val="none" w:sz="0" w:space="0" w:color="auto"/>
      </w:divBdr>
      <w:divsChild>
        <w:div w:id="1069229744">
          <w:marLeft w:val="0"/>
          <w:marRight w:val="0"/>
          <w:marTop w:val="0"/>
          <w:marBottom w:val="0"/>
          <w:divBdr>
            <w:top w:val="none" w:sz="0" w:space="0" w:color="auto"/>
            <w:left w:val="none" w:sz="0" w:space="0" w:color="auto"/>
            <w:bottom w:val="none" w:sz="0" w:space="0" w:color="auto"/>
            <w:right w:val="none" w:sz="0" w:space="0" w:color="auto"/>
          </w:divBdr>
          <w:divsChild>
            <w:div w:id="336006980">
              <w:marLeft w:val="0"/>
              <w:marRight w:val="0"/>
              <w:marTop w:val="0"/>
              <w:marBottom w:val="0"/>
              <w:divBdr>
                <w:top w:val="none" w:sz="0" w:space="0" w:color="auto"/>
                <w:left w:val="none" w:sz="0" w:space="0" w:color="auto"/>
                <w:bottom w:val="none" w:sz="0" w:space="0" w:color="auto"/>
                <w:right w:val="none" w:sz="0" w:space="0" w:color="auto"/>
              </w:divBdr>
              <w:divsChild>
                <w:div w:id="305742036">
                  <w:marLeft w:val="0"/>
                  <w:marRight w:val="0"/>
                  <w:marTop w:val="0"/>
                  <w:marBottom w:val="0"/>
                  <w:divBdr>
                    <w:top w:val="none" w:sz="0" w:space="0" w:color="auto"/>
                    <w:left w:val="none" w:sz="0" w:space="0" w:color="auto"/>
                    <w:bottom w:val="none" w:sz="0" w:space="0" w:color="auto"/>
                    <w:right w:val="none" w:sz="0" w:space="0" w:color="auto"/>
                  </w:divBdr>
                  <w:divsChild>
                    <w:div w:id="2054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2104">
      <w:bodyDiv w:val="1"/>
      <w:marLeft w:val="0"/>
      <w:marRight w:val="0"/>
      <w:marTop w:val="0"/>
      <w:marBottom w:val="0"/>
      <w:divBdr>
        <w:top w:val="none" w:sz="0" w:space="0" w:color="auto"/>
        <w:left w:val="none" w:sz="0" w:space="0" w:color="auto"/>
        <w:bottom w:val="none" w:sz="0" w:space="0" w:color="auto"/>
        <w:right w:val="none" w:sz="0" w:space="0" w:color="auto"/>
      </w:divBdr>
    </w:div>
    <w:div w:id="1139151392">
      <w:bodyDiv w:val="1"/>
      <w:marLeft w:val="0"/>
      <w:marRight w:val="0"/>
      <w:marTop w:val="0"/>
      <w:marBottom w:val="0"/>
      <w:divBdr>
        <w:top w:val="none" w:sz="0" w:space="0" w:color="auto"/>
        <w:left w:val="none" w:sz="0" w:space="0" w:color="auto"/>
        <w:bottom w:val="none" w:sz="0" w:space="0" w:color="auto"/>
        <w:right w:val="none" w:sz="0" w:space="0" w:color="auto"/>
      </w:divBdr>
      <w:divsChild>
        <w:div w:id="1796023390">
          <w:marLeft w:val="446"/>
          <w:marRight w:val="0"/>
          <w:marTop w:val="120"/>
          <w:marBottom w:val="0"/>
          <w:divBdr>
            <w:top w:val="none" w:sz="0" w:space="0" w:color="auto"/>
            <w:left w:val="none" w:sz="0" w:space="0" w:color="auto"/>
            <w:bottom w:val="none" w:sz="0" w:space="0" w:color="auto"/>
            <w:right w:val="none" w:sz="0" w:space="0" w:color="auto"/>
          </w:divBdr>
        </w:div>
      </w:divsChild>
    </w:div>
    <w:div w:id="1159465350">
      <w:bodyDiv w:val="1"/>
      <w:marLeft w:val="0"/>
      <w:marRight w:val="0"/>
      <w:marTop w:val="0"/>
      <w:marBottom w:val="0"/>
      <w:divBdr>
        <w:top w:val="none" w:sz="0" w:space="0" w:color="auto"/>
        <w:left w:val="none" w:sz="0" w:space="0" w:color="auto"/>
        <w:bottom w:val="none" w:sz="0" w:space="0" w:color="auto"/>
        <w:right w:val="none" w:sz="0" w:space="0" w:color="auto"/>
      </w:divBdr>
      <w:divsChild>
        <w:div w:id="1995332179">
          <w:marLeft w:val="0"/>
          <w:marRight w:val="0"/>
          <w:marTop w:val="0"/>
          <w:marBottom w:val="0"/>
          <w:divBdr>
            <w:top w:val="none" w:sz="0" w:space="0" w:color="auto"/>
            <w:left w:val="none" w:sz="0" w:space="0" w:color="auto"/>
            <w:bottom w:val="none" w:sz="0" w:space="0" w:color="auto"/>
            <w:right w:val="none" w:sz="0" w:space="0" w:color="auto"/>
          </w:divBdr>
        </w:div>
        <w:div w:id="1117871838">
          <w:marLeft w:val="0"/>
          <w:marRight w:val="0"/>
          <w:marTop w:val="0"/>
          <w:marBottom w:val="0"/>
          <w:divBdr>
            <w:top w:val="none" w:sz="0" w:space="0" w:color="auto"/>
            <w:left w:val="none" w:sz="0" w:space="0" w:color="auto"/>
            <w:bottom w:val="none" w:sz="0" w:space="0" w:color="auto"/>
            <w:right w:val="none" w:sz="0" w:space="0" w:color="auto"/>
          </w:divBdr>
        </w:div>
        <w:div w:id="318269071">
          <w:marLeft w:val="0"/>
          <w:marRight w:val="0"/>
          <w:marTop w:val="0"/>
          <w:marBottom w:val="0"/>
          <w:divBdr>
            <w:top w:val="none" w:sz="0" w:space="0" w:color="auto"/>
            <w:left w:val="none" w:sz="0" w:space="0" w:color="auto"/>
            <w:bottom w:val="none" w:sz="0" w:space="0" w:color="auto"/>
            <w:right w:val="none" w:sz="0" w:space="0" w:color="auto"/>
          </w:divBdr>
        </w:div>
        <w:div w:id="452335669">
          <w:marLeft w:val="0"/>
          <w:marRight w:val="0"/>
          <w:marTop w:val="0"/>
          <w:marBottom w:val="0"/>
          <w:divBdr>
            <w:top w:val="none" w:sz="0" w:space="0" w:color="auto"/>
            <w:left w:val="none" w:sz="0" w:space="0" w:color="auto"/>
            <w:bottom w:val="none" w:sz="0" w:space="0" w:color="auto"/>
            <w:right w:val="none" w:sz="0" w:space="0" w:color="auto"/>
          </w:divBdr>
        </w:div>
        <w:div w:id="1077435970">
          <w:marLeft w:val="0"/>
          <w:marRight w:val="0"/>
          <w:marTop w:val="0"/>
          <w:marBottom w:val="0"/>
          <w:divBdr>
            <w:top w:val="none" w:sz="0" w:space="0" w:color="auto"/>
            <w:left w:val="none" w:sz="0" w:space="0" w:color="auto"/>
            <w:bottom w:val="none" w:sz="0" w:space="0" w:color="auto"/>
            <w:right w:val="none" w:sz="0" w:space="0" w:color="auto"/>
          </w:divBdr>
        </w:div>
        <w:div w:id="534582413">
          <w:marLeft w:val="0"/>
          <w:marRight w:val="0"/>
          <w:marTop w:val="0"/>
          <w:marBottom w:val="0"/>
          <w:divBdr>
            <w:top w:val="none" w:sz="0" w:space="0" w:color="auto"/>
            <w:left w:val="none" w:sz="0" w:space="0" w:color="auto"/>
            <w:bottom w:val="none" w:sz="0" w:space="0" w:color="auto"/>
            <w:right w:val="none" w:sz="0" w:space="0" w:color="auto"/>
          </w:divBdr>
        </w:div>
        <w:div w:id="1694646243">
          <w:marLeft w:val="0"/>
          <w:marRight w:val="0"/>
          <w:marTop w:val="0"/>
          <w:marBottom w:val="0"/>
          <w:divBdr>
            <w:top w:val="none" w:sz="0" w:space="0" w:color="auto"/>
            <w:left w:val="none" w:sz="0" w:space="0" w:color="auto"/>
            <w:bottom w:val="none" w:sz="0" w:space="0" w:color="auto"/>
            <w:right w:val="none" w:sz="0" w:space="0" w:color="auto"/>
          </w:divBdr>
        </w:div>
        <w:div w:id="74784918">
          <w:marLeft w:val="0"/>
          <w:marRight w:val="0"/>
          <w:marTop w:val="0"/>
          <w:marBottom w:val="0"/>
          <w:divBdr>
            <w:top w:val="none" w:sz="0" w:space="0" w:color="auto"/>
            <w:left w:val="none" w:sz="0" w:space="0" w:color="auto"/>
            <w:bottom w:val="none" w:sz="0" w:space="0" w:color="auto"/>
            <w:right w:val="none" w:sz="0" w:space="0" w:color="auto"/>
          </w:divBdr>
        </w:div>
        <w:div w:id="825508739">
          <w:marLeft w:val="0"/>
          <w:marRight w:val="0"/>
          <w:marTop w:val="0"/>
          <w:marBottom w:val="0"/>
          <w:divBdr>
            <w:top w:val="none" w:sz="0" w:space="0" w:color="auto"/>
            <w:left w:val="none" w:sz="0" w:space="0" w:color="auto"/>
            <w:bottom w:val="none" w:sz="0" w:space="0" w:color="auto"/>
            <w:right w:val="none" w:sz="0" w:space="0" w:color="auto"/>
          </w:divBdr>
        </w:div>
        <w:div w:id="135296454">
          <w:marLeft w:val="0"/>
          <w:marRight w:val="0"/>
          <w:marTop w:val="0"/>
          <w:marBottom w:val="0"/>
          <w:divBdr>
            <w:top w:val="none" w:sz="0" w:space="0" w:color="auto"/>
            <w:left w:val="none" w:sz="0" w:space="0" w:color="auto"/>
            <w:bottom w:val="none" w:sz="0" w:space="0" w:color="auto"/>
            <w:right w:val="none" w:sz="0" w:space="0" w:color="auto"/>
          </w:divBdr>
        </w:div>
      </w:divsChild>
    </w:div>
    <w:div w:id="1159880471">
      <w:bodyDiv w:val="1"/>
      <w:marLeft w:val="0"/>
      <w:marRight w:val="0"/>
      <w:marTop w:val="0"/>
      <w:marBottom w:val="0"/>
      <w:divBdr>
        <w:top w:val="none" w:sz="0" w:space="0" w:color="auto"/>
        <w:left w:val="none" w:sz="0" w:space="0" w:color="auto"/>
        <w:bottom w:val="none" w:sz="0" w:space="0" w:color="auto"/>
        <w:right w:val="none" w:sz="0" w:space="0" w:color="auto"/>
      </w:divBdr>
    </w:div>
    <w:div w:id="1177187625">
      <w:bodyDiv w:val="1"/>
      <w:marLeft w:val="0"/>
      <w:marRight w:val="0"/>
      <w:marTop w:val="0"/>
      <w:marBottom w:val="0"/>
      <w:divBdr>
        <w:top w:val="none" w:sz="0" w:space="0" w:color="auto"/>
        <w:left w:val="none" w:sz="0" w:space="0" w:color="auto"/>
        <w:bottom w:val="none" w:sz="0" w:space="0" w:color="auto"/>
        <w:right w:val="none" w:sz="0" w:space="0" w:color="auto"/>
      </w:divBdr>
    </w:div>
    <w:div w:id="1194924819">
      <w:bodyDiv w:val="1"/>
      <w:marLeft w:val="0"/>
      <w:marRight w:val="0"/>
      <w:marTop w:val="0"/>
      <w:marBottom w:val="0"/>
      <w:divBdr>
        <w:top w:val="none" w:sz="0" w:space="0" w:color="auto"/>
        <w:left w:val="none" w:sz="0" w:space="0" w:color="auto"/>
        <w:bottom w:val="none" w:sz="0" w:space="0" w:color="auto"/>
        <w:right w:val="none" w:sz="0" w:space="0" w:color="auto"/>
      </w:divBdr>
      <w:divsChild>
        <w:div w:id="560142636">
          <w:marLeft w:val="0"/>
          <w:marRight w:val="0"/>
          <w:marTop w:val="0"/>
          <w:marBottom w:val="0"/>
          <w:divBdr>
            <w:top w:val="none" w:sz="0" w:space="0" w:color="auto"/>
            <w:left w:val="none" w:sz="0" w:space="0" w:color="auto"/>
            <w:bottom w:val="none" w:sz="0" w:space="0" w:color="auto"/>
            <w:right w:val="none" w:sz="0" w:space="0" w:color="auto"/>
          </w:divBdr>
          <w:divsChild>
            <w:div w:id="1672682188">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sChild>
                    <w:div w:id="435369699">
                      <w:marLeft w:val="0"/>
                      <w:marRight w:val="0"/>
                      <w:marTop w:val="480"/>
                      <w:marBottom w:val="240"/>
                      <w:divBdr>
                        <w:top w:val="none" w:sz="0" w:space="0" w:color="auto"/>
                        <w:left w:val="none" w:sz="0" w:space="0" w:color="auto"/>
                        <w:bottom w:val="none" w:sz="0" w:space="0" w:color="auto"/>
                        <w:right w:val="none" w:sz="0" w:space="0" w:color="auto"/>
                      </w:divBdr>
                    </w:div>
                    <w:div w:id="71809036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200975648">
      <w:bodyDiv w:val="1"/>
      <w:marLeft w:val="0"/>
      <w:marRight w:val="0"/>
      <w:marTop w:val="0"/>
      <w:marBottom w:val="0"/>
      <w:divBdr>
        <w:top w:val="none" w:sz="0" w:space="0" w:color="auto"/>
        <w:left w:val="none" w:sz="0" w:space="0" w:color="auto"/>
        <w:bottom w:val="none" w:sz="0" w:space="0" w:color="auto"/>
        <w:right w:val="none" w:sz="0" w:space="0" w:color="auto"/>
      </w:divBdr>
      <w:divsChild>
        <w:div w:id="253056672">
          <w:marLeft w:val="0"/>
          <w:marRight w:val="0"/>
          <w:marTop w:val="0"/>
          <w:marBottom w:val="0"/>
          <w:divBdr>
            <w:top w:val="none" w:sz="0" w:space="0" w:color="auto"/>
            <w:left w:val="none" w:sz="0" w:space="0" w:color="auto"/>
            <w:bottom w:val="none" w:sz="0" w:space="0" w:color="auto"/>
            <w:right w:val="none" w:sz="0" w:space="0" w:color="auto"/>
          </w:divBdr>
          <w:divsChild>
            <w:div w:id="19844592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1941290">
      <w:bodyDiv w:val="1"/>
      <w:marLeft w:val="0"/>
      <w:marRight w:val="0"/>
      <w:marTop w:val="0"/>
      <w:marBottom w:val="0"/>
      <w:divBdr>
        <w:top w:val="none" w:sz="0" w:space="0" w:color="auto"/>
        <w:left w:val="none" w:sz="0" w:space="0" w:color="auto"/>
        <w:bottom w:val="none" w:sz="0" w:space="0" w:color="auto"/>
        <w:right w:val="none" w:sz="0" w:space="0" w:color="auto"/>
      </w:divBdr>
      <w:divsChild>
        <w:div w:id="1214846333">
          <w:marLeft w:val="0"/>
          <w:marRight w:val="0"/>
          <w:marTop w:val="0"/>
          <w:marBottom w:val="0"/>
          <w:divBdr>
            <w:top w:val="none" w:sz="0" w:space="0" w:color="auto"/>
            <w:left w:val="none" w:sz="0" w:space="0" w:color="auto"/>
            <w:bottom w:val="none" w:sz="0" w:space="0" w:color="auto"/>
            <w:right w:val="none" w:sz="0" w:space="0" w:color="auto"/>
          </w:divBdr>
        </w:div>
        <w:div w:id="2079590588">
          <w:marLeft w:val="0"/>
          <w:marRight w:val="0"/>
          <w:marTop w:val="0"/>
          <w:marBottom w:val="0"/>
          <w:divBdr>
            <w:top w:val="none" w:sz="0" w:space="0" w:color="auto"/>
            <w:left w:val="none" w:sz="0" w:space="0" w:color="auto"/>
            <w:bottom w:val="none" w:sz="0" w:space="0" w:color="auto"/>
            <w:right w:val="none" w:sz="0" w:space="0" w:color="auto"/>
          </w:divBdr>
        </w:div>
        <w:div w:id="245236003">
          <w:marLeft w:val="0"/>
          <w:marRight w:val="0"/>
          <w:marTop w:val="0"/>
          <w:marBottom w:val="0"/>
          <w:divBdr>
            <w:top w:val="none" w:sz="0" w:space="0" w:color="auto"/>
            <w:left w:val="none" w:sz="0" w:space="0" w:color="auto"/>
            <w:bottom w:val="none" w:sz="0" w:space="0" w:color="auto"/>
            <w:right w:val="none" w:sz="0" w:space="0" w:color="auto"/>
          </w:divBdr>
        </w:div>
        <w:div w:id="382756024">
          <w:marLeft w:val="0"/>
          <w:marRight w:val="0"/>
          <w:marTop w:val="0"/>
          <w:marBottom w:val="0"/>
          <w:divBdr>
            <w:top w:val="none" w:sz="0" w:space="0" w:color="auto"/>
            <w:left w:val="none" w:sz="0" w:space="0" w:color="auto"/>
            <w:bottom w:val="none" w:sz="0" w:space="0" w:color="auto"/>
            <w:right w:val="none" w:sz="0" w:space="0" w:color="auto"/>
          </w:divBdr>
        </w:div>
        <w:div w:id="392168330">
          <w:marLeft w:val="0"/>
          <w:marRight w:val="0"/>
          <w:marTop w:val="0"/>
          <w:marBottom w:val="0"/>
          <w:divBdr>
            <w:top w:val="none" w:sz="0" w:space="0" w:color="auto"/>
            <w:left w:val="none" w:sz="0" w:space="0" w:color="auto"/>
            <w:bottom w:val="none" w:sz="0" w:space="0" w:color="auto"/>
            <w:right w:val="none" w:sz="0" w:space="0" w:color="auto"/>
          </w:divBdr>
        </w:div>
        <w:div w:id="1137525443">
          <w:marLeft w:val="0"/>
          <w:marRight w:val="0"/>
          <w:marTop w:val="0"/>
          <w:marBottom w:val="0"/>
          <w:divBdr>
            <w:top w:val="none" w:sz="0" w:space="0" w:color="auto"/>
            <w:left w:val="none" w:sz="0" w:space="0" w:color="auto"/>
            <w:bottom w:val="none" w:sz="0" w:space="0" w:color="auto"/>
            <w:right w:val="none" w:sz="0" w:space="0" w:color="auto"/>
          </w:divBdr>
        </w:div>
        <w:div w:id="1534734032">
          <w:marLeft w:val="0"/>
          <w:marRight w:val="0"/>
          <w:marTop w:val="0"/>
          <w:marBottom w:val="0"/>
          <w:divBdr>
            <w:top w:val="none" w:sz="0" w:space="0" w:color="auto"/>
            <w:left w:val="none" w:sz="0" w:space="0" w:color="auto"/>
            <w:bottom w:val="none" w:sz="0" w:space="0" w:color="auto"/>
            <w:right w:val="none" w:sz="0" w:space="0" w:color="auto"/>
          </w:divBdr>
        </w:div>
        <w:div w:id="1692802905">
          <w:marLeft w:val="0"/>
          <w:marRight w:val="0"/>
          <w:marTop w:val="0"/>
          <w:marBottom w:val="0"/>
          <w:divBdr>
            <w:top w:val="none" w:sz="0" w:space="0" w:color="auto"/>
            <w:left w:val="none" w:sz="0" w:space="0" w:color="auto"/>
            <w:bottom w:val="none" w:sz="0" w:space="0" w:color="auto"/>
            <w:right w:val="none" w:sz="0" w:space="0" w:color="auto"/>
          </w:divBdr>
        </w:div>
        <w:div w:id="767850688">
          <w:marLeft w:val="0"/>
          <w:marRight w:val="0"/>
          <w:marTop w:val="0"/>
          <w:marBottom w:val="0"/>
          <w:divBdr>
            <w:top w:val="none" w:sz="0" w:space="0" w:color="auto"/>
            <w:left w:val="none" w:sz="0" w:space="0" w:color="auto"/>
            <w:bottom w:val="none" w:sz="0" w:space="0" w:color="auto"/>
            <w:right w:val="none" w:sz="0" w:space="0" w:color="auto"/>
          </w:divBdr>
        </w:div>
        <w:div w:id="369502514">
          <w:marLeft w:val="0"/>
          <w:marRight w:val="0"/>
          <w:marTop w:val="0"/>
          <w:marBottom w:val="0"/>
          <w:divBdr>
            <w:top w:val="none" w:sz="0" w:space="0" w:color="auto"/>
            <w:left w:val="none" w:sz="0" w:space="0" w:color="auto"/>
            <w:bottom w:val="none" w:sz="0" w:space="0" w:color="auto"/>
            <w:right w:val="none" w:sz="0" w:space="0" w:color="auto"/>
          </w:divBdr>
        </w:div>
      </w:divsChild>
    </w:div>
    <w:div w:id="1231233330">
      <w:bodyDiv w:val="1"/>
      <w:marLeft w:val="0"/>
      <w:marRight w:val="0"/>
      <w:marTop w:val="0"/>
      <w:marBottom w:val="0"/>
      <w:divBdr>
        <w:top w:val="none" w:sz="0" w:space="0" w:color="auto"/>
        <w:left w:val="none" w:sz="0" w:space="0" w:color="auto"/>
        <w:bottom w:val="none" w:sz="0" w:space="0" w:color="auto"/>
        <w:right w:val="none" w:sz="0" w:space="0" w:color="auto"/>
      </w:divBdr>
    </w:div>
    <w:div w:id="1239289577">
      <w:bodyDiv w:val="1"/>
      <w:marLeft w:val="0"/>
      <w:marRight w:val="0"/>
      <w:marTop w:val="0"/>
      <w:marBottom w:val="0"/>
      <w:divBdr>
        <w:top w:val="none" w:sz="0" w:space="0" w:color="auto"/>
        <w:left w:val="none" w:sz="0" w:space="0" w:color="auto"/>
        <w:bottom w:val="none" w:sz="0" w:space="0" w:color="auto"/>
        <w:right w:val="none" w:sz="0" w:space="0" w:color="auto"/>
      </w:divBdr>
    </w:div>
    <w:div w:id="1241675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5170">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627900">
      <w:bodyDiv w:val="1"/>
      <w:marLeft w:val="0"/>
      <w:marRight w:val="0"/>
      <w:marTop w:val="0"/>
      <w:marBottom w:val="0"/>
      <w:divBdr>
        <w:top w:val="none" w:sz="0" w:space="0" w:color="auto"/>
        <w:left w:val="none" w:sz="0" w:space="0" w:color="auto"/>
        <w:bottom w:val="none" w:sz="0" w:space="0" w:color="auto"/>
        <w:right w:val="none" w:sz="0" w:space="0" w:color="auto"/>
      </w:divBdr>
    </w:div>
    <w:div w:id="1256282544">
      <w:bodyDiv w:val="1"/>
      <w:marLeft w:val="0"/>
      <w:marRight w:val="0"/>
      <w:marTop w:val="0"/>
      <w:marBottom w:val="0"/>
      <w:divBdr>
        <w:top w:val="none" w:sz="0" w:space="0" w:color="auto"/>
        <w:left w:val="none" w:sz="0" w:space="0" w:color="auto"/>
        <w:bottom w:val="none" w:sz="0" w:space="0" w:color="auto"/>
        <w:right w:val="none" w:sz="0" w:space="0" w:color="auto"/>
      </w:divBdr>
    </w:div>
    <w:div w:id="1309244520">
      <w:bodyDiv w:val="1"/>
      <w:marLeft w:val="0"/>
      <w:marRight w:val="0"/>
      <w:marTop w:val="0"/>
      <w:marBottom w:val="0"/>
      <w:divBdr>
        <w:top w:val="none" w:sz="0" w:space="0" w:color="auto"/>
        <w:left w:val="none" w:sz="0" w:space="0" w:color="auto"/>
        <w:bottom w:val="none" w:sz="0" w:space="0" w:color="auto"/>
        <w:right w:val="none" w:sz="0" w:space="0" w:color="auto"/>
      </w:divBdr>
    </w:div>
    <w:div w:id="1319382641">
      <w:bodyDiv w:val="1"/>
      <w:marLeft w:val="0"/>
      <w:marRight w:val="0"/>
      <w:marTop w:val="0"/>
      <w:marBottom w:val="0"/>
      <w:divBdr>
        <w:top w:val="none" w:sz="0" w:space="0" w:color="auto"/>
        <w:left w:val="none" w:sz="0" w:space="0" w:color="auto"/>
        <w:bottom w:val="none" w:sz="0" w:space="0" w:color="auto"/>
        <w:right w:val="none" w:sz="0" w:space="0" w:color="auto"/>
      </w:divBdr>
    </w:div>
    <w:div w:id="1326976113">
      <w:bodyDiv w:val="1"/>
      <w:marLeft w:val="0"/>
      <w:marRight w:val="0"/>
      <w:marTop w:val="0"/>
      <w:marBottom w:val="0"/>
      <w:divBdr>
        <w:top w:val="none" w:sz="0" w:space="0" w:color="auto"/>
        <w:left w:val="none" w:sz="0" w:space="0" w:color="auto"/>
        <w:bottom w:val="none" w:sz="0" w:space="0" w:color="auto"/>
        <w:right w:val="none" w:sz="0" w:space="0" w:color="auto"/>
      </w:divBdr>
      <w:divsChild>
        <w:div w:id="345136093">
          <w:marLeft w:val="0"/>
          <w:marRight w:val="0"/>
          <w:marTop w:val="0"/>
          <w:marBottom w:val="0"/>
          <w:divBdr>
            <w:top w:val="none" w:sz="0" w:space="0" w:color="auto"/>
            <w:left w:val="none" w:sz="0" w:space="0" w:color="auto"/>
            <w:bottom w:val="none" w:sz="0" w:space="0" w:color="auto"/>
            <w:right w:val="none" w:sz="0" w:space="0" w:color="auto"/>
          </w:divBdr>
          <w:divsChild>
            <w:div w:id="1191527459">
              <w:marLeft w:val="0"/>
              <w:marRight w:val="0"/>
              <w:marTop w:val="0"/>
              <w:marBottom w:val="0"/>
              <w:divBdr>
                <w:top w:val="none" w:sz="0" w:space="0" w:color="auto"/>
                <w:left w:val="none" w:sz="0" w:space="0" w:color="auto"/>
                <w:bottom w:val="none" w:sz="0" w:space="0" w:color="auto"/>
                <w:right w:val="none" w:sz="0" w:space="0" w:color="auto"/>
              </w:divBdr>
            </w:div>
            <w:div w:id="227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845">
      <w:bodyDiv w:val="1"/>
      <w:marLeft w:val="0"/>
      <w:marRight w:val="0"/>
      <w:marTop w:val="0"/>
      <w:marBottom w:val="0"/>
      <w:divBdr>
        <w:top w:val="none" w:sz="0" w:space="0" w:color="auto"/>
        <w:left w:val="none" w:sz="0" w:space="0" w:color="auto"/>
        <w:bottom w:val="none" w:sz="0" w:space="0" w:color="auto"/>
        <w:right w:val="none" w:sz="0" w:space="0" w:color="auto"/>
      </w:divBdr>
    </w:div>
    <w:div w:id="1332952083">
      <w:bodyDiv w:val="1"/>
      <w:marLeft w:val="0"/>
      <w:marRight w:val="0"/>
      <w:marTop w:val="0"/>
      <w:marBottom w:val="0"/>
      <w:divBdr>
        <w:top w:val="none" w:sz="0" w:space="0" w:color="auto"/>
        <w:left w:val="none" w:sz="0" w:space="0" w:color="auto"/>
        <w:bottom w:val="none" w:sz="0" w:space="0" w:color="auto"/>
        <w:right w:val="none" w:sz="0" w:space="0" w:color="auto"/>
      </w:divBdr>
      <w:divsChild>
        <w:div w:id="583228001">
          <w:marLeft w:val="0"/>
          <w:marRight w:val="0"/>
          <w:marTop w:val="0"/>
          <w:marBottom w:val="0"/>
          <w:divBdr>
            <w:top w:val="none" w:sz="0" w:space="0" w:color="auto"/>
            <w:left w:val="none" w:sz="0" w:space="0" w:color="auto"/>
            <w:bottom w:val="none" w:sz="0" w:space="0" w:color="auto"/>
            <w:right w:val="none" w:sz="0" w:space="0" w:color="auto"/>
          </w:divBdr>
          <w:divsChild>
            <w:div w:id="58742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9844189">
      <w:bodyDiv w:val="1"/>
      <w:marLeft w:val="0"/>
      <w:marRight w:val="0"/>
      <w:marTop w:val="0"/>
      <w:marBottom w:val="0"/>
      <w:divBdr>
        <w:top w:val="none" w:sz="0" w:space="0" w:color="auto"/>
        <w:left w:val="none" w:sz="0" w:space="0" w:color="auto"/>
        <w:bottom w:val="none" w:sz="0" w:space="0" w:color="auto"/>
        <w:right w:val="none" w:sz="0" w:space="0" w:color="auto"/>
      </w:divBdr>
    </w:div>
    <w:div w:id="1366562664">
      <w:bodyDiv w:val="1"/>
      <w:marLeft w:val="0"/>
      <w:marRight w:val="0"/>
      <w:marTop w:val="0"/>
      <w:marBottom w:val="0"/>
      <w:divBdr>
        <w:top w:val="none" w:sz="0" w:space="0" w:color="auto"/>
        <w:left w:val="none" w:sz="0" w:space="0" w:color="auto"/>
        <w:bottom w:val="none" w:sz="0" w:space="0" w:color="auto"/>
        <w:right w:val="none" w:sz="0" w:space="0" w:color="auto"/>
      </w:divBdr>
    </w:div>
    <w:div w:id="1371371382">
      <w:bodyDiv w:val="1"/>
      <w:marLeft w:val="0"/>
      <w:marRight w:val="0"/>
      <w:marTop w:val="0"/>
      <w:marBottom w:val="0"/>
      <w:divBdr>
        <w:top w:val="none" w:sz="0" w:space="0" w:color="auto"/>
        <w:left w:val="none" w:sz="0" w:space="0" w:color="auto"/>
        <w:bottom w:val="none" w:sz="0" w:space="0" w:color="auto"/>
        <w:right w:val="none" w:sz="0" w:space="0" w:color="auto"/>
      </w:divBdr>
    </w:div>
    <w:div w:id="1374190061">
      <w:bodyDiv w:val="1"/>
      <w:marLeft w:val="0"/>
      <w:marRight w:val="0"/>
      <w:marTop w:val="0"/>
      <w:marBottom w:val="0"/>
      <w:divBdr>
        <w:top w:val="none" w:sz="0" w:space="0" w:color="auto"/>
        <w:left w:val="none" w:sz="0" w:space="0" w:color="auto"/>
        <w:bottom w:val="none" w:sz="0" w:space="0" w:color="auto"/>
        <w:right w:val="none" w:sz="0" w:space="0" w:color="auto"/>
      </w:divBdr>
      <w:divsChild>
        <w:div w:id="707879404">
          <w:marLeft w:val="0"/>
          <w:marRight w:val="0"/>
          <w:marTop w:val="0"/>
          <w:marBottom w:val="0"/>
          <w:divBdr>
            <w:top w:val="none" w:sz="0" w:space="0" w:color="auto"/>
            <w:left w:val="none" w:sz="0" w:space="0" w:color="auto"/>
            <w:bottom w:val="none" w:sz="0" w:space="0" w:color="auto"/>
            <w:right w:val="none" w:sz="0" w:space="0" w:color="auto"/>
          </w:divBdr>
          <w:divsChild>
            <w:div w:id="2092580576">
              <w:marLeft w:val="0"/>
              <w:marRight w:val="0"/>
              <w:marTop w:val="0"/>
              <w:marBottom w:val="0"/>
              <w:divBdr>
                <w:top w:val="none" w:sz="0" w:space="0" w:color="auto"/>
                <w:left w:val="none" w:sz="0" w:space="0" w:color="auto"/>
                <w:bottom w:val="none" w:sz="0" w:space="0" w:color="auto"/>
                <w:right w:val="none" w:sz="0" w:space="0" w:color="auto"/>
              </w:divBdr>
              <w:divsChild>
                <w:div w:id="1323974477">
                  <w:marLeft w:val="0"/>
                  <w:marRight w:val="0"/>
                  <w:marTop w:val="0"/>
                  <w:marBottom w:val="0"/>
                  <w:divBdr>
                    <w:top w:val="none" w:sz="0" w:space="0" w:color="auto"/>
                    <w:left w:val="none" w:sz="0" w:space="0" w:color="auto"/>
                    <w:bottom w:val="none" w:sz="0" w:space="0" w:color="auto"/>
                    <w:right w:val="none" w:sz="0" w:space="0" w:color="auto"/>
                  </w:divBdr>
                  <w:divsChild>
                    <w:div w:id="10441395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405252921">
      <w:bodyDiv w:val="1"/>
      <w:marLeft w:val="0"/>
      <w:marRight w:val="0"/>
      <w:marTop w:val="0"/>
      <w:marBottom w:val="0"/>
      <w:divBdr>
        <w:top w:val="none" w:sz="0" w:space="0" w:color="auto"/>
        <w:left w:val="none" w:sz="0" w:space="0" w:color="auto"/>
        <w:bottom w:val="none" w:sz="0" w:space="0" w:color="auto"/>
        <w:right w:val="none" w:sz="0" w:space="0" w:color="auto"/>
      </w:divBdr>
    </w:div>
    <w:div w:id="1410662790">
      <w:bodyDiv w:val="1"/>
      <w:marLeft w:val="0"/>
      <w:marRight w:val="0"/>
      <w:marTop w:val="0"/>
      <w:marBottom w:val="0"/>
      <w:divBdr>
        <w:top w:val="none" w:sz="0" w:space="0" w:color="auto"/>
        <w:left w:val="none" w:sz="0" w:space="0" w:color="auto"/>
        <w:bottom w:val="none" w:sz="0" w:space="0" w:color="auto"/>
        <w:right w:val="none" w:sz="0" w:space="0" w:color="auto"/>
      </w:divBdr>
      <w:divsChild>
        <w:div w:id="2065641194">
          <w:marLeft w:val="0"/>
          <w:marRight w:val="0"/>
          <w:marTop w:val="0"/>
          <w:marBottom w:val="0"/>
          <w:divBdr>
            <w:top w:val="none" w:sz="0" w:space="0" w:color="auto"/>
            <w:left w:val="none" w:sz="0" w:space="0" w:color="auto"/>
            <w:bottom w:val="none" w:sz="0" w:space="0" w:color="auto"/>
            <w:right w:val="none" w:sz="0" w:space="0" w:color="auto"/>
          </w:divBdr>
          <w:divsChild>
            <w:div w:id="1101491614">
              <w:marLeft w:val="0"/>
              <w:marRight w:val="0"/>
              <w:marTop w:val="0"/>
              <w:marBottom w:val="0"/>
              <w:divBdr>
                <w:top w:val="none" w:sz="0" w:space="0" w:color="auto"/>
                <w:left w:val="none" w:sz="0" w:space="0" w:color="auto"/>
                <w:bottom w:val="none" w:sz="0" w:space="0" w:color="auto"/>
                <w:right w:val="none" w:sz="0" w:space="0" w:color="auto"/>
              </w:divBdr>
              <w:divsChild>
                <w:div w:id="1364358487">
                  <w:marLeft w:val="0"/>
                  <w:marRight w:val="0"/>
                  <w:marTop w:val="0"/>
                  <w:marBottom w:val="0"/>
                  <w:divBdr>
                    <w:top w:val="none" w:sz="0" w:space="0" w:color="auto"/>
                    <w:left w:val="none" w:sz="0" w:space="0" w:color="auto"/>
                    <w:bottom w:val="none" w:sz="0" w:space="0" w:color="auto"/>
                    <w:right w:val="none" w:sz="0" w:space="0" w:color="auto"/>
                  </w:divBdr>
                  <w:divsChild>
                    <w:div w:id="392656921">
                      <w:marLeft w:val="0"/>
                      <w:marRight w:val="0"/>
                      <w:marTop w:val="480"/>
                      <w:marBottom w:val="240"/>
                      <w:divBdr>
                        <w:top w:val="none" w:sz="0" w:space="0" w:color="auto"/>
                        <w:left w:val="none" w:sz="0" w:space="0" w:color="auto"/>
                        <w:bottom w:val="none" w:sz="0" w:space="0" w:color="auto"/>
                        <w:right w:val="none" w:sz="0" w:space="0" w:color="auto"/>
                      </w:divBdr>
                    </w:div>
                    <w:div w:id="200015918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411847829">
      <w:bodyDiv w:val="1"/>
      <w:marLeft w:val="0"/>
      <w:marRight w:val="0"/>
      <w:marTop w:val="0"/>
      <w:marBottom w:val="0"/>
      <w:divBdr>
        <w:top w:val="none" w:sz="0" w:space="0" w:color="auto"/>
        <w:left w:val="none" w:sz="0" w:space="0" w:color="auto"/>
        <w:bottom w:val="none" w:sz="0" w:space="0" w:color="auto"/>
        <w:right w:val="none" w:sz="0" w:space="0" w:color="auto"/>
      </w:divBdr>
    </w:div>
    <w:div w:id="1449591629">
      <w:bodyDiv w:val="1"/>
      <w:marLeft w:val="0"/>
      <w:marRight w:val="0"/>
      <w:marTop w:val="0"/>
      <w:marBottom w:val="0"/>
      <w:divBdr>
        <w:top w:val="none" w:sz="0" w:space="0" w:color="auto"/>
        <w:left w:val="none" w:sz="0" w:space="0" w:color="auto"/>
        <w:bottom w:val="none" w:sz="0" w:space="0" w:color="auto"/>
        <w:right w:val="none" w:sz="0" w:space="0" w:color="auto"/>
      </w:divBdr>
    </w:div>
    <w:div w:id="1472214104">
      <w:bodyDiv w:val="1"/>
      <w:marLeft w:val="0"/>
      <w:marRight w:val="0"/>
      <w:marTop w:val="0"/>
      <w:marBottom w:val="0"/>
      <w:divBdr>
        <w:top w:val="none" w:sz="0" w:space="0" w:color="auto"/>
        <w:left w:val="none" w:sz="0" w:space="0" w:color="auto"/>
        <w:bottom w:val="none" w:sz="0" w:space="0" w:color="auto"/>
        <w:right w:val="none" w:sz="0" w:space="0" w:color="auto"/>
      </w:divBdr>
    </w:div>
    <w:div w:id="1484395204">
      <w:bodyDiv w:val="1"/>
      <w:marLeft w:val="0"/>
      <w:marRight w:val="0"/>
      <w:marTop w:val="0"/>
      <w:marBottom w:val="0"/>
      <w:divBdr>
        <w:top w:val="none" w:sz="0" w:space="0" w:color="auto"/>
        <w:left w:val="none" w:sz="0" w:space="0" w:color="auto"/>
        <w:bottom w:val="none" w:sz="0" w:space="0" w:color="auto"/>
        <w:right w:val="none" w:sz="0" w:space="0" w:color="auto"/>
      </w:divBdr>
    </w:div>
    <w:div w:id="1494447018">
      <w:bodyDiv w:val="1"/>
      <w:marLeft w:val="0"/>
      <w:marRight w:val="0"/>
      <w:marTop w:val="0"/>
      <w:marBottom w:val="0"/>
      <w:divBdr>
        <w:top w:val="none" w:sz="0" w:space="0" w:color="auto"/>
        <w:left w:val="none" w:sz="0" w:space="0" w:color="auto"/>
        <w:bottom w:val="none" w:sz="0" w:space="0" w:color="auto"/>
        <w:right w:val="none" w:sz="0" w:space="0" w:color="auto"/>
      </w:divBdr>
      <w:divsChild>
        <w:div w:id="373115218">
          <w:marLeft w:val="0"/>
          <w:marRight w:val="0"/>
          <w:marTop w:val="0"/>
          <w:marBottom w:val="0"/>
          <w:divBdr>
            <w:top w:val="none" w:sz="0" w:space="0" w:color="auto"/>
            <w:left w:val="none" w:sz="0" w:space="0" w:color="auto"/>
            <w:bottom w:val="none" w:sz="0" w:space="0" w:color="auto"/>
            <w:right w:val="none" w:sz="0" w:space="0" w:color="auto"/>
          </w:divBdr>
        </w:div>
        <w:div w:id="1963920465">
          <w:marLeft w:val="0"/>
          <w:marRight w:val="0"/>
          <w:marTop w:val="0"/>
          <w:marBottom w:val="0"/>
          <w:divBdr>
            <w:top w:val="none" w:sz="0" w:space="0" w:color="auto"/>
            <w:left w:val="none" w:sz="0" w:space="0" w:color="auto"/>
            <w:bottom w:val="none" w:sz="0" w:space="0" w:color="auto"/>
            <w:right w:val="none" w:sz="0" w:space="0" w:color="auto"/>
          </w:divBdr>
        </w:div>
        <w:div w:id="272369648">
          <w:marLeft w:val="0"/>
          <w:marRight w:val="0"/>
          <w:marTop w:val="0"/>
          <w:marBottom w:val="0"/>
          <w:divBdr>
            <w:top w:val="none" w:sz="0" w:space="0" w:color="auto"/>
            <w:left w:val="none" w:sz="0" w:space="0" w:color="auto"/>
            <w:bottom w:val="none" w:sz="0" w:space="0" w:color="auto"/>
            <w:right w:val="none" w:sz="0" w:space="0" w:color="auto"/>
          </w:divBdr>
        </w:div>
        <w:div w:id="344982507">
          <w:marLeft w:val="0"/>
          <w:marRight w:val="0"/>
          <w:marTop w:val="0"/>
          <w:marBottom w:val="0"/>
          <w:divBdr>
            <w:top w:val="none" w:sz="0" w:space="0" w:color="auto"/>
            <w:left w:val="none" w:sz="0" w:space="0" w:color="auto"/>
            <w:bottom w:val="none" w:sz="0" w:space="0" w:color="auto"/>
            <w:right w:val="none" w:sz="0" w:space="0" w:color="auto"/>
          </w:divBdr>
        </w:div>
        <w:div w:id="1159688711">
          <w:marLeft w:val="0"/>
          <w:marRight w:val="0"/>
          <w:marTop w:val="0"/>
          <w:marBottom w:val="0"/>
          <w:divBdr>
            <w:top w:val="none" w:sz="0" w:space="0" w:color="auto"/>
            <w:left w:val="none" w:sz="0" w:space="0" w:color="auto"/>
            <w:bottom w:val="none" w:sz="0" w:space="0" w:color="auto"/>
            <w:right w:val="none" w:sz="0" w:space="0" w:color="auto"/>
          </w:divBdr>
        </w:div>
        <w:div w:id="498159629">
          <w:marLeft w:val="0"/>
          <w:marRight w:val="0"/>
          <w:marTop w:val="0"/>
          <w:marBottom w:val="0"/>
          <w:divBdr>
            <w:top w:val="none" w:sz="0" w:space="0" w:color="auto"/>
            <w:left w:val="none" w:sz="0" w:space="0" w:color="auto"/>
            <w:bottom w:val="none" w:sz="0" w:space="0" w:color="auto"/>
            <w:right w:val="none" w:sz="0" w:space="0" w:color="auto"/>
          </w:divBdr>
        </w:div>
        <w:div w:id="344786901">
          <w:marLeft w:val="0"/>
          <w:marRight w:val="0"/>
          <w:marTop w:val="0"/>
          <w:marBottom w:val="0"/>
          <w:divBdr>
            <w:top w:val="none" w:sz="0" w:space="0" w:color="auto"/>
            <w:left w:val="none" w:sz="0" w:space="0" w:color="auto"/>
            <w:bottom w:val="none" w:sz="0" w:space="0" w:color="auto"/>
            <w:right w:val="none" w:sz="0" w:space="0" w:color="auto"/>
          </w:divBdr>
        </w:div>
        <w:div w:id="113988382">
          <w:marLeft w:val="0"/>
          <w:marRight w:val="0"/>
          <w:marTop w:val="0"/>
          <w:marBottom w:val="0"/>
          <w:divBdr>
            <w:top w:val="none" w:sz="0" w:space="0" w:color="auto"/>
            <w:left w:val="none" w:sz="0" w:space="0" w:color="auto"/>
            <w:bottom w:val="none" w:sz="0" w:space="0" w:color="auto"/>
            <w:right w:val="none" w:sz="0" w:space="0" w:color="auto"/>
          </w:divBdr>
        </w:div>
        <w:div w:id="1256285279">
          <w:marLeft w:val="0"/>
          <w:marRight w:val="0"/>
          <w:marTop w:val="0"/>
          <w:marBottom w:val="0"/>
          <w:divBdr>
            <w:top w:val="none" w:sz="0" w:space="0" w:color="auto"/>
            <w:left w:val="none" w:sz="0" w:space="0" w:color="auto"/>
            <w:bottom w:val="none" w:sz="0" w:space="0" w:color="auto"/>
            <w:right w:val="none" w:sz="0" w:space="0" w:color="auto"/>
          </w:divBdr>
        </w:div>
        <w:div w:id="645278425">
          <w:marLeft w:val="0"/>
          <w:marRight w:val="0"/>
          <w:marTop w:val="0"/>
          <w:marBottom w:val="0"/>
          <w:divBdr>
            <w:top w:val="none" w:sz="0" w:space="0" w:color="auto"/>
            <w:left w:val="none" w:sz="0" w:space="0" w:color="auto"/>
            <w:bottom w:val="none" w:sz="0" w:space="0" w:color="auto"/>
            <w:right w:val="none" w:sz="0" w:space="0" w:color="auto"/>
          </w:divBdr>
        </w:div>
      </w:divsChild>
    </w:div>
    <w:div w:id="1532649924">
      <w:bodyDiv w:val="1"/>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1648045608">
              <w:marLeft w:val="0"/>
              <w:marRight w:val="0"/>
              <w:marTop w:val="0"/>
              <w:marBottom w:val="0"/>
              <w:divBdr>
                <w:top w:val="none" w:sz="0" w:space="0" w:color="auto"/>
                <w:left w:val="none" w:sz="0" w:space="0" w:color="auto"/>
                <w:bottom w:val="none" w:sz="0" w:space="0" w:color="auto"/>
                <w:right w:val="none" w:sz="0" w:space="0" w:color="auto"/>
              </w:divBdr>
              <w:divsChild>
                <w:div w:id="1656954798">
                  <w:marLeft w:val="0"/>
                  <w:marRight w:val="0"/>
                  <w:marTop w:val="0"/>
                  <w:marBottom w:val="0"/>
                  <w:divBdr>
                    <w:top w:val="none" w:sz="0" w:space="0" w:color="auto"/>
                    <w:left w:val="none" w:sz="0" w:space="0" w:color="auto"/>
                    <w:bottom w:val="none" w:sz="0" w:space="0" w:color="auto"/>
                    <w:right w:val="none" w:sz="0" w:space="0" w:color="auto"/>
                  </w:divBdr>
                  <w:divsChild>
                    <w:div w:id="1365524377">
                      <w:marLeft w:val="0"/>
                      <w:marRight w:val="0"/>
                      <w:marTop w:val="0"/>
                      <w:marBottom w:val="567"/>
                      <w:divBdr>
                        <w:top w:val="none" w:sz="0" w:space="0" w:color="auto"/>
                        <w:left w:val="none" w:sz="0" w:space="0" w:color="auto"/>
                        <w:bottom w:val="none" w:sz="0" w:space="0" w:color="auto"/>
                        <w:right w:val="none" w:sz="0" w:space="0" w:color="auto"/>
                      </w:divBdr>
                    </w:div>
                    <w:div w:id="13703798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538931664">
      <w:bodyDiv w:val="1"/>
      <w:marLeft w:val="0"/>
      <w:marRight w:val="0"/>
      <w:marTop w:val="0"/>
      <w:marBottom w:val="0"/>
      <w:divBdr>
        <w:top w:val="none" w:sz="0" w:space="0" w:color="auto"/>
        <w:left w:val="none" w:sz="0" w:space="0" w:color="auto"/>
        <w:bottom w:val="none" w:sz="0" w:space="0" w:color="auto"/>
        <w:right w:val="none" w:sz="0" w:space="0" w:color="auto"/>
      </w:divBdr>
    </w:div>
    <w:div w:id="1542788674">
      <w:bodyDiv w:val="1"/>
      <w:marLeft w:val="0"/>
      <w:marRight w:val="0"/>
      <w:marTop w:val="0"/>
      <w:marBottom w:val="0"/>
      <w:divBdr>
        <w:top w:val="none" w:sz="0" w:space="0" w:color="auto"/>
        <w:left w:val="none" w:sz="0" w:space="0" w:color="auto"/>
        <w:bottom w:val="none" w:sz="0" w:space="0" w:color="auto"/>
        <w:right w:val="none" w:sz="0" w:space="0" w:color="auto"/>
      </w:divBdr>
    </w:div>
    <w:div w:id="1551721691">
      <w:bodyDiv w:val="1"/>
      <w:marLeft w:val="0"/>
      <w:marRight w:val="0"/>
      <w:marTop w:val="0"/>
      <w:marBottom w:val="0"/>
      <w:divBdr>
        <w:top w:val="none" w:sz="0" w:space="0" w:color="auto"/>
        <w:left w:val="none" w:sz="0" w:space="0" w:color="auto"/>
        <w:bottom w:val="none" w:sz="0" w:space="0" w:color="auto"/>
        <w:right w:val="none" w:sz="0" w:space="0" w:color="auto"/>
      </w:divBdr>
    </w:div>
    <w:div w:id="1600215516">
      <w:bodyDiv w:val="1"/>
      <w:marLeft w:val="0"/>
      <w:marRight w:val="0"/>
      <w:marTop w:val="0"/>
      <w:marBottom w:val="0"/>
      <w:divBdr>
        <w:top w:val="none" w:sz="0" w:space="0" w:color="auto"/>
        <w:left w:val="none" w:sz="0" w:space="0" w:color="auto"/>
        <w:bottom w:val="none" w:sz="0" w:space="0" w:color="auto"/>
        <w:right w:val="none" w:sz="0" w:space="0" w:color="auto"/>
      </w:divBdr>
    </w:div>
    <w:div w:id="1616594357">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sChild>
        <w:div w:id="571088951">
          <w:marLeft w:val="0"/>
          <w:marRight w:val="0"/>
          <w:marTop w:val="0"/>
          <w:marBottom w:val="0"/>
          <w:divBdr>
            <w:top w:val="none" w:sz="0" w:space="0" w:color="auto"/>
            <w:left w:val="none" w:sz="0" w:space="0" w:color="auto"/>
            <w:bottom w:val="none" w:sz="0" w:space="0" w:color="auto"/>
            <w:right w:val="none" w:sz="0" w:space="0" w:color="auto"/>
          </w:divBdr>
          <w:divsChild>
            <w:div w:id="1542933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052412">
      <w:bodyDiv w:val="1"/>
      <w:marLeft w:val="0"/>
      <w:marRight w:val="0"/>
      <w:marTop w:val="0"/>
      <w:marBottom w:val="0"/>
      <w:divBdr>
        <w:top w:val="none" w:sz="0" w:space="0" w:color="auto"/>
        <w:left w:val="none" w:sz="0" w:space="0" w:color="auto"/>
        <w:bottom w:val="none" w:sz="0" w:space="0" w:color="auto"/>
        <w:right w:val="none" w:sz="0" w:space="0" w:color="auto"/>
      </w:divBdr>
    </w:div>
    <w:div w:id="1656907465">
      <w:bodyDiv w:val="1"/>
      <w:marLeft w:val="0"/>
      <w:marRight w:val="0"/>
      <w:marTop w:val="0"/>
      <w:marBottom w:val="0"/>
      <w:divBdr>
        <w:top w:val="none" w:sz="0" w:space="0" w:color="auto"/>
        <w:left w:val="none" w:sz="0" w:space="0" w:color="auto"/>
        <w:bottom w:val="none" w:sz="0" w:space="0" w:color="auto"/>
        <w:right w:val="none" w:sz="0" w:space="0" w:color="auto"/>
      </w:divBdr>
    </w:div>
    <w:div w:id="1664352804">
      <w:bodyDiv w:val="1"/>
      <w:marLeft w:val="0"/>
      <w:marRight w:val="0"/>
      <w:marTop w:val="0"/>
      <w:marBottom w:val="0"/>
      <w:divBdr>
        <w:top w:val="none" w:sz="0" w:space="0" w:color="auto"/>
        <w:left w:val="none" w:sz="0" w:space="0" w:color="auto"/>
        <w:bottom w:val="none" w:sz="0" w:space="0" w:color="auto"/>
        <w:right w:val="none" w:sz="0" w:space="0" w:color="auto"/>
      </w:divBdr>
    </w:div>
    <w:div w:id="1708020199">
      <w:bodyDiv w:val="1"/>
      <w:marLeft w:val="0"/>
      <w:marRight w:val="0"/>
      <w:marTop w:val="0"/>
      <w:marBottom w:val="0"/>
      <w:divBdr>
        <w:top w:val="none" w:sz="0" w:space="0" w:color="auto"/>
        <w:left w:val="none" w:sz="0" w:space="0" w:color="auto"/>
        <w:bottom w:val="none" w:sz="0" w:space="0" w:color="auto"/>
        <w:right w:val="none" w:sz="0" w:space="0" w:color="auto"/>
      </w:divBdr>
      <w:divsChild>
        <w:div w:id="572468650">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600"/>
              <w:divBdr>
                <w:top w:val="none" w:sz="0" w:space="0" w:color="auto"/>
                <w:left w:val="none" w:sz="0" w:space="0" w:color="auto"/>
                <w:bottom w:val="single" w:sz="6" w:space="30" w:color="DDDDDD"/>
                <w:right w:val="none" w:sz="0" w:space="0" w:color="auto"/>
              </w:divBdr>
              <w:divsChild>
                <w:div w:id="1966349857">
                  <w:marLeft w:val="0"/>
                  <w:marRight w:val="0"/>
                  <w:marTop w:val="0"/>
                  <w:marBottom w:val="0"/>
                  <w:divBdr>
                    <w:top w:val="none" w:sz="0" w:space="0" w:color="auto"/>
                    <w:left w:val="none" w:sz="0" w:space="0" w:color="auto"/>
                    <w:bottom w:val="none" w:sz="0" w:space="0" w:color="auto"/>
                    <w:right w:val="none" w:sz="0" w:space="0" w:color="auto"/>
                  </w:divBdr>
                  <w:divsChild>
                    <w:div w:id="2048866418">
                      <w:marLeft w:val="0"/>
                      <w:marRight w:val="0"/>
                      <w:marTop w:val="0"/>
                      <w:marBottom w:val="0"/>
                      <w:divBdr>
                        <w:top w:val="none" w:sz="0" w:space="0" w:color="auto"/>
                        <w:left w:val="none" w:sz="0" w:space="0" w:color="auto"/>
                        <w:bottom w:val="none" w:sz="0" w:space="0" w:color="auto"/>
                        <w:right w:val="none" w:sz="0" w:space="0" w:color="auto"/>
                      </w:divBdr>
                      <w:divsChild>
                        <w:div w:id="1758792031">
                          <w:marLeft w:val="0"/>
                          <w:marRight w:val="0"/>
                          <w:marTop w:val="0"/>
                          <w:marBottom w:val="0"/>
                          <w:divBdr>
                            <w:top w:val="none" w:sz="0" w:space="0" w:color="auto"/>
                            <w:left w:val="none" w:sz="0" w:space="0" w:color="auto"/>
                            <w:bottom w:val="none" w:sz="0" w:space="0" w:color="auto"/>
                            <w:right w:val="none" w:sz="0" w:space="0" w:color="auto"/>
                          </w:divBdr>
                          <w:divsChild>
                            <w:div w:id="1596405533">
                              <w:marLeft w:val="0"/>
                              <w:marRight w:val="0"/>
                              <w:marTop w:val="0"/>
                              <w:marBottom w:val="0"/>
                              <w:divBdr>
                                <w:top w:val="none" w:sz="0" w:space="0" w:color="auto"/>
                                <w:left w:val="none" w:sz="0" w:space="0" w:color="auto"/>
                                <w:bottom w:val="none" w:sz="0" w:space="0" w:color="auto"/>
                                <w:right w:val="none" w:sz="0" w:space="0" w:color="auto"/>
                              </w:divBdr>
                              <w:divsChild>
                                <w:div w:id="574631425">
                                  <w:marLeft w:val="0"/>
                                  <w:marRight w:val="0"/>
                                  <w:marTop w:val="0"/>
                                  <w:marBottom w:val="0"/>
                                  <w:divBdr>
                                    <w:top w:val="none" w:sz="0" w:space="0" w:color="auto"/>
                                    <w:left w:val="none" w:sz="0" w:space="0" w:color="auto"/>
                                    <w:bottom w:val="none" w:sz="0" w:space="0" w:color="auto"/>
                                    <w:right w:val="none" w:sz="0" w:space="0" w:color="auto"/>
                                  </w:divBdr>
                                  <w:divsChild>
                                    <w:div w:id="201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2245">
      <w:bodyDiv w:val="1"/>
      <w:marLeft w:val="0"/>
      <w:marRight w:val="0"/>
      <w:marTop w:val="0"/>
      <w:marBottom w:val="0"/>
      <w:divBdr>
        <w:top w:val="none" w:sz="0" w:space="0" w:color="auto"/>
        <w:left w:val="none" w:sz="0" w:space="0" w:color="auto"/>
        <w:bottom w:val="none" w:sz="0" w:space="0" w:color="auto"/>
        <w:right w:val="none" w:sz="0" w:space="0" w:color="auto"/>
      </w:divBdr>
      <w:divsChild>
        <w:div w:id="2130081239">
          <w:marLeft w:val="0"/>
          <w:marRight w:val="0"/>
          <w:marTop w:val="0"/>
          <w:marBottom w:val="0"/>
          <w:divBdr>
            <w:top w:val="none" w:sz="0" w:space="0" w:color="auto"/>
            <w:left w:val="none" w:sz="0" w:space="0" w:color="auto"/>
            <w:bottom w:val="none" w:sz="0" w:space="0" w:color="auto"/>
            <w:right w:val="none" w:sz="0" w:space="0" w:color="auto"/>
          </w:divBdr>
          <w:divsChild>
            <w:div w:id="1915896079">
              <w:marLeft w:val="0"/>
              <w:marRight w:val="0"/>
              <w:marTop w:val="0"/>
              <w:marBottom w:val="0"/>
              <w:divBdr>
                <w:top w:val="none" w:sz="0" w:space="0" w:color="auto"/>
                <w:left w:val="none" w:sz="0" w:space="0" w:color="auto"/>
                <w:bottom w:val="none" w:sz="0" w:space="0" w:color="auto"/>
                <w:right w:val="none" w:sz="0" w:space="0" w:color="auto"/>
              </w:divBdr>
              <w:divsChild>
                <w:div w:id="1302224428">
                  <w:marLeft w:val="0"/>
                  <w:marRight w:val="0"/>
                  <w:marTop w:val="0"/>
                  <w:marBottom w:val="0"/>
                  <w:divBdr>
                    <w:top w:val="none" w:sz="0" w:space="0" w:color="auto"/>
                    <w:left w:val="none" w:sz="0" w:space="0" w:color="auto"/>
                    <w:bottom w:val="none" w:sz="0" w:space="0" w:color="auto"/>
                    <w:right w:val="none" w:sz="0" w:space="0" w:color="auto"/>
                  </w:divBdr>
                  <w:divsChild>
                    <w:div w:id="14219448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727332912">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sChild>
        <w:div w:id="278072624">
          <w:marLeft w:val="0"/>
          <w:marRight w:val="0"/>
          <w:marTop w:val="0"/>
          <w:marBottom w:val="0"/>
          <w:divBdr>
            <w:top w:val="none" w:sz="0" w:space="0" w:color="auto"/>
            <w:left w:val="none" w:sz="0" w:space="0" w:color="auto"/>
            <w:bottom w:val="none" w:sz="0" w:space="0" w:color="auto"/>
            <w:right w:val="none" w:sz="0" w:space="0" w:color="auto"/>
          </w:divBdr>
          <w:divsChild>
            <w:div w:id="58087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7309843">
      <w:bodyDiv w:val="1"/>
      <w:marLeft w:val="0"/>
      <w:marRight w:val="0"/>
      <w:marTop w:val="0"/>
      <w:marBottom w:val="0"/>
      <w:divBdr>
        <w:top w:val="none" w:sz="0" w:space="0" w:color="auto"/>
        <w:left w:val="none" w:sz="0" w:space="0" w:color="auto"/>
        <w:bottom w:val="none" w:sz="0" w:space="0" w:color="auto"/>
        <w:right w:val="none" w:sz="0" w:space="0" w:color="auto"/>
      </w:divBdr>
    </w:div>
    <w:div w:id="1807159687">
      <w:bodyDiv w:val="1"/>
      <w:marLeft w:val="0"/>
      <w:marRight w:val="0"/>
      <w:marTop w:val="0"/>
      <w:marBottom w:val="0"/>
      <w:divBdr>
        <w:top w:val="none" w:sz="0" w:space="0" w:color="auto"/>
        <w:left w:val="none" w:sz="0" w:space="0" w:color="auto"/>
        <w:bottom w:val="none" w:sz="0" w:space="0" w:color="auto"/>
        <w:right w:val="none" w:sz="0" w:space="0" w:color="auto"/>
      </w:divBdr>
    </w:div>
    <w:div w:id="1808627183">
      <w:bodyDiv w:val="1"/>
      <w:marLeft w:val="0"/>
      <w:marRight w:val="0"/>
      <w:marTop w:val="0"/>
      <w:marBottom w:val="0"/>
      <w:divBdr>
        <w:top w:val="none" w:sz="0" w:space="0" w:color="auto"/>
        <w:left w:val="none" w:sz="0" w:space="0" w:color="auto"/>
        <w:bottom w:val="none" w:sz="0" w:space="0" w:color="auto"/>
        <w:right w:val="none" w:sz="0" w:space="0" w:color="auto"/>
      </w:divBdr>
    </w:div>
    <w:div w:id="1846048231">
      <w:bodyDiv w:val="1"/>
      <w:marLeft w:val="0"/>
      <w:marRight w:val="0"/>
      <w:marTop w:val="0"/>
      <w:marBottom w:val="0"/>
      <w:divBdr>
        <w:top w:val="none" w:sz="0" w:space="0" w:color="auto"/>
        <w:left w:val="none" w:sz="0" w:space="0" w:color="auto"/>
        <w:bottom w:val="none" w:sz="0" w:space="0" w:color="auto"/>
        <w:right w:val="none" w:sz="0" w:space="0" w:color="auto"/>
      </w:divBdr>
      <w:divsChild>
        <w:div w:id="778062813">
          <w:marLeft w:val="0"/>
          <w:marRight w:val="0"/>
          <w:marTop w:val="0"/>
          <w:marBottom w:val="0"/>
          <w:divBdr>
            <w:top w:val="none" w:sz="0" w:space="0" w:color="auto"/>
            <w:left w:val="none" w:sz="0" w:space="0" w:color="auto"/>
            <w:bottom w:val="none" w:sz="0" w:space="0" w:color="auto"/>
            <w:right w:val="none" w:sz="0" w:space="0" w:color="auto"/>
          </w:divBdr>
          <w:divsChild>
            <w:div w:id="1796869589">
              <w:marLeft w:val="0"/>
              <w:marRight w:val="0"/>
              <w:marTop w:val="0"/>
              <w:marBottom w:val="600"/>
              <w:divBdr>
                <w:top w:val="none" w:sz="0" w:space="0" w:color="auto"/>
                <w:left w:val="none" w:sz="0" w:space="0" w:color="auto"/>
                <w:bottom w:val="single" w:sz="6" w:space="30" w:color="DDDDDD"/>
                <w:right w:val="none" w:sz="0" w:space="0" w:color="auto"/>
              </w:divBdr>
              <w:divsChild>
                <w:div w:id="338460634">
                  <w:marLeft w:val="0"/>
                  <w:marRight w:val="0"/>
                  <w:marTop w:val="0"/>
                  <w:marBottom w:val="0"/>
                  <w:divBdr>
                    <w:top w:val="none" w:sz="0" w:space="0" w:color="auto"/>
                    <w:left w:val="none" w:sz="0" w:space="0" w:color="auto"/>
                    <w:bottom w:val="none" w:sz="0" w:space="0" w:color="auto"/>
                    <w:right w:val="none" w:sz="0" w:space="0" w:color="auto"/>
                  </w:divBdr>
                  <w:divsChild>
                    <w:div w:id="1376852527">
                      <w:marLeft w:val="0"/>
                      <w:marRight w:val="0"/>
                      <w:marTop w:val="0"/>
                      <w:marBottom w:val="0"/>
                      <w:divBdr>
                        <w:top w:val="none" w:sz="0" w:space="0" w:color="auto"/>
                        <w:left w:val="none" w:sz="0" w:space="0" w:color="auto"/>
                        <w:bottom w:val="none" w:sz="0" w:space="0" w:color="auto"/>
                        <w:right w:val="none" w:sz="0" w:space="0" w:color="auto"/>
                      </w:divBdr>
                      <w:divsChild>
                        <w:div w:id="968171494">
                          <w:marLeft w:val="0"/>
                          <w:marRight w:val="0"/>
                          <w:marTop w:val="0"/>
                          <w:marBottom w:val="0"/>
                          <w:divBdr>
                            <w:top w:val="none" w:sz="0" w:space="0" w:color="auto"/>
                            <w:left w:val="none" w:sz="0" w:space="0" w:color="auto"/>
                            <w:bottom w:val="none" w:sz="0" w:space="0" w:color="auto"/>
                            <w:right w:val="none" w:sz="0" w:space="0" w:color="auto"/>
                          </w:divBdr>
                          <w:divsChild>
                            <w:div w:id="583881769">
                              <w:marLeft w:val="0"/>
                              <w:marRight w:val="0"/>
                              <w:marTop w:val="0"/>
                              <w:marBottom w:val="0"/>
                              <w:divBdr>
                                <w:top w:val="none" w:sz="0" w:space="0" w:color="auto"/>
                                <w:left w:val="none" w:sz="0" w:space="0" w:color="auto"/>
                                <w:bottom w:val="none" w:sz="0" w:space="0" w:color="auto"/>
                                <w:right w:val="none" w:sz="0" w:space="0" w:color="auto"/>
                              </w:divBdr>
                              <w:divsChild>
                                <w:div w:id="501627996">
                                  <w:marLeft w:val="0"/>
                                  <w:marRight w:val="0"/>
                                  <w:marTop w:val="0"/>
                                  <w:marBottom w:val="0"/>
                                  <w:divBdr>
                                    <w:top w:val="none" w:sz="0" w:space="0" w:color="auto"/>
                                    <w:left w:val="none" w:sz="0" w:space="0" w:color="auto"/>
                                    <w:bottom w:val="none" w:sz="0" w:space="0" w:color="auto"/>
                                    <w:right w:val="none" w:sz="0" w:space="0" w:color="auto"/>
                                  </w:divBdr>
                                  <w:divsChild>
                                    <w:div w:id="1351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9972">
      <w:bodyDiv w:val="1"/>
      <w:marLeft w:val="0"/>
      <w:marRight w:val="0"/>
      <w:marTop w:val="0"/>
      <w:marBottom w:val="0"/>
      <w:divBdr>
        <w:top w:val="none" w:sz="0" w:space="0" w:color="auto"/>
        <w:left w:val="none" w:sz="0" w:space="0" w:color="auto"/>
        <w:bottom w:val="none" w:sz="0" w:space="0" w:color="auto"/>
        <w:right w:val="none" w:sz="0" w:space="0" w:color="auto"/>
      </w:divBdr>
    </w:div>
    <w:div w:id="1860972456">
      <w:bodyDiv w:val="1"/>
      <w:marLeft w:val="0"/>
      <w:marRight w:val="0"/>
      <w:marTop w:val="0"/>
      <w:marBottom w:val="0"/>
      <w:divBdr>
        <w:top w:val="none" w:sz="0" w:space="0" w:color="auto"/>
        <w:left w:val="none" w:sz="0" w:space="0" w:color="auto"/>
        <w:bottom w:val="none" w:sz="0" w:space="0" w:color="auto"/>
        <w:right w:val="none" w:sz="0" w:space="0" w:color="auto"/>
      </w:divBdr>
      <w:divsChild>
        <w:div w:id="541408850">
          <w:marLeft w:val="547"/>
          <w:marRight w:val="0"/>
          <w:marTop w:val="0"/>
          <w:marBottom w:val="0"/>
          <w:divBdr>
            <w:top w:val="none" w:sz="0" w:space="0" w:color="auto"/>
            <w:left w:val="none" w:sz="0" w:space="0" w:color="auto"/>
            <w:bottom w:val="none" w:sz="0" w:space="0" w:color="auto"/>
            <w:right w:val="none" w:sz="0" w:space="0" w:color="auto"/>
          </w:divBdr>
        </w:div>
      </w:divsChild>
    </w:div>
    <w:div w:id="1861816309">
      <w:bodyDiv w:val="1"/>
      <w:marLeft w:val="0"/>
      <w:marRight w:val="0"/>
      <w:marTop w:val="0"/>
      <w:marBottom w:val="0"/>
      <w:divBdr>
        <w:top w:val="none" w:sz="0" w:space="0" w:color="auto"/>
        <w:left w:val="none" w:sz="0" w:space="0" w:color="auto"/>
        <w:bottom w:val="none" w:sz="0" w:space="0" w:color="auto"/>
        <w:right w:val="none" w:sz="0" w:space="0" w:color="auto"/>
      </w:divBdr>
    </w:div>
    <w:div w:id="1871533641">
      <w:bodyDiv w:val="1"/>
      <w:marLeft w:val="0"/>
      <w:marRight w:val="0"/>
      <w:marTop w:val="0"/>
      <w:marBottom w:val="0"/>
      <w:divBdr>
        <w:top w:val="none" w:sz="0" w:space="0" w:color="auto"/>
        <w:left w:val="none" w:sz="0" w:space="0" w:color="auto"/>
        <w:bottom w:val="none" w:sz="0" w:space="0" w:color="auto"/>
        <w:right w:val="none" w:sz="0" w:space="0" w:color="auto"/>
      </w:divBdr>
      <w:divsChild>
        <w:div w:id="1860045338">
          <w:marLeft w:val="0"/>
          <w:marRight w:val="0"/>
          <w:marTop w:val="0"/>
          <w:marBottom w:val="0"/>
          <w:divBdr>
            <w:top w:val="none" w:sz="0" w:space="0" w:color="auto"/>
            <w:left w:val="none" w:sz="0" w:space="0" w:color="auto"/>
            <w:bottom w:val="none" w:sz="0" w:space="0" w:color="auto"/>
            <w:right w:val="none" w:sz="0" w:space="0" w:color="auto"/>
          </w:divBdr>
        </w:div>
        <w:div w:id="186140777">
          <w:marLeft w:val="0"/>
          <w:marRight w:val="0"/>
          <w:marTop w:val="0"/>
          <w:marBottom w:val="0"/>
          <w:divBdr>
            <w:top w:val="none" w:sz="0" w:space="0" w:color="auto"/>
            <w:left w:val="none" w:sz="0" w:space="0" w:color="auto"/>
            <w:bottom w:val="none" w:sz="0" w:space="0" w:color="auto"/>
            <w:right w:val="none" w:sz="0" w:space="0" w:color="auto"/>
          </w:divBdr>
        </w:div>
        <w:div w:id="36198159">
          <w:marLeft w:val="0"/>
          <w:marRight w:val="0"/>
          <w:marTop w:val="0"/>
          <w:marBottom w:val="0"/>
          <w:divBdr>
            <w:top w:val="none" w:sz="0" w:space="0" w:color="auto"/>
            <w:left w:val="none" w:sz="0" w:space="0" w:color="auto"/>
            <w:bottom w:val="none" w:sz="0" w:space="0" w:color="auto"/>
            <w:right w:val="none" w:sz="0" w:space="0" w:color="auto"/>
          </w:divBdr>
        </w:div>
        <w:div w:id="1908220387">
          <w:marLeft w:val="0"/>
          <w:marRight w:val="0"/>
          <w:marTop w:val="0"/>
          <w:marBottom w:val="0"/>
          <w:divBdr>
            <w:top w:val="none" w:sz="0" w:space="0" w:color="auto"/>
            <w:left w:val="none" w:sz="0" w:space="0" w:color="auto"/>
            <w:bottom w:val="none" w:sz="0" w:space="0" w:color="auto"/>
            <w:right w:val="none" w:sz="0" w:space="0" w:color="auto"/>
          </w:divBdr>
        </w:div>
        <w:div w:id="204031445">
          <w:marLeft w:val="0"/>
          <w:marRight w:val="0"/>
          <w:marTop w:val="0"/>
          <w:marBottom w:val="0"/>
          <w:divBdr>
            <w:top w:val="none" w:sz="0" w:space="0" w:color="auto"/>
            <w:left w:val="none" w:sz="0" w:space="0" w:color="auto"/>
            <w:bottom w:val="none" w:sz="0" w:space="0" w:color="auto"/>
            <w:right w:val="none" w:sz="0" w:space="0" w:color="auto"/>
          </w:divBdr>
        </w:div>
        <w:div w:id="213388947">
          <w:marLeft w:val="0"/>
          <w:marRight w:val="0"/>
          <w:marTop w:val="0"/>
          <w:marBottom w:val="0"/>
          <w:divBdr>
            <w:top w:val="none" w:sz="0" w:space="0" w:color="auto"/>
            <w:left w:val="none" w:sz="0" w:space="0" w:color="auto"/>
            <w:bottom w:val="none" w:sz="0" w:space="0" w:color="auto"/>
            <w:right w:val="none" w:sz="0" w:space="0" w:color="auto"/>
          </w:divBdr>
        </w:div>
        <w:div w:id="999507310">
          <w:marLeft w:val="0"/>
          <w:marRight w:val="0"/>
          <w:marTop w:val="0"/>
          <w:marBottom w:val="0"/>
          <w:divBdr>
            <w:top w:val="none" w:sz="0" w:space="0" w:color="auto"/>
            <w:left w:val="none" w:sz="0" w:space="0" w:color="auto"/>
            <w:bottom w:val="none" w:sz="0" w:space="0" w:color="auto"/>
            <w:right w:val="none" w:sz="0" w:space="0" w:color="auto"/>
          </w:divBdr>
        </w:div>
        <w:div w:id="641738148">
          <w:marLeft w:val="0"/>
          <w:marRight w:val="0"/>
          <w:marTop w:val="0"/>
          <w:marBottom w:val="0"/>
          <w:divBdr>
            <w:top w:val="none" w:sz="0" w:space="0" w:color="auto"/>
            <w:left w:val="none" w:sz="0" w:space="0" w:color="auto"/>
            <w:bottom w:val="none" w:sz="0" w:space="0" w:color="auto"/>
            <w:right w:val="none" w:sz="0" w:space="0" w:color="auto"/>
          </w:divBdr>
        </w:div>
        <w:div w:id="438457158">
          <w:marLeft w:val="0"/>
          <w:marRight w:val="0"/>
          <w:marTop w:val="0"/>
          <w:marBottom w:val="0"/>
          <w:divBdr>
            <w:top w:val="none" w:sz="0" w:space="0" w:color="auto"/>
            <w:left w:val="none" w:sz="0" w:space="0" w:color="auto"/>
            <w:bottom w:val="none" w:sz="0" w:space="0" w:color="auto"/>
            <w:right w:val="none" w:sz="0" w:space="0" w:color="auto"/>
          </w:divBdr>
        </w:div>
        <w:div w:id="1241670338">
          <w:marLeft w:val="0"/>
          <w:marRight w:val="0"/>
          <w:marTop w:val="0"/>
          <w:marBottom w:val="0"/>
          <w:divBdr>
            <w:top w:val="none" w:sz="0" w:space="0" w:color="auto"/>
            <w:left w:val="none" w:sz="0" w:space="0" w:color="auto"/>
            <w:bottom w:val="none" w:sz="0" w:space="0" w:color="auto"/>
            <w:right w:val="none" w:sz="0" w:space="0" w:color="auto"/>
          </w:divBdr>
        </w:div>
      </w:divsChild>
    </w:div>
    <w:div w:id="1884709397">
      <w:bodyDiv w:val="1"/>
      <w:marLeft w:val="0"/>
      <w:marRight w:val="0"/>
      <w:marTop w:val="0"/>
      <w:marBottom w:val="0"/>
      <w:divBdr>
        <w:top w:val="none" w:sz="0" w:space="0" w:color="auto"/>
        <w:left w:val="none" w:sz="0" w:space="0" w:color="auto"/>
        <w:bottom w:val="none" w:sz="0" w:space="0" w:color="auto"/>
        <w:right w:val="none" w:sz="0" w:space="0" w:color="auto"/>
      </w:divBdr>
    </w:div>
    <w:div w:id="1922375081">
      <w:bodyDiv w:val="1"/>
      <w:marLeft w:val="0"/>
      <w:marRight w:val="0"/>
      <w:marTop w:val="0"/>
      <w:marBottom w:val="0"/>
      <w:divBdr>
        <w:top w:val="none" w:sz="0" w:space="0" w:color="auto"/>
        <w:left w:val="none" w:sz="0" w:space="0" w:color="auto"/>
        <w:bottom w:val="none" w:sz="0" w:space="0" w:color="auto"/>
        <w:right w:val="none" w:sz="0" w:space="0" w:color="auto"/>
      </w:divBdr>
      <w:divsChild>
        <w:div w:id="470636958">
          <w:marLeft w:val="0"/>
          <w:marRight w:val="0"/>
          <w:marTop w:val="0"/>
          <w:marBottom w:val="0"/>
          <w:divBdr>
            <w:top w:val="none" w:sz="0" w:space="0" w:color="auto"/>
            <w:left w:val="none" w:sz="0" w:space="0" w:color="auto"/>
            <w:bottom w:val="none" w:sz="0" w:space="0" w:color="auto"/>
            <w:right w:val="none" w:sz="0" w:space="0" w:color="auto"/>
          </w:divBdr>
        </w:div>
        <w:div w:id="666009518">
          <w:marLeft w:val="0"/>
          <w:marRight w:val="0"/>
          <w:marTop w:val="0"/>
          <w:marBottom w:val="0"/>
          <w:divBdr>
            <w:top w:val="none" w:sz="0" w:space="0" w:color="auto"/>
            <w:left w:val="none" w:sz="0" w:space="0" w:color="auto"/>
            <w:bottom w:val="none" w:sz="0" w:space="0" w:color="auto"/>
            <w:right w:val="none" w:sz="0" w:space="0" w:color="auto"/>
          </w:divBdr>
        </w:div>
      </w:divsChild>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36159840">
      <w:bodyDiv w:val="1"/>
      <w:marLeft w:val="0"/>
      <w:marRight w:val="0"/>
      <w:marTop w:val="0"/>
      <w:marBottom w:val="0"/>
      <w:divBdr>
        <w:top w:val="none" w:sz="0" w:space="0" w:color="auto"/>
        <w:left w:val="none" w:sz="0" w:space="0" w:color="auto"/>
        <w:bottom w:val="none" w:sz="0" w:space="0" w:color="auto"/>
        <w:right w:val="none" w:sz="0" w:space="0" w:color="auto"/>
      </w:divBdr>
      <w:divsChild>
        <w:div w:id="1742174553">
          <w:marLeft w:val="0"/>
          <w:marRight w:val="0"/>
          <w:marTop w:val="0"/>
          <w:marBottom w:val="0"/>
          <w:divBdr>
            <w:top w:val="none" w:sz="0" w:space="0" w:color="auto"/>
            <w:left w:val="none" w:sz="0" w:space="0" w:color="auto"/>
            <w:bottom w:val="none" w:sz="0" w:space="0" w:color="auto"/>
            <w:right w:val="none" w:sz="0" w:space="0" w:color="auto"/>
          </w:divBdr>
        </w:div>
        <w:div w:id="131169248">
          <w:marLeft w:val="0"/>
          <w:marRight w:val="0"/>
          <w:marTop w:val="0"/>
          <w:marBottom w:val="0"/>
          <w:divBdr>
            <w:top w:val="none" w:sz="0" w:space="0" w:color="auto"/>
            <w:left w:val="none" w:sz="0" w:space="0" w:color="auto"/>
            <w:bottom w:val="none" w:sz="0" w:space="0" w:color="auto"/>
            <w:right w:val="none" w:sz="0" w:space="0" w:color="auto"/>
          </w:divBdr>
        </w:div>
        <w:div w:id="1707021781">
          <w:marLeft w:val="0"/>
          <w:marRight w:val="0"/>
          <w:marTop w:val="0"/>
          <w:marBottom w:val="0"/>
          <w:divBdr>
            <w:top w:val="none" w:sz="0" w:space="0" w:color="auto"/>
            <w:left w:val="none" w:sz="0" w:space="0" w:color="auto"/>
            <w:bottom w:val="none" w:sz="0" w:space="0" w:color="auto"/>
            <w:right w:val="none" w:sz="0" w:space="0" w:color="auto"/>
          </w:divBdr>
        </w:div>
        <w:div w:id="501552254">
          <w:marLeft w:val="0"/>
          <w:marRight w:val="0"/>
          <w:marTop w:val="0"/>
          <w:marBottom w:val="0"/>
          <w:divBdr>
            <w:top w:val="none" w:sz="0" w:space="0" w:color="auto"/>
            <w:left w:val="none" w:sz="0" w:space="0" w:color="auto"/>
            <w:bottom w:val="none" w:sz="0" w:space="0" w:color="auto"/>
            <w:right w:val="none" w:sz="0" w:space="0" w:color="auto"/>
          </w:divBdr>
        </w:div>
        <w:div w:id="1078795172">
          <w:marLeft w:val="0"/>
          <w:marRight w:val="0"/>
          <w:marTop w:val="0"/>
          <w:marBottom w:val="0"/>
          <w:divBdr>
            <w:top w:val="none" w:sz="0" w:space="0" w:color="auto"/>
            <w:left w:val="none" w:sz="0" w:space="0" w:color="auto"/>
            <w:bottom w:val="none" w:sz="0" w:space="0" w:color="auto"/>
            <w:right w:val="none" w:sz="0" w:space="0" w:color="auto"/>
          </w:divBdr>
        </w:div>
        <w:div w:id="1987932311">
          <w:marLeft w:val="0"/>
          <w:marRight w:val="0"/>
          <w:marTop w:val="0"/>
          <w:marBottom w:val="0"/>
          <w:divBdr>
            <w:top w:val="none" w:sz="0" w:space="0" w:color="auto"/>
            <w:left w:val="none" w:sz="0" w:space="0" w:color="auto"/>
            <w:bottom w:val="none" w:sz="0" w:space="0" w:color="auto"/>
            <w:right w:val="none" w:sz="0" w:space="0" w:color="auto"/>
          </w:divBdr>
        </w:div>
        <w:div w:id="1908148307">
          <w:marLeft w:val="0"/>
          <w:marRight w:val="0"/>
          <w:marTop w:val="0"/>
          <w:marBottom w:val="0"/>
          <w:divBdr>
            <w:top w:val="none" w:sz="0" w:space="0" w:color="auto"/>
            <w:left w:val="none" w:sz="0" w:space="0" w:color="auto"/>
            <w:bottom w:val="none" w:sz="0" w:space="0" w:color="auto"/>
            <w:right w:val="none" w:sz="0" w:space="0" w:color="auto"/>
          </w:divBdr>
        </w:div>
        <w:div w:id="1829588712">
          <w:marLeft w:val="0"/>
          <w:marRight w:val="0"/>
          <w:marTop w:val="0"/>
          <w:marBottom w:val="0"/>
          <w:divBdr>
            <w:top w:val="none" w:sz="0" w:space="0" w:color="auto"/>
            <w:left w:val="none" w:sz="0" w:space="0" w:color="auto"/>
            <w:bottom w:val="none" w:sz="0" w:space="0" w:color="auto"/>
            <w:right w:val="none" w:sz="0" w:space="0" w:color="auto"/>
          </w:divBdr>
        </w:div>
        <w:div w:id="894662366">
          <w:marLeft w:val="0"/>
          <w:marRight w:val="0"/>
          <w:marTop w:val="0"/>
          <w:marBottom w:val="0"/>
          <w:divBdr>
            <w:top w:val="none" w:sz="0" w:space="0" w:color="auto"/>
            <w:left w:val="none" w:sz="0" w:space="0" w:color="auto"/>
            <w:bottom w:val="none" w:sz="0" w:space="0" w:color="auto"/>
            <w:right w:val="none" w:sz="0" w:space="0" w:color="auto"/>
          </w:divBdr>
        </w:div>
        <w:div w:id="1450395348">
          <w:marLeft w:val="0"/>
          <w:marRight w:val="0"/>
          <w:marTop w:val="0"/>
          <w:marBottom w:val="0"/>
          <w:divBdr>
            <w:top w:val="none" w:sz="0" w:space="0" w:color="auto"/>
            <w:left w:val="none" w:sz="0" w:space="0" w:color="auto"/>
            <w:bottom w:val="none" w:sz="0" w:space="0" w:color="auto"/>
            <w:right w:val="none" w:sz="0" w:space="0" w:color="auto"/>
          </w:divBdr>
        </w:div>
      </w:divsChild>
    </w:div>
    <w:div w:id="1941136711">
      <w:bodyDiv w:val="1"/>
      <w:marLeft w:val="0"/>
      <w:marRight w:val="0"/>
      <w:marTop w:val="0"/>
      <w:marBottom w:val="0"/>
      <w:divBdr>
        <w:top w:val="none" w:sz="0" w:space="0" w:color="auto"/>
        <w:left w:val="none" w:sz="0" w:space="0" w:color="auto"/>
        <w:bottom w:val="none" w:sz="0" w:space="0" w:color="auto"/>
        <w:right w:val="none" w:sz="0" w:space="0" w:color="auto"/>
      </w:divBdr>
      <w:divsChild>
        <w:div w:id="942036210">
          <w:marLeft w:val="0"/>
          <w:marRight w:val="0"/>
          <w:marTop w:val="0"/>
          <w:marBottom w:val="0"/>
          <w:divBdr>
            <w:top w:val="none" w:sz="0" w:space="0" w:color="auto"/>
            <w:left w:val="none" w:sz="0" w:space="0" w:color="auto"/>
            <w:bottom w:val="none" w:sz="0" w:space="0" w:color="auto"/>
            <w:right w:val="none" w:sz="0" w:space="0" w:color="auto"/>
          </w:divBdr>
          <w:divsChild>
            <w:div w:id="1955600991">
              <w:marLeft w:val="-127"/>
              <w:marRight w:val="-127"/>
              <w:marTop w:val="0"/>
              <w:marBottom w:val="0"/>
              <w:divBdr>
                <w:top w:val="none" w:sz="0" w:space="0" w:color="auto"/>
                <w:left w:val="none" w:sz="0" w:space="0" w:color="auto"/>
                <w:bottom w:val="none" w:sz="0" w:space="0" w:color="auto"/>
                <w:right w:val="none" w:sz="0" w:space="0" w:color="auto"/>
              </w:divBdr>
              <w:divsChild>
                <w:div w:id="1501458156">
                  <w:marLeft w:val="0"/>
                  <w:marRight w:val="0"/>
                  <w:marTop w:val="0"/>
                  <w:marBottom w:val="0"/>
                  <w:divBdr>
                    <w:top w:val="none" w:sz="0" w:space="0" w:color="auto"/>
                    <w:left w:val="none" w:sz="0" w:space="0" w:color="auto"/>
                    <w:bottom w:val="none" w:sz="0" w:space="0" w:color="auto"/>
                    <w:right w:val="none" w:sz="0" w:space="0" w:color="auto"/>
                  </w:divBdr>
                  <w:divsChild>
                    <w:div w:id="250746156">
                      <w:marLeft w:val="0"/>
                      <w:marRight w:val="0"/>
                      <w:marTop w:val="0"/>
                      <w:marBottom w:val="0"/>
                      <w:divBdr>
                        <w:top w:val="none" w:sz="0" w:space="0" w:color="auto"/>
                        <w:left w:val="none" w:sz="0" w:space="0" w:color="auto"/>
                        <w:bottom w:val="none" w:sz="0" w:space="0" w:color="auto"/>
                        <w:right w:val="none" w:sz="0" w:space="0" w:color="auto"/>
                      </w:divBdr>
                      <w:divsChild>
                        <w:div w:id="10421052">
                          <w:marLeft w:val="-127"/>
                          <w:marRight w:val="-127"/>
                          <w:marTop w:val="0"/>
                          <w:marBottom w:val="0"/>
                          <w:divBdr>
                            <w:top w:val="none" w:sz="0" w:space="0" w:color="auto"/>
                            <w:left w:val="none" w:sz="0" w:space="0" w:color="auto"/>
                            <w:bottom w:val="none" w:sz="0" w:space="0" w:color="auto"/>
                            <w:right w:val="none" w:sz="0" w:space="0" w:color="auto"/>
                          </w:divBdr>
                          <w:divsChild>
                            <w:div w:id="485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036366">
      <w:bodyDiv w:val="1"/>
      <w:marLeft w:val="0"/>
      <w:marRight w:val="0"/>
      <w:marTop w:val="0"/>
      <w:marBottom w:val="0"/>
      <w:divBdr>
        <w:top w:val="none" w:sz="0" w:space="0" w:color="auto"/>
        <w:left w:val="none" w:sz="0" w:space="0" w:color="auto"/>
        <w:bottom w:val="none" w:sz="0" w:space="0" w:color="auto"/>
        <w:right w:val="none" w:sz="0" w:space="0" w:color="auto"/>
      </w:divBdr>
    </w:div>
    <w:div w:id="1957368904">
      <w:bodyDiv w:val="1"/>
      <w:marLeft w:val="0"/>
      <w:marRight w:val="0"/>
      <w:marTop w:val="0"/>
      <w:marBottom w:val="0"/>
      <w:divBdr>
        <w:top w:val="none" w:sz="0" w:space="0" w:color="auto"/>
        <w:left w:val="none" w:sz="0" w:space="0" w:color="auto"/>
        <w:bottom w:val="none" w:sz="0" w:space="0" w:color="auto"/>
        <w:right w:val="none" w:sz="0" w:space="0" w:color="auto"/>
      </w:divBdr>
    </w:div>
    <w:div w:id="1959877206">
      <w:bodyDiv w:val="1"/>
      <w:marLeft w:val="0"/>
      <w:marRight w:val="0"/>
      <w:marTop w:val="0"/>
      <w:marBottom w:val="0"/>
      <w:divBdr>
        <w:top w:val="none" w:sz="0" w:space="0" w:color="auto"/>
        <w:left w:val="none" w:sz="0" w:space="0" w:color="auto"/>
        <w:bottom w:val="none" w:sz="0" w:space="0" w:color="auto"/>
        <w:right w:val="none" w:sz="0" w:space="0" w:color="auto"/>
      </w:divBdr>
      <w:divsChild>
        <w:div w:id="103697642">
          <w:marLeft w:val="0"/>
          <w:marRight w:val="0"/>
          <w:marTop w:val="0"/>
          <w:marBottom w:val="0"/>
          <w:divBdr>
            <w:top w:val="none" w:sz="0" w:space="0" w:color="auto"/>
            <w:left w:val="none" w:sz="0" w:space="0" w:color="auto"/>
            <w:bottom w:val="none" w:sz="0" w:space="0" w:color="auto"/>
            <w:right w:val="none" w:sz="0" w:space="0" w:color="auto"/>
          </w:divBdr>
        </w:div>
        <w:div w:id="1553805227">
          <w:marLeft w:val="0"/>
          <w:marRight w:val="0"/>
          <w:marTop w:val="0"/>
          <w:marBottom w:val="0"/>
          <w:divBdr>
            <w:top w:val="none" w:sz="0" w:space="0" w:color="auto"/>
            <w:left w:val="none" w:sz="0" w:space="0" w:color="auto"/>
            <w:bottom w:val="none" w:sz="0" w:space="0" w:color="auto"/>
            <w:right w:val="none" w:sz="0" w:space="0" w:color="auto"/>
          </w:divBdr>
        </w:div>
        <w:div w:id="1015228005">
          <w:marLeft w:val="0"/>
          <w:marRight w:val="0"/>
          <w:marTop w:val="0"/>
          <w:marBottom w:val="0"/>
          <w:divBdr>
            <w:top w:val="none" w:sz="0" w:space="0" w:color="auto"/>
            <w:left w:val="none" w:sz="0" w:space="0" w:color="auto"/>
            <w:bottom w:val="none" w:sz="0" w:space="0" w:color="auto"/>
            <w:right w:val="none" w:sz="0" w:space="0" w:color="auto"/>
          </w:divBdr>
        </w:div>
        <w:div w:id="115950581">
          <w:marLeft w:val="0"/>
          <w:marRight w:val="0"/>
          <w:marTop w:val="0"/>
          <w:marBottom w:val="0"/>
          <w:divBdr>
            <w:top w:val="none" w:sz="0" w:space="0" w:color="auto"/>
            <w:left w:val="none" w:sz="0" w:space="0" w:color="auto"/>
            <w:bottom w:val="none" w:sz="0" w:space="0" w:color="auto"/>
            <w:right w:val="none" w:sz="0" w:space="0" w:color="auto"/>
          </w:divBdr>
        </w:div>
        <w:div w:id="728958612">
          <w:marLeft w:val="0"/>
          <w:marRight w:val="0"/>
          <w:marTop w:val="0"/>
          <w:marBottom w:val="0"/>
          <w:divBdr>
            <w:top w:val="none" w:sz="0" w:space="0" w:color="auto"/>
            <w:left w:val="none" w:sz="0" w:space="0" w:color="auto"/>
            <w:bottom w:val="none" w:sz="0" w:space="0" w:color="auto"/>
            <w:right w:val="none" w:sz="0" w:space="0" w:color="auto"/>
          </w:divBdr>
        </w:div>
        <w:div w:id="1799757902">
          <w:marLeft w:val="0"/>
          <w:marRight w:val="0"/>
          <w:marTop w:val="0"/>
          <w:marBottom w:val="0"/>
          <w:divBdr>
            <w:top w:val="none" w:sz="0" w:space="0" w:color="auto"/>
            <w:left w:val="none" w:sz="0" w:space="0" w:color="auto"/>
            <w:bottom w:val="none" w:sz="0" w:space="0" w:color="auto"/>
            <w:right w:val="none" w:sz="0" w:space="0" w:color="auto"/>
          </w:divBdr>
        </w:div>
        <w:div w:id="1619681722">
          <w:marLeft w:val="0"/>
          <w:marRight w:val="0"/>
          <w:marTop w:val="0"/>
          <w:marBottom w:val="0"/>
          <w:divBdr>
            <w:top w:val="none" w:sz="0" w:space="0" w:color="auto"/>
            <w:left w:val="none" w:sz="0" w:space="0" w:color="auto"/>
            <w:bottom w:val="none" w:sz="0" w:space="0" w:color="auto"/>
            <w:right w:val="none" w:sz="0" w:space="0" w:color="auto"/>
          </w:divBdr>
        </w:div>
        <w:div w:id="1195654446">
          <w:marLeft w:val="0"/>
          <w:marRight w:val="0"/>
          <w:marTop w:val="0"/>
          <w:marBottom w:val="0"/>
          <w:divBdr>
            <w:top w:val="none" w:sz="0" w:space="0" w:color="auto"/>
            <w:left w:val="none" w:sz="0" w:space="0" w:color="auto"/>
            <w:bottom w:val="none" w:sz="0" w:space="0" w:color="auto"/>
            <w:right w:val="none" w:sz="0" w:space="0" w:color="auto"/>
          </w:divBdr>
        </w:div>
        <w:div w:id="859396331">
          <w:marLeft w:val="0"/>
          <w:marRight w:val="0"/>
          <w:marTop w:val="0"/>
          <w:marBottom w:val="0"/>
          <w:divBdr>
            <w:top w:val="none" w:sz="0" w:space="0" w:color="auto"/>
            <w:left w:val="none" w:sz="0" w:space="0" w:color="auto"/>
            <w:bottom w:val="none" w:sz="0" w:space="0" w:color="auto"/>
            <w:right w:val="none" w:sz="0" w:space="0" w:color="auto"/>
          </w:divBdr>
        </w:div>
        <w:div w:id="1351879675">
          <w:marLeft w:val="0"/>
          <w:marRight w:val="0"/>
          <w:marTop w:val="0"/>
          <w:marBottom w:val="0"/>
          <w:divBdr>
            <w:top w:val="none" w:sz="0" w:space="0" w:color="auto"/>
            <w:left w:val="none" w:sz="0" w:space="0" w:color="auto"/>
            <w:bottom w:val="none" w:sz="0" w:space="0" w:color="auto"/>
            <w:right w:val="none" w:sz="0" w:space="0" w:color="auto"/>
          </w:divBdr>
        </w:div>
      </w:divsChild>
    </w:div>
    <w:div w:id="1974477352">
      <w:bodyDiv w:val="1"/>
      <w:marLeft w:val="0"/>
      <w:marRight w:val="0"/>
      <w:marTop w:val="0"/>
      <w:marBottom w:val="0"/>
      <w:divBdr>
        <w:top w:val="none" w:sz="0" w:space="0" w:color="auto"/>
        <w:left w:val="none" w:sz="0" w:space="0" w:color="auto"/>
        <w:bottom w:val="none" w:sz="0" w:space="0" w:color="auto"/>
        <w:right w:val="none" w:sz="0" w:space="0" w:color="auto"/>
      </w:divBdr>
    </w:div>
    <w:div w:id="1980069857">
      <w:bodyDiv w:val="1"/>
      <w:marLeft w:val="0"/>
      <w:marRight w:val="0"/>
      <w:marTop w:val="0"/>
      <w:marBottom w:val="0"/>
      <w:divBdr>
        <w:top w:val="none" w:sz="0" w:space="0" w:color="auto"/>
        <w:left w:val="none" w:sz="0" w:space="0" w:color="auto"/>
        <w:bottom w:val="none" w:sz="0" w:space="0" w:color="auto"/>
        <w:right w:val="none" w:sz="0" w:space="0" w:color="auto"/>
      </w:divBdr>
      <w:divsChild>
        <w:div w:id="219170276">
          <w:marLeft w:val="0"/>
          <w:marRight w:val="0"/>
          <w:marTop w:val="0"/>
          <w:marBottom w:val="0"/>
          <w:divBdr>
            <w:top w:val="none" w:sz="0" w:space="0" w:color="auto"/>
            <w:left w:val="none" w:sz="0" w:space="0" w:color="auto"/>
            <w:bottom w:val="none" w:sz="0" w:space="0" w:color="auto"/>
            <w:right w:val="none" w:sz="0" w:space="0" w:color="auto"/>
          </w:divBdr>
          <w:divsChild>
            <w:div w:id="806512550">
              <w:marLeft w:val="0"/>
              <w:marRight w:val="0"/>
              <w:marTop w:val="0"/>
              <w:marBottom w:val="0"/>
              <w:divBdr>
                <w:top w:val="none" w:sz="0" w:space="0" w:color="auto"/>
                <w:left w:val="none" w:sz="0" w:space="0" w:color="auto"/>
                <w:bottom w:val="none" w:sz="0" w:space="0" w:color="auto"/>
                <w:right w:val="none" w:sz="0" w:space="0" w:color="auto"/>
              </w:divBdr>
            </w:div>
            <w:div w:id="181021348">
              <w:marLeft w:val="0"/>
              <w:marRight w:val="0"/>
              <w:marTop w:val="0"/>
              <w:marBottom w:val="0"/>
              <w:divBdr>
                <w:top w:val="none" w:sz="0" w:space="0" w:color="auto"/>
                <w:left w:val="none" w:sz="0" w:space="0" w:color="auto"/>
                <w:bottom w:val="none" w:sz="0" w:space="0" w:color="auto"/>
                <w:right w:val="none" w:sz="0" w:space="0" w:color="auto"/>
              </w:divBdr>
              <w:divsChild>
                <w:div w:id="2123069445">
                  <w:marLeft w:val="0"/>
                  <w:marRight w:val="0"/>
                  <w:marTop w:val="0"/>
                  <w:marBottom w:val="0"/>
                  <w:divBdr>
                    <w:top w:val="none" w:sz="0" w:space="0" w:color="auto"/>
                    <w:left w:val="none" w:sz="0" w:space="0" w:color="auto"/>
                    <w:bottom w:val="none" w:sz="0" w:space="0" w:color="auto"/>
                    <w:right w:val="none" w:sz="0" w:space="0" w:color="auto"/>
                  </w:divBdr>
                </w:div>
                <w:div w:id="348679619">
                  <w:marLeft w:val="0"/>
                  <w:marRight w:val="0"/>
                  <w:marTop w:val="0"/>
                  <w:marBottom w:val="0"/>
                  <w:divBdr>
                    <w:top w:val="none" w:sz="0" w:space="0" w:color="auto"/>
                    <w:left w:val="none" w:sz="0" w:space="0" w:color="auto"/>
                    <w:bottom w:val="none" w:sz="0" w:space="0" w:color="auto"/>
                    <w:right w:val="none" w:sz="0" w:space="0" w:color="auto"/>
                  </w:divBdr>
                </w:div>
              </w:divsChild>
            </w:div>
            <w:div w:id="1510370108">
              <w:marLeft w:val="0"/>
              <w:marRight w:val="0"/>
              <w:marTop w:val="0"/>
              <w:marBottom w:val="0"/>
              <w:divBdr>
                <w:top w:val="none" w:sz="0" w:space="0" w:color="auto"/>
                <w:left w:val="none" w:sz="0" w:space="0" w:color="auto"/>
                <w:bottom w:val="none" w:sz="0" w:space="0" w:color="auto"/>
                <w:right w:val="none" w:sz="0" w:space="0" w:color="auto"/>
              </w:divBdr>
            </w:div>
          </w:divsChild>
        </w:div>
        <w:div w:id="468018012">
          <w:marLeft w:val="0"/>
          <w:marRight w:val="0"/>
          <w:marTop w:val="0"/>
          <w:marBottom w:val="0"/>
          <w:divBdr>
            <w:top w:val="none" w:sz="0" w:space="0" w:color="auto"/>
            <w:left w:val="none" w:sz="0" w:space="0" w:color="auto"/>
            <w:bottom w:val="none" w:sz="0" w:space="0" w:color="auto"/>
            <w:right w:val="none" w:sz="0" w:space="0" w:color="auto"/>
          </w:divBdr>
          <w:divsChild>
            <w:div w:id="1500151558">
              <w:marLeft w:val="0"/>
              <w:marRight w:val="0"/>
              <w:marTop w:val="0"/>
              <w:marBottom w:val="0"/>
              <w:divBdr>
                <w:top w:val="none" w:sz="0" w:space="0" w:color="auto"/>
                <w:left w:val="none" w:sz="0" w:space="0" w:color="auto"/>
                <w:bottom w:val="none" w:sz="0" w:space="0" w:color="auto"/>
                <w:right w:val="none" w:sz="0" w:space="0" w:color="auto"/>
              </w:divBdr>
            </w:div>
            <w:div w:id="650527920">
              <w:marLeft w:val="0"/>
              <w:marRight w:val="0"/>
              <w:marTop w:val="0"/>
              <w:marBottom w:val="0"/>
              <w:divBdr>
                <w:top w:val="none" w:sz="0" w:space="0" w:color="auto"/>
                <w:left w:val="none" w:sz="0" w:space="0" w:color="auto"/>
                <w:bottom w:val="none" w:sz="0" w:space="0" w:color="auto"/>
                <w:right w:val="none" w:sz="0" w:space="0" w:color="auto"/>
              </w:divBdr>
            </w:div>
            <w:div w:id="928929921">
              <w:marLeft w:val="0"/>
              <w:marRight w:val="0"/>
              <w:marTop w:val="0"/>
              <w:marBottom w:val="0"/>
              <w:divBdr>
                <w:top w:val="none" w:sz="0" w:space="0" w:color="auto"/>
                <w:left w:val="none" w:sz="0" w:space="0" w:color="auto"/>
                <w:bottom w:val="none" w:sz="0" w:space="0" w:color="auto"/>
                <w:right w:val="none" w:sz="0" w:space="0" w:color="auto"/>
              </w:divBdr>
            </w:div>
            <w:div w:id="2055158213">
              <w:marLeft w:val="0"/>
              <w:marRight w:val="0"/>
              <w:marTop w:val="0"/>
              <w:marBottom w:val="0"/>
              <w:divBdr>
                <w:top w:val="none" w:sz="0" w:space="0" w:color="auto"/>
                <w:left w:val="none" w:sz="0" w:space="0" w:color="auto"/>
                <w:bottom w:val="none" w:sz="0" w:space="0" w:color="auto"/>
                <w:right w:val="none" w:sz="0" w:space="0" w:color="auto"/>
              </w:divBdr>
            </w:div>
            <w:div w:id="1335038531">
              <w:marLeft w:val="0"/>
              <w:marRight w:val="0"/>
              <w:marTop w:val="0"/>
              <w:marBottom w:val="0"/>
              <w:divBdr>
                <w:top w:val="none" w:sz="0" w:space="0" w:color="auto"/>
                <w:left w:val="none" w:sz="0" w:space="0" w:color="auto"/>
                <w:bottom w:val="none" w:sz="0" w:space="0" w:color="auto"/>
                <w:right w:val="none" w:sz="0" w:space="0" w:color="auto"/>
              </w:divBdr>
            </w:div>
          </w:divsChild>
        </w:div>
        <w:div w:id="941375605">
          <w:marLeft w:val="0"/>
          <w:marRight w:val="0"/>
          <w:marTop w:val="0"/>
          <w:marBottom w:val="0"/>
          <w:divBdr>
            <w:top w:val="none" w:sz="0" w:space="0" w:color="auto"/>
            <w:left w:val="none" w:sz="0" w:space="0" w:color="auto"/>
            <w:bottom w:val="none" w:sz="0" w:space="0" w:color="auto"/>
            <w:right w:val="none" w:sz="0" w:space="0" w:color="auto"/>
          </w:divBdr>
          <w:divsChild>
            <w:div w:id="1048145065">
              <w:marLeft w:val="0"/>
              <w:marRight w:val="0"/>
              <w:marTop w:val="0"/>
              <w:marBottom w:val="0"/>
              <w:divBdr>
                <w:top w:val="none" w:sz="0" w:space="0" w:color="auto"/>
                <w:left w:val="none" w:sz="0" w:space="0" w:color="auto"/>
                <w:bottom w:val="none" w:sz="0" w:space="0" w:color="auto"/>
                <w:right w:val="none" w:sz="0" w:space="0" w:color="auto"/>
              </w:divBdr>
              <w:divsChild>
                <w:div w:id="1864396015">
                  <w:marLeft w:val="0"/>
                  <w:marRight w:val="0"/>
                  <w:marTop w:val="0"/>
                  <w:marBottom w:val="0"/>
                  <w:divBdr>
                    <w:top w:val="none" w:sz="0" w:space="0" w:color="auto"/>
                    <w:left w:val="none" w:sz="0" w:space="0" w:color="auto"/>
                    <w:bottom w:val="none" w:sz="0" w:space="0" w:color="auto"/>
                    <w:right w:val="none" w:sz="0" w:space="0" w:color="auto"/>
                  </w:divBdr>
                  <w:divsChild>
                    <w:div w:id="92169487">
                      <w:marLeft w:val="0"/>
                      <w:marRight w:val="0"/>
                      <w:marTop w:val="0"/>
                      <w:marBottom w:val="0"/>
                      <w:divBdr>
                        <w:top w:val="none" w:sz="0" w:space="0" w:color="auto"/>
                        <w:left w:val="none" w:sz="0" w:space="0" w:color="auto"/>
                        <w:bottom w:val="none" w:sz="0" w:space="0" w:color="auto"/>
                        <w:right w:val="none" w:sz="0" w:space="0" w:color="auto"/>
                      </w:divBdr>
                      <w:divsChild>
                        <w:div w:id="1958294791">
                          <w:marLeft w:val="0"/>
                          <w:marRight w:val="0"/>
                          <w:marTop w:val="0"/>
                          <w:marBottom w:val="0"/>
                          <w:divBdr>
                            <w:top w:val="none" w:sz="0" w:space="0" w:color="auto"/>
                            <w:left w:val="none" w:sz="0" w:space="0" w:color="auto"/>
                            <w:bottom w:val="none" w:sz="0" w:space="0" w:color="auto"/>
                            <w:right w:val="none" w:sz="0" w:space="0" w:color="auto"/>
                          </w:divBdr>
                          <w:divsChild>
                            <w:div w:id="1856729229">
                              <w:marLeft w:val="0"/>
                              <w:marRight w:val="0"/>
                              <w:marTop w:val="0"/>
                              <w:marBottom w:val="0"/>
                              <w:divBdr>
                                <w:top w:val="none" w:sz="0" w:space="0" w:color="auto"/>
                                <w:left w:val="none" w:sz="0" w:space="0" w:color="auto"/>
                                <w:bottom w:val="none" w:sz="0" w:space="0" w:color="auto"/>
                                <w:right w:val="none" w:sz="0" w:space="0" w:color="auto"/>
                              </w:divBdr>
                            </w:div>
                          </w:divsChild>
                        </w:div>
                        <w:div w:id="1858739368">
                          <w:marLeft w:val="0"/>
                          <w:marRight w:val="0"/>
                          <w:marTop w:val="0"/>
                          <w:marBottom w:val="0"/>
                          <w:divBdr>
                            <w:top w:val="none" w:sz="0" w:space="0" w:color="auto"/>
                            <w:left w:val="none" w:sz="0" w:space="0" w:color="auto"/>
                            <w:bottom w:val="none" w:sz="0" w:space="0" w:color="auto"/>
                            <w:right w:val="none" w:sz="0" w:space="0" w:color="auto"/>
                          </w:divBdr>
                          <w:divsChild>
                            <w:div w:id="1787695942">
                              <w:marLeft w:val="0"/>
                              <w:marRight w:val="0"/>
                              <w:marTop w:val="0"/>
                              <w:marBottom w:val="0"/>
                              <w:divBdr>
                                <w:top w:val="none" w:sz="0" w:space="0" w:color="auto"/>
                                <w:left w:val="none" w:sz="0" w:space="0" w:color="auto"/>
                                <w:bottom w:val="none" w:sz="0" w:space="0" w:color="auto"/>
                                <w:right w:val="none" w:sz="0" w:space="0" w:color="auto"/>
                              </w:divBdr>
                            </w:div>
                          </w:divsChild>
                        </w:div>
                        <w:div w:id="166558793">
                          <w:marLeft w:val="0"/>
                          <w:marRight w:val="0"/>
                          <w:marTop w:val="0"/>
                          <w:marBottom w:val="0"/>
                          <w:divBdr>
                            <w:top w:val="none" w:sz="0" w:space="0" w:color="auto"/>
                            <w:left w:val="none" w:sz="0" w:space="0" w:color="auto"/>
                            <w:bottom w:val="none" w:sz="0" w:space="0" w:color="auto"/>
                            <w:right w:val="none" w:sz="0" w:space="0" w:color="auto"/>
                          </w:divBdr>
                          <w:divsChild>
                            <w:div w:id="1871185927">
                              <w:marLeft w:val="0"/>
                              <w:marRight w:val="0"/>
                              <w:marTop w:val="0"/>
                              <w:marBottom w:val="0"/>
                              <w:divBdr>
                                <w:top w:val="none" w:sz="0" w:space="0" w:color="auto"/>
                                <w:left w:val="none" w:sz="0" w:space="0" w:color="auto"/>
                                <w:bottom w:val="none" w:sz="0" w:space="0" w:color="auto"/>
                                <w:right w:val="none" w:sz="0" w:space="0" w:color="auto"/>
                              </w:divBdr>
                            </w:div>
                          </w:divsChild>
                        </w:div>
                        <w:div w:id="535697051">
                          <w:marLeft w:val="0"/>
                          <w:marRight w:val="0"/>
                          <w:marTop w:val="0"/>
                          <w:marBottom w:val="0"/>
                          <w:divBdr>
                            <w:top w:val="none" w:sz="0" w:space="0" w:color="auto"/>
                            <w:left w:val="none" w:sz="0" w:space="0" w:color="auto"/>
                            <w:bottom w:val="none" w:sz="0" w:space="0" w:color="auto"/>
                            <w:right w:val="none" w:sz="0" w:space="0" w:color="auto"/>
                          </w:divBdr>
                          <w:divsChild>
                            <w:div w:id="682516037">
                              <w:marLeft w:val="0"/>
                              <w:marRight w:val="0"/>
                              <w:marTop w:val="0"/>
                              <w:marBottom w:val="0"/>
                              <w:divBdr>
                                <w:top w:val="none" w:sz="0" w:space="0" w:color="auto"/>
                                <w:left w:val="none" w:sz="0" w:space="0" w:color="auto"/>
                                <w:bottom w:val="none" w:sz="0" w:space="0" w:color="auto"/>
                                <w:right w:val="none" w:sz="0" w:space="0" w:color="auto"/>
                              </w:divBdr>
                            </w:div>
                          </w:divsChild>
                        </w:div>
                        <w:div w:id="1247959133">
                          <w:marLeft w:val="0"/>
                          <w:marRight w:val="0"/>
                          <w:marTop w:val="0"/>
                          <w:marBottom w:val="0"/>
                          <w:divBdr>
                            <w:top w:val="none" w:sz="0" w:space="0" w:color="auto"/>
                            <w:left w:val="none" w:sz="0" w:space="0" w:color="auto"/>
                            <w:bottom w:val="none" w:sz="0" w:space="0" w:color="auto"/>
                            <w:right w:val="none" w:sz="0" w:space="0" w:color="auto"/>
                          </w:divBdr>
                          <w:divsChild>
                            <w:div w:id="988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511">
                      <w:marLeft w:val="0"/>
                      <w:marRight w:val="0"/>
                      <w:marTop w:val="0"/>
                      <w:marBottom w:val="0"/>
                      <w:divBdr>
                        <w:top w:val="none" w:sz="0" w:space="0" w:color="auto"/>
                        <w:left w:val="none" w:sz="0" w:space="0" w:color="auto"/>
                        <w:bottom w:val="none" w:sz="0" w:space="0" w:color="auto"/>
                        <w:right w:val="none" w:sz="0" w:space="0" w:color="auto"/>
                      </w:divBdr>
                      <w:divsChild>
                        <w:div w:id="171771798">
                          <w:marLeft w:val="0"/>
                          <w:marRight w:val="0"/>
                          <w:marTop w:val="0"/>
                          <w:marBottom w:val="0"/>
                          <w:divBdr>
                            <w:top w:val="none" w:sz="0" w:space="0" w:color="auto"/>
                            <w:left w:val="none" w:sz="0" w:space="0" w:color="auto"/>
                            <w:bottom w:val="none" w:sz="0" w:space="0" w:color="auto"/>
                            <w:right w:val="none" w:sz="0" w:space="0" w:color="auto"/>
                          </w:divBdr>
                          <w:divsChild>
                            <w:div w:id="524825063">
                              <w:marLeft w:val="0"/>
                              <w:marRight w:val="0"/>
                              <w:marTop w:val="0"/>
                              <w:marBottom w:val="0"/>
                              <w:divBdr>
                                <w:top w:val="none" w:sz="0" w:space="0" w:color="auto"/>
                                <w:left w:val="none" w:sz="0" w:space="0" w:color="auto"/>
                                <w:bottom w:val="none" w:sz="0" w:space="0" w:color="auto"/>
                                <w:right w:val="none" w:sz="0" w:space="0" w:color="auto"/>
                              </w:divBdr>
                            </w:div>
                          </w:divsChild>
                        </w:div>
                        <w:div w:id="1628007096">
                          <w:marLeft w:val="0"/>
                          <w:marRight w:val="0"/>
                          <w:marTop w:val="0"/>
                          <w:marBottom w:val="0"/>
                          <w:divBdr>
                            <w:top w:val="none" w:sz="0" w:space="0" w:color="auto"/>
                            <w:left w:val="none" w:sz="0" w:space="0" w:color="auto"/>
                            <w:bottom w:val="none" w:sz="0" w:space="0" w:color="auto"/>
                            <w:right w:val="none" w:sz="0" w:space="0" w:color="auto"/>
                          </w:divBdr>
                          <w:divsChild>
                            <w:div w:id="223222144">
                              <w:marLeft w:val="0"/>
                              <w:marRight w:val="0"/>
                              <w:marTop w:val="0"/>
                              <w:marBottom w:val="0"/>
                              <w:divBdr>
                                <w:top w:val="none" w:sz="0" w:space="0" w:color="auto"/>
                                <w:left w:val="none" w:sz="0" w:space="0" w:color="auto"/>
                                <w:bottom w:val="none" w:sz="0" w:space="0" w:color="auto"/>
                                <w:right w:val="none" w:sz="0" w:space="0" w:color="auto"/>
                              </w:divBdr>
                            </w:div>
                          </w:divsChild>
                        </w:div>
                        <w:div w:id="10305682">
                          <w:marLeft w:val="0"/>
                          <w:marRight w:val="0"/>
                          <w:marTop w:val="0"/>
                          <w:marBottom w:val="0"/>
                          <w:divBdr>
                            <w:top w:val="none" w:sz="0" w:space="0" w:color="auto"/>
                            <w:left w:val="none" w:sz="0" w:space="0" w:color="auto"/>
                            <w:bottom w:val="none" w:sz="0" w:space="0" w:color="auto"/>
                            <w:right w:val="none" w:sz="0" w:space="0" w:color="auto"/>
                          </w:divBdr>
                          <w:divsChild>
                            <w:div w:id="753625626">
                              <w:marLeft w:val="0"/>
                              <w:marRight w:val="0"/>
                              <w:marTop w:val="0"/>
                              <w:marBottom w:val="0"/>
                              <w:divBdr>
                                <w:top w:val="none" w:sz="0" w:space="0" w:color="auto"/>
                                <w:left w:val="none" w:sz="0" w:space="0" w:color="auto"/>
                                <w:bottom w:val="none" w:sz="0" w:space="0" w:color="auto"/>
                                <w:right w:val="none" w:sz="0" w:space="0" w:color="auto"/>
                              </w:divBdr>
                            </w:div>
                          </w:divsChild>
                        </w:div>
                        <w:div w:id="1891843925">
                          <w:marLeft w:val="0"/>
                          <w:marRight w:val="0"/>
                          <w:marTop w:val="0"/>
                          <w:marBottom w:val="0"/>
                          <w:divBdr>
                            <w:top w:val="none" w:sz="0" w:space="0" w:color="auto"/>
                            <w:left w:val="none" w:sz="0" w:space="0" w:color="auto"/>
                            <w:bottom w:val="none" w:sz="0" w:space="0" w:color="auto"/>
                            <w:right w:val="none" w:sz="0" w:space="0" w:color="auto"/>
                          </w:divBdr>
                          <w:divsChild>
                            <w:div w:id="1198659001">
                              <w:marLeft w:val="0"/>
                              <w:marRight w:val="0"/>
                              <w:marTop w:val="0"/>
                              <w:marBottom w:val="0"/>
                              <w:divBdr>
                                <w:top w:val="none" w:sz="0" w:space="0" w:color="auto"/>
                                <w:left w:val="none" w:sz="0" w:space="0" w:color="auto"/>
                                <w:bottom w:val="none" w:sz="0" w:space="0" w:color="auto"/>
                                <w:right w:val="none" w:sz="0" w:space="0" w:color="auto"/>
                              </w:divBdr>
                            </w:div>
                          </w:divsChild>
                        </w:div>
                        <w:div w:id="1316178454">
                          <w:marLeft w:val="0"/>
                          <w:marRight w:val="0"/>
                          <w:marTop w:val="0"/>
                          <w:marBottom w:val="0"/>
                          <w:divBdr>
                            <w:top w:val="none" w:sz="0" w:space="0" w:color="auto"/>
                            <w:left w:val="none" w:sz="0" w:space="0" w:color="auto"/>
                            <w:bottom w:val="none" w:sz="0" w:space="0" w:color="auto"/>
                            <w:right w:val="none" w:sz="0" w:space="0" w:color="auto"/>
                          </w:divBdr>
                          <w:divsChild>
                            <w:div w:id="70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915">
                      <w:marLeft w:val="0"/>
                      <w:marRight w:val="0"/>
                      <w:marTop w:val="0"/>
                      <w:marBottom w:val="0"/>
                      <w:divBdr>
                        <w:top w:val="none" w:sz="0" w:space="0" w:color="auto"/>
                        <w:left w:val="none" w:sz="0" w:space="0" w:color="auto"/>
                        <w:bottom w:val="none" w:sz="0" w:space="0" w:color="auto"/>
                        <w:right w:val="none" w:sz="0" w:space="0" w:color="auto"/>
                      </w:divBdr>
                      <w:divsChild>
                        <w:div w:id="1238053417">
                          <w:marLeft w:val="0"/>
                          <w:marRight w:val="0"/>
                          <w:marTop w:val="0"/>
                          <w:marBottom w:val="0"/>
                          <w:divBdr>
                            <w:top w:val="none" w:sz="0" w:space="0" w:color="auto"/>
                            <w:left w:val="none" w:sz="0" w:space="0" w:color="auto"/>
                            <w:bottom w:val="none" w:sz="0" w:space="0" w:color="auto"/>
                            <w:right w:val="none" w:sz="0" w:space="0" w:color="auto"/>
                          </w:divBdr>
                          <w:divsChild>
                            <w:div w:id="1462504234">
                              <w:marLeft w:val="0"/>
                              <w:marRight w:val="0"/>
                              <w:marTop w:val="0"/>
                              <w:marBottom w:val="0"/>
                              <w:divBdr>
                                <w:top w:val="none" w:sz="0" w:space="0" w:color="auto"/>
                                <w:left w:val="none" w:sz="0" w:space="0" w:color="auto"/>
                                <w:bottom w:val="none" w:sz="0" w:space="0" w:color="auto"/>
                                <w:right w:val="none" w:sz="0" w:space="0" w:color="auto"/>
                              </w:divBdr>
                            </w:div>
                          </w:divsChild>
                        </w:div>
                        <w:div w:id="102699957">
                          <w:marLeft w:val="0"/>
                          <w:marRight w:val="0"/>
                          <w:marTop w:val="0"/>
                          <w:marBottom w:val="0"/>
                          <w:divBdr>
                            <w:top w:val="none" w:sz="0" w:space="0" w:color="auto"/>
                            <w:left w:val="none" w:sz="0" w:space="0" w:color="auto"/>
                            <w:bottom w:val="none" w:sz="0" w:space="0" w:color="auto"/>
                            <w:right w:val="none" w:sz="0" w:space="0" w:color="auto"/>
                          </w:divBdr>
                          <w:divsChild>
                            <w:div w:id="1566913513">
                              <w:marLeft w:val="0"/>
                              <w:marRight w:val="0"/>
                              <w:marTop w:val="0"/>
                              <w:marBottom w:val="0"/>
                              <w:divBdr>
                                <w:top w:val="none" w:sz="0" w:space="0" w:color="auto"/>
                                <w:left w:val="none" w:sz="0" w:space="0" w:color="auto"/>
                                <w:bottom w:val="none" w:sz="0" w:space="0" w:color="auto"/>
                                <w:right w:val="none" w:sz="0" w:space="0" w:color="auto"/>
                              </w:divBdr>
                            </w:div>
                          </w:divsChild>
                        </w:div>
                        <w:div w:id="667441574">
                          <w:marLeft w:val="0"/>
                          <w:marRight w:val="0"/>
                          <w:marTop w:val="0"/>
                          <w:marBottom w:val="0"/>
                          <w:divBdr>
                            <w:top w:val="none" w:sz="0" w:space="0" w:color="auto"/>
                            <w:left w:val="none" w:sz="0" w:space="0" w:color="auto"/>
                            <w:bottom w:val="none" w:sz="0" w:space="0" w:color="auto"/>
                            <w:right w:val="none" w:sz="0" w:space="0" w:color="auto"/>
                          </w:divBdr>
                          <w:divsChild>
                            <w:div w:id="23753273">
                              <w:marLeft w:val="0"/>
                              <w:marRight w:val="0"/>
                              <w:marTop w:val="0"/>
                              <w:marBottom w:val="0"/>
                              <w:divBdr>
                                <w:top w:val="none" w:sz="0" w:space="0" w:color="auto"/>
                                <w:left w:val="none" w:sz="0" w:space="0" w:color="auto"/>
                                <w:bottom w:val="none" w:sz="0" w:space="0" w:color="auto"/>
                                <w:right w:val="none" w:sz="0" w:space="0" w:color="auto"/>
                              </w:divBdr>
                            </w:div>
                          </w:divsChild>
                        </w:div>
                        <w:div w:id="1226602137">
                          <w:marLeft w:val="0"/>
                          <w:marRight w:val="0"/>
                          <w:marTop w:val="0"/>
                          <w:marBottom w:val="0"/>
                          <w:divBdr>
                            <w:top w:val="none" w:sz="0" w:space="0" w:color="auto"/>
                            <w:left w:val="none" w:sz="0" w:space="0" w:color="auto"/>
                            <w:bottom w:val="none" w:sz="0" w:space="0" w:color="auto"/>
                            <w:right w:val="none" w:sz="0" w:space="0" w:color="auto"/>
                          </w:divBdr>
                          <w:divsChild>
                            <w:div w:id="1637448508">
                              <w:marLeft w:val="0"/>
                              <w:marRight w:val="0"/>
                              <w:marTop w:val="0"/>
                              <w:marBottom w:val="0"/>
                              <w:divBdr>
                                <w:top w:val="none" w:sz="0" w:space="0" w:color="auto"/>
                                <w:left w:val="none" w:sz="0" w:space="0" w:color="auto"/>
                                <w:bottom w:val="none" w:sz="0" w:space="0" w:color="auto"/>
                                <w:right w:val="none" w:sz="0" w:space="0" w:color="auto"/>
                              </w:divBdr>
                            </w:div>
                          </w:divsChild>
                        </w:div>
                        <w:div w:id="323894972">
                          <w:marLeft w:val="0"/>
                          <w:marRight w:val="0"/>
                          <w:marTop w:val="0"/>
                          <w:marBottom w:val="0"/>
                          <w:divBdr>
                            <w:top w:val="none" w:sz="0" w:space="0" w:color="auto"/>
                            <w:left w:val="none" w:sz="0" w:space="0" w:color="auto"/>
                            <w:bottom w:val="none" w:sz="0" w:space="0" w:color="auto"/>
                            <w:right w:val="none" w:sz="0" w:space="0" w:color="auto"/>
                          </w:divBdr>
                          <w:divsChild>
                            <w:div w:id="2111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779">
                      <w:marLeft w:val="0"/>
                      <w:marRight w:val="0"/>
                      <w:marTop w:val="0"/>
                      <w:marBottom w:val="0"/>
                      <w:divBdr>
                        <w:top w:val="none" w:sz="0" w:space="0" w:color="auto"/>
                        <w:left w:val="none" w:sz="0" w:space="0" w:color="auto"/>
                        <w:bottom w:val="none" w:sz="0" w:space="0" w:color="auto"/>
                        <w:right w:val="none" w:sz="0" w:space="0" w:color="auto"/>
                      </w:divBdr>
                      <w:divsChild>
                        <w:div w:id="183325303">
                          <w:marLeft w:val="0"/>
                          <w:marRight w:val="0"/>
                          <w:marTop w:val="0"/>
                          <w:marBottom w:val="0"/>
                          <w:divBdr>
                            <w:top w:val="none" w:sz="0" w:space="0" w:color="auto"/>
                            <w:left w:val="none" w:sz="0" w:space="0" w:color="auto"/>
                            <w:bottom w:val="none" w:sz="0" w:space="0" w:color="auto"/>
                            <w:right w:val="none" w:sz="0" w:space="0" w:color="auto"/>
                          </w:divBdr>
                          <w:divsChild>
                            <w:div w:id="236978673">
                              <w:marLeft w:val="0"/>
                              <w:marRight w:val="0"/>
                              <w:marTop w:val="0"/>
                              <w:marBottom w:val="0"/>
                              <w:divBdr>
                                <w:top w:val="none" w:sz="0" w:space="0" w:color="auto"/>
                                <w:left w:val="none" w:sz="0" w:space="0" w:color="auto"/>
                                <w:bottom w:val="none" w:sz="0" w:space="0" w:color="auto"/>
                                <w:right w:val="none" w:sz="0" w:space="0" w:color="auto"/>
                              </w:divBdr>
                            </w:div>
                          </w:divsChild>
                        </w:div>
                        <w:div w:id="1500730333">
                          <w:marLeft w:val="0"/>
                          <w:marRight w:val="0"/>
                          <w:marTop w:val="0"/>
                          <w:marBottom w:val="0"/>
                          <w:divBdr>
                            <w:top w:val="none" w:sz="0" w:space="0" w:color="auto"/>
                            <w:left w:val="none" w:sz="0" w:space="0" w:color="auto"/>
                            <w:bottom w:val="none" w:sz="0" w:space="0" w:color="auto"/>
                            <w:right w:val="none" w:sz="0" w:space="0" w:color="auto"/>
                          </w:divBdr>
                          <w:divsChild>
                            <w:div w:id="1366443682">
                              <w:marLeft w:val="0"/>
                              <w:marRight w:val="0"/>
                              <w:marTop w:val="0"/>
                              <w:marBottom w:val="0"/>
                              <w:divBdr>
                                <w:top w:val="none" w:sz="0" w:space="0" w:color="auto"/>
                                <w:left w:val="none" w:sz="0" w:space="0" w:color="auto"/>
                                <w:bottom w:val="none" w:sz="0" w:space="0" w:color="auto"/>
                                <w:right w:val="none" w:sz="0" w:space="0" w:color="auto"/>
                              </w:divBdr>
                            </w:div>
                          </w:divsChild>
                        </w:div>
                        <w:div w:id="165677830">
                          <w:marLeft w:val="0"/>
                          <w:marRight w:val="0"/>
                          <w:marTop w:val="0"/>
                          <w:marBottom w:val="0"/>
                          <w:divBdr>
                            <w:top w:val="none" w:sz="0" w:space="0" w:color="auto"/>
                            <w:left w:val="none" w:sz="0" w:space="0" w:color="auto"/>
                            <w:bottom w:val="none" w:sz="0" w:space="0" w:color="auto"/>
                            <w:right w:val="none" w:sz="0" w:space="0" w:color="auto"/>
                          </w:divBdr>
                          <w:divsChild>
                            <w:div w:id="1441876163">
                              <w:marLeft w:val="0"/>
                              <w:marRight w:val="0"/>
                              <w:marTop w:val="0"/>
                              <w:marBottom w:val="0"/>
                              <w:divBdr>
                                <w:top w:val="none" w:sz="0" w:space="0" w:color="auto"/>
                                <w:left w:val="none" w:sz="0" w:space="0" w:color="auto"/>
                                <w:bottom w:val="none" w:sz="0" w:space="0" w:color="auto"/>
                                <w:right w:val="none" w:sz="0" w:space="0" w:color="auto"/>
                              </w:divBdr>
                            </w:div>
                          </w:divsChild>
                        </w:div>
                        <w:div w:id="2072997809">
                          <w:marLeft w:val="0"/>
                          <w:marRight w:val="0"/>
                          <w:marTop w:val="0"/>
                          <w:marBottom w:val="0"/>
                          <w:divBdr>
                            <w:top w:val="none" w:sz="0" w:space="0" w:color="auto"/>
                            <w:left w:val="none" w:sz="0" w:space="0" w:color="auto"/>
                            <w:bottom w:val="none" w:sz="0" w:space="0" w:color="auto"/>
                            <w:right w:val="none" w:sz="0" w:space="0" w:color="auto"/>
                          </w:divBdr>
                          <w:divsChild>
                            <w:div w:id="1603026865">
                              <w:marLeft w:val="0"/>
                              <w:marRight w:val="0"/>
                              <w:marTop w:val="0"/>
                              <w:marBottom w:val="0"/>
                              <w:divBdr>
                                <w:top w:val="none" w:sz="0" w:space="0" w:color="auto"/>
                                <w:left w:val="none" w:sz="0" w:space="0" w:color="auto"/>
                                <w:bottom w:val="none" w:sz="0" w:space="0" w:color="auto"/>
                                <w:right w:val="none" w:sz="0" w:space="0" w:color="auto"/>
                              </w:divBdr>
                            </w:div>
                          </w:divsChild>
                        </w:div>
                        <w:div w:id="1602183423">
                          <w:marLeft w:val="0"/>
                          <w:marRight w:val="0"/>
                          <w:marTop w:val="0"/>
                          <w:marBottom w:val="0"/>
                          <w:divBdr>
                            <w:top w:val="none" w:sz="0" w:space="0" w:color="auto"/>
                            <w:left w:val="none" w:sz="0" w:space="0" w:color="auto"/>
                            <w:bottom w:val="none" w:sz="0" w:space="0" w:color="auto"/>
                            <w:right w:val="none" w:sz="0" w:space="0" w:color="auto"/>
                          </w:divBdr>
                          <w:divsChild>
                            <w:div w:id="173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018">
                      <w:marLeft w:val="0"/>
                      <w:marRight w:val="0"/>
                      <w:marTop w:val="0"/>
                      <w:marBottom w:val="0"/>
                      <w:divBdr>
                        <w:top w:val="none" w:sz="0" w:space="0" w:color="auto"/>
                        <w:left w:val="none" w:sz="0" w:space="0" w:color="auto"/>
                        <w:bottom w:val="none" w:sz="0" w:space="0" w:color="auto"/>
                        <w:right w:val="none" w:sz="0" w:space="0" w:color="auto"/>
                      </w:divBdr>
                      <w:divsChild>
                        <w:div w:id="804351397">
                          <w:marLeft w:val="0"/>
                          <w:marRight w:val="0"/>
                          <w:marTop w:val="0"/>
                          <w:marBottom w:val="0"/>
                          <w:divBdr>
                            <w:top w:val="none" w:sz="0" w:space="0" w:color="auto"/>
                            <w:left w:val="none" w:sz="0" w:space="0" w:color="auto"/>
                            <w:bottom w:val="none" w:sz="0" w:space="0" w:color="auto"/>
                            <w:right w:val="none" w:sz="0" w:space="0" w:color="auto"/>
                          </w:divBdr>
                          <w:divsChild>
                            <w:div w:id="1669626403">
                              <w:marLeft w:val="0"/>
                              <w:marRight w:val="0"/>
                              <w:marTop w:val="0"/>
                              <w:marBottom w:val="0"/>
                              <w:divBdr>
                                <w:top w:val="none" w:sz="0" w:space="0" w:color="auto"/>
                                <w:left w:val="none" w:sz="0" w:space="0" w:color="auto"/>
                                <w:bottom w:val="none" w:sz="0" w:space="0" w:color="auto"/>
                                <w:right w:val="none" w:sz="0" w:space="0" w:color="auto"/>
                              </w:divBdr>
                            </w:div>
                          </w:divsChild>
                        </w:div>
                        <w:div w:id="1182209386">
                          <w:marLeft w:val="0"/>
                          <w:marRight w:val="0"/>
                          <w:marTop w:val="0"/>
                          <w:marBottom w:val="0"/>
                          <w:divBdr>
                            <w:top w:val="none" w:sz="0" w:space="0" w:color="auto"/>
                            <w:left w:val="none" w:sz="0" w:space="0" w:color="auto"/>
                            <w:bottom w:val="none" w:sz="0" w:space="0" w:color="auto"/>
                            <w:right w:val="none" w:sz="0" w:space="0" w:color="auto"/>
                          </w:divBdr>
                          <w:divsChild>
                            <w:div w:id="1921135735">
                              <w:marLeft w:val="0"/>
                              <w:marRight w:val="0"/>
                              <w:marTop w:val="0"/>
                              <w:marBottom w:val="0"/>
                              <w:divBdr>
                                <w:top w:val="none" w:sz="0" w:space="0" w:color="auto"/>
                                <w:left w:val="none" w:sz="0" w:space="0" w:color="auto"/>
                                <w:bottom w:val="none" w:sz="0" w:space="0" w:color="auto"/>
                                <w:right w:val="none" w:sz="0" w:space="0" w:color="auto"/>
                              </w:divBdr>
                            </w:div>
                          </w:divsChild>
                        </w:div>
                        <w:div w:id="1272317566">
                          <w:marLeft w:val="0"/>
                          <w:marRight w:val="0"/>
                          <w:marTop w:val="0"/>
                          <w:marBottom w:val="0"/>
                          <w:divBdr>
                            <w:top w:val="none" w:sz="0" w:space="0" w:color="auto"/>
                            <w:left w:val="none" w:sz="0" w:space="0" w:color="auto"/>
                            <w:bottom w:val="none" w:sz="0" w:space="0" w:color="auto"/>
                            <w:right w:val="none" w:sz="0" w:space="0" w:color="auto"/>
                          </w:divBdr>
                          <w:divsChild>
                            <w:div w:id="498424316">
                              <w:marLeft w:val="0"/>
                              <w:marRight w:val="0"/>
                              <w:marTop w:val="0"/>
                              <w:marBottom w:val="0"/>
                              <w:divBdr>
                                <w:top w:val="none" w:sz="0" w:space="0" w:color="auto"/>
                                <w:left w:val="none" w:sz="0" w:space="0" w:color="auto"/>
                                <w:bottom w:val="none" w:sz="0" w:space="0" w:color="auto"/>
                                <w:right w:val="none" w:sz="0" w:space="0" w:color="auto"/>
                              </w:divBdr>
                            </w:div>
                          </w:divsChild>
                        </w:div>
                        <w:div w:id="1678774919">
                          <w:marLeft w:val="0"/>
                          <w:marRight w:val="0"/>
                          <w:marTop w:val="0"/>
                          <w:marBottom w:val="0"/>
                          <w:divBdr>
                            <w:top w:val="none" w:sz="0" w:space="0" w:color="auto"/>
                            <w:left w:val="none" w:sz="0" w:space="0" w:color="auto"/>
                            <w:bottom w:val="none" w:sz="0" w:space="0" w:color="auto"/>
                            <w:right w:val="none" w:sz="0" w:space="0" w:color="auto"/>
                          </w:divBdr>
                          <w:divsChild>
                            <w:div w:id="146240296">
                              <w:marLeft w:val="0"/>
                              <w:marRight w:val="0"/>
                              <w:marTop w:val="0"/>
                              <w:marBottom w:val="0"/>
                              <w:divBdr>
                                <w:top w:val="none" w:sz="0" w:space="0" w:color="auto"/>
                                <w:left w:val="none" w:sz="0" w:space="0" w:color="auto"/>
                                <w:bottom w:val="none" w:sz="0" w:space="0" w:color="auto"/>
                                <w:right w:val="none" w:sz="0" w:space="0" w:color="auto"/>
                              </w:divBdr>
                            </w:div>
                          </w:divsChild>
                        </w:div>
                        <w:div w:id="2028748224">
                          <w:marLeft w:val="0"/>
                          <w:marRight w:val="0"/>
                          <w:marTop w:val="0"/>
                          <w:marBottom w:val="0"/>
                          <w:divBdr>
                            <w:top w:val="none" w:sz="0" w:space="0" w:color="auto"/>
                            <w:left w:val="none" w:sz="0" w:space="0" w:color="auto"/>
                            <w:bottom w:val="none" w:sz="0" w:space="0" w:color="auto"/>
                            <w:right w:val="none" w:sz="0" w:space="0" w:color="auto"/>
                          </w:divBdr>
                          <w:divsChild>
                            <w:div w:id="159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560">
                      <w:marLeft w:val="0"/>
                      <w:marRight w:val="0"/>
                      <w:marTop w:val="0"/>
                      <w:marBottom w:val="0"/>
                      <w:divBdr>
                        <w:top w:val="none" w:sz="0" w:space="0" w:color="auto"/>
                        <w:left w:val="none" w:sz="0" w:space="0" w:color="auto"/>
                        <w:bottom w:val="none" w:sz="0" w:space="0" w:color="auto"/>
                        <w:right w:val="none" w:sz="0" w:space="0" w:color="auto"/>
                      </w:divBdr>
                      <w:divsChild>
                        <w:div w:id="2107000215">
                          <w:marLeft w:val="0"/>
                          <w:marRight w:val="0"/>
                          <w:marTop w:val="0"/>
                          <w:marBottom w:val="0"/>
                          <w:divBdr>
                            <w:top w:val="none" w:sz="0" w:space="0" w:color="auto"/>
                            <w:left w:val="none" w:sz="0" w:space="0" w:color="auto"/>
                            <w:bottom w:val="none" w:sz="0" w:space="0" w:color="auto"/>
                            <w:right w:val="none" w:sz="0" w:space="0" w:color="auto"/>
                          </w:divBdr>
                          <w:divsChild>
                            <w:div w:id="1805077753">
                              <w:marLeft w:val="0"/>
                              <w:marRight w:val="0"/>
                              <w:marTop w:val="0"/>
                              <w:marBottom w:val="0"/>
                              <w:divBdr>
                                <w:top w:val="none" w:sz="0" w:space="0" w:color="auto"/>
                                <w:left w:val="none" w:sz="0" w:space="0" w:color="auto"/>
                                <w:bottom w:val="none" w:sz="0" w:space="0" w:color="auto"/>
                                <w:right w:val="none" w:sz="0" w:space="0" w:color="auto"/>
                              </w:divBdr>
                            </w:div>
                          </w:divsChild>
                        </w:div>
                        <w:div w:id="1586839391">
                          <w:marLeft w:val="0"/>
                          <w:marRight w:val="0"/>
                          <w:marTop w:val="0"/>
                          <w:marBottom w:val="0"/>
                          <w:divBdr>
                            <w:top w:val="none" w:sz="0" w:space="0" w:color="auto"/>
                            <w:left w:val="none" w:sz="0" w:space="0" w:color="auto"/>
                            <w:bottom w:val="none" w:sz="0" w:space="0" w:color="auto"/>
                            <w:right w:val="none" w:sz="0" w:space="0" w:color="auto"/>
                          </w:divBdr>
                          <w:divsChild>
                            <w:div w:id="1576279471">
                              <w:marLeft w:val="0"/>
                              <w:marRight w:val="0"/>
                              <w:marTop w:val="0"/>
                              <w:marBottom w:val="0"/>
                              <w:divBdr>
                                <w:top w:val="none" w:sz="0" w:space="0" w:color="auto"/>
                                <w:left w:val="none" w:sz="0" w:space="0" w:color="auto"/>
                                <w:bottom w:val="none" w:sz="0" w:space="0" w:color="auto"/>
                                <w:right w:val="none" w:sz="0" w:space="0" w:color="auto"/>
                              </w:divBdr>
                            </w:div>
                          </w:divsChild>
                        </w:div>
                        <w:div w:id="1232278374">
                          <w:marLeft w:val="0"/>
                          <w:marRight w:val="0"/>
                          <w:marTop w:val="0"/>
                          <w:marBottom w:val="0"/>
                          <w:divBdr>
                            <w:top w:val="none" w:sz="0" w:space="0" w:color="auto"/>
                            <w:left w:val="none" w:sz="0" w:space="0" w:color="auto"/>
                            <w:bottom w:val="none" w:sz="0" w:space="0" w:color="auto"/>
                            <w:right w:val="none" w:sz="0" w:space="0" w:color="auto"/>
                          </w:divBdr>
                          <w:divsChild>
                            <w:div w:id="1044135769">
                              <w:marLeft w:val="0"/>
                              <w:marRight w:val="0"/>
                              <w:marTop w:val="0"/>
                              <w:marBottom w:val="0"/>
                              <w:divBdr>
                                <w:top w:val="none" w:sz="0" w:space="0" w:color="auto"/>
                                <w:left w:val="none" w:sz="0" w:space="0" w:color="auto"/>
                                <w:bottom w:val="none" w:sz="0" w:space="0" w:color="auto"/>
                                <w:right w:val="none" w:sz="0" w:space="0" w:color="auto"/>
                              </w:divBdr>
                            </w:div>
                          </w:divsChild>
                        </w:div>
                        <w:div w:id="480003315">
                          <w:marLeft w:val="0"/>
                          <w:marRight w:val="0"/>
                          <w:marTop w:val="0"/>
                          <w:marBottom w:val="0"/>
                          <w:divBdr>
                            <w:top w:val="none" w:sz="0" w:space="0" w:color="auto"/>
                            <w:left w:val="none" w:sz="0" w:space="0" w:color="auto"/>
                            <w:bottom w:val="none" w:sz="0" w:space="0" w:color="auto"/>
                            <w:right w:val="none" w:sz="0" w:space="0" w:color="auto"/>
                          </w:divBdr>
                          <w:divsChild>
                            <w:div w:id="1210844578">
                              <w:marLeft w:val="0"/>
                              <w:marRight w:val="0"/>
                              <w:marTop w:val="0"/>
                              <w:marBottom w:val="0"/>
                              <w:divBdr>
                                <w:top w:val="none" w:sz="0" w:space="0" w:color="auto"/>
                                <w:left w:val="none" w:sz="0" w:space="0" w:color="auto"/>
                                <w:bottom w:val="none" w:sz="0" w:space="0" w:color="auto"/>
                                <w:right w:val="none" w:sz="0" w:space="0" w:color="auto"/>
                              </w:divBdr>
                            </w:div>
                          </w:divsChild>
                        </w:div>
                        <w:div w:id="1314144330">
                          <w:marLeft w:val="0"/>
                          <w:marRight w:val="0"/>
                          <w:marTop w:val="0"/>
                          <w:marBottom w:val="0"/>
                          <w:divBdr>
                            <w:top w:val="none" w:sz="0" w:space="0" w:color="auto"/>
                            <w:left w:val="none" w:sz="0" w:space="0" w:color="auto"/>
                            <w:bottom w:val="none" w:sz="0" w:space="0" w:color="auto"/>
                            <w:right w:val="none" w:sz="0" w:space="0" w:color="auto"/>
                          </w:divBdr>
                          <w:divsChild>
                            <w:div w:id="835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7282">
                      <w:marLeft w:val="0"/>
                      <w:marRight w:val="0"/>
                      <w:marTop w:val="0"/>
                      <w:marBottom w:val="0"/>
                      <w:divBdr>
                        <w:top w:val="none" w:sz="0" w:space="0" w:color="auto"/>
                        <w:left w:val="none" w:sz="0" w:space="0" w:color="auto"/>
                        <w:bottom w:val="none" w:sz="0" w:space="0" w:color="auto"/>
                        <w:right w:val="none" w:sz="0" w:space="0" w:color="auto"/>
                      </w:divBdr>
                      <w:divsChild>
                        <w:div w:id="967589263">
                          <w:marLeft w:val="0"/>
                          <w:marRight w:val="0"/>
                          <w:marTop w:val="0"/>
                          <w:marBottom w:val="0"/>
                          <w:divBdr>
                            <w:top w:val="none" w:sz="0" w:space="0" w:color="auto"/>
                            <w:left w:val="none" w:sz="0" w:space="0" w:color="auto"/>
                            <w:bottom w:val="none" w:sz="0" w:space="0" w:color="auto"/>
                            <w:right w:val="none" w:sz="0" w:space="0" w:color="auto"/>
                          </w:divBdr>
                          <w:divsChild>
                            <w:div w:id="1838380629">
                              <w:marLeft w:val="0"/>
                              <w:marRight w:val="0"/>
                              <w:marTop w:val="0"/>
                              <w:marBottom w:val="0"/>
                              <w:divBdr>
                                <w:top w:val="none" w:sz="0" w:space="0" w:color="auto"/>
                                <w:left w:val="none" w:sz="0" w:space="0" w:color="auto"/>
                                <w:bottom w:val="none" w:sz="0" w:space="0" w:color="auto"/>
                                <w:right w:val="none" w:sz="0" w:space="0" w:color="auto"/>
                              </w:divBdr>
                            </w:div>
                          </w:divsChild>
                        </w:div>
                        <w:div w:id="825895081">
                          <w:marLeft w:val="0"/>
                          <w:marRight w:val="0"/>
                          <w:marTop w:val="0"/>
                          <w:marBottom w:val="0"/>
                          <w:divBdr>
                            <w:top w:val="none" w:sz="0" w:space="0" w:color="auto"/>
                            <w:left w:val="none" w:sz="0" w:space="0" w:color="auto"/>
                            <w:bottom w:val="none" w:sz="0" w:space="0" w:color="auto"/>
                            <w:right w:val="none" w:sz="0" w:space="0" w:color="auto"/>
                          </w:divBdr>
                          <w:divsChild>
                            <w:div w:id="1066607740">
                              <w:marLeft w:val="0"/>
                              <w:marRight w:val="0"/>
                              <w:marTop w:val="0"/>
                              <w:marBottom w:val="0"/>
                              <w:divBdr>
                                <w:top w:val="none" w:sz="0" w:space="0" w:color="auto"/>
                                <w:left w:val="none" w:sz="0" w:space="0" w:color="auto"/>
                                <w:bottom w:val="none" w:sz="0" w:space="0" w:color="auto"/>
                                <w:right w:val="none" w:sz="0" w:space="0" w:color="auto"/>
                              </w:divBdr>
                            </w:div>
                          </w:divsChild>
                        </w:div>
                        <w:div w:id="1654798465">
                          <w:marLeft w:val="0"/>
                          <w:marRight w:val="0"/>
                          <w:marTop w:val="0"/>
                          <w:marBottom w:val="0"/>
                          <w:divBdr>
                            <w:top w:val="none" w:sz="0" w:space="0" w:color="auto"/>
                            <w:left w:val="none" w:sz="0" w:space="0" w:color="auto"/>
                            <w:bottom w:val="none" w:sz="0" w:space="0" w:color="auto"/>
                            <w:right w:val="none" w:sz="0" w:space="0" w:color="auto"/>
                          </w:divBdr>
                          <w:divsChild>
                            <w:div w:id="2033531403">
                              <w:marLeft w:val="0"/>
                              <w:marRight w:val="0"/>
                              <w:marTop w:val="0"/>
                              <w:marBottom w:val="0"/>
                              <w:divBdr>
                                <w:top w:val="none" w:sz="0" w:space="0" w:color="auto"/>
                                <w:left w:val="none" w:sz="0" w:space="0" w:color="auto"/>
                                <w:bottom w:val="none" w:sz="0" w:space="0" w:color="auto"/>
                                <w:right w:val="none" w:sz="0" w:space="0" w:color="auto"/>
                              </w:divBdr>
                            </w:div>
                          </w:divsChild>
                        </w:div>
                        <w:div w:id="1164200186">
                          <w:marLeft w:val="0"/>
                          <w:marRight w:val="0"/>
                          <w:marTop w:val="0"/>
                          <w:marBottom w:val="0"/>
                          <w:divBdr>
                            <w:top w:val="none" w:sz="0" w:space="0" w:color="auto"/>
                            <w:left w:val="none" w:sz="0" w:space="0" w:color="auto"/>
                            <w:bottom w:val="none" w:sz="0" w:space="0" w:color="auto"/>
                            <w:right w:val="none" w:sz="0" w:space="0" w:color="auto"/>
                          </w:divBdr>
                          <w:divsChild>
                            <w:div w:id="1473526663">
                              <w:marLeft w:val="0"/>
                              <w:marRight w:val="0"/>
                              <w:marTop w:val="0"/>
                              <w:marBottom w:val="0"/>
                              <w:divBdr>
                                <w:top w:val="none" w:sz="0" w:space="0" w:color="auto"/>
                                <w:left w:val="none" w:sz="0" w:space="0" w:color="auto"/>
                                <w:bottom w:val="none" w:sz="0" w:space="0" w:color="auto"/>
                                <w:right w:val="none" w:sz="0" w:space="0" w:color="auto"/>
                              </w:divBdr>
                            </w:div>
                          </w:divsChild>
                        </w:div>
                        <w:div w:id="1637486252">
                          <w:marLeft w:val="0"/>
                          <w:marRight w:val="0"/>
                          <w:marTop w:val="0"/>
                          <w:marBottom w:val="0"/>
                          <w:divBdr>
                            <w:top w:val="none" w:sz="0" w:space="0" w:color="auto"/>
                            <w:left w:val="none" w:sz="0" w:space="0" w:color="auto"/>
                            <w:bottom w:val="none" w:sz="0" w:space="0" w:color="auto"/>
                            <w:right w:val="none" w:sz="0" w:space="0" w:color="auto"/>
                          </w:divBdr>
                          <w:divsChild>
                            <w:div w:id="7910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969">
                      <w:marLeft w:val="0"/>
                      <w:marRight w:val="0"/>
                      <w:marTop w:val="0"/>
                      <w:marBottom w:val="0"/>
                      <w:divBdr>
                        <w:top w:val="none" w:sz="0" w:space="0" w:color="auto"/>
                        <w:left w:val="none" w:sz="0" w:space="0" w:color="auto"/>
                        <w:bottom w:val="none" w:sz="0" w:space="0" w:color="auto"/>
                        <w:right w:val="none" w:sz="0" w:space="0" w:color="auto"/>
                      </w:divBdr>
                      <w:divsChild>
                        <w:div w:id="150408641">
                          <w:marLeft w:val="0"/>
                          <w:marRight w:val="0"/>
                          <w:marTop w:val="0"/>
                          <w:marBottom w:val="0"/>
                          <w:divBdr>
                            <w:top w:val="none" w:sz="0" w:space="0" w:color="auto"/>
                            <w:left w:val="none" w:sz="0" w:space="0" w:color="auto"/>
                            <w:bottom w:val="none" w:sz="0" w:space="0" w:color="auto"/>
                            <w:right w:val="none" w:sz="0" w:space="0" w:color="auto"/>
                          </w:divBdr>
                          <w:divsChild>
                            <w:div w:id="1598170882">
                              <w:marLeft w:val="0"/>
                              <w:marRight w:val="0"/>
                              <w:marTop w:val="0"/>
                              <w:marBottom w:val="0"/>
                              <w:divBdr>
                                <w:top w:val="none" w:sz="0" w:space="0" w:color="auto"/>
                                <w:left w:val="none" w:sz="0" w:space="0" w:color="auto"/>
                                <w:bottom w:val="none" w:sz="0" w:space="0" w:color="auto"/>
                                <w:right w:val="none" w:sz="0" w:space="0" w:color="auto"/>
                              </w:divBdr>
                            </w:div>
                          </w:divsChild>
                        </w:div>
                        <w:div w:id="599679522">
                          <w:marLeft w:val="0"/>
                          <w:marRight w:val="0"/>
                          <w:marTop w:val="0"/>
                          <w:marBottom w:val="0"/>
                          <w:divBdr>
                            <w:top w:val="none" w:sz="0" w:space="0" w:color="auto"/>
                            <w:left w:val="none" w:sz="0" w:space="0" w:color="auto"/>
                            <w:bottom w:val="none" w:sz="0" w:space="0" w:color="auto"/>
                            <w:right w:val="none" w:sz="0" w:space="0" w:color="auto"/>
                          </w:divBdr>
                          <w:divsChild>
                            <w:div w:id="593440866">
                              <w:marLeft w:val="0"/>
                              <w:marRight w:val="0"/>
                              <w:marTop w:val="0"/>
                              <w:marBottom w:val="0"/>
                              <w:divBdr>
                                <w:top w:val="none" w:sz="0" w:space="0" w:color="auto"/>
                                <w:left w:val="none" w:sz="0" w:space="0" w:color="auto"/>
                                <w:bottom w:val="none" w:sz="0" w:space="0" w:color="auto"/>
                                <w:right w:val="none" w:sz="0" w:space="0" w:color="auto"/>
                              </w:divBdr>
                            </w:div>
                          </w:divsChild>
                        </w:div>
                        <w:div w:id="902175974">
                          <w:marLeft w:val="0"/>
                          <w:marRight w:val="0"/>
                          <w:marTop w:val="0"/>
                          <w:marBottom w:val="0"/>
                          <w:divBdr>
                            <w:top w:val="none" w:sz="0" w:space="0" w:color="auto"/>
                            <w:left w:val="none" w:sz="0" w:space="0" w:color="auto"/>
                            <w:bottom w:val="none" w:sz="0" w:space="0" w:color="auto"/>
                            <w:right w:val="none" w:sz="0" w:space="0" w:color="auto"/>
                          </w:divBdr>
                          <w:divsChild>
                            <w:div w:id="1483885708">
                              <w:marLeft w:val="0"/>
                              <w:marRight w:val="0"/>
                              <w:marTop w:val="0"/>
                              <w:marBottom w:val="0"/>
                              <w:divBdr>
                                <w:top w:val="none" w:sz="0" w:space="0" w:color="auto"/>
                                <w:left w:val="none" w:sz="0" w:space="0" w:color="auto"/>
                                <w:bottom w:val="none" w:sz="0" w:space="0" w:color="auto"/>
                                <w:right w:val="none" w:sz="0" w:space="0" w:color="auto"/>
                              </w:divBdr>
                            </w:div>
                          </w:divsChild>
                        </w:div>
                        <w:div w:id="1918594487">
                          <w:marLeft w:val="0"/>
                          <w:marRight w:val="0"/>
                          <w:marTop w:val="0"/>
                          <w:marBottom w:val="0"/>
                          <w:divBdr>
                            <w:top w:val="none" w:sz="0" w:space="0" w:color="auto"/>
                            <w:left w:val="none" w:sz="0" w:space="0" w:color="auto"/>
                            <w:bottom w:val="none" w:sz="0" w:space="0" w:color="auto"/>
                            <w:right w:val="none" w:sz="0" w:space="0" w:color="auto"/>
                          </w:divBdr>
                          <w:divsChild>
                            <w:div w:id="993949801">
                              <w:marLeft w:val="0"/>
                              <w:marRight w:val="0"/>
                              <w:marTop w:val="0"/>
                              <w:marBottom w:val="0"/>
                              <w:divBdr>
                                <w:top w:val="none" w:sz="0" w:space="0" w:color="auto"/>
                                <w:left w:val="none" w:sz="0" w:space="0" w:color="auto"/>
                                <w:bottom w:val="none" w:sz="0" w:space="0" w:color="auto"/>
                                <w:right w:val="none" w:sz="0" w:space="0" w:color="auto"/>
                              </w:divBdr>
                            </w:div>
                          </w:divsChild>
                        </w:div>
                        <w:div w:id="1933968492">
                          <w:marLeft w:val="0"/>
                          <w:marRight w:val="0"/>
                          <w:marTop w:val="0"/>
                          <w:marBottom w:val="0"/>
                          <w:divBdr>
                            <w:top w:val="none" w:sz="0" w:space="0" w:color="auto"/>
                            <w:left w:val="none" w:sz="0" w:space="0" w:color="auto"/>
                            <w:bottom w:val="none" w:sz="0" w:space="0" w:color="auto"/>
                            <w:right w:val="none" w:sz="0" w:space="0" w:color="auto"/>
                          </w:divBdr>
                          <w:divsChild>
                            <w:div w:id="482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3453">
                      <w:marLeft w:val="0"/>
                      <w:marRight w:val="0"/>
                      <w:marTop w:val="0"/>
                      <w:marBottom w:val="0"/>
                      <w:divBdr>
                        <w:top w:val="none" w:sz="0" w:space="0" w:color="auto"/>
                        <w:left w:val="none" w:sz="0" w:space="0" w:color="auto"/>
                        <w:bottom w:val="none" w:sz="0" w:space="0" w:color="auto"/>
                        <w:right w:val="none" w:sz="0" w:space="0" w:color="auto"/>
                      </w:divBdr>
                      <w:divsChild>
                        <w:div w:id="1617322612">
                          <w:marLeft w:val="0"/>
                          <w:marRight w:val="0"/>
                          <w:marTop w:val="0"/>
                          <w:marBottom w:val="0"/>
                          <w:divBdr>
                            <w:top w:val="none" w:sz="0" w:space="0" w:color="auto"/>
                            <w:left w:val="none" w:sz="0" w:space="0" w:color="auto"/>
                            <w:bottom w:val="none" w:sz="0" w:space="0" w:color="auto"/>
                            <w:right w:val="none" w:sz="0" w:space="0" w:color="auto"/>
                          </w:divBdr>
                          <w:divsChild>
                            <w:div w:id="1730417588">
                              <w:marLeft w:val="0"/>
                              <w:marRight w:val="0"/>
                              <w:marTop w:val="0"/>
                              <w:marBottom w:val="0"/>
                              <w:divBdr>
                                <w:top w:val="none" w:sz="0" w:space="0" w:color="auto"/>
                                <w:left w:val="none" w:sz="0" w:space="0" w:color="auto"/>
                                <w:bottom w:val="none" w:sz="0" w:space="0" w:color="auto"/>
                                <w:right w:val="none" w:sz="0" w:space="0" w:color="auto"/>
                              </w:divBdr>
                            </w:div>
                          </w:divsChild>
                        </w:div>
                        <w:div w:id="712734635">
                          <w:marLeft w:val="0"/>
                          <w:marRight w:val="0"/>
                          <w:marTop w:val="0"/>
                          <w:marBottom w:val="0"/>
                          <w:divBdr>
                            <w:top w:val="none" w:sz="0" w:space="0" w:color="auto"/>
                            <w:left w:val="none" w:sz="0" w:space="0" w:color="auto"/>
                            <w:bottom w:val="none" w:sz="0" w:space="0" w:color="auto"/>
                            <w:right w:val="none" w:sz="0" w:space="0" w:color="auto"/>
                          </w:divBdr>
                          <w:divsChild>
                            <w:div w:id="590546805">
                              <w:marLeft w:val="0"/>
                              <w:marRight w:val="0"/>
                              <w:marTop w:val="0"/>
                              <w:marBottom w:val="0"/>
                              <w:divBdr>
                                <w:top w:val="none" w:sz="0" w:space="0" w:color="auto"/>
                                <w:left w:val="none" w:sz="0" w:space="0" w:color="auto"/>
                                <w:bottom w:val="none" w:sz="0" w:space="0" w:color="auto"/>
                                <w:right w:val="none" w:sz="0" w:space="0" w:color="auto"/>
                              </w:divBdr>
                            </w:div>
                          </w:divsChild>
                        </w:div>
                        <w:div w:id="1787235029">
                          <w:marLeft w:val="0"/>
                          <w:marRight w:val="0"/>
                          <w:marTop w:val="0"/>
                          <w:marBottom w:val="0"/>
                          <w:divBdr>
                            <w:top w:val="none" w:sz="0" w:space="0" w:color="auto"/>
                            <w:left w:val="none" w:sz="0" w:space="0" w:color="auto"/>
                            <w:bottom w:val="none" w:sz="0" w:space="0" w:color="auto"/>
                            <w:right w:val="none" w:sz="0" w:space="0" w:color="auto"/>
                          </w:divBdr>
                          <w:divsChild>
                            <w:div w:id="59913292">
                              <w:marLeft w:val="0"/>
                              <w:marRight w:val="0"/>
                              <w:marTop w:val="0"/>
                              <w:marBottom w:val="0"/>
                              <w:divBdr>
                                <w:top w:val="none" w:sz="0" w:space="0" w:color="auto"/>
                                <w:left w:val="none" w:sz="0" w:space="0" w:color="auto"/>
                                <w:bottom w:val="none" w:sz="0" w:space="0" w:color="auto"/>
                                <w:right w:val="none" w:sz="0" w:space="0" w:color="auto"/>
                              </w:divBdr>
                            </w:div>
                          </w:divsChild>
                        </w:div>
                        <w:div w:id="164129222">
                          <w:marLeft w:val="0"/>
                          <w:marRight w:val="0"/>
                          <w:marTop w:val="0"/>
                          <w:marBottom w:val="0"/>
                          <w:divBdr>
                            <w:top w:val="none" w:sz="0" w:space="0" w:color="auto"/>
                            <w:left w:val="none" w:sz="0" w:space="0" w:color="auto"/>
                            <w:bottom w:val="none" w:sz="0" w:space="0" w:color="auto"/>
                            <w:right w:val="none" w:sz="0" w:space="0" w:color="auto"/>
                          </w:divBdr>
                          <w:divsChild>
                            <w:div w:id="389040991">
                              <w:marLeft w:val="0"/>
                              <w:marRight w:val="0"/>
                              <w:marTop w:val="0"/>
                              <w:marBottom w:val="0"/>
                              <w:divBdr>
                                <w:top w:val="none" w:sz="0" w:space="0" w:color="auto"/>
                                <w:left w:val="none" w:sz="0" w:space="0" w:color="auto"/>
                                <w:bottom w:val="none" w:sz="0" w:space="0" w:color="auto"/>
                                <w:right w:val="none" w:sz="0" w:space="0" w:color="auto"/>
                              </w:divBdr>
                            </w:div>
                          </w:divsChild>
                        </w:div>
                        <w:div w:id="1987855933">
                          <w:marLeft w:val="0"/>
                          <w:marRight w:val="0"/>
                          <w:marTop w:val="0"/>
                          <w:marBottom w:val="0"/>
                          <w:divBdr>
                            <w:top w:val="none" w:sz="0" w:space="0" w:color="auto"/>
                            <w:left w:val="none" w:sz="0" w:space="0" w:color="auto"/>
                            <w:bottom w:val="none" w:sz="0" w:space="0" w:color="auto"/>
                            <w:right w:val="none" w:sz="0" w:space="0" w:color="auto"/>
                          </w:divBdr>
                          <w:divsChild>
                            <w:div w:id="1925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113">
                      <w:marLeft w:val="0"/>
                      <w:marRight w:val="0"/>
                      <w:marTop w:val="0"/>
                      <w:marBottom w:val="0"/>
                      <w:divBdr>
                        <w:top w:val="none" w:sz="0" w:space="0" w:color="auto"/>
                        <w:left w:val="none" w:sz="0" w:space="0" w:color="auto"/>
                        <w:bottom w:val="none" w:sz="0" w:space="0" w:color="auto"/>
                        <w:right w:val="none" w:sz="0" w:space="0" w:color="auto"/>
                      </w:divBdr>
                      <w:divsChild>
                        <w:div w:id="183902478">
                          <w:marLeft w:val="0"/>
                          <w:marRight w:val="0"/>
                          <w:marTop w:val="0"/>
                          <w:marBottom w:val="0"/>
                          <w:divBdr>
                            <w:top w:val="none" w:sz="0" w:space="0" w:color="auto"/>
                            <w:left w:val="none" w:sz="0" w:space="0" w:color="auto"/>
                            <w:bottom w:val="none" w:sz="0" w:space="0" w:color="auto"/>
                            <w:right w:val="none" w:sz="0" w:space="0" w:color="auto"/>
                          </w:divBdr>
                          <w:divsChild>
                            <w:div w:id="1280063976">
                              <w:marLeft w:val="0"/>
                              <w:marRight w:val="0"/>
                              <w:marTop w:val="0"/>
                              <w:marBottom w:val="0"/>
                              <w:divBdr>
                                <w:top w:val="none" w:sz="0" w:space="0" w:color="auto"/>
                                <w:left w:val="none" w:sz="0" w:space="0" w:color="auto"/>
                                <w:bottom w:val="none" w:sz="0" w:space="0" w:color="auto"/>
                                <w:right w:val="none" w:sz="0" w:space="0" w:color="auto"/>
                              </w:divBdr>
                            </w:div>
                          </w:divsChild>
                        </w:div>
                        <w:div w:id="1913809898">
                          <w:marLeft w:val="0"/>
                          <w:marRight w:val="0"/>
                          <w:marTop w:val="0"/>
                          <w:marBottom w:val="0"/>
                          <w:divBdr>
                            <w:top w:val="none" w:sz="0" w:space="0" w:color="auto"/>
                            <w:left w:val="none" w:sz="0" w:space="0" w:color="auto"/>
                            <w:bottom w:val="none" w:sz="0" w:space="0" w:color="auto"/>
                            <w:right w:val="none" w:sz="0" w:space="0" w:color="auto"/>
                          </w:divBdr>
                          <w:divsChild>
                            <w:div w:id="487795201">
                              <w:marLeft w:val="0"/>
                              <w:marRight w:val="0"/>
                              <w:marTop w:val="0"/>
                              <w:marBottom w:val="0"/>
                              <w:divBdr>
                                <w:top w:val="none" w:sz="0" w:space="0" w:color="auto"/>
                                <w:left w:val="none" w:sz="0" w:space="0" w:color="auto"/>
                                <w:bottom w:val="none" w:sz="0" w:space="0" w:color="auto"/>
                                <w:right w:val="none" w:sz="0" w:space="0" w:color="auto"/>
                              </w:divBdr>
                            </w:div>
                          </w:divsChild>
                        </w:div>
                        <w:div w:id="1703943393">
                          <w:marLeft w:val="0"/>
                          <w:marRight w:val="0"/>
                          <w:marTop w:val="0"/>
                          <w:marBottom w:val="0"/>
                          <w:divBdr>
                            <w:top w:val="none" w:sz="0" w:space="0" w:color="auto"/>
                            <w:left w:val="none" w:sz="0" w:space="0" w:color="auto"/>
                            <w:bottom w:val="none" w:sz="0" w:space="0" w:color="auto"/>
                            <w:right w:val="none" w:sz="0" w:space="0" w:color="auto"/>
                          </w:divBdr>
                          <w:divsChild>
                            <w:div w:id="621838264">
                              <w:marLeft w:val="0"/>
                              <w:marRight w:val="0"/>
                              <w:marTop w:val="0"/>
                              <w:marBottom w:val="0"/>
                              <w:divBdr>
                                <w:top w:val="none" w:sz="0" w:space="0" w:color="auto"/>
                                <w:left w:val="none" w:sz="0" w:space="0" w:color="auto"/>
                                <w:bottom w:val="none" w:sz="0" w:space="0" w:color="auto"/>
                                <w:right w:val="none" w:sz="0" w:space="0" w:color="auto"/>
                              </w:divBdr>
                            </w:div>
                          </w:divsChild>
                        </w:div>
                        <w:div w:id="1555316831">
                          <w:marLeft w:val="0"/>
                          <w:marRight w:val="0"/>
                          <w:marTop w:val="0"/>
                          <w:marBottom w:val="0"/>
                          <w:divBdr>
                            <w:top w:val="none" w:sz="0" w:space="0" w:color="auto"/>
                            <w:left w:val="none" w:sz="0" w:space="0" w:color="auto"/>
                            <w:bottom w:val="none" w:sz="0" w:space="0" w:color="auto"/>
                            <w:right w:val="none" w:sz="0" w:space="0" w:color="auto"/>
                          </w:divBdr>
                          <w:divsChild>
                            <w:div w:id="1660305969">
                              <w:marLeft w:val="0"/>
                              <w:marRight w:val="0"/>
                              <w:marTop w:val="0"/>
                              <w:marBottom w:val="0"/>
                              <w:divBdr>
                                <w:top w:val="none" w:sz="0" w:space="0" w:color="auto"/>
                                <w:left w:val="none" w:sz="0" w:space="0" w:color="auto"/>
                                <w:bottom w:val="none" w:sz="0" w:space="0" w:color="auto"/>
                                <w:right w:val="none" w:sz="0" w:space="0" w:color="auto"/>
                              </w:divBdr>
                            </w:div>
                          </w:divsChild>
                        </w:div>
                        <w:div w:id="959529757">
                          <w:marLeft w:val="0"/>
                          <w:marRight w:val="0"/>
                          <w:marTop w:val="0"/>
                          <w:marBottom w:val="0"/>
                          <w:divBdr>
                            <w:top w:val="none" w:sz="0" w:space="0" w:color="auto"/>
                            <w:left w:val="none" w:sz="0" w:space="0" w:color="auto"/>
                            <w:bottom w:val="none" w:sz="0" w:space="0" w:color="auto"/>
                            <w:right w:val="none" w:sz="0" w:space="0" w:color="auto"/>
                          </w:divBdr>
                          <w:divsChild>
                            <w:div w:id="3157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70422">
      <w:bodyDiv w:val="1"/>
      <w:marLeft w:val="0"/>
      <w:marRight w:val="0"/>
      <w:marTop w:val="0"/>
      <w:marBottom w:val="0"/>
      <w:divBdr>
        <w:top w:val="none" w:sz="0" w:space="0" w:color="auto"/>
        <w:left w:val="none" w:sz="0" w:space="0" w:color="auto"/>
        <w:bottom w:val="none" w:sz="0" w:space="0" w:color="auto"/>
        <w:right w:val="none" w:sz="0" w:space="0" w:color="auto"/>
      </w:divBdr>
      <w:divsChild>
        <w:div w:id="483545827">
          <w:marLeft w:val="0"/>
          <w:marRight w:val="0"/>
          <w:marTop w:val="0"/>
          <w:marBottom w:val="0"/>
          <w:divBdr>
            <w:top w:val="none" w:sz="0" w:space="0" w:color="auto"/>
            <w:left w:val="none" w:sz="0" w:space="0" w:color="auto"/>
            <w:bottom w:val="none" w:sz="0" w:space="0" w:color="auto"/>
            <w:right w:val="none" w:sz="0" w:space="0" w:color="auto"/>
          </w:divBdr>
        </w:div>
        <w:div w:id="1651053761">
          <w:marLeft w:val="0"/>
          <w:marRight w:val="0"/>
          <w:marTop w:val="0"/>
          <w:marBottom w:val="0"/>
          <w:divBdr>
            <w:top w:val="none" w:sz="0" w:space="0" w:color="auto"/>
            <w:left w:val="none" w:sz="0" w:space="0" w:color="auto"/>
            <w:bottom w:val="none" w:sz="0" w:space="0" w:color="auto"/>
            <w:right w:val="none" w:sz="0" w:space="0" w:color="auto"/>
          </w:divBdr>
        </w:div>
        <w:div w:id="1002664127">
          <w:marLeft w:val="0"/>
          <w:marRight w:val="0"/>
          <w:marTop w:val="0"/>
          <w:marBottom w:val="0"/>
          <w:divBdr>
            <w:top w:val="none" w:sz="0" w:space="0" w:color="auto"/>
            <w:left w:val="none" w:sz="0" w:space="0" w:color="auto"/>
            <w:bottom w:val="none" w:sz="0" w:space="0" w:color="auto"/>
            <w:right w:val="none" w:sz="0" w:space="0" w:color="auto"/>
          </w:divBdr>
        </w:div>
        <w:div w:id="1720863592">
          <w:marLeft w:val="0"/>
          <w:marRight w:val="0"/>
          <w:marTop w:val="0"/>
          <w:marBottom w:val="0"/>
          <w:divBdr>
            <w:top w:val="none" w:sz="0" w:space="0" w:color="auto"/>
            <w:left w:val="none" w:sz="0" w:space="0" w:color="auto"/>
            <w:bottom w:val="none" w:sz="0" w:space="0" w:color="auto"/>
            <w:right w:val="none" w:sz="0" w:space="0" w:color="auto"/>
          </w:divBdr>
        </w:div>
        <w:div w:id="1818184012">
          <w:marLeft w:val="0"/>
          <w:marRight w:val="0"/>
          <w:marTop w:val="0"/>
          <w:marBottom w:val="0"/>
          <w:divBdr>
            <w:top w:val="none" w:sz="0" w:space="0" w:color="auto"/>
            <w:left w:val="none" w:sz="0" w:space="0" w:color="auto"/>
            <w:bottom w:val="none" w:sz="0" w:space="0" w:color="auto"/>
            <w:right w:val="none" w:sz="0" w:space="0" w:color="auto"/>
          </w:divBdr>
        </w:div>
        <w:div w:id="94982635">
          <w:marLeft w:val="0"/>
          <w:marRight w:val="0"/>
          <w:marTop w:val="0"/>
          <w:marBottom w:val="0"/>
          <w:divBdr>
            <w:top w:val="none" w:sz="0" w:space="0" w:color="auto"/>
            <w:left w:val="none" w:sz="0" w:space="0" w:color="auto"/>
            <w:bottom w:val="none" w:sz="0" w:space="0" w:color="auto"/>
            <w:right w:val="none" w:sz="0" w:space="0" w:color="auto"/>
          </w:divBdr>
        </w:div>
        <w:div w:id="1271351091">
          <w:marLeft w:val="0"/>
          <w:marRight w:val="0"/>
          <w:marTop w:val="0"/>
          <w:marBottom w:val="0"/>
          <w:divBdr>
            <w:top w:val="none" w:sz="0" w:space="0" w:color="auto"/>
            <w:left w:val="none" w:sz="0" w:space="0" w:color="auto"/>
            <w:bottom w:val="none" w:sz="0" w:space="0" w:color="auto"/>
            <w:right w:val="none" w:sz="0" w:space="0" w:color="auto"/>
          </w:divBdr>
        </w:div>
        <w:div w:id="229853394">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2045448750">
          <w:marLeft w:val="0"/>
          <w:marRight w:val="0"/>
          <w:marTop w:val="0"/>
          <w:marBottom w:val="0"/>
          <w:divBdr>
            <w:top w:val="none" w:sz="0" w:space="0" w:color="auto"/>
            <w:left w:val="none" w:sz="0" w:space="0" w:color="auto"/>
            <w:bottom w:val="none" w:sz="0" w:space="0" w:color="auto"/>
            <w:right w:val="none" w:sz="0" w:space="0" w:color="auto"/>
          </w:divBdr>
        </w:div>
      </w:divsChild>
    </w:div>
    <w:div w:id="1999115366">
      <w:bodyDiv w:val="1"/>
      <w:marLeft w:val="0"/>
      <w:marRight w:val="0"/>
      <w:marTop w:val="0"/>
      <w:marBottom w:val="0"/>
      <w:divBdr>
        <w:top w:val="none" w:sz="0" w:space="0" w:color="auto"/>
        <w:left w:val="none" w:sz="0" w:space="0" w:color="auto"/>
        <w:bottom w:val="none" w:sz="0" w:space="0" w:color="auto"/>
        <w:right w:val="none" w:sz="0" w:space="0" w:color="auto"/>
      </w:divBdr>
      <w:divsChild>
        <w:div w:id="1261334097">
          <w:marLeft w:val="0"/>
          <w:marRight w:val="0"/>
          <w:marTop w:val="0"/>
          <w:marBottom w:val="0"/>
          <w:divBdr>
            <w:top w:val="none" w:sz="0" w:space="0" w:color="auto"/>
            <w:left w:val="none" w:sz="0" w:space="0" w:color="auto"/>
            <w:bottom w:val="none" w:sz="0" w:space="0" w:color="auto"/>
            <w:right w:val="none" w:sz="0" w:space="0" w:color="auto"/>
          </w:divBdr>
        </w:div>
        <w:div w:id="1327398336">
          <w:marLeft w:val="0"/>
          <w:marRight w:val="0"/>
          <w:marTop w:val="0"/>
          <w:marBottom w:val="0"/>
          <w:divBdr>
            <w:top w:val="none" w:sz="0" w:space="0" w:color="auto"/>
            <w:left w:val="none" w:sz="0" w:space="0" w:color="auto"/>
            <w:bottom w:val="none" w:sz="0" w:space="0" w:color="auto"/>
            <w:right w:val="none" w:sz="0" w:space="0" w:color="auto"/>
          </w:divBdr>
        </w:div>
        <w:div w:id="1482380968">
          <w:marLeft w:val="0"/>
          <w:marRight w:val="0"/>
          <w:marTop w:val="0"/>
          <w:marBottom w:val="0"/>
          <w:divBdr>
            <w:top w:val="none" w:sz="0" w:space="0" w:color="auto"/>
            <w:left w:val="none" w:sz="0" w:space="0" w:color="auto"/>
            <w:bottom w:val="none" w:sz="0" w:space="0" w:color="auto"/>
            <w:right w:val="none" w:sz="0" w:space="0" w:color="auto"/>
          </w:divBdr>
        </w:div>
        <w:div w:id="401291673">
          <w:marLeft w:val="0"/>
          <w:marRight w:val="0"/>
          <w:marTop w:val="0"/>
          <w:marBottom w:val="0"/>
          <w:divBdr>
            <w:top w:val="none" w:sz="0" w:space="0" w:color="auto"/>
            <w:left w:val="none" w:sz="0" w:space="0" w:color="auto"/>
            <w:bottom w:val="none" w:sz="0" w:space="0" w:color="auto"/>
            <w:right w:val="none" w:sz="0" w:space="0" w:color="auto"/>
          </w:divBdr>
        </w:div>
        <w:div w:id="1224103707">
          <w:marLeft w:val="0"/>
          <w:marRight w:val="0"/>
          <w:marTop w:val="0"/>
          <w:marBottom w:val="0"/>
          <w:divBdr>
            <w:top w:val="none" w:sz="0" w:space="0" w:color="auto"/>
            <w:left w:val="none" w:sz="0" w:space="0" w:color="auto"/>
            <w:bottom w:val="none" w:sz="0" w:space="0" w:color="auto"/>
            <w:right w:val="none" w:sz="0" w:space="0" w:color="auto"/>
          </w:divBdr>
        </w:div>
        <w:div w:id="1517385834">
          <w:marLeft w:val="0"/>
          <w:marRight w:val="0"/>
          <w:marTop w:val="0"/>
          <w:marBottom w:val="0"/>
          <w:divBdr>
            <w:top w:val="none" w:sz="0" w:space="0" w:color="auto"/>
            <w:left w:val="none" w:sz="0" w:space="0" w:color="auto"/>
            <w:bottom w:val="none" w:sz="0" w:space="0" w:color="auto"/>
            <w:right w:val="none" w:sz="0" w:space="0" w:color="auto"/>
          </w:divBdr>
        </w:div>
        <w:div w:id="899554984">
          <w:marLeft w:val="0"/>
          <w:marRight w:val="0"/>
          <w:marTop w:val="0"/>
          <w:marBottom w:val="0"/>
          <w:divBdr>
            <w:top w:val="none" w:sz="0" w:space="0" w:color="auto"/>
            <w:left w:val="none" w:sz="0" w:space="0" w:color="auto"/>
            <w:bottom w:val="none" w:sz="0" w:space="0" w:color="auto"/>
            <w:right w:val="none" w:sz="0" w:space="0" w:color="auto"/>
          </w:divBdr>
        </w:div>
        <w:div w:id="638075929">
          <w:marLeft w:val="0"/>
          <w:marRight w:val="0"/>
          <w:marTop w:val="0"/>
          <w:marBottom w:val="0"/>
          <w:divBdr>
            <w:top w:val="none" w:sz="0" w:space="0" w:color="auto"/>
            <w:left w:val="none" w:sz="0" w:space="0" w:color="auto"/>
            <w:bottom w:val="none" w:sz="0" w:space="0" w:color="auto"/>
            <w:right w:val="none" w:sz="0" w:space="0" w:color="auto"/>
          </w:divBdr>
        </w:div>
        <w:div w:id="371148044">
          <w:marLeft w:val="0"/>
          <w:marRight w:val="0"/>
          <w:marTop w:val="0"/>
          <w:marBottom w:val="0"/>
          <w:divBdr>
            <w:top w:val="none" w:sz="0" w:space="0" w:color="auto"/>
            <w:left w:val="none" w:sz="0" w:space="0" w:color="auto"/>
            <w:bottom w:val="none" w:sz="0" w:space="0" w:color="auto"/>
            <w:right w:val="none" w:sz="0" w:space="0" w:color="auto"/>
          </w:divBdr>
        </w:div>
        <w:div w:id="210122142">
          <w:marLeft w:val="0"/>
          <w:marRight w:val="0"/>
          <w:marTop w:val="0"/>
          <w:marBottom w:val="0"/>
          <w:divBdr>
            <w:top w:val="none" w:sz="0" w:space="0" w:color="auto"/>
            <w:left w:val="none" w:sz="0" w:space="0" w:color="auto"/>
            <w:bottom w:val="none" w:sz="0" w:space="0" w:color="auto"/>
            <w:right w:val="none" w:sz="0" w:space="0" w:color="auto"/>
          </w:divBdr>
        </w:div>
      </w:divsChild>
    </w:div>
    <w:div w:id="2010400714">
      <w:bodyDiv w:val="1"/>
      <w:marLeft w:val="0"/>
      <w:marRight w:val="0"/>
      <w:marTop w:val="0"/>
      <w:marBottom w:val="0"/>
      <w:divBdr>
        <w:top w:val="none" w:sz="0" w:space="0" w:color="auto"/>
        <w:left w:val="none" w:sz="0" w:space="0" w:color="auto"/>
        <w:bottom w:val="none" w:sz="0" w:space="0" w:color="auto"/>
        <w:right w:val="none" w:sz="0" w:space="0" w:color="auto"/>
      </w:divBdr>
      <w:divsChild>
        <w:div w:id="1265382533">
          <w:marLeft w:val="0"/>
          <w:marRight w:val="0"/>
          <w:marTop w:val="0"/>
          <w:marBottom w:val="0"/>
          <w:divBdr>
            <w:top w:val="none" w:sz="0" w:space="0" w:color="auto"/>
            <w:left w:val="none" w:sz="0" w:space="0" w:color="auto"/>
            <w:bottom w:val="none" w:sz="0" w:space="0" w:color="auto"/>
            <w:right w:val="none" w:sz="0" w:space="0" w:color="auto"/>
          </w:divBdr>
          <w:divsChild>
            <w:div w:id="556204521">
              <w:marLeft w:val="0"/>
              <w:marRight w:val="0"/>
              <w:marTop w:val="0"/>
              <w:marBottom w:val="0"/>
              <w:divBdr>
                <w:top w:val="none" w:sz="0" w:space="0" w:color="auto"/>
                <w:left w:val="none" w:sz="0" w:space="0" w:color="auto"/>
                <w:bottom w:val="none" w:sz="0" w:space="0" w:color="auto"/>
                <w:right w:val="none" w:sz="0" w:space="0" w:color="auto"/>
              </w:divBdr>
              <w:divsChild>
                <w:div w:id="1895853768">
                  <w:marLeft w:val="0"/>
                  <w:marRight w:val="0"/>
                  <w:marTop w:val="0"/>
                  <w:marBottom w:val="0"/>
                  <w:divBdr>
                    <w:top w:val="none" w:sz="0" w:space="0" w:color="auto"/>
                    <w:left w:val="none" w:sz="0" w:space="0" w:color="auto"/>
                    <w:bottom w:val="none" w:sz="0" w:space="0" w:color="auto"/>
                    <w:right w:val="none" w:sz="0" w:space="0" w:color="auto"/>
                  </w:divBdr>
                  <w:divsChild>
                    <w:div w:id="297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27096">
      <w:bodyDiv w:val="1"/>
      <w:marLeft w:val="0"/>
      <w:marRight w:val="0"/>
      <w:marTop w:val="0"/>
      <w:marBottom w:val="0"/>
      <w:divBdr>
        <w:top w:val="none" w:sz="0" w:space="0" w:color="auto"/>
        <w:left w:val="none" w:sz="0" w:space="0" w:color="auto"/>
        <w:bottom w:val="none" w:sz="0" w:space="0" w:color="auto"/>
        <w:right w:val="none" w:sz="0" w:space="0" w:color="auto"/>
      </w:divBdr>
      <w:divsChild>
        <w:div w:id="1499423511">
          <w:marLeft w:val="0"/>
          <w:marRight w:val="0"/>
          <w:marTop w:val="0"/>
          <w:marBottom w:val="0"/>
          <w:divBdr>
            <w:top w:val="none" w:sz="0" w:space="0" w:color="auto"/>
            <w:left w:val="none" w:sz="0" w:space="0" w:color="auto"/>
            <w:bottom w:val="none" w:sz="0" w:space="0" w:color="auto"/>
            <w:right w:val="none" w:sz="0" w:space="0" w:color="auto"/>
          </w:divBdr>
        </w:div>
        <w:div w:id="371617081">
          <w:marLeft w:val="0"/>
          <w:marRight w:val="0"/>
          <w:marTop w:val="0"/>
          <w:marBottom w:val="0"/>
          <w:divBdr>
            <w:top w:val="none" w:sz="0" w:space="0" w:color="auto"/>
            <w:left w:val="none" w:sz="0" w:space="0" w:color="auto"/>
            <w:bottom w:val="none" w:sz="0" w:space="0" w:color="auto"/>
            <w:right w:val="none" w:sz="0" w:space="0" w:color="auto"/>
          </w:divBdr>
        </w:div>
        <w:div w:id="1355888196">
          <w:marLeft w:val="0"/>
          <w:marRight w:val="0"/>
          <w:marTop w:val="0"/>
          <w:marBottom w:val="0"/>
          <w:divBdr>
            <w:top w:val="none" w:sz="0" w:space="0" w:color="auto"/>
            <w:left w:val="none" w:sz="0" w:space="0" w:color="auto"/>
            <w:bottom w:val="none" w:sz="0" w:space="0" w:color="auto"/>
            <w:right w:val="none" w:sz="0" w:space="0" w:color="auto"/>
          </w:divBdr>
        </w:div>
        <w:div w:id="2021731929">
          <w:marLeft w:val="0"/>
          <w:marRight w:val="0"/>
          <w:marTop w:val="0"/>
          <w:marBottom w:val="0"/>
          <w:divBdr>
            <w:top w:val="none" w:sz="0" w:space="0" w:color="auto"/>
            <w:left w:val="none" w:sz="0" w:space="0" w:color="auto"/>
            <w:bottom w:val="none" w:sz="0" w:space="0" w:color="auto"/>
            <w:right w:val="none" w:sz="0" w:space="0" w:color="auto"/>
          </w:divBdr>
        </w:div>
        <w:div w:id="435752908">
          <w:marLeft w:val="0"/>
          <w:marRight w:val="0"/>
          <w:marTop w:val="0"/>
          <w:marBottom w:val="0"/>
          <w:divBdr>
            <w:top w:val="none" w:sz="0" w:space="0" w:color="auto"/>
            <w:left w:val="none" w:sz="0" w:space="0" w:color="auto"/>
            <w:bottom w:val="none" w:sz="0" w:space="0" w:color="auto"/>
            <w:right w:val="none" w:sz="0" w:space="0" w:color="auto"/>
          </w:divBdr>
        </w:div>
        <w:div w:id="550457368">
          <w:marLeft w:val="0"/>
          <w:marRight w:val="0"/>
          <w:marTop w:val="0"/>
          <w:marBottom w:val="0"/>
          <w:divBdr>
            <w:top w:val="none" w:sz="0" w:space="0" w:color="auto"/>
            <w:left w:val="none" w:sz="0" w:space="0" w:color="auto"/>
            <w:bottom w:val="none" w:sz="0" w:space="0" w:color="auto"/>
            <w:right w:val="none" w:sz="0" w:space="0" w:color="auto"/>
          </w:divBdr>
        </w:div>
        <w:div w:id="1062798910">
          <w:marLeft w:val="0"/>
          <w:marRight w:val="0"/>
          <w:marTop w:val="0"/>
          <w:marBottom w:val="0"/>
          <w:divBdr>
            <w:top w:val="none" w:sz="0" w:space="0" w:color="auto"/>
            <w:left w:val="none" w:sz="0" w:space="0" w:color="auto"/>
            <w:bottom w:val="none" w:sz="0" w:space="0" w:color="auto"/>
            <w:right w:val="none" w:sz="0" w:space="0" w:color="auto"/>
          </w:divBdr>
        </w:div>
        <w:div w:id="2119525499">
          <w:marLeft w:val="0"/>
          <w:marRight w:val="0"/>
          <w:marTop w:val="0"/>
          <w:marBottom w:val="0"/>
          <w:divBdr>
            <w:top w:val="none" w:sz="0" w:space="0" w:color="auto"/>
            <w:left w:val="none" w:sz="0" w:space="0" w:color="auto"/>
            <w:bottom w:val="none" w:sz="0" w:space="0" w:color="auto"/>
            <w:right w:val="none" w:sz="0" w:space="0" w:color="auto"/>
          </w:divBdr>
        </w:div>
        <w:div w:id="1830751461">
          <w:marLeft w:val="0"/>
          <w:marRight w:val="0"/>
          <w:marTop w:val="0"/>
          <w:marBottom w:val="0"/>
          <w:divBdr>
            <w:top w:val="none" w:sz="0" w:space="0" w:color="auto"/>
            <w:left w:val="none" w:sz="0" w:space="0" w:color="auto"/>
            <w:bottom w:val="none" w:sz="0" w:space="0" w:color="auto"/>
            <w:right w:val="none" w:sz="0" w:space="0" w:color="auto"/>
          </w:divBdr>
        </w:div>
        <w:div w:id="1274166475">
          <w:marLeft w:val="0"/>
          <w:marRight w:val="0"/>
          <w:marTop w:val="0"/>
          <w:marBottom w:val="0"/>
          <w:divBdr>
            <w:top w:val="none" w:sz="0" w:space="0" w:color="auto"/>
            <w:left w:val="none" w:sz="0" w:space="0" w:color="auto"/>
            <w:bottom w:val="none" w:sz="0" w:space="0" w:color="auto"/>
            <w:right w:val="none" w:sz="0" w:space="0" w:color="auto"/>
          </w:divBdr>
        </w:div>
      </w:divsChild>
    </w:div>
    <w:div w:id="2027512250">
      <w:bodyDiv w:val="1"/>
      <w:marLeft w:val="0"/>
      <w:marRight w:val="0"/>
      <w:marTop w:val="0"/>
      <w:marBottom w:val="0"/>
      <w:divBdr>
        <w:top w:val="none" w:sz="0" w:space="0" w:color="auto"/>
        <w:left w:val="none" w:sz="0" w:space="0" w:color="auto"/>
        <w:bottom w:val="none" w:sz="0" w:space="0" w:color="auto"/>
        <w:right w:val="none" w:sz="0" w:space="0" w:color="auto"/>
      </w:divBdr>
      <w:divsChild>
        <w:div w:id="92668863">
          <w:marLeft w:val="0"/>
          <w:marRight w:val="0"/>
          <w:marTop w:val="0"/>
          <w:marBottom w:val="0"/>
          <w:divBdr>
            <w:top w:val="none" w:sz="0" w:space="0" w:color="auto"/>
            <w:left w:val="none" w:sz="0" w:space="0" w:color="auto"/>
            <w:bottom w:val="none" w:sz="0" w:space="0" w:color="auto"/>
            <w:right w:val="none" w:sz="0" w:space="0" w:color="auto"/>
          </w:divBdr>
        </w:div>
        <w:div w:id="917590397">
          <w:marLeft w:val="0"/>
          <w:marRight w:val="0"/>
          <w:marTop w:val="0"/>
          <w:marBottom w:val="0"/>
          <w:divBdr>
            <w:top w:val="none" w:sz="0" w:space="0" w:color="auto"/>
            <w:left w:val="none" w:sz="0" w:space="0" w:color="auto"/>
            <w:bottom w:val="none" w:sz="0" w:space="0" w:color="auto"/>
            <w:right w:val="none" w:sz="0" w:space="0" w:color="auto"/>
          </w:divBdr>
        </w:div>
        <w:div w:id="1091121161">
          <w:marLeft w:val="0"/>
          <w:marRight w:val="0"/>
          <w:marTop w:val="0"/>
          <w:marBottom w:val="0"/>
          <w:divBdr>
            <w:top w:val="none" w:sz="0" w:space="0" w:color="auto"/>
            <w:left w:val="none" w:sz="0" w:space="0" w:color="auto"/>
            <w:bottom w:val="none" w:sz="0" w:space="0" w:color="auto"/>
            <w:right w:val="none" w:sz="0" w:space="0" w:color="auto"/>
          </w:divBdr>
        </w:div>
        <w:div w:id="1730691661">
          <w:marLeft w:val="0"/>
          <w:marRight w:val="0"/>
          <w:marTop w:val="0"/>
          <w:marBottom w:val="0"/>
          <w:divBdr>
            <w:top w:val="none" w:sz="0" w:space="0" w:color="auto"/>
            <w:left w:val="none" w:sz="0" w:space="0" w:color="auto"/>
            <w:bottom w:val="none" w:sz="0" w:space="0" w:color="auto"/>
            <w:right w:val="none" w:sz="0" w:space="0" w:color="auto"/>
          </w:divBdr>
        </w:div>
        <w:div w:id="850880079">
          <w:marLeft w:val="0"/>
          <w:marRight w:val="0"/>
          <w:marTop w:val="0"/>
          <w:marBottom w:val="0"/>
          <w:divBdr>
            <w:top w:val="none" w:sz="0" w:space="0" w:color="auto"/>
            <w:left w:val="none" w:sz="0" w:space="0" w:color="auto"/>
            <w:bottom w:val="none" w:sz="0" w:space="0" w:color="auto"/>
            <w:right w:val="none" w:sz="0" w:space="0" w:color="auto"/>
          </w:divBdr>
        </w:div>
        <w:div w:id="2140611791">
          <w:marLeft w:val="0"/>
          <w:marRight w:val="0"/>
          <w:marTop w:val="0"/>
          <w:marBottom w:val="0"/>
          <w:divBdr>
            <w:top w:val="none" w:sz="0" w:space="0" w:color="auto"/>
            <w:left w:val="none" w:sz="0" w:space="0" w:color="auto"/>
            <w:bottom w:val="none" w:sz="0" w:space="0" w:color="auto"/>
            <w:right w:val="none" w:sz="0" w:space="0" w:color="auto"/>
          </w:divBdr>
        </w:div>
        <w:div w:id="544369417">
          <w:marLeft w:val="0"/>
          <w:marRight w:val="0"/>
          <w:marTop w:val="0"/>
          <w:marBottom w:val="0"/>
          <w:divBdr>
            <w:top w:val="none" w:sz="0" w:space="0" w:color="auto"/>
            <w:left w:val="none" w:sz="0" w:space="0" w:color="auto"/>
            <w:bottom w:val="none" w:sz="0" w:space="0" w:color="auto"/>
            <w:right w:val="none" w:sz="0" w:space="0" w:color="auto"/>
          </w:divBdr>
        </w:div>
        <w:div w:id="1535314663">
          <w:marLeft w:val="0"/>
          <w:marRight w:val="0"/>
          <w:marTop w:val="0"/>
          <w:marBottom w:val="0"/>
          <w:divBdr>
            <w:top w:val="none" w:sz="0" w:space="0" w:color="auto"/>
            <w:left w:val="none" w:sz="0" w:space="0" w:color="auto"/>
            <w:bottom w:val="none" w:sz="0" w:space="0" w:color="auto"/>
            <w:right w:val="none" w:sz="0" w:space="0" w:color="auto"/>
          </w:divBdr>
        </w:div>
        <w:div w:id="950089366">
          <w:marLeft w:val="0"/>
          <w:marRight w:val="0"/>
          <w:marTop w:val="0"/>
          <w:marBottom w:val="0"/>
          <w:divBdr>
            <w:top w:val="none" w:sz="0" w:space="0" w:color="auto"/>
            <w:left w:val="none" w:sz="0" w:space="0" w:color="auto"/>
            <w:bottom w:val="none" w:sz="0" w:space="0" w:color="auto"/>
            <w:right w:val="none" w:sz="0" w:space="0" w:color="auto"/>
          </w:divBdr>
        </w:div>
        <w:div w:id="952204255">
          <w:marLeft w:val="0"/>
          <w:marRight w:val="0"/>
          <w:marTop w:val="0"/>
          <w:marBottom w:val="0"/>
          <w:divBdr>
            <w:top w:val="none" w:sz="0" w:space="0" w:color="auto"/>
            <w:left w:val="none" w:sz="0" w:space="0" w:color="auto"/>
            <w:bottom w:val="none" w:sz="0" w:space="0" w:color="auto"/>
            <w:right w:val="none" w:sz="0" w:space="0" w:color="auto"/>
          </w:divBdr>
        </w:div>
      </w:divsChild>
    </w:div>
    <w:div w:id="2089574520">
      <w:bodyDiv w:val="1"/>
      <w:marLeft w:val="0"/>
      <w:marRight w:val="0"/>
      <w:marTop w:val="0"/>
      <w:marBottom w:val="0"/>
      <w:divBdr>
        <w:top w:val="none" w:sz="0" w:space="0" w:color="auto"/>
        <w:left w:val="none" w:sz="0" w:space="0" w:color="auto"/>
        <w:bottom w:val="none" w:sz="0" w:space="0" w:color="auto"/>
        <w:right w:val="none" w:sz="0" w:space="0" w:color="auto"/>
      </w:divBdr>
    </w:div>
    <w:div w:id="2100250421">
      <w:bodyDiv w:val="1"/>
      <w:marLeft w:val="0"/>
      <w:marRight w:val="0"/>
      <w:marTop w:val="0"/>
      <w:marBottom w:val="0"/>
      <w:divBdr>
        <w:top w:val="none" w:sz="0" w:space="0" w:color="auto"/>
        <w:left w:val="none" w:sz="0" w:space="0" w:color="auto"/>
        <w:bottom w:val="none" w:sz="0" w:space="0" w:color="auto"/>
        <w:right w:val="none" w:sz="0" w:space="0" w:color="auto"/>
      </w:divBdr>
    </w:div>
    <w:div w:id="2113934505">
      <w:bodyDiv w:val="1"/>
      <w:marLeft w:val="0"/>
      <w:marRight w:val="0"/>
      <w:marTop w:val="0"/>
      <w:marBottom w:val="0"/>
      <w:divBdr>
        <w:top w:val="none" w:sz="0" w:space="0" w:color="auto"/>
        <w:left w:val="none" w:sz="0" w:space="0" w:color="auto"/>
        <w:bottom w:val="none" w:sz="0" w:space="0" w:color="auto"/>
        <w:right w:val="none" w:sz="0" w:space="0" w:color="auto"/>
      </w:divBdr>
      <w:divsChild>
        <w:div w:id="1598709880">
          <w:marLeft w:val="0"/>
          <w:marRight w:val="0"/>
          <w:marTop w:val="0"/>
          <w:marBottom w:val="0"/>
          <w:divBdr>
            <w:top w:val="none" w:sz="0" w:space="0" w:color="auto"/>
            <w:left w:val="none" w:sz="0" w:space="0" w:color="auto"/>
            <w:bottom w:val="none" w:sz="0" w:space="0" w:color="auto"/>
            <w:right w:val="none" w:sz="0" w:space="0" w:color="auto"/>
          </w:divBdr>
          <w:divsChild>
            <w:div w:id="369887262">
              <w:marLeft w:val="0"/>
              <w:marRight w:val="0"/>
              <w:marTop w:val="0"/>
              <w:marBottom w:val="600"/>
              <w:divBdr>
                <w:top w:val="none" w:sz="0" w:space="0" w:color="auto"/>
                <w:left w:val="none" w:sz="0" w:space="0" w:color="auto"/>
                <w:bottom w:val="single" w:sz="6" w:space="30" w:color="DDDDDD"/>
                <w:right w:val="none" w:sz="0" w:space="0" w:color="auto"/>
              </w:divBdr>
              <w:divsChild>
                <w:div w:id="851378246">
                  <w:marLeft w:val="0"/>
                  <w:marRight w:val="0"/>
                  <w:marTop w:val="0"/>
                  <w:marBottom w:val="0"/>
                  <w:divBdr>
                    <w:top w:val="none" w:sz="0" w:space="0" w:color="auto"/>
                    <w:left w:val="none" w:sz="0" w:space="0" w:color="auto"/>
                    <w:bottom w:val="none" w:sz="0" w:space="0" w:color="auto"/>
                    <w:right w:val="none" w:sz="0" w:space="0" w:color="auto"/>
                  </w:divBdr>
                  <w:divsChild>
                    <w:div w:id="1085687194">
                      <w:marLeft w:val="0"/>
                      <w:marRight w:val="0"/>
                      <w:marTop w:val="0"/>
                      <w:marBottom w:val="0"/>
                      <w:divBdr>
                        <w:top w:val="none" w:sz="0" w:space="0" w:color="auto"/>
                        <w:left w:val="none" w:sz="0" w:space="0" w:color="auto"/>
                        <w:bottom w:val="none" w:sz="0" w:space="0" w:color="auto"/>
                        <w:right w:val="none" w:sz="0" w:space="0" w:color="auto"/>
                      </w:divBdr>
                      <w:divsChild>
                        <w:div w:id="1904215315">
                          <w:marLeft w:val="0"/>
                          <w:marRight w:val="0"/>
                          <w:marTop w:val="0"/>
                          <w:marBottom w:val="0"/>
                          <w:divBdr>
                            <w:top w:val="none" w:sz="0" w:space="0" w:color="auto"/>
                            <w:left w:val="none" w:sz="0" w:space="0" w:color="auto"/>
                            <w:bottom w:val="none" w:sz="0" w:space="0" w:color="auto"/>
                            <w:right w:val="none" w:sz="0" w:space="0" w:color="auto"/>
                          </w:divBdr>
                          <w:divsChild>
                            <w:div w:id="751587957">
                              <w:marLeft w:val="0"/>
                              <w:marRight w:val="0"/>
                              <w:marTop w:val="0"/>
                              <w:marBottom w:val="0"/>
                              <w:divBdr>
                                <w:top w:val="none" w:sz="0" w:space="0" w:color="auto"/>
                                <w:left w:val="none" w:sz="0" w:space="0" w:color="auto"/>
                                <w:bottom w:val="none" w:sz="0" w:space="0" w:color="auto"/>
                                <w:right w:val="none" w:sz="0" w:space="0" w:color="auto"/>
                              </w:divBdr>
                              <w:divsChild>
                                <w:div w:id="961422710">
                                  <w:marLeft w:val="0"/>
                                  <w:marRight w:val="0"/>
                                  <w:marTop w:val="0"/>
                                  <w:marBottom w:val="0"/>
                                  <w:divBdr>
                                    <w:top w:val="none" w:sz="0" w:space="0" w:color="auto"/>
                                    <w:left w:val="none" w:sz="0" w:space="0" w:color="auto"/>
                                    <w:bottom w:val="none" w:sz="0" w:space="0" w:color="auto"/>
                                    <w:right w:val="none" w:sz="0" w:space="0" w:color="auto"/>
                                  </w:divBdr>
                                  <w:divsChild>
                                    <w:div w:id="9238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24839111">
      <w:bodyDiv w:val="1"/>
      <w:marLeft w:val="0"/>
      <w:marRight w:val="0"/>
      <w:marTop w:val="0"/>
      <w:marBottom w:val="0"/>
      <w:divBdr>
        <w:top w:val="none" w:sz="0" w:space="0" w:color="auto"/>
        <w:left w:val="none" w:sz="0" w:space="0" w:color="auto"/>
        <w:bottom w:val="none" w:sz="0" w:space="0" w:color="auto"/>
        <w:right w:val="none" w:sz="0" w:space="0" w:color="auto"/>
      </w:divBdr>
    </w:div>
    <w:div w:id="2143384714">
      <w:bodyDiv w:val="1"/>
      <w:marLeft w:val="0"/>
      <w:marRight w:val="0"/>
      <w:marTop w:val="0"/>
      <w:marBottom w:val="0"/>
      <w:divBdr>
        <w:top w:val="none" w:sz="0" w:space="0" w:color="auto"/>
        <w:left w:val="none" w:sz="0" w:space="0" w:color="auto"/>
        <w:bottom w:val="none" w:sz="0" w:space="0" w:color="auto"/>
        <w:right w:val="none" w:sz="0" w:space="0" w:color="auto"/>
      </w:divBdr>
      <w:divsChild>
        <w:div w:id="693306942">
          <w:marLeft w:val="0"/>
          <w:marRight w:val="0"/>
          <w:marTop w:val="0"/>
          <w:marBottom w:val="0"/>
          <w:divBdr>
            <w:top w:val="none" w:sz="0" w:space="0" w:color="auto"/>
            <w:left w:val="none" w:sz="0" w:space="0" w:color="auto"/>
            <w:bottom w:val="none" w:sz="0" w:space="0" w:color="auto"/>
            <w:right w:val="none" w:sz="0" w:space="0" w:color="auto"/>
          </w:divBdr>
          <w:divsChild>
            <w:div w:id="1198810323">
              <w:marLeft w:val="0"/>
              <w:marRight w:val="0"/>
              <w:marTop w:val="0"/>
              <w:marBottom w:val="0"/>
              <w:divBdr>
                <w:top w:val="none" w:sz="0" w:space="0" w:color="auto"/>
                <w:left w:val="none" w:sz="0" w:space="0" w:color="auto"/>
                <w:bottom w:val="none" w:sz="0" w:space="0" w:color="auto"/>
                <w:right w:val="none" w:sz="0" w:space="0" w:color="auto"/>
              </w:divBdr>
              <w:divsChild>
                <w:div w:id="558901359">
                  <w:marLeft w:val="0"/>
                  <w:marRight w:val="0"/>
                  <w:marTop w:val="0"/>
                  <w:marBottom w:val="0"/>
                  <w:divBdr>
                    <w:top w:val="none" w:sz="0" w:space="0" w:color="auto"/>
                    <w:left w:val="none" w:sz="0" w:space="0" w:color="auto"/>
                    <w:bottom w:val="none" w:sz="0" w:space="0" w:color="auto"/>
                    <w:right w:val="none" w:sz="0" w:space="0" w:color="auto"/>
                  </w:divBdr>
                  <w:divsChild>
                    <w:div w:id="502820027">
                      <w:marLeft w:val="0"/>
                      <w:marRight w:val="0"/>
                      <w:marTop w:val="480"/>
                      <w:marBottom w:val="240"/>
                      <w:divBdr>
                        <w:top w:val="none" w:sz="0" w:space="0" w:color="auto"/>
                        <w:left w:val="none" w:sz="0" w:space="0" w:color="auto"/>
                        <w:bottom w:val="none" w:sz="0" w:space="0" w:color="auto"/>
                        <w:right w:val="none" w:sz="0" w:space="0" w:color="auto"/>
                      </w:divBdr>
                    </w:div>
                    <w:div w:id="16654330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m.gov.lv/lv/nozares_politika/nacionala_industriala_politika/uznemejdarbibas_vide_/uznemejdarbibas_vides_uzlabosana/konsulte_vispirms_/vadlinijas/" TargetMode="External"/><Relationship Id="rId21" Type="http://schemas.openxmlformats.org/officeDocument/2006/relationships/header" Target="header1.xml"/><Relationship Id="rId42" Type="http://schemas.openxmlformats.org/officeDocument/2006/relationships/chart" Target="charts/chart4.xml"/><Relationship Id="rId63" Type="http://schemas.openxmlformats.org/officeDocument/2006/relationships/hyperlink" Target="http://twitter.com/EM_gov_lv" TargetMode="External"/><Relationship Id="rId84" Type="http://schemas.openxmlformats.org/officeDocument/2006/relationships/hyperlink" Target="https://likumi.lv/ta/id/302138-darbibas-programmas-izaugsme-un-nodarbinatiba-3-1-1-specifiska-atbalsta-merka-sekmet-mvk-izveidi-un-attistibu-ipasi" TargetMode="External"/><Relationship Id="rId138" Type="http://schemas.openxmlformats.org/officeDocument/2006/relationships/hyperlink" Target="http://tap.mk.gov.lv/mk/tap/?pid=40459775" TargetMode="External"/><Relationship Id="rId159" Type="http://schemas.openxmlformats.org/officeDocument/2006/relationships/hyperlink" Target="https://www.em.gov.lv/lv/nozares_politika/buvnieciba/buvniecibas_informacijas_modelesana/" TargetMode="External"/><Relationship Id="rId170" Type="http://schemas.openxmlformats.org/officeDocument/2006/relationships/hyperlink" Target="http://polsis.mk.gov.lv/documents/4823" TargetMode="External"/><Relationship Id="rId191" Type="http://schemas.openxmlformats.org/officeDocument/2006/relationships/hyperlink" Target="http://polsis.mk.gov.lv/api/file/file8915.doc" TargetMode="External"/><Relationship Id="rId205" Type="http://schemas.openxmlformats.org/officeDocument/2006/relationships/hyperlink" Target="https://likumi.lv/ta/id/284921-par-konceptualo-zinojumu-par-latvijas-nacionalas-standartizacijas-sistemas-pilnveidosanu" TargetMode="External"/><Relationship Id="rId226" Type="http://schemas.openxmlformats.org/officeDocument/2006/relationships/hyperlink" Target="http://petijumi.mk.gov.lv/node/3290" TargetMode="External"/><Relationship Id="rId247" Type="http://schemas.openxmlformats.org/officeDocument/2006/relationships/hyperlink" Target="http://petijumi.mk.gov.lv/node/3201" TargetMode="External"/><Relationship Id="rId107" Type="http://schemas.openxmlformats.org/officeDocument/2006/relationships/hyperlink" Target="https://likumi.lv/ta/id/309879-grozijumi-ministru-kabineta-2013-gada-26-novembra-noteikumos-nr-1354-kartiba-kada-veicama-valstij-piekritigas-mantas-uzskaite-n" TargetMode="External"/><Relationship Id="rId268" Type="http://schemas.openxmlformats.org/officeDocument/2006/relationships/hyperlink" Target="http://petijumi.mk.gov.lv/sites/default/files/title_file/Petijums_2017_Latvijas_mikro_un_mazo_uznem_aptauja_par_problemam_un_izaic_nodoklu_sistema.pdf" TargetMode="External"/><Relationship Id="rId11" Type="http://schemas.openxmlformats.org/officeDocument/2006/relationships/image" Target="media/image3.png"/><Relationship Id="rId32" Type="http://schemas.openxmlformats.org/officeDocument/2006/relationships/hyperlink" Target="http://www.latvenergo.lv/" TargetMode="External"/><Relationship Id="rId53" Type="http://schemas.openxmlformats.org/officeDocument/2006/relationships/hyperlink" Target="http://www.lidostasparks.lv/index.html" TargetMode="External"/><Relationship Id="rId74" Type="http://schemas.openxmlformats.org/officeDocument/2006/relationships/hyperlink" Target="https://likumi.lv/ta/id/307037-par-uznemejdarbibas-vides-pilnveidosanas-pasakumu-planu-2019-2022-gadam" TargetMode="External"/><Relationship Id="rId128" Type="http://schemas.openxmlformats.org/officeDocument/2006/relationships/hyperlink" Target="http://petijumi.mk.gov.lv/" TargetMode="External"/><Relationship Id="rId149" Type="http://schemas.openxmlformats.org/officeDocument/2006/relationships/hyperlink" Target="http://petijumi.mk.gov.lv/node/3292" TargetMode="External"/><Relationship Id="rId5" Type="http://schemas.openxmlformats.org/officeDocument/2006/relationships/numbering" Target="numbering.xml"/><Relationship Id="rId95" Type="http://schemas.openxmlformats.org/officeDocument/2006/relationships/hyperlink" Target="https://www.em.gov.lv/lv/nozares_politika/buvnieciba/buvspecialisti/" TargetMode="External"/><Relationship Id="rId160" Type="http://schemas.openxmlformats.org/officeDocument/2006/relationships/hyperlink" Target="https://em.gov.lv/lv/jaunumi/25894-nemiro-jaunuznemumu-izaugsmes-sekmesanai-svarigi-stiprinat-publiska-un-nevalstiska-sektora-sadarbibu" TargetMode="External"/><Relationship Id="rId181" Type="http://schemas.openxmlformats.org/officeDocument/2006/relationships/hyperlink" Target="http://polsis.mk.gov.lv/documents/6127" TargetMode="External"/><Relationship Id="rId216" Type="http://schemas.openxmlformats.org/officeDocument/2006/relationships/hyperlink" Target="https://likumi.lv/ta/id/77812-par-valsts-un-pasvaldibu-ipasuma-privatizacijas-valsts-strategiju-pamatnostadnem" TargetMode="External"/><Relationship Id="rId237" Type="http://schemas.openxmlformats.org/officeDocument/2006/relationships/hyperlink" Target="http://petijumi.mk.gov.lv/node/3195" TargetMode="External"/><Relationship Id="rId258" Type="http://schemas.openxmlformats.org/officeDocument/2006/relationships/hyperlink" Target="http://petijumi.mk.gov.lv/sites/default/files/title_file/Gala_zinojuma_%20kopsavilkums_BrandTour_final.pdf" TargetMode="External"/><Relationship Id="rId22" Type="http://schemas.openxmlformats.org/officeDocument/2006/relationships/footer" Target="footer2.xml"/><Relationship Id="rId43" Type="http://schemas.openxmlformats.org/officeDocument/2006/relationships/chart" Target="charts/chart5.xml"/><Relationship Id="rId64" Type="http://schemas.openxmlformats.org/officeDocument/2006/relationships/hyperlink" Target="http://www.linkedin.com/company/%20ekonomikas%20ministrija/" TargetMode="External"/><Relationship Id="rId118" Type="http://schemas.openxmlformats.org/officeDocument/2006/relationships/hyperlink" Target="https://em.gov.lv/files/ministrija/konsultevispirms/KV_memorands_A4_final_15.06.pdf" TargetMode="External"/><Relationship Id="rId139" Type="http://schemas.openxmlformats.org/officeDocument/2006/relationships/hyperlink" Target="https://www.nordicenergy.org/publications/transport-statistical-data-and-projections-in-the-baltic-states/" TargetMode="External"/><Relationship Id="rId85" Type="http://schemas.openxmlformats.org/officeDocument/2006/relationships/hyperlink" Target="https://likumi.lv/ta/id/312111-darbibas-programmas-izaugsme-un-nodarbinatiba-311nbspspecifiska-atbalsta-merka-sekmet-mazo-videjo-komersantu-izveidi-un-attistibu-ipasi-apstrades-rupnieciba-un-ris3-prioritarajas-nozares-3113nbsppasakuma-atbalsts-mazo-videjo-komersantu-finansejuma-piesaistei-kapitala-tirgos-istenosanas-noteikumi" TargetMode="External"/><Relationship Id="rId150" Type="http://schemas.openxmlformats.org/officeDocument/2006/relationships/hyperlink" Target="http://petijumi.mk.gov.lv/node/3294" TargetMode="External"/><Relationship Id="rId171" Type="http://schemas.openxmlformats.org/officeDocument/2006/relationships/hyperlink" Target="https://likumi.lv/ta/id/267332-par-latvijas-turisma-attistibas-pamatnostadnem-2014-2020-gadam" TargetMode="External"/><Relationship Id="rId192" Type="http://schemas.openxmlformats.org/officeDocument/2006/relationships/hyperlink" Target="https://likumi.lv/ta/id/263464-par-zinatnes-tehnologijas-attistibas-un-inovacijas-pamatnostadnem-2014-2020-gadam" TargetMode="External"/><Relationship Id="rId206" Type="http://schemas.openxmlformats.org/officeDocument/2006/relationships/hyperlink" Target="http://polsis.mk.gov.lv/documents/5418" TargetMode="External"/><Relationship Id="rId227" Type="http://schemas.openxmlformats.org/officeDocument/2006/relationships/hyperlink" Target="mailto:Veronika.Krumkoka@em.gov.lv" TargetMode="External"/><Relationship Id="rId248" Type="http://schemas.openxmlformats.org/officeDocument/2006/relationships/hyperlink" Target="https://www.em.gov.lv/lv/nozares_politika/nacionala_industriala_politika/petijumi/" TargetMode="External"/><Relationship Id="rId269" Type="http://schemas.openxmlformats.org/officeDocument/2006/relationships/fontTable" Target="fontTable.xml"/><Relationship Id="rId12" Type="http://schemas.openxmlformats.org/officeDocument/2006/relationships/hyperlink" Target="file:///C:\Users\VilnisJ\Desktop\Publiskais\EM_PP_par_2019_070820_DJ.docx" TargetMode="External"/><Relationship Id="rId33" Type="http://schemas.openxmlformats.org/officeDocument/2006/relationships/hyperlink" Target="https://www.lvs.lv/" TargetMode="External"/><Relationship Id="rId108" Type="http://schemas.openxmlformats.org/officeDocument/2006/relationships/hyperlink" Target="https://likumi.lv/ta/id/306101-grozijumi-konkurences-likuma" TargetMode="External"/><Relationship Id="rId129" Type="http://schemas.openxmlformats.org/officeDocument/2006/relationships/hyperlink" Target="http://petijumi.mk.gov.lv/node/3197" TargetMode="External"/><Relationship Id="rId54" Type="http://schemas.openxmlformats.org/officeDocument/2006/relationships/hyperlink" Target="https://em.gov.lv/lv/jaunumi/24457-nodarbinatibas-padome-jaisteno-merktiecigi-pasakumi-darbaspeka-trukuma-mazinasanai" TargetMode="External"/><Relationship Id="rId75" Type="http://schemas.openxmlformats.org/officeDocument/2006/relationships/hyperlink" Target="https://likumi.lv/ta/id/292259-valsts-parvaldes-pakalpojumu-portala-noteikumi" TargetMode="External"/><Relationship Id="rId96" Type="http://schemas.openxmlformats.org/officeDocument/2006/relationships/hyperlink" Target="https://likumi.lv/ta/id/305396-buvspecialistu-uzraudzibas-un-kompetences-novertesanas-cenradis" TargetMode="External"/><Relationship Id="rId140" Type="http://schemas.openxmlformats.org/officeDocument/2006/relationships/hyperlink" Target="https://ted.europa.eu/udl?uri=TED:NOTICE:243054-2020:TEXT:EN:HTML" TargetMode="External"/><Relationship Id="rId161" Type="http://schemas.openxmlformats.org/officeDocument/2006/relationships/hyperlink" Target="https://www.em.gov.lv/files/attachments/EM_STRATEGIJA_2020_2022.docx" TargetMode="External"/><Relationship Id="rId182" Type="http://schemas.openxmlformats.org/officeDocument/2006/relationships/hyperlink" Target="https://likumi.lv/ta/id/297026-par-konceptualo-zinojumu-par-drosibas-rezervju-pakalpojuma-valsts-naftas-produktu-drosibas-rezervju-izveidei-pilnveidosanu" TargetMode="External"/><Relationship Id="rId217" Type="http://schemas.openxmlformats.org/officeDocument/2006/relationships/hyperlink" Target="https://likumi.lv/ta/id/77812-par-valsts-un-pasvaldibu-ipasuma-privatizacijas-valsts-strategiju-pamatnostadnem" TargetMode="External"/><Relationship Id="rId6" Type="http://schemas.openxmlformats.org/officeDocument/2006/relationships/styles" Target="styles.xml"/><Relationship Id="rId238" Type="http://schemas.openxmlformats.org/officeDocument/2006/relationships/hyperlink" Target="https://www.izm.gov.lv/images/aktualitates/2019/Latvia-PECS-Country-Report.pdf" TargetMode="External"/><Relationship Id="rId259" Type="http://schemas.openxmlformats.org/officeDocument/2006/relationships/hyperlink" Target="http://petijumi.mk.gov.lv/node/3064" TargetMode="External"/><Relationship Id="rId23" Type="http://schemas.openxmlformats.org/officeDocument/2006/relationships/image" Target="media/image4.jpeg"/><Relationship Id="rId28" Type="http://schemas.openxmlformats.org/officeDocument/2006/relationships/hyperlink" Target="http://www.ptac.gov.lv/" TargetMode="External"/><Relationship Id="rId49" Type="http://schemas.openxmlformats.org/officeDocument/2006/relationships/hyperlink" Target="https://em.gov.lv/lv/jaunumi/25894-nemiro-jaunuznemumu-izaugsmes-sekmesanai-svarigi-stiprinat-publiska-un-nevalstiska-sektora-sadarbibu" TargetMode="External"/><Relationship Id="rId114" Type="http://schemas.openxmlformats.org/officeDocument/2006/relationships/hyperlink" Target="https://likumi.lv/ta/id/311979-spelu-un-rekreacijas-laukumu-drosuma-noteikumi" TargetMode="External"/><Relationship Id="rId119" Type="http://schemas.openxmlformats.org/officeDocument/2006/relationships/hyperlink" Target="https://em.gov.lv/files/attachments/2019-12-05_09_08_48_2MEMORANDS_KV.pdf" TargetMode="External"/><Relationship Id="rId270" Type="http://schemas.openxmlformats.org/officeDocument/2006/relationships/theme" Target="theme/theme1.xml"/><Relationship Id="rId44" Type="http://schemas.openxmlformats.org/officeDocument/2006/relationships/image" Target="media/image5.jpeg"/><Relationship Id="rId60" Type="http://schemas.openxmlformats.org/officeDocument/2006/relationships/hyperlink" Target="http://polsis.mk.gov.lv/documents/6690" TargetMode="External"/><Relationship Id="rId65" Type="http://schemas.openxmlformats.org/officeDocument/2006/relationships/hyperlink" Target="https://www.izm.gov.lv/images/zinatne/Ekosist_kopsavilkums_RIS3.pdf" TargetMode="External"/><Relationship Id="rId81" Type="http://schemas.openxmlformats.org/officeDocument/2006/relationships/hyperlink" Target="https://em.gov.lv/lv/es_fondi/ekonomikas_ministrijas_istenotie_projekti/interreg_europe_projekts/innoindustry_projekts/" TargetMode="External"/><Relationship Id="rId86" Type="http://schemas.openxmlformats.org/officeDocument/2006/relationships/hyperlink" Target="http://tap.mk.gov.lv/mk/tap/?pid=40473775" TargetMode="External"/><Relationship Id="rId130" Type="http://schemas.openxmlformats.org/officeDocument/2006/relationships/hyperlink" Target="http://tap.mk.gov.lv/lv/mk/tap/?pid=40476445&amp;mode=mk&amp;date=2019-09-03" TargetMode="External"/><Relationship Id="rId135" Type="http://schemas.openxmlformats.org/officeDocument/2006/relationships/hyperlink" Target="http://polsis.mk.gov.lv/documents/6127" TargetMode="External"/><Relationship Id="rId151" Type="http://schemas.openxmlformats.org/officeDocument/2006/relationships/hyperlink" Target="http://petijumi.mk.gov.lv/node/3290" TargetMode="External"/><Relationship Id="rId156" Type="http://schemas.openxmlformats.org/officeDocument/2006/relationships/hyperlink" Target="http://www.em.gov.lv" TargetMode="External"/><Relationship Id="rId177" Type="http://schemas.openxmlformats.org/officeDocument/2006/relationships/hyperlink" Target="http://polsis.mk.gov.lv/documents/5995" TargetMode="External"/><Relationship Id="rId198" Type="http://schemas.openxmlformats.org/officeDocument/2006/relationships/hyperlink" Target="http://polsis.mk.gov.lv/documents/4376" TargetMode="External"/><Relationship Id="rId172" Type="http://schemas.openxmlformats.org/officeDocument/2006/relationships/hyperlink" Target="http://polsis.mk.gov.lv/documents/6645" TargetMode="External"/><Relationship Id="rId193" Type="http://schemas.openxmlformats.org/officeDocument/2006/relationships/hyperlink" Target="http://polsis.mk.gov.lv/documents/5704" TargetMode="External"/><Relationship Id="rId202" Type="http://schemas.openxmlformats.org/officeDocument/2006/relationships/hyperlink" Target="http://polsis.mk.gov.lv/documents/6652" TargetMode="External"/><Relationship Id="rId207" Type="http://schemas.openxmlformats.org/officeDocument/2006/relationships/hyperlink" Target="https://likumi.lv/ta/id/278296-par-eirokodeksa-standartu-uzlabosanas-pasakumiem-2016-2018-gadam" TargetMode="External"/><Relationship Id="rId223" Type="http://schemas.openxmlformats.org/officeDocument/2006/relationships/hyperlink" Target="mailto:Sigita.Silina@em.gov.lv" TargetMode="External"/><Relationship Id="rId228" Type="http://schemas.openxmlformats.org/officeDocument/2006/relationships/hyperlink" Target="http://petijumi.mk.gov.lv/node/3291" TargetMode="External"/><Relationship Id="rId244" Type="http://schemas.openxmlformats.org/officeDocument/2006/relationships/hyperlink" Target="http://petijumi.mk.gov.lv/node/3199" TargetMode="External"/><Relationship Id="rId249" Type="http://schemas.openxmlformats.org/officeDocument/2006/relationships/hyperlink" Target="http://petijumi.mk.gov.lv/node/3225" TargetMode="External"/><Relationship Id="rId13" Type="http://schemas.openxmlformats.org/officeDocument/2006/relationships/hyperlink" Target="file:///C:\Users\VilnisJ\Desktop\Publiskais\EM_PP_par_2019_070820_DJ.docx" TargetMode="External"/><Relationship Id="rId18" Type="http://schemas.openxmlformats.org/officeDocument/2006/relationships/hyperlink" Target="file:///C:\Users\VilnisJ\Desktop\Publiskais\EM_PP_par_2019_070820_DJ.docx" TargetMode="External"/><Relationship Id="rId39" Type="http://schemas.openxmlformats.org/officeDocument/2006/relationships/chart" Target="charts/chart1.xml"/><Relationship Id="rId109" Type="http://schemas.openxmlformats.org/officeDocument/2006/relationships/hyperlink" Target="https://www.em.gov.lv/files/attachments/Medikamenti_Zinojums_28.11.pdf" TargetMode="External"/><Relationship Id="rId260" Type="http://schemas.openxmlformats.org/officeDocument/2006/relationships/hyperlink" Target="http://petijumi.mk.gov.lv/node/3065" TargetMode="External"/><Relationship Id="rId265" Type="http://schemas.openxmlformats.org/officeDocument/2006/relationships/hyperlink" Target="http://petijumi.mk.gov.lv/node/3000" TargetMode="External"/><Relationship Id="rId34" Type="http://schemas.openxmlformats.org/officeDocument/2006/relationships/hyperlink" Target="http://www.lnmc.lv/" TargetMode="External"/><Relationship Id="rId50" Type="http://schemas.openxmlformats.org/officeDocument/2006/relationships/hyperlink" Target="https://www.em.gov.lv/lv/jaunumi/24380-blokkezu-eksperti-hakatona-izstrada-risinajumus-nodoklu-krapniecibas-noversanai" TargetMode="External"/><Relationship Id="rId55" Type="http://schemas.openxmlformats.org/officeDocument/2006/relationships/hyperlink" Target="http://polsis.mk.gov.lv/api/file/file5984349192727003386.docx" TargetMode="External"/><Relationship Id="rId76" Type="http://schemas.openxmlformats.org/officeDocument/2006/relationships/hyperlink" Target="https://www.latvija.lv/lv/DzivesSituacijas/prasibas-pakalpojumiem" TargetMode="External"/><Relationship Id="rId97" Type="http://schemas.openxmlformats.org/officeDocument/2006/relationships/hyperlink" Target="http://www.lvs.lv" TargetMode="External"/><Relationship Id="rId104" Type="http://schemas.openxmlformats.org/officeDocument/2006/relationships/hyperlink" Target="https://www.altum.lv/lv/pakalpojumi/iedzivotajiem/majoklu-garantiju-programma/par-programmu/" TargetMode="External"/><Relationship Id="rId120" Type="http://schemas.openxmlformats.org/officeDocument/2006/relationships/hyperlink" Target="https://em.gov.lv/lv/jaunumi/24238-iniciativas-konsulte-vispirms-lideris-2018-gada-partikas-un-veterinarais-dienests" TargetMode="External"/><Relationship Id="rId125" Type="http://schemas.openxmlformats.org/officeDocument/2006/relationships/hyperlink" Target="https://likumi.lv/ta/id/295569-par-valsts-budzetu-2018-gadam" TargetMode="External"/><Relationship Id="rId141" Type="http://schemas.openxmlformats.org/officeDocument/2006/relationships/hyperlink" Target="https://em.gov.lv/lv/nozares_politika/turisms/statistika_un_petijumi/ekonomikas_ministrijas_petijumi_turisma_joma/" TargetMode="External"/><Relationship Id="rId146" Type="http://schemas.openxmlformats.org/officeDocument/2006/relationships/hyperlink" Target="https://em.gov.lv/files/attachments/DarbaTirgus_Gala%20zinojums.pdf" TargetMode="External"/><Relationship Id="rId167" Type="http://schemas.openxmlformats.org/officeDocument/2006/relationships/hyperlink" Target="http://polsis.mk.gov.lv/documents/4376" TargetMode="External"/><Relationship Id="rId188" Type="http://schemas.openxmlformats.org/officeDocument/2006/relationships/hyperlink" Target="https://likumi.lv/ta/id/306581-par-konceptualo-zinojumu-par-pakalpojumu-regulejumu-sadarbibas-ekonomikas-joma" TargetMode="External"/><Relationship Id="rId7" Type="http://schemas.openxmlformats.org/officeDocument/2006/relationships/settings" Target="settings.xml"/><Relationship Id="rId71" Type="http://schemas.openxmlformats.org/officeDocument/2006/relationships/hyperlink" Target="https://em.gov.lv/lv/es_fondi/atbalsta_pasakumi_2014_2020/inovaciju_motivacijas_programma/" TargetMode="External"/><Relationship Id="rId92" Type="http://schemas.openxmlformats.org/officeDocument/2006/relationships/hyperlink" Target="https://likumi.lv/ta/id/293994-grozijumi-ministru-kabineta-2014-gada-25-februara-noteikumos-nr-116-buvkomersantu-registracijas-noteikumi" TargetMode="External"/><Relationship Id="rId162" Type="http://schemas.openxmlformats.org/officeDocument/2006/relationships/hyperlink" Target="http://polsis.mk.gov.lv/documents/6746" TargetMode="External"/><Relationship Id="rId183" Type="http://schemas.openxmlformats.org/officeDocument/2006/relationships/hyperlink" Target="https://www.em.gov.lv/files/buvnieciba/BS_17.05.2017.pdf" TargetMode="External"/><Relationship Id="rId213" Type="http://schemas.openxmlformats.org/officeDocument/2006/relationships/hyperlink" Target="https://likumi.lv/ta/id/297026-par-konceptualo-zinojumu-par-drosibas-rezervju-pakalpojuma-valsts-naftas-produktu-drosibas-rezervju-izveidei-pilnveidosanu" TargetMode="External"/><Relationship Id="rId218" Type="http://schemas.openxmlformats.org/officeDocument/2006/relationships/hyperlink" Target="http://petijumi.mk.gov.lv/node/3286" TargetMode="External"/><Relationship Id="rId234" Type="http://schemas.openxmlformats.org/officeDocument/2006/relationships/hyperlink" Target="http://petijumi.mk.gov.lv/node/3294" TargetMode="External"/><Relationship Id="rId239" Type="http://schemas.openxmlformats.org/officeDocument/2006/relationships/hyperlink" Target="http://petijumi.mk.gov.lv/node/3196" TargetMode="External"/><Relationship Id="rId2" Type="http://schemas.openxmlformats.org/officeDocument/2006/relationships/customXml" Target="../customXml/item2.xml"/><Relationship Id="rId29" Type="http://schemas.openxmlformats.org/officeDocument/2006/relationships/hyperlink" Target="http://bvkb.gov.lv/" TargetMode="External"/><Relationship Id="rId250" Type="http://schemas.openxmlformats.org/officeDocument/2006/relationships/hyperlink" Target="http://petijumi.mk.gov.lv/sites/default/files/title_file/Zinojums-EM_04_10_2019_iesniegts_Tehniskas_korekcijas_20_10_F.pdf" TargetMode="External"/><Relationship Id="rId255" Type="http://schemas.openxmlformats.org/officeDocument/2006/relationships/hyperlink" Target="http://petijumi.mk.gov.lv/node/3138" TargetMode="External"/><Relationship Id="rId24" Type="http://schemas.openxmlformats.org/officeDocument/2006/relationships/hyperlink" Target="https://likumi.lv/doc.php?id=207119" TargetMode="External"/><Relationship Id="rId40" Type="http://schemas.openxmlformats.org/officeDocument/2006/relationships/chart" Target="charts/chart2.xml"/><Relationship Id="rId45" Type="http://schemas.openxmlformats.org/officeDocument/2006/relationships/hyperlink" Target="https://likumi.lv/ta/id/307037-par-uznemejdarbibas-vides-pilnveidosanas-pasakumu-planu-2019-2022-gadam" TargetMode="External"/><Relationship Id="rId66" Type="http://schemas.openxmlformats.org/officeDocument/2006/relationships/hyperlink" Target="https://www.izm.gov.lv/images/sabiedriska_lidzdaliba/aktualitates/IZMunEM_Zin_RIS3_.docx" TargetMode="External"/><Relationship Id="rId87" Type="http://schemas.openxmlformats.org/officeDocument/2006/relationships/hyperlink" Target="https://em.gov.lv/lv/nozares_politika/nacionalais_energetikas_un_klimata_plans/" TargetMode="External"/><Relationship Id="rId110" Type="http://schemas.openxmlformats.org/officeDocument/2006/relationships/hyperlink" Target="https://likumi.lv/ta/id/302299-grozijumi-pateretaju-tiesibu-aizsardzibas-likuma" TargetMode="External"/><Relationship Id="rId115" Type="http://schemas.openxmlformats.org/officeDocument/2006/relationships/hyperlink" Target="https://likumi.lv/ta/id/289463-par-uznemejdarbibas-vides-pilnveidosanas-pasakumu-planu" TargetMode="External"/><Relationship Id="rId131" Type="http://schemas.openxmlformats.org/officeDocument/2006/relationships/hyperlink" Target="http://petijumi.mk.gov.lv/node/3196" TargetMode="External"/><Relationship Id="rId136" Type="http://schemas.openxmlformats.org/officeDocument/2006/relationships/hyperlink" Target="https://likumi.lv/ta/id/301891-par-valsts-petijumu-programmu-energetika" TargetMode="External"/><Relationship Id="rId157" Type="http://schemas.openxmlformats.org/officeDocument/2006/relationships/hyperlink" Target="https://em.gov.lv/lv/jaunumi/23630-dig-in-forums-pulce-180-digitalizacijas-un-inovacijas-atbalstitajus" TargetMode="External"/><Relationship Id="rId178" Type="http://schemas.openxmlformats.org/officeDocument/2006/relationships/hyperlink" Target="https://likumi.lv/ta/id/293753-par-konceptualo-zinojumu-kompleksi-pasakumi-elektroenergijas-tirgus-attistibai" TargetMode="External"/><Relationship Id="rId61" Type="http://schemas.openxmlformats.org/officeDocument/2006/relationships/hyperlink" Target="https://www.facebook.com/atbalstsuznemejiem/posts/2306664192881634" TargetMode="External"/><Relationship Id="rId82" Type="http://schemas.openxmlformats.org/officeDocument/2006/relationships/hyperlink" Target="https://www.em.gov.lv/lv/es_fondi/ekonomikas_ministrijas_istenotie_projekti/interreg_bsr_programma/innocape/" TargetMode="External"/><Relationship Id="rId152" Type="http://schemas.openxmlformats.org/officeDocument/2006/relationships/hyperlink" Target="http://petijumi.mk.gov.lv/node/3291" TargetMode="External"/><Relationship Id="rId173" Type="http://schemas.openxmlformats.org/officeDocument/2006/relationships/hyperlink" Target="http://polsis.mk.gov.lv/documents/5499" TargetMode="External"/><Relationship Id="rId194" Type="http://schemas.openxmlformats.org/officeDocument/2006/relationships/hyperlink" Target="https://likumi.lv/ta/id/285096-par-konceptualo-zinojumu-par-uznemejdarbibas-uzsaksanas-un-mazas-uznemejdarbibas-ekosistemu-un-turpmak-nepieciesamajiem" TargetMode="External"/><Relationship Id="rId199" Type="http://schemas.openxmlformats.org/officeDocument/2006/relationships/hyperlink" Target="https://likumi.lv/ta/id/289445-grozijumi-latvijas-precu-un-pakalpojumu-eksporta-veicinasanas-un-arvalstu-investiciju-piesaistes-pamatnostadnes-2013-2019" TargetMode="External"/><Relationship Id="rId203" Type="http://schemas.openxmlformats.org/officeDocument/2006/relationships/hyperlink" Target="https://likumi.lv/ta/id/312539-par-ricibas-planu-publisko-iepirkumu-sistemas-uzlabosanai" TargetMode="External"/><Relationship Id="rId208" Type="http://schemas.openxmlformats.org/officeDocument/2006/relationships/hyperlink" Target="http://polsis.mk.gov.lv/documents/4391" TargetMode="External"/><Relationship Id="rId229" Type="http://schemas.openxmlformats.org/officeDocument/2006/relationships/hyperlink" Target="mailto:Marija.Zjurikova@em.gov.lv" TargetMode="External"/><Relationship Id="rId19" Type="http://schemas.openxmlformats.org/officeDocument/2006/relationships/hyperlink" Target="file:///C:\Users\VilnisJ\Desktop\Publiskais\EM_PP_par_2019_070820_DJ.docx" TargetMode="External"/><Relationship Id="rId224" Type="http://schemas.openxmlformats.org/officeDocument/2006/relationships/hyperlink" Target="http://petijumi.mk.gov.lv/node/3289" TargetMode="External"/><Relationship Id="rId240" Type="http://schemas.openxmlformats.org/officeDocument/2006/relationships/hyperlink" Target="https://www.em.gov.lv/lv/nozares_politika/buvnieciba/%20statistika_petijumi/" TargetMode="External"/><Relationship Id="rId245" Type="http://schemas.openxmlformats.org/officeDocument/2006/relationships/hyperlink" Target="http://petijumi.mk.gov.lv/node/3200" TargetMode="External"/><Relationship Id="rId261" Type="http://schemas.openxmlformats.org/officeDocument/2006/relationships/hyperlink" Target="http://petijumi.mk.gov.lv/node/3073" TargetMode="External"/><Relationship Id="rId266" Type="http://schemas.openxmlformats.org/officeDocument/2006/relationships/hyperlink" Target="http://petijumi.mk.gov.lv/sites/default/files/title_file/Elektroenerg_cena_un_to_ietekm_faktori_Zinojums.pdf" TargetMode="External"/><Relationship Id="rId14" Type="http://schemas.openxmlformats.org/officeDocument/2006/relationships/hyperlink" Target="file:///C:\Users\VilnisJ\Desktop\Publiskais\EM_PP_par_2019_070820_DJ.docx" TargetMode="External"/><Relationship Id="rId30" Type="http://schemas.openxmlformats.org/officeDocument/2006/relationships/hyperlink" Target="http://www.latak.gov.lv/" TargetMode="External"/><Relationship Id="rId35" Type="http://schemas.openxmlformats.org/officeDocument/2006/relationships/hyperlink" Target="http://www.altum.lv/" TargetMode="External"/><Relationship Id="rId56" Type="http://schemas.openxmlformats.org/officeDocument/2006/relationships/hyperlink" Target="http://polsis.mk.gov.lv/api/file/file319185015280251282.docx" TargetMode="External"/><Relationship Id="rId77" Type="http://schemas.openxmlformats.org/officeDocument/2006/relationships/hyperlink" Target="https://www.latvija.lv/lv/DzivesSituacijas/prasibas-produktiem" TargetMode="External"/><Relationship Id="rId100" Type="http://schemas.openxmlformats.org/officeDocument/2006/relationships/hyperlink" Target="https://bis.gov.lv/bisp/" TargetMode="External"/><Relationship Id="rId105" Type="http://schemas.openxmlformats.org/officeDocument/2006/relationships/hyperlink" Target="https://m.likumi.lv/ta/id/307885-grozijumi-publiskas-personas-mantas-atsavinasanas-likuma" TargetMode="External"/><Relationship Id="rId126" Type="http://schemas.openxmlformats.org/officeDocument/2006/relationships/hyperlink" Target="https://likumi.lv/ta/id/301053-par-konceptualo-zinojumu-par-ekonomikas-ministrijas-lietojuma-esosas-ekas-kritisko-stavokli-un-turpmako-ricibu-un-ekonomikas" TargetMode="External"/><Relationship Id="rId147" Type="http://schemas.openxmlformats.org/officeDocument/2006/relationships/hyperlink" Target="http://petijumi.mk.gov.lv/node/3286" TargetMode="External"/><Relationship Id="rId168" Type="http://schemas.openxmlformats.org/officeDocument/2006/relationships/hyperlink" Target="https://likumi.lv/ta/id/289445-grozijumi-latvijas-precu-un-pakalpojumu-eksporta-veicinasanas-un-arvalstu-investiciju-piesaistes-pamatnostadnes-2013-2019" TargetMode="External"/><Relationship Id="rId8" Type="http://schemas.openxmlformats.org/officeDocument/2006/relationships/webSettings" Target="webSettings.xml"/><Relationship Id="rId51" Type="http://schemas.openxmlformats.org/officeDocument/2006/relationships/hyperlink" Target="https://em.gov.lv/lv/es_fondi/atbalsta_pasakumi_2014_2020/klasteru_programma/" TargetMode="External"/><Relationship Id="rId72" Type="http://schemas.openxmlformats.org/officeDocument/2006/relationships/hyperlink" Target="http://www.liaa.gov.lv/lv/pasakumi/starptautiska-zinatnisko-start-konference-" TargetMode="External"/><Relationship Id="rId93" Type="http://schemas.openxmlformats.org/officeDocument/2006/relationships/hyperlink" Target="https://latvijasbuvnieki.lv/%20generalvienosanas/par-generalvienosanos/" TargetMode="External"/><Relationship Id="rId98" Type="http://schemas.openxmlformats.org/officeDocument/2006/relationships/hyperlink" Target="https://bis.gov.lv/bisp/noderigi/projektesana" TargetMode="External"/><Relationship Id="rId121" Type="http://schemas.openxmlformats.org/officeDocument/2006/relationships/hyperlink" Target="https://em.gov.lv/lv/jaunumi/26392-iniciativas-konsulte-vispirms-lideris-2019-gada-zalu-valsts-agentura" TargetMode="External"/><Relationship Id="rId142" Type="http://schemas.openxmlformats.org/officeDocument/2006/relationships/hyperlink" Target="http://petijumi.mk.gov.lv/node/3225" TargetMode="External"/><Relationship Id="rId163" Type="http://schemas.openxmlformats.org/officeDocument/2006/relationships/hyperlink" Target="https://www.em.gov.lv/files/attachments/EM_STRATEGIJA_2020_2022.docx" TargetMode="External"/><Relationship Id="rId184" Type="http://schemas.openxmlformats.org/officeDocument/2006/relationships/hyperlink" Target="https://www.em.gov.lv/lv/nozares_politika/buvnieciba/buvniecibas_strategija/" TargetMode="External"/><Relationship Id="rId189" Type="http://schemas.openxmlformats.org/officeDocument/2006/relationships/hyperlink" Target="http://polsis.mk.gov.lv/documents/5704" TargetMode="External"/><Relationship Id="rId219" Type="http://schemas.openxmlformats.org/officeDocument/2006/relationships/hyperlink" Target="mailto:Inese.Rostoka@em.gov.lv" TargetMode="External"/><Relationship Id="rId3" Type="http://schemas.openxmlformats.org/officeDocument/2006/relationships/customXml" Target="../customXml/item3.xml"/><Relationship Id="rId214" Type="http://schemas.openxmlformats.org/officeDocument/2006/relationships/hyperlink" Target="http://polsis.mk.gov.lv/documents/5198" TargetMode="External"/><Relationship Id="rId230" Type="http://schemas.openxmlformats.org/officeDocument/2006/relationships/hyperlink" Target="http://petijumi.mk.gov.lv/node/3292" TargetMode="External"/><Relationship Id="rId235" Type="http://schemas.openxmlformats.org/officeDocument/2006/relationships/hyperlink" Target="mailto:Ilona.Kalnina@em.gov.lv" TargetMode="External"/><Relationship Id="rId251" Type="http://schemas.openxmlformats.org/officeDocument/2006/relationships/hyperlink" Target="http://petijumi.mk.gov.lv/node/3203" TargetMode="External"/><Relationship Id="rId256" Type="http://schemas.openxmlformats.org/officeDocument/2006/relationships/hyperlink" Target="http://petijumi.mk.gov.lv/sites/default/files/title_file/Zinojums_Buvniecibas_indeksa_metodologija_galvenie_rezultati.pdf" TargetMode="External"/><Relationship Id="rId25" Type="http://schemas.openxmlformats.org/officeDocument/2006/relationships/hyperlink" Target="http://www.liaa.gov.lv/" TargetMode="External"/><Relationship Id="rId46" Type="http://schemas.openxmlformats.org/officeDocument/2006/relationships/hyperlink" Target="https://likumi.lv/ta/id/253919-par-latvijas-nacionalo-attistibas-planu-2014-2020-gadam" TargetMode="External"/><Relationship Id="rId67" Type="http://schemas.openxmlformats.org/officeDocument/2006/relationships/hyperlink" Target="https://lvportals.lv/dienaskartiba/310771-5g-politikas-veidotaju-hakatons-butiska-platforma-talakai-inovaciju-ieviesanai-2019" TargetMode="External"/><Relationship Id="rId116" Type="http://schemas.openxmlformats.org/officeDocument/2006/relationships/hyperlink" Target="https://likumi.lv/ta/id/307037-par-uznemejdarbibas-vides-pilnveidosanas-pasakumu-planu-2019-2022-gadam" TargetMode="External"/><Relationship Id="rId137" Type="http://schemas.openxmlformats.org/officeDocument/2006/relationships/hyperlink" Target="https://videszinatne.rtu.lv/zinatne/projekti-un-petijumi/aktivie/" TargetMode="External"/><Relationship Id="rId158" Type="http://schemas.openxmlformats.org/officeDocument/2006/relationships/hyperlink" Target="https://em.gov.lv/files/attachments/Pieteikumi_iestades.jpg" TargetMode="External"/><Relationship Id="rId20" Type="http://schemas.openxmlformats.org/officeDocument/2006/relationships/footer" Target="footer1.xml"/><Relationship Id="rId41" Type="http://schemas.openxmlformats.org/officeDocument/2006/relationships/chart" Target="charts/chart3.xml"/><Relationship Id="rId62" Type="http://schemas.openxmlformats.org/officeDocument/2006/relationships/hyperlink" Target="http://www.facebook.com/ekonomikas%20ministrija/" TargetMode="External"/><Relationship Id="rId83" Type="http://schemas.openxmlformats.org/officeDocument/2006/relationships/hyperlink" Target="https://likumi.lv/ta/id/282045-darbibas-programmas-izaugsme-un-nodarbinatiba-311-specifiska-atbalsta-merka-sekmet-mvk-izveidi-un-attistibu-ipasi-apstrades-rupnieciba-un-ris3-prioritarajas-nozares-3116-pasakuma-regionalie-biznesa-inkubatori-un-radoso-industriju-inkubators-istenosanas-noteikumi" TargetMode="External"/><Relationship Id="rId88" Type="http://schemas.openxmlformats.org/officeDocument/2006/relationships/hyperlink" Target="https://em.gov.lv/lv/nozares_politika/nacionalais_energetikas_un_klimata_plans/" TargetMode="External"/><Relationship Id="rId111" Type="http://schemas.openxmlformats.org/officeDocument/2006/relationships/hyperlink" Target="https://em.gov.lv/lv/jaunumi/25442-paplasinas-sadarbibu-godigas-komercprakses-nodrosinasanai-pasakumu-organizesanas-jomas" TargetMode="External"/><Relationship Id="rId132" Type="http://schemas.openxmlformats.org/officeDocument/2006/relationships/hyperlink" Target="https://www.em.gov.lv/lv/nozares_politika/buvnieciba/statistika__petijumi/" TargetMode="External"/><Relationship Id="rId153" Type="http://schemas.openxmlformats.org/officeDocument/2006/relationships/hyperlink" Target="http://petijumi.mk.gov.lv/node/3289" TargetMode="External"/><Relationship Id="rId174" Type="http://schemas.openxmlformats.org/officeDocument/2006/relationships/hyperlink" Target="https://likumi.lv/ta/id/280236-par-energetikas-attistibas-pamatnostadnem-2016-2020-gadam" TargetMode="External"/><Relationship Id="rId179" Type="http://schemas.openxmlformats.org/officeDocument/2006/relationships/hyperlink" Target="http://polsis.mk.gov.lv/documents/5956" TargetMode="External"/><Relationship Id="rId195" Type="http://schemas.openxmlformats.org/officeDocument/2006/relationships/hyperlink" Target="https://www.izm.gov.lv/images/zinatne/Ekosist_kopsavilkums_RIS3.pdf" TargetMode="External"/><Relationship Id="rId209" Type="http://schemas.openxmlformats.org/officeDocument/2006/relationships/hyperlink" Target="https://likumi.lv/ta/id/257875-par-nacionalas-industrialas-politikas-pamatnostadnem-2014-2020-gadam" TargetMode="External"/><Relationship Id="rId190" Type="http://schemas.openxmlformats.org/officeDocument/2006/relationships/hyperlink" Target="https://likumi.lv/ta/id/285096-par-konceptualo-zinojumu-par-uznemejdarbibas-uzsaksanas-un-mazas-uznemejdarbibas-ekosistemu-un-turpmak-nepieciesamajiem" TargetMode="External"/><Relationship Id="rId204" Type="http://schemas.openxmlformats.org/officeDocument/2006/relationships/hyperlink" Target="http://polsis.mk.gov.lv/documents/5697" TargetMode="External"/><Relationship Id="rId220" Type="http://schemas.openxmlformats.org/officeDocument/2006/relationships/hyperlink" Target="http://petijumi.mk.gov.lv/node/3287" TargetMode="External"/><Relationship Id="rId225" Type="http://schemas.openxmlformats.org/officeDocument/2006/relationships/hyperlink" Target="mailto:Martins.Kokalis@em.gov.lv" TargetMode="External"/><Relationship Id="rId241" Type="http://schemas.openxmlformats.org/officeDocument/2006/relationships/hyperlink" Target="http://petijumi.mk.gov.lv/node/3197" TargetMode="External"/><Relationship Id="rId246" Type="http://schemas.openxmlformats.org/officeDocument/2006/relationships/hyperlink" Target="http://petijumi.mk.gov.lv/sites/default/files/title_file/200327_Latvia_oil%20reserve%20management_Deloitte_LAT.pdf" TargetMode="External"/><Relationship Id="rId267" Type="http://schemas.openxmlformats.org/officeDocument/2006/relationships/hyperlink" Target="http://petijumi.mk.gov.lv/node/3004" TargetMode="External"/><Relationship Id="rId15" Type="http://schemas.openxmlformats.org/officeDocument/2006/relationships/hyperlink" Target="file:///C:\Users\VilnisJ\Desktop\Publiskais\EM_PP_par_2019_070820_DJ.docx" TargetMode="External"/><Relationship Id="rId36" Type="http://schemas.openxmlformats.org/officeDocument/2006/relationships/hyperlink" Target="http://www.rs.lv/" TargetMode="External"/><Relationship Id="rId57" Type="http://schemas.openxmlformats.org/officeDocument/2006/relationships/hyperlink" Target="https://em.gov.lv/files/tautsaimniecibas_attistiba/dsp/Mazkvalificetais%20darbaspeks%20Latvija%202019.pdf" TargetMode="External"/><Relationship Id="rId106" Type="http://schemas.openxmlformats.org/officeDocument/2006/relationships/hyperlink" Target="https://likumi.lv/ta/id/298300-grozijumi-ministru-kabineta-2011-gada-1-februara-noteikumos-nr-109-kartiba-kada-atsavinama-publiskas-personas-manta-" TargetMode="External"/><Relationship Id="rId127" Type="http://schemas.openxmlformats.org/officeDocument/2006/relationships/hyperlink" Target="http://tap.mk.gov.lv/mk/tap/?pid=40478242" TargetMode="External"/><Relationship Id="rId262" Type="http://schemas.openxmlformats.org/officeDocument/2006/relationships/hyperlink" Target="http://petijumi.mk.gov.lv/node/3074" TargetMode="External"/><Relationship Id="rId10" Type="http://schemas.openxmlformats.org/officeDocument/2006/relationships/endnotes" Target="endnotes.xml"/><Relationship Id="rId31" Type="http://schemas.openxmlformats.org/officeDocument/2006/relationships/hyperlink" Target="https://www.possessor.gov.lv/" TargetMode="External"/><Relationship Id="rId52" Type="http://schemas.openxmlformats.org/officeDocument/2006/relationships/hyperlink" Target="https://labsoflatvia.com/aktuali/nodibinata-latvijas-biznesa-pakalpojumu-centru-nozares-asociacija" TargetMode="External"/><Relationship Id="rId73" Type="http://schemas.openxmlformats.org/officeDocument/2006/relationships/hyperlink" Target="https://www.inovuss.lv/lv" TargetMode="External"/><Relationship Id="rId78" Type="http://schemas.openxmlformats.org/officeDocument/2006/relationships/hyperlink" Target="https://eur-lex.europa.eu/legal-content/LV/TXT/PDF/?uri=CELEX:32018R1724&amp;from=BG" TargetMode="External"/><Relationship Id="rId94" Type="http://schemas.openxmlformats.org/officeDocument/2006/relationships/hyperlink" Target="https://likumi.lv/ta/id/298177-buvspecialistu-kompetences-novertesanas-un-patstavigas-prakses-uzraudzibas-noteikumi" TargetMode="External"/><Relationship Id="rId99" Type="http://schemas.openxmlformats.org/officeDocument/2006/relationships/hyperlink" Target="https://www.em.gov.lv/lv/nozares_politika/buvnieciba/buvniecibas_informacijas_modelesana/" TargetMode="External"/><Relationship Id="rId101" Type="http://schemas.openxmlformats.org/officeDocument/2006/relationships/hyperlink" Target="https://titania.saeima.lv/LIVS13/SaeimaLIVS13.nsf/webAll?SearchView&amp;Query=(%5bTitle%5d=*dz%C4%ABvojamo+telpu+%C4%ABres+likums*)&amp;SearchMax=0&amp;SearchOrder=4" TargetMode="External"/><Relationship Id="rId122" Type="http://schemas.openxmlformats.org/officeDocument/2006/relationships/hyperlink" Target="https://em.gov.lv/files/attachments/Infografiks.jpg" TargetMode="External"/><Relationship Id="rId143" Type="http://schemas.openxmlformats.org/officeDocument/2006/relationships/hyperlink" Target="http://petijumi.mk.gov.lv/node/3224" TargetMode="External"/><Relationship Id="rId148" Type="http://schemas.openxmlformats.org/officeDocument/2006/relationships/hyperlink" Target="http://petijumi.mk.gov.lv/node/3287" TargetMode="External"/><Relationship Id="rId164" Type="http://schemas.openxmlformats.org/officeDocument/2006/relationships/hyperlink" Target="https://likumi.lv/ta/id/306691-par-valdibas-ricibas-planu-deklaracijas-par-artura-krisjana-karina-vadita-ministru-kabineta-iecereto-darbibu-istenosanai" TargetMode="External"/><Relationship Id="rId169" Type="http://schemas.openxmlformats.org/officeDocument/2006/relationships/hyperlink" Target="http://polsis.mk.gov.lv/documents/4294" TargetMode="External"/><Relationship Id="rId185" Type="http://schemas.openxmlformats.org/officeDocument/2006/relationships/hyperlink" Target="http://polsis.mk.gov.lv/documents/646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kumi.lv/ta/id/292398-par-konceptualo-zinojumu-par-atjaunojamo-energoresursu-izmantosanu-transporta-sektora" TargetMode="External"/><Relationship Id="rId210" Type="http://schemas.openxmlformats.org/officeDocument/2006/relationships/hyperlink" Target="http://polsis.mk.gov.lv/documents/5499" TargetMode="External"/><Relationship Id="rId215" Type="http://schemas.openxmlformats.org/officeDocument/2006/relationships/hyperlink" Target="https://likumi.lv/ta/id/274448-par-pasakumu-planu-2021-gada-tautas-skaitisanas-sagatavosanai-un-organizesanai" TargetMode="External"/><Relationship Id="rId236" Type="http://schemas.openxmlformats.org/officeDocument/2006/relationships/hyperlink" Target="http://petijumi.mk.gov.lv/node/3194" TargetMode="External"/><Relationship Id="rId257" Type="http://schemas.openxmlformats.org/officeDocument/2006/relationships/hyperlink" Target="http://petijumi.mk.gov.lv/node/3224" TargetMode="External"/><Relationship Id="rId26" Type="http://schemas.openxmlformats.org/officeDocument/2006/relationships/hyperlink" Target="http://www.csb.gov.lv/" TargetMode="External"/><Relationship Id="rId231" Type="http://schemas.openxmlformats.org/officeDocument/2006/relationships/hyperlink" Target="mailto:Madara.Zvirgzdina@em.gov.lv" TargetMode="External"/><Relationship Id="rId252" Type="http://schemas.openxmlformats.org/officeDocument/2006/relationships/hyperlink" Target="mailto:Ruta.Majeniece@em.gov.lv" TargetMode="External"/><Relationship Id="rId47" Type="http://schemas.openxmlformats.org/officeDocument/2006/relationships/hyperlink" Target="https://likumi.lv/ta/id/307627-grozijumi-imigracijas-likuma" TargetMode="External"/><Relationship Id="rId68" Type="http://schemas.openxmlformats.org/officeDocument/2006/relationships/hyperlink" Target="http://polsis.mk.gov.lv/documents/6674" TargetMode="External"/><Relationship Id="rId89" Type="http://schemas.openxmlformats.org/officeDocument/2006/relationships/hyperlink" Target="https://likumi.lv/ta/id/312482-grozijumi-elektroenergijas-tirgus-likuma" TargetMode="External"/><Relationship Id="rId112" Type="http://schemas.openxmlformats.org/officeDocument/2006/relationships/hyperlink" Target="https://em.gov.lv/files/attachments/Pasakumu%20memorands.docx" TargetMode="External"/><Relationship Id="rId133" Type="http://schemas.openxmlformats.org/officeDocument/2006/relationships/hyperlink" Target="http://petijumi.mk.gov.lv/node/3198" TargetMode="External"/><Relationship Id="rId154" Type="http://schemas.openxmlformats.org/officeDocument/2006/relationships/hyperlink" Target="http://petijumi.mk.gov.lv/node/3288" TargetMode="External"/><Relationship Id="rId175" Type="http://schemas.openxmlformats.org/officeDocument/2006/relationships/hyperlink" Target="http://polsis.mk.gov.lv/documents/5921" TargetMode="External"/><Relationship Id="rId196" Type="http://schemas.openxmlformats.org/officeDocument/2006/relationships/hyperlink" Target="http://tap.mk.gov.lv/lv/mk/tap/?pid=40479055&amp;mode=mk&amp;date=2020-03-10" TargetMode="External"/><Relationship Id="rId200" Type="http://schemas.openxmlformats.org/officeDocument/2006/relationships/hyperlink" Target="http://polsis.mk.gov.lv/documents/6463" TargetMode="External"/><Relationship Id="rId16" Type="http://schemas.openxmlformats.org/officeDocument/2006/relationships/hyperlink" Target="file:///C:\Users\VilnisJ\Desktop\Publiskais\EM_PP_par_2019_070820_DJ.docx" TargetMode="External"/><Relationship Id="rId221" Type="http://schemas.openxmlformats.org/officeDocument/2006/relationships/hyperlink" Target="mailto:Gusts.Sprogis@em.gov.lv" TargetMode="External"/><Relationship Id="rId242" Type="http://schemas.openxmlformats.org/officeDocument/2006/relationships/hyperlink" Target="http://petijumi.mk.gov.lv/sites/default/files/title_file/Buvn_nozar_Latv_zinojums.pdf" TargetMode="External"/><Relationship Id="rId263" Type="http://schemas.openxmlformats.org/officeDocument/2006/relationships/hyperlink" Target="http://petijumi.mk.gov.lv/node/2906" TargetMode="External"/><Relationship Id="rId37" Type="http://schemas.openxmlformats.org/officeDocument/2006/relationships/hyperlink" Target="http://www.lg.lv/" TargetMode="External"/><Relationship Id="rId58" Type="http://schemas.openxmlformats.org/officeDocument/2006/relationships/hyperlink" Target="https://em.gov.lv/files/attachments/2019-02-13_18_30_51_Vadlinijas_12.02.2019.pdf" TargetMode="External"/><Relationship Id="rId79" Type="http://schemas.openxmlformats.org/officeDocument/2006/relationships/hyperlink" Target="http://polsis.mk.gov.lv/documents/6396" TargetMode="External"/><Relationship Id="rId102" Type="http://schemas.openxmlformats.org/officeDocument/2006/relationships/hyperlink" Target="https://likumi.lv/ta/id/56812-par-pasvaldibu-palidzibu-dzivokla-jautajumu-risinasana" TargetMode="External"/><Relationship Id="rId123" Type="http://schemas.openxmlformats.org/officeDocument/2006/relationships/hyperlink" Target="https://www.csb.gov.lv/lv/statistika/statistikas-temas/transports-turisms/turisms" TargetMode="External"/><Relationship Id="rId144" Type="http://schemas.openxmlformats.org/officeDocument/2006/relationships/hyperlink" Target="https://em.gov.lv/lv/nozares_politika/inovacija/petijumi/" TargetMode="External"/><Relationship Id="rId90" Type="http://schemas.openxmlformats.org/officeDocument/2006/relationships/hyperlink" Target="https://m.likumi.lv/doc.php?id=289031" TargetMode="External"/><Relationship Id="rId165" Type="http://schemas.openxmlformats.org/officeDocument/2006/relationships/hyperlink" Target="http://polsis.mk.gov.lv/documents/4391" TargetMode="External"/><Relationship Id="rId186" Type="http://schemas.openxmlformats.org/officeDocument/2006/relationships/hyperlink" Target="https://likumi.lv/ta/id/307037-par-uznemejdarbibas-vides-pilnveidosanas-pasakumu-planu-2019-2022-gadam" TargetMode="External"/><Relationship Id="rId211" Type="http://schemas.openxmlformats.org/officeDocument/2006/relationships/hyperlink" Target="https://likumi.lv/ta/id/280236-par-energetikas-attistibas-pamatnostadnem-2016-2020-gadam" TargetMode="External"/><Relationship Id="rId232" Type="http://schemas.openxmlformats.org/officeDocument/2006/relationships/hyperlink" Target="http://petijumi.mk.gov.lv/node/3293" TargetMode="External"/><Relationship Id="rId253" Type="http://schemas.openxmlformats.org/officeDocument/2006/relationships/hyperlink" Target="http://petijumi.mk.gov.lv/node/3061" TargetMode="External"/><Relationship Id="rId27" Type="http://schemas.openxmlformats.org/officeDocument/2006/relationships/hyperlink" Target="http://www.kp.gov.lv/" TargetMode="External"/><Relationship Id="rId48" Type="http://schemas.openxmlformats.org/officeDocument/2006/relationships/hyperlink" Target="https://likumi.lv/ta/id/310930-grozijumi-ministru-kabineta-2017-gada-7-februara-noteikumos-nr-74-jaunuznemumu-atbalsta-programmu-pieteiksanas-un-administresan" TargetMode="External"/><Relationship Id="rId69" Type="http://schemas.openxmlformats.org/officeDocument/2006/relationships/hyperlink" Target="https://em.gov.lv/lv/es_fondi/atbalsta_pasakumi_2014_2020/jaunu_produktu_ieviesanas_razosana/" TargetMode="External"/><Relationship Id="rId113" Type="http://schemas.openxmlformats.org/officeDocument/2006/relationships/hyperlink" Target="https://em.gov.lv/lv/jaunumi/25909-sadarbibas-memorandu-godigas-komercprakses-nodrosinasanai-pasakumu-organizesanas-un-bilesu-tirdzniecibas-joma-paraksta-12-jauni-dalibnieki" TargetMode="External"/><Relationship Id="rId134" Type="http://schemas.openxmlformats.org/officeDocument/2006/relationships/hyperlink" Target="http://petijumi.mk.gov.lv/node/3200" TargetMode="External"/><Relationship Id="rId80" Type="http://schemas.openxmlformats.org/officeDocument/2006/relationships/hyperlink" Target="https://www.em.gov.lv/lv/jaunumi/24380-blokkezu-eksperti-hakatona-izstrada-risinajumus-nodoklu-krapniecibas-noversanai" TargetMode="External"/><Relationship Id="rId155" Type="http://schemas.openxmlformats.org/officeDocument/2006/relationships/hyperlink" Target="http://petijumi.mk.gov.lv/node/3293" TargetMode="External"/><Relationship Id="rId176" Type="http://schemas.openxmlformats.org/officeDocument/2006/relationships/hyperlink" Target="https://likumi.lv/ta/id/291026-par-energoefektivitates-politikas-alternativo-pasakumu-planu-energijas-galapaterina-ietaupijuma-merka-2014-2020-gadam" TargetMode="External"/><Relationship Id="rId197" Type="http://schemas.openxmlformats.org/officeDocument/2006/relationships/hyperlink" Target="https://www.izm.gov.lv/images/zinatne/IZM_%20Viedas_Specializ_strategija_2013.pdf" TargetMode="External"/><Relationship Id="rId201" Type="http://schemas.openxmlformats.org/officeDocument/2006/relationships/hyperlink" Target="https://likumi.lv/ta/id/307037-par-uznemejdarbibas-vides-pilnveidosanas-pasakumu-planu-2019-2022-gadam" TargetMode="External"/><Relationship Id="rId222" Type="http://schemas.openxmlformats.org/officeDocument/2006/relationships/hyperlink" Target="http://petijumi.mk.gov.lv/node/3288" TargetMode="External"/><Relationship Id="rId243" Type="http://schemas.openxmlformats.org/officeDocument/2006/relationships/hyperlink" Target="http://petijumi.mk.gov.lv/node/3198" TargetMode="External"/><Relationship Id="rId264" Type="http://schemas.openxmlformats.org/officeDocument/2006/relationships/hyperlink" Target="http://petijumi.mk.gov.lv/sites/default/files/title_file/16058_Gala%20zi%C5%86ojums.pdf" TargetMode="External"/><Relationship Id="rId17" Type="http://schemas.openxmlformats.org/officeDocument/2006/relationships/hyperlink" Target="file:///C:\Users\VilnisJ\Desktop\Publiskais\EM_PP_par_2019_070820_DJ.docx" TargetMode="External"/><Relationship Id="rId38" Type="http://schemas.openxmlformats.org/officeDocument/2006/relationships/hyperlink" Target="https://www.em.gov.lv/files/attachments/2017-11-28_12_58_42_EM%20STRATEGIJA.pdf" TargetMode="External"/><Relationship Id="rId59" Type="http://schemas.openxmlformats.org/officeDocument/2006/relationships/hyperlink" Target="https://likumi.lv/doc.php?id=297537" TargetMode="External"/><Relationship Id="rId103" Type="http://schemas.openxmlformats.org/officeDocument/2006/relationships/hyperlink" Target="https://m.likumi.lv/doc.php?id=297289" TargetMode="External"/><Relationship Id="rId124" Type="http://schemas.openxmlformats.org/officeDocument/2006/relationships/chart" Target="charts/chart6.xml"/><Relationship Id="rId70" Type="http://schemas.openxmlformats.org/officeDocument/2006/relationships/hyperlink" Target="https://www.em.gov.lv/lv/es_fondi/atbalsta_pasakumi_2014_2020/inovacija/%3c?php?php%20ins_crosslink(1247,'');?%3e" TargetMode="External"/><Relationship Id="rId91" Type="http://schemas.openxmlformats.org/officeDocument/2006/relationships/hyperlink" Target="https://likumi.lv/ta/id/310058-grozijumi-energetikas-likuma" TargetMode="External"/><Relationship Id="rId145" Type="http://schemas.openxmlformats.org/officeDocument/2006/relationships/hyperlink" Target="http://petijumi.mk.gov.lv/node/2906" TargetMode="External"/><Relationship Id="rId166" Type="http://schemas.openxmlformats.org/officeDocument/2006/relationships/hyperlink" Target="https://likumi.lv/ta/id/257875-par-nacionalas-industrialas-politikas-pamatnostadnem-2014-2020-gadam" TargetMode="External"/><Relationship Id="rId187" Type="http://schemas.openxmlformats.org/officeDocument/2006/relationships/hyperlink" Target="http://polsis.mk.gov.lv/documents/6451" TargetMode="External"/><Relationship Id="rId1" Type="http://schemas.openxmlformats.org/officeDocument/2006/relationships/customXml" Target="../customXml/item1.xml"/><Relationship Id="rId212" Type="http://schemas.openxmlformats.org/officeDocument/2006/relationships/hyperlink" Target="http://polsis.mk.gov.lv/documents/6127" TargetMode="External"/><Relationship Id="rId233" Type="http://schemas.openxmlformats.org/officeDocument/2006/relationships/hyperlink" Target="mailto:Inguna.Ozolina@em.gov.lv" TargetMode="External"/><Relationship Id="rId254" Type="http://schemas.openxmlformats.org/officeDocument/2006/relationships/hyperlink" Target="http://petijumi.mk.gov.lv/sites/default/files/title_file/Petijuma_par_darbaspeka_un_buvmaterialu_izmaksam_Gala_zinojum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m.gov.lv/lv/Ministrija/sabiedribas_lidzdaliba/konsultativas_padomes/" TargetMode="External"/><Relationship Id="rId13" Type="http://schemas.openxmlformats.org/officeDocument/2006/relationships/hyperlink" Target="https://likumi.lv/ta/id/316129-noteikumi-par-kapitala-ieguldijumiem-komersantos-kuru-darbibu-ietekmejusi-covid-19-izplatiba" TargetMode="External"/><Relationship Id="rId3" Type="http://schemas.openxmlformats.org/officeDocument/2006/relationships/hyperlink" Target="http://petijumi.mk.gov.lv/node/3201" TargetMode="External"/><Relationship Id="rId7" Type="http://schemas.openxmlformats.org/officeDocument/2006/relationships/hyperlink" Target="https://www.em.gov.lv/lv/Ministrija/sabiedribas_lidzdaliba/sadarbibas_partneri/" TargetMode="External"/><Relationship Id="rId12" Type="http://schemas.openxmlformats.org/officeDocument/2006/relationships/hyperlink" Target="https://likumi.lv/ta/id/316128-noteikumi-par-atbalstu-covid-19-krizes-skartajiem-precu-un-pakalpojumu-eksportetajiem-krizes-seku-parvaresanai" TargetMode="External"/><Relationship Id="rId2" Type="http://schemas.openxmlformats.org/officeDocument/2006/relationships/hyperlink" Target="https://www.em.gov.lv/files/eiropas_savieniba/2020_SVK_apkopojums.pdf" TargetMode="External"/><Relationship Id="rId16" Type="http://schemas.openxmlformats.org/officeDocument/2006/relationships/hyperlink" Target="https://likumi.lv/ta/id/207119-ekonomikas-ministrijas-nolikumsm" TargetMode="External"/><Relationship Id="rId1" Type="http://schemas.openxmlformats.org/officeDocument/2006/relationships/hyperlink" Target="https://cfla.gov.lv/lv/es-fondi-2014-2020/projektu-istenosana/1-2-2-1-atbalsts-nodarbinato-apmacibam" TargetMode="External"/><Relationship Id="rId6" Type="http://schemas.openxmlformats.org/officeDocument/2006/relationships/hyperlink" Target="https://ierednieno.org/" TargetMode="External"/><Relationship Id="rId11" Type="http://schemas.openxmlformats.org/officeDocument/2006/relationships/hyperlink" Target="https://likumi.lv/ta/noteikumi-par-garantijam-lielajiem-komersantiem-kuru-darbibu-ietekmejusi-covid-19-izplatiba" TargetMode="External"/><Relationship Id="rId5" Type="http://schemas.openxmlformats.org/officeDocument/2006/relationships/hyperlink" Target="http://www.energoefektivakaeka.lv/" TargetMode="External"/><Relationship Id="rId15" Type="http://schemas.openxmlformats.org/officeDocument/2006/relationships/hyperlink" Target="https://likumi.lv/ta/id/315596-noteikumi-par-ipasa-atbalsta-mehanismu-repatriacijas-izmaksu-segsanai-turisma-operatoriem" TargetMode="External"/><Relationship Id="rId10" Type="http://schemas.openxmlformats.org/officeDocument/2006/relationships/hyperlink" Target="https://likumi.lv/ta/noteikumi-par-apgrozamo-lidzeklu-aizdevumiem-saimnieciskas-darbibas-veicejiem-kuru-darbibu-ietekmejusi-covid-19-izplatiba" TargetMode="External"/><Relationship Id="rId4" Type="http://schemas.openxmlformats.org/officeDocument/2006/relationships/hyperlink" Target="http://petijumi.mk.gov.lv/" TargetMode="External"/><Relationship Id="rId9" Type="http://schemas.openxmlformats.org/officeDocument/2006/relationships/hyperlink" Target="https://likumi.lv/ta/noteikumi-par-garantijam-saimnieciskas-darbibas-veicejiem-kuru-darbibu-ietekmejusi-covid-19-izplatiba" TargetMode="External"/><Relationship Id="rId14" Type="http://schemas.openxmlformats.org/officeDocument/2006/relationships/hyperlink" Target="https://likumi.lv/ta/id/316279-covid-19-skarto-turisma-nozares-saimnieciskas-darbibas-veiceju-atbalsta-pieskirsanas-kartib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sjkoD\Documents\EM\PubParskats_2019\Produktivitate\Eurostat_Productivity_market_prices_2019.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sjkoD\Documents\EM\PubParskats_2019\Eksports\211_212_un_Eksports_2019.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sjkoD\Documents\EM\PubParskats_2019\Investicijas\312_un_Bruto%20pamatkapitala%20veidosana%20.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sjkoD\Documents\EM\PubParskats_2019\Cilvekkapitals\Raditaji_Muzizglit&#299;ba.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sjkoD\Documents\EM\PubParskats_2019\Inovacija\Merkis_Inovacija_EU%20scoreboard_511_Raditaj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fls5\Strategiskas%20planosanas%20un%20resursu%20vadibas%20departaments\Strategijas%20nodala\SP\Publiskie%20p&#257;rskati\2019\Zinojums\DATI\Bud&#382;eta%20grafiks%20(0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31834169143845E-2"/>
          <c:y val="8.2335329341317362E-2"/>
          <c:w val="0.84066758946198006"/>
          <c:h val="0.79207883445707006"/>
        </c:manualLayout>
      </c:layout>
      <c:barChart>
        <c:barDir val="col"/>
        <c:grouping val="clustered"/>
        <c:varyColors val="0"/>
        <c:ser>
          <c:idx val="0"/>
          <c:order val="0"/>
          <c:tx>
            <c:strRef>
              <c:f>DATA!$AQ$22</c:f>
              <c:strCache>
                <c:ptCount val="1"/>
                <c:pt idx="0">
                  <c:v>Latvia</c:v>
                </c:pt>
              </c:strCache>
            </c:strRef>
          </c:tx>
          <c:spPr>
            <a:solidFill>
              <a:srgbClr val="C00000"/>
            </a:solidFill>
            <a:ln>
              <a:noFill/>
            </a:ln>
            <a:effectLst/>
          </c:spPr>
          <c:invertIfNegative val="0"/>
          <c:dPt>
            <c:idx val="1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A823-48DC-8E91-2EEE1DBF664C}"/>
              </c:ext>
            </c:extLst>
          </c:dPt>
          <c:dLbls>
            <c:dLbl>
              <c:idx val="5"/>
              <c:delete val="1"/>
              <c:extLst>
                <c:ext xmlns:c15="http://schemas.microsoft.com/office/drawing/2012/chart" uri="{CE6537A1-D6FC-4f65-9D91-7224C49458BB}"/>
                <c:ext xmlns:c16="http://schemas.microsoft.com/office/drawing/2014/chart" uri="{C3380CC4-5D6E-409C-BE32-E72D297353CC}">
                  <c16:uniqueId val="{00000002-A823-48DC-8E91-2EEE1DBF664C}"/>
                </c:ext>
              </c:extLst>
            </c:dLbl>
            <c:dLbl>
              <c:idx val="11"/>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4-A823-48DC-8E91-2EEE1DBF664C}"/>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DATA!$AR$4:$BC$4</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DATA!$AR$22:$BC$22</c:f>
              <c:numCache>
                <c:formatCode>0</c:formatCode>
                <c:ptCount val="12"/>
                <c:pt idx="0">
                  <c:v>40.830825665356791</c:v>
                </c:pt>
                <c:pt idx="1">
                  <c:v>38.315272312666679</c:v>
                </c:pt>
                <c:pt idx="2">
                  <c:v>37.018141310960594</c:v>
                </c:pt>
                <c:pt idx="3">
                  <c:v>40.186302428968609</c:v>
                </c:pt>
                <c:pt idx="4">
                  <c:v>42.391611613958567</c:v>
                </c:pt>
                <c:pt idx="5">
                  <c:v>42.389134255580615</c:v>
                </c:pt>
                <c:pt idx="6">
                  <c:v>43.441249576249291</c:v>
                </c:pt>
                <c:pt idx="7">
                  <c:v>42.430951789076943</c:v>
                </c:pt>
                <c:pt idx="8">
                  <c:v>43.850330459170159</c:v>
                </c:pt>
                <c:pt idx="9">
                  <c:v>46.301901910410045</c:v>
                </c:pt>
                <c:pt idx="10">
                  <c:v>48.503784497082819</c:v>
                </c:pt>
                <c:pt idx="11" formatCode="0.0">
                  <c:v>49.753570602185818</c:v>
                </c:pt>
              </c:numCache>
            </c:numRef>
          </c:val>
          <c:extLst>
            <c:ext xmlns:c16="http://schemas.microsoft.com/office/drawing/2014/chart" uri="{C3380CC4-5D6E-409C-BE32-E72D297353CC}">
              <c16:uniqueId val="{00000003-A823-48DC-8E91-2EEE1DBF664C}"/>
            </c:ext>
          </c:extLst>
        </c:ser>
        <c:dLbls>
          <c:showLegendKey val="0"/>
          <c:showVal val="0"/>
          <c:showCatName val="0"/>
          <c:showSerName val="0"/>
          <c:showPercent val="0"/>
          <c:showBubbleSize val="0"/>
        </c:dLbls>
        <c:gapWidth val="39"/>
        <c:overlap val="-57"/>
        <c:axId val="496552968"/>
        <c:axId val="1"/>
      </c:barChart>
      <c:catAx>
        <c:axId val="496552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496552968"/>
        <c:crosses val="autoZero"/>
        <c:crossBetween val="between"/>
      </c:valAx>
      <c:spPr>
        <a:noFill/>
        <a:ln w="25400">
          <a:noFill/>
        </a:ln>
      </c:spPr>
    </c:plotArea>
    <c:plotVisOnly val="1"/>
    <c:dispBlanksAs val="gap"/>
    <c:showDLblsOverMax val="0"/>
  </c:chart>
  <c:spPr>
    <a:solidFill>
      <a:schemeClr val="bg1"/>
    </a:solidFill>
    <a:ln w="12700" cap="flat" cmpd="sng" algn="ctr">
      <a:solidFill>
        <a:srgbClr val="00859B"/>
      </a:solidFill>
      <a:round/>
    </a:ln>
    <a:effectLst/>
  </c:spPr>
  <c:txPr>
    <a:bodyPr/>
    <a:lstStyle/>
    <a:p>
      <a:pPr>
        <a:defRPr sz="700" baseline="0">
          <a:latin typeface="Candara" panose="020E0502030303020204" pitchFamily="34"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638274953022722E-2"/>
          <c:y val="5.2887286726954405E-2"/>
          <c:w val="0.95670303820818681"/>
          <c:h val="0.82879049567622942"/>
        </c:manualLayout>
      </c:layout>
      <c:barChart>
        <c:barDir val="col"/>
        <c:grouping val="clustered"/>
        <c:varyColors val="0"/>
        <c:ser>
          <c:idx val="0"/>
          <c:order val="0"/>
          <c:tx>
            <c:strRef>
              <c:f>Dati_Pieauguma_temps_2019!$B$16</c:f>
              <c:strCache>
                <c:ptCount val="1"/>
              </c:strCache>
            </c:strRef>
          </c:tx>
          <c:spPr>
            <a:solidFill>
              <a:srgbClr val="92D050"/>
            </a:solidFill>
            <a:ln>
              <a:noFill/>
            </a:ln>
            <a:effectLst/>
          </c:spPr>
          <c:invertIfNegative val="0"/>
          <c:dLbls>
            <c:dLbl>
              <c:idx val="0"/>
              <c:spPr>
                <a:solidFill>
                  <a:schemeClr val="bg1"/>
                </a:solidFill>
                <a:ln w="3175">
                  <a:solidFill>
                    <a:schemeClr val="tx1"/>
                  </a:solidFill>
                </a:ln>
                <a:effectLst/>
              </c:spPr>
              <c:txPr>
                <a:bodyPr rot="0" spcFirstLastPara="1" vertOverflow="ellipsis" vert="horz" wrap="square" anchor="ctr" anchorCtr="1"/>
                <a:lstStyle/>
                <a:p>
                  <a:pPr>
                    <a:defRPr sz="500" b="0" i="0" u="none" strike="noStrike" kern="1200" baseline="0">
                      <a:ln>
                        <a:noFill/>
                      </a:ln>
                      <a:solidFill>
                        <a:schemeClr val="tx1">
                          <a:lumMod val="75000"/>
                          <a:lumOff val="25000"/>
                        </a:schemeClr>
                      </a:solidFill>
                      <a:latin typeface="Candara" panose="020E0502030303020204" pitchFamily="34" charset="0"/>
                      <a:ea typeface="+mn-ea"/>
                      <a:cs typeface="+mn-cs"/>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0-D99F-4128-8F1E-F0D7B0394ADF}"/>
                </c:ext>
              </c:extLst>
            </c:dLbl>
            <c:dLbl>
              <c:idx val="11"/>
              <c:spPr>
                <a:solidFill>
                  <a:schemeClr val="bg1"/>
                </a:solidFill>
                <a:ln w="3175">
                  <a:solidFill>
                    <a:schemeClr val="tx1"/>
                  </a:solid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5-D99F-4128-8F1E-F0D7B0394ADF}"/>
                </c:ext>
              </c:extLst>
            </c:dLbl>
            <c:spPr>
              <a:solidFill>
                <a:schemeClr val="bg1"/>
              </a:solidFill>
              <a:ln w="3175">
                <a:solidFill>
                  <a:schemeClr val="tx1"/>
                </a:solid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Dati_Pieauguma_temps_2019!$F$13:$Q$13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Dati_Pieauguma_temps_2019!$F$16:$Q$16</c:f>
              <c:numCache>
                <c:formatCode>0</c:formatCode>
                <c:ptCount val="12"/>
                <c:pt idx="0">
                  <c:v>39.473593052155366</c:v>
                </c:pt>
                <c:pt idx="1">
                  <c:v>42.471341784777351</c:v>
                </c:pt>
                <c:pt idx="2">
                  <c:v>53.569953457809838</c:v>
                </c:pt>
                <c:pt idx="3">
                  <c:v>57.769606675504235</c:v>
                </c:pt>
                <c:pt idx="4">
                  <c:v>61.198879114376481</c:v>
                </c:pt>
                <c:pt idx="5">
                  <c:v>60.260619945267756</c:v>
                </c:pt>
                <c:pt idx="6">
                  <c:v>61.202191613942333</c:v>
                </c:pt>
                <c:pt idx="7">
                  <c:v>60.720068350233461</c:v>
                </c:pt>
                <c:pt idx="8" formatCode="0.0">
                  <c:v>60.401554076599361</c:v>
                </c:pt>
                <c:pt idx="9" formatCode="0.0">
                  <c:v>62.126351783743104</c:v>
                </c:pt>
                <c:pt idx="10" formatCode="0.0">
                  <c:v>61.504419905665088</c:v>
                </c:pt>
                <c:pt idx="11" formatCode="0.0">
                  <c:v>59.905302147221192</c:v>
                </c:pt>
              </c:numCache>
            </c:numRef>
          </c:val>
          <c:extLst>
            <c:ext xmlns:c16="http://schemas.microsoft.com/office/drawing/2014/chart" uri="{C3380CC4-5D6E-409C-BE32-E72D297353CC}">
              <c16:uniqueId val="{00000001-D99F-4128-8F1E-F0D7B0394ADF}"/>
            </c:ext>
          </c:extLst>
        </c:ser>
        <c:dLbls>
          <c:showLegendKey val="0"/>
          <c:showVal val="0"/>
          <c:showCatName val="0"/>
          <c:showSerName val="0"/>
          <c:showPercent val="0"/>
          <c:showBubbleSize val="0"/>
        </c:dLbls>
        <c:gapWidth val="63"/>
        <c:axId val="858549584"/>
        <c:axId val="858549912"/>
      </c:barChart>
      <c:lineChart>
        <c:grouping val="standard"/>
        <c:varyColors val="0"/>
        <c:ser>
          <c:idx val="1"/>
          <c:order val="1"/>
          <c:tx>
            <c:strRef>
              <c:f>Dati_Pieauguma_temps_2019!$B$17</c:f>
              <c:strCache>
                <c:ptCount val="1"/>
                <c:pt idx="0">
                  <c:v>Mērķis</c:v>
                </c:pt>
              </c:strCache>
            </c:strRef>
          </c:tx>
          <c:spPr>
            <a:ln w="3175" cap="rnd">
              <a:solidFill>
                <a:srgbClr val="C00000"/>
              </a:solidFill>
              <a:prstDash val="solid"/>
              <a:round/>
              <a:tailEnd w="sm" len="sm"/>
            </a:ln>
            <a:effectLst>
              <a:glow>
                <a:schemeClr val="accent1"/>
              </a:glow>
              <a:softEdge rad="0"/>
            </a:effectLst>
          </c:spPr>
          <c:marker>
            <c:symbol val="dash"/>
            <c:size val="11"/>
            <c:spPr>
              <a:solidFill>
                <a:srgbClr val="C00000"/>
              </a:solidFill>
              <a:ln w="3175">
                <a:solidFill>
                  <a:srgbClr val="C00000"/>
                </a:solidFill>
              </a:ln>
              <a:effectLst>
                <a:glow>
                  <a:schemeClr val="accent1"/>
                </a:glow>
                <a:softEdge rad="0"/>
              </a:effectLst>
            </c:spPr>
          </c:marker>
          <c:dPt>
            <c:idx val="11"/>
            <c:marker>
              <c:symbol val="dash"/>
              <c:size val="10"/>
              <c:spPr>
                <a:solidFill>
                  <a:srgbClr val="C00000"/>
                </a:solidFill>
                <a:ln w="0">
                  <a:solidFill>
                    <a:srgbClr val="C00000"/>
                  </a:solidFill>
                </a:ln>
                <a:effectLst>
                  <a:glow>
                    <a:schemeClr val="accent1"/>
                  </a:glow>
                  <a:softEdge rad="0"/>
                </a:effectLst>
              </c:spPr>
            </c:marker>
            <c:bubble3D val="0"/>
            <c:spPr>
              <a:ln w="3175" cap="rnd">
                <a:solidFill>
                  <a:schemeClr val="tx1"/>
                </a:solidFill>
                <a:prstDash val="solid"/>
                <a:round/>
                <a:tailEnd w="sm" len="sm"/>
              </a:ln>
              <a:effectLst>
                <a:glow>
                  <a:schemeClr val="accent1"/>
                </a:glow>
                <a:softEdge rad="0"/>
              </a:effectLst>
            </c:spPr>
            <c:extLst>
              <c:ext xmlns:c16="http://schemas.microsoft.com/office/drawing/2014/chart" uri="{C3380CC4-5D6E-409C-BE32-E72D297353CC}">
                <c16:uniqueId val="{00000003-D99F-4128-8F1E-F0D7B0394ADF}"/>
              </c:ext>
            </c:extLst>
          </c:dPt>
          <c:dLbls>
            <c:dLbl>
              <c:idx val="11"/>
              <c:layout>
                <c:manualLayout>
                  <c:x val="-2.8818443804034689E-2"/>
                  <c:y val="-4.4150110375275942E-2"/>
                </c:manualLayout>
              </c:layout>
              <c:tx>
                <c:rich>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Candara" panose="020E0502030303020204" pitchFamily="34" charset="0"/>
                        <a:ea typeface="+mn-ea"/>
                        <a:cs typeface="+mn-cs"/>
                      </a:defRPr>
                    </a:pPr>
                    <a:fld id="{39AF8ECA-40A0-48B6-A091-F3784646A6A9}" type="VALUE">
                      <a:rPr lang="en-US" sz="500" b="1"/>
                      <a:pPr>
                        <a:defRPr sz="500">
                          <a:solidFill>
                            <a:schemeClr val="tx1"/>
                          </a:solidFill>
                        </a:defRPr>
                      </a:pPr>
                      <a:t>[VALUE]</a:t>
                    </a:fld>
                    <a:endParaRPr lang="lv-LV"/>
                  </a:p>
                </c:rich>
              </c:tx>
              <c:spPr>
                <a:noFill/>
                <a:ln w="3175">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Candara" panose="020E0502030303020204" pitchFamily="34" charset="0"/>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99F-4128-8F1E-F0D7B0394A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Dati_Pieauguma_temps_2019!$F$13:$Q$13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Dati_Pieauguma_temps_2019!$F$17:$Q$17</c:f>
              <c:numCache>
                <c:formatCode>General</c:formatCode>
                <c:ptCount val="12"/>
                <c:pt idx="11">
                  <c:v>62</c:v>
                </c:pt>
              </c:numCache>
            </c:numRef>
          </c:val>
          <c:smooth val="0"/>
          <c:extLst>
            <c:ext xmlns:c16="http://schemas.microsoft.com/office/drawing/2014/chart" uri="{C3380CC4-5D6E-409C-BE32-E72D297353CC}">
              <c16:uniqueId val="{00000004-D99F-4128-8F1E-F0D7B0394ADF}"/>
            </c:ext>
          </c:extLst>
        </c:ser>
        <c:dLbls>
          <c:showLegendKey val="0"/>
          <c:showVal val="0"/>
          <c:showCatName val="0"/>
          <c:showSerName val="0"/>
          <c:showPercent val="0"/>
          <c:showBubbleSize val="0"/>
        </c:dLbls>
        <c:marker val="1"/>
        <c:smooth val="0"/>
        <c:axId val="858549584"/>
        <c:axId val="858549912"/>
      </c:lineChart>
      <c:catAx>
        <c:axId val="85854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858549912"/>
        <c:crosses val="autoZero"/>
        <c:auto val="1"/>
        <c:lblAlgn val="ctr"/>
        <c:lblOffset val="100"/>
        <c:noMultiLvlLbl val="0"/>
      </c:catAx>
      <c:valAx>
        <c:axId val="858549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858549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rgbClr val="00859B"/>
      </a:solidFill>
      <a:round/>
    </a:ln>
    <a:effectLst/>
  </c:spPr>
  <c:txPr>
    <a:bodyPr/>
    <a:lstStyle/>
    <a:p>
      <a:pPr>
        <a:defRPr sz="700">
          <a:latin typeface="Candara" panose="020E0502030303020204" pitchFamily="34"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35554056565462E-2"/>
          <c:y val="1.8829335874662189E-2"/>
          <c:w val="0.94625403522779683"/>
          <c:h val="0.87320607386639071"/>
        </c:manualLayout>
      </c:layout>
      <c:lineChart>
        <c:grouping val="standard"/>
        <c:varyColors val="0"/>
        <c:ser>
          <c:idx val="0"/>
          <c:order val="0"/>
          <c:tx>
            <c:strRef>
              <c:f>IKG10_030!$A$24</c:f>
              <c:strCache>
                <c:ptCount val="1"/>
                <c:pt idx="0">
                  <c:v>IKP</c:v>
                </c:pt>
              </c:strCache>
            </c:strRef>
          </c:tx>
          <c:spPr>
            <a:ln w="9525" cap="rnd">
              <a:solidFill>
                <a:schemeClr val="tx1"/>
              </a:solidFill>
              <a:prstDash val="dash"/>
              <a:round/>
            </a:ln>
            <a:effectLst/>
          </c:spPr>
          <c:marker>
            <c:symbol val="none"/>
          </c:marker>
          <c:cat>
            <c:strRef>
              <c:f>IKG10_030!$G$3:$R$3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IKG10_030!$G$24:$R$24</c:f>
              <c:numCache>
                <c:formatCode>0.0</c:formatCode>
                <c:ptCount val="12"/>
                <c:pt idx="0">
                  <c:v>131.75144194787129</c:v>
                </c:pt>
                <c:pt idx="1">
                  <c:v>112.99247832798829</c:v>
                </c:pt>
                <c:pt idx="2">
                  <c:v>107.93782625206265</c:v>
                </c:pt>
                <c:pt idx="3">
                  <c:v>114.72184666238643</c:v>
                </c:pt>
                <c:pt idx="4">
                  <c:v>119.46471355654842</c:v>
                </c:pt>
                <c:pt idx="5">
                  <c:v>122.24585718145606</c:v>
                </c:pt>
                <c:pt idx="6">
                  <c:v>124.58709807562964</c:v>
                </c:pt>
                <c:pt idx="7">
                  <c:v>128.64929078443754</c:v>
                </c:pt>
                <c:pt idx="8">
                  <c:v>130.93128422502971</c:v>
                </c:pt>
                <c:pt idx="9">
                  <c:v>135.89006276574844</c:v>
                </c:pt>
                <c:pt idx="10">
                  <c:v>141.71271436975908</c:v>
                </c:pt>
                <c:pt idx="11">
                  <c:v>144.82676874637571</c:v>
                </c:pt>
              </c:numCache>
            </c:numRef>
          </c:val>
          <c:smooth val="0"/>
          <c:extLst>
            <c:ext xmlns:c16="http://schemas.microsoft.com/office/drawing/2014/chart" uri="{C3380CC4-5D6E-409C-BE32-E72D297353CC}">
              <c16:uniqueId val="{00000000-7558-4C4A-8214-403001EB6F0C}"/>
            </c:ext>
          </c:extLst>
        </c:ser>
        <c:ser>
          <c:idx val="1"/>
          <c:order val="1"/>
          <c:tx>
            <c:strRef>
              <c:f>IKG10_030!$A$30</c:f>
              <c:strCache>
                <c:ptCount val="1"/>
                <c:pt idx="0">
                  <c:v>bruto pamatkapitāla veidošana</c:v>
                </c:pt>
              </c:strCache>
            </c:strRef>
          </c:tx>
          <c:spPr>
            <a:ln w="15875" cap="rnd">
              <a:solidFill>
                <a:schemeClr val="accent1">
                  <a:lumMod val="75000"/>
                </a:schemeClr>
              </a:solidFill>
              <a:round/>
            </a:ln>
            <a:effectLst/>
          </c:spPr>
          <c:marker>
            <c:symbol val="none"/>
          </c:marker>
          <c:cat>
            <c:strRef>
              <c:f>IKG10_030!$G$3:$R$3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IKG10_030!$G$30:$R$30</c:f>
              <c:numCache>
                <c:formatCode>0</c:formatCode>
                <c:ptCount val="12"/>
                <c:pt idx="0">
                  <c:v>151.90031682999759</c:v>
                </c:pt>
                <c:pt idx="1">
                  <c:v>99.379444750727743</c:v>
                </c:pt>
                <c:pt idx="2">
                  <c:v>79.772349579984976</c:v>
                </c:pt>
                <c:pt idx="3">
                  <c:v>98.749922054475761</c:v>
                </c:pt>
                <c:pt idx="4">
                  <c:v>114.69754662132135</c:v>
                </c:pt>
                <c:pt idx="5">
                  <c:v>107.90034058482402</c:v>
                </c:pt>
                <c:pt idx="6">
                  <c:v>107.55852842809364</c:v>
                </c:pt>
                <c:pt idx="7">
                  <c:v>106.25333928523706</c:v>
                </c:pt>
                <c:pt idx="8">
                  <c:v>97.575720983726953</c:v>
                </c:pt>
                <c:pt idx="9">
                  <c:v>108.62432830753789</c:v>
                </c:pt>
                <c:pt idx="10">
                  <c:v>125.80757996715894</c:v>
                </c:pt>
                <c:pt idx="11">
                  <c:v>129.64440014609218</c:v>
                </c:pt>
              </c:numCache>
            </c:numRef>
          </c:val>
          <c:smooth val="0"/>
          <c:extLst>
            <c:ext xmlns:c16="http://schemas.microsoft.com/office/drawing/2014/chart" uri="{C3380CC4-5D6E-409C-BE32-E72D297353CC}">
              <c16:uniqueId val="{00000001-7558-4C4A-8214-403001EB6F0C}"/>
            </c:ext>
          </c:extLst>
        </c:ser>
        <c:ser>
          <c:idx val="2"/>
          <c:order val="2"/>
          <c:tx>
            <c:strRef>
              <c:f>IKG10_030!$A$36</c:f>
              <c:strCache>
                <c:ptCount val="1"/>
                <c:pt idx="0">
                  <c:v>Mērķis </c:v>
                </c:pt>
              </c:strCache>
            </c:strRef>
          </c:tx>
          <c:spPr>
            <a:ln w="12700" cap="rnd">
              <a:solidFill>
                <a:srgbClr val="FF0000"/>
              </a:solidFill>
              <a:round/>
            </a:ln>
            <a:effectLst/>
          </c:spPr>
          <c:marker>
            <c:symbol val="none"/>
          </c:marker>
          <c:cat>
            <c:strRef>
              <c:f>IKG10_030!$G$3:$R$3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IKG10_030!$G$36:$R$36</c:f>
              <c:numCache>
                <c:formatCode>General</c:formatCode>
                <c:ptCount val="12"/>
                <c:pt idx="8" formatCode="0">
                  <c:v>97.575720983726953</c:v>
                </c:pt>
                <c:pt idx="9" formatCode="0.00">
                  <c:v>104.89390005750647</c:v>
                </c:pt>
                <c:pt idx="10" formatCode="0.00">
                  <c:v>112.76094256181946</c:v>
                </c:pt>
                <c:pt idx="11" formatCode="0.00">
                  <c:v>121.21801325395592</c:v>
                </c:pt>
              </c:numCache>
            </c:numRef>
          </c:val>
          <c:smooth val="0"/>
          <c:extLst>
            <c:ext xmlns:c16="http://schemas.microsoft.com/office/drawing/2014/chart" uri="{C3380CC4-5D6E-409C-BE32-E72D297353CC}">
              <c16:uniqueId val="{00000002-7558-4C4A-8214-403001EB6F0C}"/>
            </c:ext>
          </c:extLst>
        </c:ser>
        <c:dLbls>
          <c:showLegendKey val="0"/>
          <c:showVal val="0"/>
          <c:showCatName val="0"/>
          <c:showSerName val="0"/>
          <c:showPercent val="0"/>
          <c:showBubbleSize val="0"/>
        </c:dLbls>
        <c:smooth val="0"/>
        <c:axId val="742555704"/>
        <c:axId val="742430736"/>
      </c:lineChart>
      <c:catAx>
        <c:axId val="74255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742430736"/>
        <c:crosses val="autoZero"/>
        <c:auto val="1"/>
        <c:lblAlgn val="ctr"/>
        <c:lblOffset val="100"/>
        <c:noMultiLvlLbl val="0"/>
      </c:catAx>
      <c:valAx>
        <c:axId val="742430736"/>
        <c:scaling>
          <c:orientation val="minMax"/>
          <c:min val="6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742555704"/>
        <c:crosses val="autoZero"/>
        <c:crossBetween val="between"/>
      </c:valAx>
      <c:spPr>
        <a:noFill/>
        <a:ln>
          <a:noFill/>
        </a:ln>
        <a:effectLst/>
      </c:spPr>
    </c:plotArea>
    <c:legend>
      <c:legendPos val="r"/>
      <c:layout>
        <c:manualLayout>
          <c:xMode val="edge"/>
          <c:yMode val="edge"/>
          <c:x val="0.36119131362182033"/>
          <c:y val="0.67427230536580274"/>
          <c:w val="0.61575393133495204"/>
          <c:h val="0.1900860405694321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rgbClr val="00859B"/>
      </a:solidFill>
      <a:round/>
    </a:ln>
    <a:effectLst/>
  </c:spPr>
  <c:txPr>
    <a:bodyPr/>
    <a:lstStyle/>
    <a:p>
      <a:pPr>
        <a:defRPr sz="700" baseline="0">
          <a:latin typeface="Candara" panose="020E0502030303020204" pitchFamily="34"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760390066284425E-2"/>
          <c:y val="3.3474374888288333E-2"/>
          <c:w val="0.95158092309492504"/>
          <c:h val="0.91116853079288307"/>
        </c:manualLayout>
      </c:layout>
      <c:barChart>
        <c:barDir val="col"/>
        <c:grouping val="clustered"/>
        <c:varyColors val="0"/>
        <c:ser>
          <c:idx val="0"/>
          <c:order val="0"/>
          <c:spPr>
            <a:solidFill>
              <a:schemeClr val="accent6">
                <a:lumMod val="75000"/>
              </a:schemeClr>
            </a:solidFill>
            <a:ln>
              <a:noFill/>
            </a:ln>
            <a:effectLst/>
          </c:spPr>
          <c:invertIfNegative val="0"/>
          <c:dLbls>
            <c:dLbl>
              <c:idx val="11"/>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3-0420-44D0-AF8E-CE8C7394302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'2019'!$C$4:$N$4</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'2019'!$C$5:$N$5</c:f>
              <c:numCache>
                <c:formatCode>0.0</c:formatCode>
                <c:ptCount val="12"/>
                <c:pt idx="0">
                  <c:v>6.9</c:v>
                </c:pt>
                <c:pt idx="1">
                  <c:v>5.6</c:v>
                </c:pt>
                <c:pt idx="2">
                  <c:v>5.4</c:v>
                </c:pt>
                <c:pt idx="3">
                  <c:v>5.4</c:v>
                </c:pt>
                <c:pt idx="4">
                  <c:v>7.2</c:v>
                </c:pt>
                <c:pt idx="5">
                  <c:v>6.8</c:v>
                </c:pt>
                <c:pt idx="6">
                  <c:v>5.6</c:v>
                </c:pt>
                <c:pt idx="7">
                  <c:v>5.7</c:v>
                </c:pt>
                <c:pt idx="8">
                  <c:v>7.3</c:v>
                </c:pt>
                <c:pt idx="9">
                  <c:v>7.5</c:v>
                </c:pt>
                <c:pt idx="10">
                  <c:v>6.7</c:v>
                </c:pt>
                <c:pt idx="11">
                  <c:v>7.4</c:v>
                </c:pt>
              </c:numCache>
            </c:numRef>
          </c:val>
          <c:extLst>
            <c:ext xmlns:c16="http://schemas.microsoft.com/office/drawing/2014/chart" uri="{C3380CC4-5D6E-409C-BE32-E72D297353CC}">
              <c16:uniqueId val="{00000000-0420-44D0-AF8E-CE8C7394302F}"/>
            </c:ext>
          </c:extLst>
        </c:ser>
        <c:dLbls>
          <c:showLegendKey val="0"/>
          <c:showVal val="0"/>
          <c:showCatName val="0"/>
          <c:showSerName val="0"/>
          <c:showPercent val="0"/>
          <c:showBubbleSize val="0"/>
        </c:dLbls>
        <c:gapWidth val="56"/>
        <c:overlap val="37"/>
        <c:axId val="661912000"/>
        <c:axId val="661902488"/>
      </c:barChart>
      <c:lineChart>
        <c:grouping val="standard"/>
        <c:varyColors val="0"/>
        <c:ser>
          <c:idx val="1"/>
          <c:order val="1"/>
          <c:tx>
            <c:strRef>
              <c:f>'2019'!$B$10</c:f>
              <c:strCache>
                <c:ptCount val="1"/>
                <c:pt idx="0">
                  <c:v>Mērķis</c:v>
                </c:pt>
              </c:strCache>
            </c:strRef>
          </c:tx>
          <c:spPr>
            <a:ln w="9525" cap="rnd">
              <a:solidFill>
                <a:schemeClr val="accent2"/>
              </a:solidFill>
              <a:round/>
            </a:ln>
            <a:effectLst/>
          </c:spPr>
          <c:marker>
            <c:symbol val="dash"/>
            <c:size val="16"/>
            <c:spPr>
              <a:solidFill>
                <a:schemeClr val="accent2"/>
              </a:solidFill>
              <a:ln w="9525">
                <a:solidFill>
                  <a:schemeClr val="accent2"/>
                </a:solidFill>
              </a:ln>
              <a:effectLst/>
            </c:spPr>
          </c:marker>
          <c:dLbls>
            <c:dLbl>
              <c:idx val="11"/>
              <c:layout>
                <c:manualLayout>
                  <c:x val="-8.6773015044589175E-3"/>
                  <c:y val="4.2872190645043544E-2"/>
                </c:manualLayout>
              </c:layout>
              <c:spPr>
                <a:noFill/>
                <a:ln>
                  <a:noFill/>
                </a:ln>
                <a:effectLst/>
              </c:spPr>
              <c:txPr>
                <a:bodyPr rot="0" spcFirstLastPara="1" vertOverflow="ellipsis" vert="horz" wrap="square" lIns="38100" tIns="19050" rIns="38100" bIns="19050" anchor="ctr" anchorCtr="1">
                  <a:noAutofit/>
                </a:bodyPr>
                <a:lstStyle/>
                <a:p>
                  <a:pPr>
                    <a:defRPr sz="700" b="1" i="0" u="none" strike="noStrike" kern="1200" baseline="0">
                      <a:solidFill>
                        <a:sysClr val="windowText" lastClr="000000"/>
                      </a:solidFill>
                      <a:latin typeface="Candara" panose="020E0502030303020204" pitchFamily="34" charset="0"/>
                      <a:ea typeface="+mn-ea"/>
                      <a:cs typeface="+mn-cs"/>
                    </a:defRPr>
                  </a:pPr>
                  <a:endParaRPr lang="lv-LV"/>
                </a:p>
              </c:txPr>
              <c:dLblPos val="r"/>
              <c:showLegendKey val="0"/>
              <c:showVal val="1"/>
              <c:showCatName val="0"/>
              <c:showSerName val="0"/>
              <c:showPercent val="0"/>
              <c:showBubbleSize val="0"/>
              <c:extLst>
                <c:ext xmlns:c15="http://schemas.microsoft.com/office/drawing/2012/chart" uri="{CE6537A1-D6FC-4f65-9D91-7224C49458BB}">
                  <c15:layout>
                    <c:manualLayout>
                      <c:w val="0.10406998116589893"/>
                      <c:h val="8.5502424779683991E-2"/>
                    </c:manualLayout>
                  </c15:layout>
                </c:ext>
                <c:ext xmlns:c16="http://schemas.microsoft.com/office/drawing/2014/chart" uri="{C3380CC4-5D6E-409C-BE32-E72D297353CC}">
                  <c16:uniqueId val="{00000001-0420-44D0-AF8E-CE8C7394302F}"/>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Candara" panose="020E0502030303020204" pitchFamily="34" charset="0"/>
                    <a:ea typeface="+mn-ea"/>
                    <a:cs typeface="+mn-cs"/>
                  </a:defRPr>
                </a:pPr>
                <a:endParaRPr lang="lv-LV"/>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val>
            <c:numRef>
              <c:f>'2019'!$C$10:$N$10</c:f>
              <c:numCache>
                <c:formatCode>General</c:formatCode>
                <c:ptCount val="12"/>
                <c:pt idx="11" formatCode="0">
                  <c:v>12</c:v>
                </c:pt>
              </c:numCache>
            </c:numRef>
          </c:val>
          <c:smooth val="0"/>
          <c:extLst>
            <c:ext xmlns:c16="http://schemas.microsoft.com/office/drawing/2014/chart" uri="{C3380CC4-5D6E-409C-BE32-E72D297353CC}">
              <c16:uniqueId val="{00000002-0420-44D0-AF8E-CE8C7394302F}"/>
            </c:ext>
          </c:extLst>
        </c:ser>
        <c:dLbls>
          <c:showLegendKey val="0"/>
          <c:showVal val="0"/>
          <c:showCatName val="0"/>
          <c:showSerName val="0"/>
          <c:showPercent val="0"/>
          <c:showBubbleSize val="0"/>
        </c:dLbls>
        <c:marker val="1"/>
        <c:smooth val="0"/>
        <c:axId val="661912000"/>
        <c:axId val="661902488"/>
      </c:lineChart>
      <c:catAx>
        <c:axId val="66191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Candara" panose="020E0502030303020204" pitchFamily="34" charset="0"/>
                <a:ea typeface="+mn-ea"/>
                <a:cs typeface="+mn-cs"/>
              </a:defRPr>
            </a:pPr>
            <a:endParaRPr lang="lv-LV"/>
          </a:p>
        </c:txPr>
        <c:crossAx val="661902488"/>
        <c:crosses val="autoZero"/>
        <c:auto val="1"/>
        <c:lblAlgn val="ctr"/>
        <c:lblOffset val="100"/>
        <c:noMultiLvlLbl val="0"/>
      </c:catAx>
      <c:valAx>
        <c:axId val="661902488"/>
        <c:scaling>
          <c:orientation val="minMax"/>
          <c:max val="13"/>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ysClr val="windowText" lastClr="000000"/>
                </a:solidFill>
                <a:latin typeface="Candara" panose="020E0502030303020204" pitchFamily="34" charset="0"/>
                <a:ea typeface="+mn-ea"/>
                <a:cs typeface="+mn-cs"/>
              </a:defRPr>
            </a:pPr>
            <a:endParaRPr lang="lv-LV"/>
          </a:p>
        </c:txPr>
        <c:crossAx val="661912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rgbClr val="00859B"/>
      </a:solidFill>
      <a:round/>
    </a:ln>
    <a:effectLst/>
  </c:spPr>
  <c:txPr>
    <a:bodyPr/>
    <a:lstStyle/>
    <a:p>
      <a:pPr>
        <a:defRPr sz="700" baseline="0">
          <a:solidFill>
            <a:sysClr val="windowText" lastClr="000000"/>
          </a:solidFill>
          <a:latin typeface="Candara" panose="020E0502030303020204" pitchFamily="34"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Sheet1!$B$15</c:f>
              <c:strCache>
                <c:ptCount val="1"/>
                <c:pt idx="0">
                  <c:v>Latvijas sniegums </c:v>
                </c:pt>
              </c:strCache>
            </c:strRef>
          </c:tx>
          <c:spPr>
            <a:solidFill>
              <a:schemeClr val="accent1"/>
            </a:solidFill>
            <a:ln>
              <a:noFill/>
            </a:ln>
            <a:effectLst/>
          </c:spPr>
          <c:invertIfNegative val="0"/>
          <c:dLbls>
            <c:dLbl>
              <c:idx val="7"/>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1-1504-40A3-B266-F9B8F424CA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Sheet1!$G$10:$N$10</c:f>
              <c:numCache>
                <c:formatCode>General</c:formatCode>
                <c:ptCount val="8"/>
                <c:pt idx="0">
                  <c:v>2011</c:v>
                </c:pt>
                <c:pt idx="1">
                  <c:v>2012</c:v>
                </c:pt>
                <c:pt idx="2">
                  <c:v>2013</c:v>
                </c:pt>
                <c:pt idx="3">
                  <c:v>2014</c:v>
                </c:pt>
                <c:pt idx="4">
                  <c:v>2015</c:v>
                </c:pt>
                <c:pt idx="5">
                  <c:v>2016</c:v>
                </c:pt>
                <c:pt idx="6">
                  <c:v>2017</c:v>
                </c:pt>
                <c:pt idx="7">
                  <c:v>2018</c:v>
                </c:pt>
              </c:numCache>
            </c:numRef>
          </c:cat>
          <c:val>
            <c:numRef>
              <c:f>Sheet1!$G$15:$N$15</c:f>
              <c:numCache>
                <c:formatCode>General</c:formatCode>
                <c:ptCount val="8"/>
                <c:pt idx="0">
                  <c:v>48</c:v>
                </c:pt>
                <c:pt idx="1">
                  <c:v>45</c:v>
                </c:pt>
                <c:pt idx="2">
                  <c:v>46</c:v>
                </c:pt>
                <c:pt idx="3">
                  <c:v>56</c:v>
                </c:pt>
                <c:pt idx="4">
                  <c:v>61</c:v>
                </c:pt>
                <c:pt idx="5">
                  <c:v>58</c:v>
                </c:pt>
                <c:pt idx="6">
                  <c:v>61</c:v>
                </c:pt>
                <c:pt idx="7">
                  <c:v>66</c:v>
                </c:pt>
              </c:numCache>
            </c:numRef>
          </c:val>
          <c:extLst>
            <c:ext xmlns:c16="http://schemas.microsoft.com/office/drawing/2014/chart" uri="{C3380CC4-5D6E-409C-BE32-E72D297353CC}">
              <c16:uniqueId val="{00000000-1504-40A3-B266-F9B8F424CAAA}"/>
            </c:ext>
          </c:extLst>
        </c:ser>
        <c:dLbls>
          <c:showLegendKey val="0"/>
          <c:showVal val="0"/>
          <c:showCatName val="0"/>
          <c:showSerName val="0"/>
          <c:showPercent val="0"/>
          <c:showBubbleSize val="0"/>
        </c:dLbls>
        <c:gapWidth val="98"/>
        <c:overlap val="33"/>
        <c:axId val="645009992"/>
        <c:axId val="645010648"/>
      </c:barChart>
      <c:catAx>
        <c:axId val="64500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ndara" panose="020E0502030303020204" pitchFamily="34" charset="0"/>
                <a:ea typeface="+mn-ea"/>
                <a:cs typeface="+mn-cs"/>
              </a:defRPr>
            </a:pPr>
            <a:endParaRPr lang="lv-LV"/>
          </a:p>
        </c:txPr>
        <c:crossAx val="645010648"/>
        <c:crosses val="autoZero"/>
        <c:auto val="1"/>
        <c:lblAlgn val="ctr"/>
        <c:lblOffset val="100"/>
        <c:noMultiLvlLbl val="0"/>
      </c:catAx>
      <c:valAx>
        <c:axId val="645010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Candara" panose="020E0502030303020204" pitchFamily="34" charset="0"/>
                <a:ea typeface="+mn-ea"/>
                <a:cs typeface="+mn-cs"/>
              </a:defRPr>
            </a:pPr>
            <a:endParaRPr lang="lv-LV"/>
          </a:p>
        </c:txPr>
        <c:crossAx val="645009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rgbClr val="00859B"/>
      </a:solidFill>
      <a:round/>
    </a:ln>
    <a:effectLst/>
  </c:spPr>
  <c:txPr>
    <a:bodyPr/>
    <a:lstStyle/>
    <a:p>
      <a:pPr>
        <a:defRPr sz="600" baseline="0">
          <a:solidFill>
            <a:sysClr val="windowText" lastClr="000000"/>
          </a:solidFill>
          <a:latin typeface="Candara" panose="020E0502030303020204" pitchFamily="34"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11352948351335"/>
          <c:y val="9.0668613290322955E-2"/>
          <c:w val="0.84350412783362616"/>
          <c:h val="0.74290098580197172"/>
        </c:manualLayout>
      </c:layout>
      <c:bar3DChart>
        <c:barDir val="col"/>
        <c:grouping val="stacked"/>
        <c:varyColors val="0"/>
        <c:ser>
          <c:idx val="0"/>
          <c:order val="0"/>
          <c:tx>
            <c:strRef>
              <c:f>Sheet1!$B$3</c:f>
              <c:strCache>
                <c:ptCount val="1"/>
                <c:pt idx="0">
                  <c:v>Pamatfunkciju īstenošanai</c:v>
                </c:pt>
              </c:strCache>
            </c:strRef>
          </c:tx>
          <c:spPr>
            <a:solidFill>
              <a:schemeClr val="accent3">
                <a:shade val="76000"/>
              </a:schemeClr>
            </a:solidFill>
            <a:ln>
              <a:noFill/>
            </a:ln>
            <a:effectLst/>
            <a:sp3d/>
          </c:spPr>
          <c:invertIfNegative val="0"/>
          <c:dLbls>
            <c:dLbl>
              <c:idx val="0"/>
              <c:layout>
                <c:manualLayout>
                  <c:x val="2.7206257439211019E-2"/>
                  <c:y val="-5.6242969628797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C8-495C-BCC9-C45911924DC5}"/>
                </c:ext>
              </c:extLst>
            </c:dLbl>
            <c:dLbl>
              <c:idx val="1"/>
              <c:layout>
                <c:manualLayout>
                  <c:x val="3.7612636209145948E-2"/>
                  <c:y val="-1.2071268242420344E-2"/>
                </c:manualLayout>
              </c:layout>
              <c:showLegendKey val="0"/>
              <c:showVal val="1"/>
              <c:showCatName val="0"/>
              <c:showSerName val="0"/>
              <c:showPercent val="0"/>
              <c:showBubbleSize val="0"/>
              <c:extLst>
                <c:ext xmlns:c15="http://schemas.microsoft.com/office/drawing/2012/chart" uri="{CE6537A1-D6FC-4f65-9D91-7224C49458BB}">
                  <c15:layout>
                    <c:manualLayout>
                      <c:w val="0.15540313064851949"/>
                      <c:h val="0.13853914602138148"/>
                    </c:manualLayout>
                  </c15:layout>
                </c:ext>
                <c:ext xmlns:c16="http://schemas.microsoft.com/office/drawing/2014/chart" uri="{C3380CC4-5D6E-409C-BE32-E72D297353CC}">
                  <c16:uniqueId val="{00000001-D7C8-495C-BCC9-C45911924DC5}"/>
                </c:ext>
              </c:extLst>
            </c:dLbl>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shade val="95000"/>
                          <a:satMod val="105000"/>
                        </a:schemeClr>
                      </a:solidFill>
                      <a:prstDash val="solid"/>
                      <a:round/>
                    </a:ln>
                    <a:effectLst/>
                  </c:spPr>
                </c15:leaderLines>
              </c:ext>
            </c:extLst>
          </c:dLbls>
          <c:cat>
            <c:strRef>
              <c:f>Sheet1!$C$2:$D$2</c:f>
              <c:strCache>
                <c:ptCount val="2"/>
                <c:pt idx="0">
                  <c:v>2018</c:v>
                </c:pt>
                <c:pt idx="1">
                  <c:v>2019</c:v>
                </c:pt>
              </c:strCache>
            </c:strRef>
          </c:cat>
          <c:val>
            <c:numRef>
              <c:f>Sheet1!$C$3:$D$3</c:f>
              <c:numCache>
                <c:formatCode>#,##0.00</c:formatCode>
                <c:ptCount val="2"/>
                <c:pt idx="0">
                  <c:v>146.87</c:v>
                </c:pt>
                <c:pt idx="1">
                  <c:v>79.53</c:v>
                </c:pt>
              </c:numCache>
            </c:numRef>
          </c:val>
          <c:extLst>
            <c:ext xmlns:c16="http://schemas.microsoft.com/office/drawing/2014/chart" uri="{C3380CC4-5D6E-409C-BE32-E72D297353CC}">
              <c16:uniqueId val="{00000002-D7C8-495C-BCC9-C45911924DC5}"/>
            </c:ext>
          </c:extLst>
        </c:ser>
        <c:ser>
          <c:idx val="1"/>
          <c:order val="1"/>
          <c:tx>
            <c:strRef>
              <c:f>Sheet1!$B$4</c:f>
              <c:strCache>
                <c:ptCount val="1"/>
                <c:pt idx="0">
                  <c:v>ES politiku instrumenti</c:v>
                </c:pt>
              </c:strCache>
            </c:strRef>
          </c:tx>
          <c:spPr>
            <a:solidFill>
              <a:srgbClr val="00B0F0"/>
            </a:solidFill>
            <a:ln>
              <a:noFill/>
            </a:ln>
            <a:effectLst/>
            <a:sp3d/>
          </c:spPr>
          <c:invertIfNegative val="0"/>
          <c:dLbls>
            <c:dLbl>
              <c:idx val="0"/>
              <c:layout>
                <c:manualLayout>
                  <c:x val="2.3805475259309643E-2"/>
                  <c:y val="5.15554599199909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C8-495C-BCC9-C45911924DC5}"/>
                </c:ext>
              </c:extLst>
            </c:dLbl>
            <c:dLbl>
              <c:idx val="1"/>
              <c:layout>
                <c:manualLayout>
                  <c:x val="2.735042735042735E-2"/>
                  <c:y val="-2.08333333333333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C8-495C-BCC9-C45911924DC5}"/>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Sheet1!$C$2:$D$2</c:f>
              <c:strCache>
                <c:ptCount val="2"/>
                <c:pt idx="0">
                  <c:v>2018</c:v>
                </c:pt>
                <c:pt idx="1">
                  <c:v>2019</c:v>
                </c:pt>
              </c:strCache>
            </c:strRef>
          </c:cat>
          <c:val>
            <c:numRef>
              <c:f>Sheet1!$C$4:$D$4</c:f>
              <c:numCache>
                <c:formatCode>#,##0.00</c:formatCode>
                <c:ptCount val="2"/>
                <c:pt idx="0">
                  <c:v>21.43</c:v>
                </c:pt>
                <c:pt idx="1">
                  <c:v>19.27</c:v>
                </c:pt>
              </c:numCache>
            </c:numRef>
          </c:val>
          <c:extLst>
            <c:ext xmlns:c16="http://schemas.microsoft.com/office/drawing/2014/chart" uri="{C3380CC4-5D6E-409C-BE32-E72D297353CC}">
              <c16:uniqueId val="{00000005-D7C8-495C-BCC9-C45911924DC5}"/>
            </c:ext>
          </c:extLst>
        </c:ser>
        <c:dLbls>
          <c:showLegendKey val="0"/>
          <c:showVal val="0"/>
          <c:showCatName val="0"/>
          <c:showSerName val="0"/>
          <c:showPercent val="0"/>
          <c:showBubbleSize val="0"/>
        </c:dLbls>
        <c:gapWidth val="95"/>
        <c:gapDepth val="95"/>
        <c:shape val="cylinder"/>
        <c:axId val="228106912"/>
        <c:axId val="228107296"/>
        <c:axId val="0"/>
      </c:bar3DChart>
      <c:catAx>
        <c:axId val="22810691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28107296"/>
        <c:crosses val="autoZero"/>
        <c:auto val="1"/>
        <c:lblAlgn val="ctr"/>
        <c:lblOffset val="100"/>
        <c:noMultiLvlLbl val="0"/>
      </c:catAx>
      <c:valAx>
        <c:axId val="2281072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0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28106912"/>
        <c:crosses val="autoZero"/>
        <c:crossBetween val="between"/>
      </c:valAx>
      <c:spPr>
        <a:noFill/>
        <a:ln>
          <a:noFill/>
        </a:ln>
        <a:effectLst/>
      </c:spPr>
    </c:plotArea>
    <c:legend>
      <c:legendPos val="r"/>
      <c:layout>
        <c:manualLayout>
          <c:xMode val="edge"/>
          <c:yMode val="edge"/>
          <c:x val="0.21151723901289679"/>
          <c:y val="2.7281383134194832E-2"/>
          <c:w val="0.52367359453304185"/>
          <c:h val="0.1653510498687663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859B"/>
      </a:solidFill>
      <a:prstDash val="solid"/>
      <a:round/>
    </a:ln>
    <a:effectLst/>
  </c:spPr>
  <c:txPr>
    <a:bodyPr/>
    <a:lstStyle/>
    <a:p>
      <a:pPr>
        <a:spcBef>
          <a:spcPts val="100"/>
        </a:spcBef>
        <a:spcAft>
          <a:spcPts val="100"/>
        </a:spcAft>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C4F190B02AC45B8F92D28720DE26D" ma:contentTypeVersion="11" ma:contentTypeDescription="Create a new document." ma:contentTypeScope="" ma:versionID="814eea0bb5fe2d2e144810c56a3b9a8c">
  <xsd:schema xmlns:xsd="http://www.w3.org/2001/XMLSchema" xmlns:xs="http://www.w3.org/2001/XMLSchema" xmlns:p="http://schemas.microsoft.com/office/2006/metadata/properties" xmlns:ns3="2e99572d-2289-4451-a60a-dad58298dfbb" xmlns:ns4="fc44ffd7-7686-476b-b6c3-9f94eff87d80" targetNamespace="http://schemas.microsoft.com/office/2006/metadata/properties" ma:root="true" ma:fieldsID="12923febb5479c5ce5f74dd05eeae083" ns3:_="" ns4:_="">
    <xsd:import namespace="2e99572d-2289-4451-a60a-dad58298dfbb"/>
    <xsd:import namespace="fc44ffd7-7686-476b-b6c3-9f94eff87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572d-2289-4451-a60a-dad58298df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4ffd7-7686-476b-b6c3-9f94eff87d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FD48-142C-4E38-A7E7-381EC64FB1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14590C-446A-46BE-8F3E-E8144954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572d-2289-4451-a60a-dad58298dfbb"/>
    <ds:schemaRef ds:uri="fc44ffd7-7686-476b-b6c3-9f94eff8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A781D-D32B-46DB-9E37-658B9100C8B9}">
  <ds:schemaRefs>
    <ds:schemaRef ds:uri="http://schemas.microsoft.com/sharepoint/v3/contenttype/forms"/>
  </ds:schemaRefs>
</ds:datastoreItem>
</file>

<file path=customXml/itemProps4.xml><?xml version="1.0" encoding="utf-8"?>
<ds:datastoreItem xmlns:ds="http://schemas.openxmlformats.org/officeDocument/2006/customXml" ds:itemID="{0108F087-2CA6-4931-B0F4-725A939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136852</Words>
  <Characters>78007</Characters>
  <Application>Microsoft Office Word</Application>
  <DocSecurity>0</DocSecurity>
  <Lines>650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Vilnis</dc:creator>
  <cp:keywords/>
  <dc:description/>
  <cp:lastModifiedBy>Agnete Ālere</cp:lastModifiedBy>
  <cp:revision>2</cp:revision>
  <cp:lastPrinted>2020-08-05T13:50:00Z</cp:lastPrinted>
  <dcterms:created xsi:type="dcterms:W3CDTF">2020-08-17T11:15:00Z</dcterms:created>
  <dcterms:modified xsi:type="dcterms:W3CDTF">2020-08-17T11:15:00Z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0x010100E7CC4F190B02AC45B8F92D28720DE26D</vt:lpwstr>
  </property>
</Properties>
</file>