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E79" w:rsidRDefault="00B71E79" w:rsidP="00B71E79">
      <w:pPr>
        <w:spacing w:after="0" w:line="240" w:lineRule="auto"/>
        <w:jc w:val="center"/>
        <w:rPr>
          <w:rFonts w:ascii="Cambria" w:hAnsi="Cambria"/>
          <w:b/>
          <w:sz w:val="32"/>
        </w:rPr>
      </w:pPr>
    </w:p>
    <w:p w:rsidR="00B71E79" w:rsidRDefault="00B71E79" w:rsidP="00B71E79">
      <w:pPr>
        <w:spacing w:after="0" w:line="240" w:lineRule="auto"/>
        <w:jc w:val="center"/>
        <w:rPr>
          <w:rFonts w:ascii="Cambria" w:hAnsi="Cambria"/>
          <w:b/>
          <w:sz w:val="32"/>
        </w:rPr>
      </w:pPr>
    </w:p>
    <w:p w:rsidR="00B71E79" w:rsidRDefault="00B71E79" w:rsidP="00B71E79">
      <w:pPr>
        <w:spacing w:after="0" w:line="240" w:lineRule="auto"/>
        <w:jc w:val="center"/>
        <w:rPr>
          <w:rFonts w:ascii="Cambria" w:hAnsi="Cambria"/>
          <w:b/>
          <w:sz w:val="32"/>
        </w:rPr>
      </w:pPr>
    </w:p>
    <w:p w:rsidR="00B71E79" w:rsidRDefault="00B71E79" w:rsidP="00B71E79">
      <w:pPr>
        <w:spacing w:after="0" w:line="240" w:lineRule="auto"/>
        <w:jc w:val="center"/>
        <w:rPr>
          <w:rFonts w:ascii="Cambria" w:hAnsi="Cambria"/>
          <w:b/>
          <w:sz w:val="32"/>
        </w:rPr>
      </w:pPr>
    </w:p>
    <w:p w:rsidR="00B71E79" w:rsidRDefault="00B71E79" w:rsidP="00B71E79">
      <w:pPr>
        <w:spacing w:after="0" w:line="240" w:lineRule="auto"/>
        <w:jc w:val="center"/>
        <w:rPr>
          <w:rFonts w:ascii="Cambria" w:hAnsi="Cambria"/>
          <w:b/>
          <w:sz w:val="32"/>
        </w:rPr>
      </w:pPr>
    </w:p>
    <w:p w:rsidR="00B71E79" w:rsidRDefault="00B71E79" w:rsidP="00B71E79">
      <w:pPr>
        <w:spacing w:after="0" w:line="240" w:lineRule="auto"/>
        <w:jc w:val="center"/>
        <w:rPr>
          <w:rFonts w:ascii="Cambria" w:hAnsi="Cambria"/>
          <w:b/>
          <w:sz w:val="32"/>
        </w:rPr>
      </w:pPr>
    </w:p>
    <w:p w:rsidR="00B71E79" w:rsidRDefault="00B71E79" w:rsidP="00B71E79">
      <w:pPr>
        <w:spacing w:after="0" w:line="240" w:lineRule="auto"/>
        <w:jc w:val="center"/>
        <w:rPr>
          <w:rFonts w:ascii="Cambria" w:hAnsi="Cambria"/>
          <w:b/>
          <w:sz w:val="32"/>
        </w:rPr>
      </w:pPr>
    </w:p>
    <w:p w:rsidR="00B71E79" w:rsidRDefault="00B71E79" w:rsidP="00B71E79">
      <w:pPr>
        <w:spacing w:after="0" w:line="240" w:lineRule="auto"/>
        <w:jc w:val="center"/>
        <w:rPr>
          <w:rFonts w:ascii="Cambria" w:hAnsi="Cambria"/>
          <w:b/>
          <w:sz w:val="32"/>
        </w:rPr>
      </w:pPr>
    </w:p>
    <w:p w:rsidR="00B71E79" w:rsidRPr="00890D49" w:rsidRDefault="00B71E79" w:rsidP="00B71E79">
      <w:pPr>
        <w:spacing w:after="0" w:line="240" w:lineRule="auto"/>
        <w:jc w:val="center"/>
        <w:rPr>
          <w:rFonts w:ascii="Times New Roman" w:hAnsi="Times New Roman"/>
          <w:b/>
          <w:sz w:val="32"/>
        </w:rPr>
      </w:pPr>
      <w:bookmarkStart w:id="0" w:name="_GoBack"/>
      <w:r w:rsidRPr="00890D49">
        <w:rPr>
          <w:rFonts w:ascii="Times New Roman" w:hAnsi="Times New Roman"/>
          <w:b/>
          <w:sz w:val="32"/>
        </w:rPr>
        <w:t xml:space="preserve">Latvijas tirgus uzraudzības pasākumu īstenošanas pārskatīšana un novērtēšana saskaņā ar Regulas (EK) </w:t>
      </w:r>
      <w:proofErr w:type="spellStart"/>
      <w:r w:rsidRPr="00890D49">
        <w:rPr>
          <w:rFonts w:ascii="Times New Roman" w:hAnsi="Times New Roman"/>
          <w:b/>
          <w:sz w:val="32"/>
        </w:rPr>
        <w:t>Nr</w:t>
      </w:r>
      <w:proofErr w:type="spellEnd"/>
      <w:r w:rsidRPr="00890D49">
        <w:rPr>
          <w:rFonts w:ascii="Times New Roman" w:hAnsi="Times New Roman"/>
          <w:b/>
          <w:sz w:val="32"/>
        </w:rPr>
        <w:t>. 765/2008 18. panta 6. punktu par laikposmu no 2010. līdz 2013. gadam</w:t>
      </w:r>
    </w:p>
    <w:bookmarkEnd w:id="0"/>
    <w:p w:rsidR="00B71E79" w:rsidRPr="00890D49" w:rsidRDefault="002803AB">
      <w:pPr>
        <w:spacing w:after="0" w:line="240" w:lineRule="auto"/>
        <w:rPr>
          <w:rFonts w:ascii="Times New Roman" w:hAnsi="Times New Roman"/>
          <w:b/>
          <w:sz w:val="32"/>
        </w:rPr>
      </w:pPr>
      <w:r w:rsidRPr="00890D49">
        <w:rPr>
          <w:rFonts w:ascii="Times New Roman" w:hAnsi="Times New Roman"/>
          <w:b/>
          <w:sz w:val="32"/>
        </w:rPr>
        <w:br w:type="page"/>
      </w:r>
    </w:p>
    <w:p w:rsidR="00BA7063" w:rsidRDefault="00BA7063" w:rsidP="00C87102">
      <w:pPr>
        <w:pStyle w:val="TOCHeading"/>
        <w:jc w:val="center"/>
        <w:rPr>
          <w:rFonts w:ascii="Times New Roman" w:hAnsi="Times New Roman"/>
          <w:color w:val="auto"/>
        </w:rPr>
      </w:pPr>
      <w:r w:rsidRPr="00C87102">
        <w:rPr>
          <w:rFonts w:ascii="Times New Roman" w:hAnsi="Times New Roman"/>
          <w:color w:val="auto"/>
        </w:rPr>
        <w:lastRenderedPageBreak/>
        <w:t>Saturs</w:t>
      </w:r>
    </w:p>
    <w:p w:rsidR="00C87102" w:rsidRPr="00C87102" w:rsidRDefault="00C87102" w:rsidP="00C87102"/>
    <w:p w:rsidR="00D662F2" w:rsidRDefault="004F3104">
      <w:pPr>
        <w:pStyle w:val="TOC1"/>
        <w:rPr>
          <w:rFonts w:asciiTheme="minorHAnsi" w:eastAsiaTheme="minorEastAsia" w:hAnsiTheme="minorHAnsi" w:cstheme="minorBidi"/>
          <w:lang w:bidi="ar-SA"/>
        </w:rPr>
      </w:pPr>
      <w:r w:rsidRPr="00890D49">
        <w:rPr>
          <w:rFonts w:ascii="Times New Roman" w:hAnsi="Times New Roman"/>
        </w:rPr>
        <w:fldChar w:fldCharType="begin"/>
      </w:r>
      <w:r w:rsidRPr="00890D49">
        <w:rPr>
          <w:rFonts w:ascii="Times New Roman" w:hAnsi="Times New Roman"/>
        </w:rPr>
        <w:instrText xml:space="preserve"> TOC \o "1-2" \h \z \u </w:instrText>
      </w:r>
      <w:r w:rsidRPr="00890D49">
        <w:rPr>
          <w:rFonts w:ascii="Times New Roman" w:hAnsi="Times New Roman"/>
        </w:rPr>
        <w:fldChar w:fldCharType="separate"/>
      </w:r>
      <w:hyperlink w:anchor="_Toc403462097" w:history="1">
        <w:r w:rsidR="00D662F2" w:rsidRPr="00DB27C1">
          <w:rPr>
            <w:rStyle w:val="Hyperlink"/>
            <w:rFonts w:ascii="Times New Roman" w:hAnsi="Times New Roman"/>
          </w:rPr>
          <w:t>Kopaina par vispārīgajiem tirgus uzraudzības pasākumiem</w:t>
        </w:r>
        <w:r w:rsidR="00D662F2">
          <w:rPr>
            <w:webHidden/>
          </w:rPr>
          <w:tab/>
        </w:r>
        <w:r w:rsidR="00D662F2">
          <w:rPr>
            <w:webHidden/>
          </w:rPr>
          <w:fldChar w:fldCharType="begin"/>
        </w:r>
        <w:r w:rsidR="00D662F2">
          <w:rPr>
            <w:webHidden/>
          </w:rPr>
          <w:instrText xml:space="preserve"> PAGEREF _Toc403462097 \h </w:instrText>
        </w:r>
        <w:r w:rsidR="00D662F2">
          <w:rPr>
            <w:webHidden/>
          </w:rPr>
        </w:r>
        <w:r w:rsidR="00D662F2">
          <w:rPr>
            <w:webHidden/>
          </w:rPr>
          <w:fldChar w:fldCharType="separate"/>
        </w:r>
        <w:r w:rsidR="00D662F2">
          <w:rPr>
            <w:webHidden/>
          </w:rPr>
          <w:t>4</w:t>
        </w:r>
        <w:r w:rsidR="00D662F2">
          <w:rPr>
            <w:webHidden/>
          </w:rPr>
          <w:fldChar w:fldCharType="end"/>
        </w:r>
      </w:hyperlink>
    </w:p>
    <w:p w:rsidR="00D662F2" w:rsidRDefault="00C71ED2">
      <w:pPr>
        <w:pStyle w:val="TOC2"/>
        <w:tabs>
          <w:tab w:val="right" w:leader="dot" w:pos="9062"/>
        </w:tabs>
        <w:rPr>
          <w:rFonts w:asciiTheme="minorHAnsi" w:eastAsiaTheme="minorEastAsia" w:hAnsiTheme="minorHAnsi" w:cstheme="minorBidi"/>
          <w:noProof/>
          <w:lang w:bidi="ar-SA"/>
        </w:rPr>
      </w:pPr>
      <w:hyperlink w:anchor="_Toc403462098" w:history="1">
        <w:r w:rsidR="00D662F2" w:rsidRPr="00DB27C1">
          <w:rPr>
            <w:rStyle w:val="Hyperlink"/>
            <w:rFonts w:ascii="Times New Roman" w:hAnsi="Times New Roman"/>
            <w:noProof/>
          </w:rPr>
          <w:t>A. Pārskats par vispārīgajiem tirgus uzraudzības pasākumiem</w:t>
        </w:r>
        <w:r w:rsidR="00D662F2">
          <w:rPr>
            <w:noProof/>
            <w:webHidden/>
          </w:rPr>
          <w:tab/>
        </w:r>
        <w:r w:rsidR="00D662F2">
          <w:rPr>
            <w:noProof/>
            <w:webHidden/>
          </w:rPr>
          <w:fldChar w:fldCharType="begin"/>
        </w:r>
        <w:r w:rsidR="00D662F2">
          <w:rPr>
            <w:noProof/>
            <w:webHidden/>
          </w:rPr>
          <w:instrText xml:space="preserve"> PAGEREF _Toc403462098 \h </w:instrText>
        </w:r>
        <w:r w:rsidR="00D662F2">
          <w:rPr>
            <w:noProof/>
            <w:webHidden/>
          </w:rPr>
        </w:r>
        <w:r w:rsidR="00D662F2">
          <w:rPr>
            <w:noProof/>
            <w:webHidden/>
          </w:rPr>
          <w:fldChar w:fldCharType="separate"/>
        </w:r>
        <w:r w:rsidR="00D662F2">
          <w:rPr>
            <w:noProof/>
            <w:webHidden/>
          </w:rPr>
          <w:t>4</w:t>
        </w:r>
        <w:r w:rsidR="00D662F2">
          <w:rPr>
            <w:noProof/>
            <w:webHidden/>
          </w:rPr>
          <w:fldChar w:fldCharType="end"/>
        </w:r>
      </w:hyperlink>
    </w:p>
    <w:p w:rsidR="00D662F2" w:rsidRDefault="00C71ED2">
      <w:pPr>
        <w:pStyle w:val="TOC2"/>
        <w:tabs>
          <w:tab w:val="right" w:leader="dot" w:pos="9062"/>
        </w:tabs>
        <w:rPr>
          <w:rFonts w:asciiTheme="minorHAnsi" w:eastAsiaTheme="minorEastAsia" w:hAnsiTheme="minorHAnsi" w:cstheme="minorBidi"/>
          <w:noProof/>
          <w:lang w:bidi="ar-SA"/>
        </w:rPr>
      </w:pPr>
      <w:hyperlink w:anchor="_Toc403462099" w:history="1">
        <w:r w:rsidR="00D662F2" w:rsidRPr="00DB27C1">
          <w:rPr>
            <w:rStyle w:val="Hyperlink"/>
            <w:rFonts w:ascii="Times New Roman" w:hAnsi="Times New Roman"/>
            <w:noProof/>
          </w:rPr>
          <w:t>B. Novērtējums par tirgus uzraudzības pasākumu īstenošanu</w:t>
        </w:r>
        <w:r w:rsidR="00D662F2">
          <w:rPr>
            <w:noProof/>
            <w:webHidden/>
          </w:rPr>
          <w:tab/>
        </w:r>
        <w:r w:rsidR="00D662F2">
          <w:rPr>
            <w:noProof/>
            <w:webHidden/>
          </w:rPr>
          <w:fldChar w:fldCharType="begin"/>
        </w:r>
        <w:r w:rsidR="00D662F2">
          <w:rPr>
            <w:noProof/>
            <w:webHidden/>
          </w:rPr>
          <w:instrText xml:space="preserve"> PAGEREF _Toc403462099 \h </w:instrText>
        </w:r>
        <w:r w:rsidR="00D662F2">
          <w:rPr>
            <w:noProof/>
            <w:webHidden/>
          </w:rPr>
        </w:r>
        <w:r w:rsidR="00D662F2">
          <w:rPr>
            <w:noProof/>
            <w:webHidden/>
          </w:rPr>
          <w:fldChar w:fldCharType="separate"/>
        </w:r>
        <w:r w:rsidR="00D662F2">
          <w:rPr>
            <w:noProof/>
            <w:webHidden/>
          </w:rPr>
          <w:t>7</w:t>
        </w:r>
        <w:r w:rsidR="00D662F2">
          <w:rPr>
            <w:noProof/>
            <w:webHidden/>
          </w:rPr>
          <w:fldChar w:fldCharType="end"/>
        </w:r>
      </w:hyperlink>
    </w:p>
    <w:p w:rsidR="00D662F2" w:rsidRDefault="00C71ED2">
      <w:pPr>
        <w:pStyle w:val="TOC1"/>
        <w:rPr>
          <w:rFonts w:asciiTheme="minorHAnsi" w:eastAsiaTheme="minorEastAsia" w:hAnsiTheme="minorHAnsi" w:cstheme="minorBidi"/>
          <w:lang w:bidi="ar-SA"/>
        </w:rPr>
      </w:pPr>
      <w:hyperlink w:anchor="_Toc403462100" w:history="1">
        <w:r w:rsidR="00D662F2" w:rsidRPr="00DB27C1">
          <w:rPr>
            <w:rStyle w:val="Hyperlink"/>
            <w:rFonts w:ascii="Times New Roman" w:hAnsi="Times New Roman"/>
          </w:rPr>
          <w:t>Tirgus uzraudzības pasākumi konkrētās nozarēs</w:t>
        </w:r>
        <w:r w:rsidR="00D662F2">
          <w:rPr>
            <w:webHidden/>
          </w:rPr>
          <w:tab/>
        </w:r>
        <w:r w:rsidR="00D662F2">
          <w:rPr>
            <w:webHidden/>
          </w:rPr>
          <w:fldChar w:fldCharType="begin"/>
        </w:r>
        <w:r w:rsidR="00D662F2">
          <w:rPr>
            <w:webHidden/>
          </w:rPr>
          <w:instrText xml:space="preserve"> PAGEREF _Toc403462100 \h </w:instrText>
        </w:r>
        <w:r w:rsidR="00D662F2">
          <w:rPr>
            <w:webHidden/>
          </w:rPr>
        </w:r>
        <w:r w:rsidR="00D662F2">
          <w:rPr>
            <w:webHidden/>
          </w:rPr>
          <w:fldChar w:fldCharType="separate"/>
        </w:r>
        <w:r w:rsidR="00D662F2">
          <w:rPr>
            <w:webHidden/>
          </w:rPr>
          <w:t>9</w:t>
        </w:r>
        <w:r w:rsidR="00D662F2">
          <w:rPr>
            <w:webHidden/>
          </w:rPr>
          <w:fldChar w:fldCharType="end"/>
        </w:r>
      </w:hyperlink>
    </w:p>
    <w:p w:rsidR="00D662F2" w:rsidRDefault="00C71ED2">
      <w:pPr>
        <w:pStyle w:val="TOC1"/>
        <w:rPr>
          <w:rFonts w:asciiTheme="minorHAnsi" w:eastAsiaTheme="minorEastAsia" w:hAnsiTheme="minorHAnsi" w:cstheme="minorBidi"/>
          <w:lang w:bidi="ar-SA"/>
        </w:rPr>
      </w:pPr>
      <w:hyperlink w:anchor="_Toc403462101" w:history="1">
        <w:r w:rsidR="00D662F2" w:rsidRPr="00DB27C1">
          <w:rPr>
            <w:rStyle w:val="Hyperlink"/>
            <w:rFonts w:ascii="Times New Roman" w:hAnsi="Times New Roman"/>
          </w:rPr>
          <w:t>Nozare Nr. 1 "Medicīnas ierīces"</w:t>
        </w:r>
        <w:r w:rsidR="00D662F2">
          <w:rPr>
            <w:webHidden/>
          </w:rPr>
          <w:tab/>
        </w:r>
        <w:r w:rsidR="00D662F2">
          <w:rPr>
            <w:webHidden/>
          </w:rPr>
          <w:fldChar w:fldCharType="begin"/>
        </w:r>
        <w:r w:rsidR="00D662F2">
          <w:rPr>
            <w:webHidden/>
          </w:rPr>
          <w:instrText xml:space="preserve"> PAGEREF _Toc403462101 \h </w:instrText>
        </w:r>
        <w:r w:rsidR="00D662F2">
          <w:rPr>
            <w:webHidden/>
          </w:rPr>
        </w:r>
        <w:r w:rsidR="00D662F2">
          <w:rPr>
            <w:webHidden/>
          </w:rPr>
          <w:fldChar w:fldCharType="separate"/>
        </w:r>
        <w:r w:rsidR="00D662F2">
          <w:rPr>
            <w:webHidden/>
          </w:rPr>
          <w:t>9</w:t>
        </w:r>
        <w:r w:rsidR="00D662F2">
          <w:rPr>
            <w:webHidden/>
          </w:rPr>
          <w:fldChar w:fldCharType="end"/>
        </w:r>
      </w:hyperlink>
    </w:p>
    <w:p w:rsidR="00D662F2" w:rsidRDefault="00C71ED2">
      <w:pPr>
        <w:pStyle w:val="TOC1"/>
        <w:rPr>
          <w:rFonts w:asciiTheme="minorHAnsi" w:eastAsiaTheme="minorEastAsia" w:hAnsiTheme="minorHAnsi" w:cstheme="minorBidi"/>
          <w:lang w:bidi="ar-SA"/>
        </w:rPr>
      </w:pPr>
      <w:hyperlink w:anchor="_Toc403462102" w:history="1">
        <w:r w:rsidR="00D662F2" w:rsidRPr="00DB27C1">
          <w:rPr>
            <w:rStyle w:val="Hyperlink"/>
            <w:rFonts w:ascii="Times New Roman" w:hAnsi="Times New Roman"/>
          </w:rPr>
          <w:t>Nozare Nr. 2 "Kosmētikas līdzekļi”</w:t>
        </w:r>
        <w:r w:rsidR="00D662F2">
          <w:rPr>
            <w:webHidden/>
          </w:rPr>
          <w:tab/>
        </w:r>
        <w:r w:rsidR="00D662F2">
          <w:rPr>
            <w:webHidden/>
          </w:rPr>
          <w:fldChar w:fldCharType="begin"/>
        </w:r>
        <w:r w:rsidR="00D662F2">
          <w:rPr>
            <w:webHidden/>
          </w:rPr>
          <w:instrText xml:space="preserve"> PAGEREF _Toc403462102 \h </w:instrText>
        </w:r>
        <w:r w:rsidR="00D662F2">
          <w:rPr>
            <w:webHidden/>
          </w:rPr>
        </w:r>
        <w:r w:rsidR="00D662F2">
          <w:rPr>
            <w:webHidden/>
          </w:rPr>
          <w:fldChar w:fldCharType="separate"/>
        </w:r>
        <w:r w:rsidR="00D662F2">
          <w:rPr>
            <w:webHidden/>
          </w:rPr>
          <w:t>11</w:t>
        </w:r>
        <w:r w:rsidR="00D662F2">
          <w:rPr>
            <w:webHidden/>
          </w:rPr>
          <w:fldChar w:fldCharType="end"/>
        </w:r>
      </w:hyperlink>
    </w:p>
    <w:p w:rsidR="00D662F2" w:rsidRDefault="00C71ED2">
      <w:pPr>
        <w:pStyle w:val="TOC1"/>
        <w:rPr>
          <w:rFonts w:asciiTheme="minorHAnsi" w:eastAsiaTheme="minorEastAsia" w:hAnsiTheme="minorHAnsi" w:cstheme="minorBidi"/>
          <w:lang w:bidi="ar-SA"/>
        </w:rPr>
      </w:pPr>
      <w:hyperlink w:anchor="_Toc403462103" w:history="1">
        <w:r w:rsidR="00D662F2" w:rsidRPr="00DB27C1">
          <w:rPr>
            <w:rStyle w:val="Hyperlink"/>
            <w:rFonts w:ascii="Times New Roman" w:hAnsi="Times New Roman"/>
          </w:rPr>
          <w:t>Nozare Nr. 3 "Rotaļlietas"</w:t>
        </w:r>
        <w:r w:rsidR="00D662F2">
          <w:rPr>
            <w:webHidden/>
          </w:rPr>
          <w:tab/>
        </w:r>
        <w:r w:rsidR="00D662F2">
          <w:rPr>
            <w:webHidden/>
          </w:rPr>
          <w:fldChar w:fldCharType="begin"/>
        </w:r>
        <w:r w:rsidR="00D662F2">
          <w:rPr>
            <w:webHidden/>
          </w:rPr>
          <w:instrText xml:space="preserve"> PAGEREF _Toc403462103 \h </w:instrText>
        </w:r>
        <w:r w:rsidR="00D662F2">
          <w:rPr>
            <w:webHidden/>
          </w:rPr>
        </w:r>
        <w:r w:rsidR="00D662F2">
          <w:rPr>
            <w:webHidden/>
          </w:rPr>
          <w:fldChar w:fldCharType="separate"/>
        </w:r>
        <w:r w:rsidR="00D662F2">
          <w:rPr>
            <w:webHidden/>
          </w:rPr>
          <w:t>14</w:t>
        </w:r>
        <w:r w:rsidR="00D662F2">
          <w:rPr>
            <w:webHidden/>
          </w:rPr>
          <w:fldChar w:fldCharType="end"/>
        </w:r>
      </w:hyperlink>
    </w:p>
    <w:p w:rsidR="00D662F2" w:rsidRDefault="00C71ED2">
      <w:pPr>
        <w:pStyle w:val="TOC1"/>
        <w:rPr>
          <w:rFonts w:asciiTheme="minorHAnsi" w:eastAsiaTheme="minorEastAsia" w:hAnsiTheme="minorHAnsi" w:cstheme="minorBidi"/>
          <w:lang w:bidi="ar-SA"/>
        </w:rPr>
      </w:pPr>
      <w:hyperlink w:anchor="_Toc403462104" w:history="1">
        <w:r w:rsidR="00D662F2" w:rsidRPr="00DB27C1">
          <w:rPr>
            <w:rStyle w:val="Hyperlink"/>
            <w:rFonts w:ascii="Times New Roman" w:hAnsi="Times New Roman"/>
          </w:rPr>
          <w:t>Nozare Nr. 4 "Individuālie aizsardzības līdzekļi"</w:t>
        </w:r>
        <w:r w:rsidR="00D662F2">
          <w:rPr>
            <w:webHidden/>
          </w:rPr>
          <w:tab/>
        </w:r>
        <w:r w:rsidR="00D662F2">
          <w:rPr>
            <w:webHidden/>
          </w:rPr>
          <w:fldChar w:fldCharType="begin"/>
        </w:r>
        <w:r w:rsidR="00D662F2">
          <w:rPr>
            <w:webHidden/>
          </w:rPr>
          <w:instrText xml:space="preserve"> PAGEREF _Toc403462104 \h </w:instrText>
        </w:r>
        <w:r w:rsidR="00D662F2">
          <w:rPr>
            <w:webHidden/>
          </w:rPr>
        </w:r>
        <w:r w:rsidR="00D662F2">
          <w:rPr>
            <w:webHidden/>
          </w:rPr>
          <w:fldChar w:fldCharType="separate"/>
        </w:r>
        <w:r w:rsidR="00D662F2">
          <w:rPr>
            <w:webHidden/>
          </w:rPr>
          <w:t>16</w:t>
        </w:r>
        <w:r w:rsidR="00D662F2">
          <w:rPr>
            <w:webHidden/>
          </w:rPr>
          <w:fldChar w:fldCharType="end"/>
        </w:r>
      </w:hyperlink>
    </w:p>
    <w:p w:rsidR="00D662F2" w:rsidRDefault="00C71ED2">
      <w:pPr>
        <w:pStyle w:val="TOC1"/>
        <w:rPr>
          <w:rFonts w:asciiTheme="minorHAnsi" w:eastAsiaTheme="minorEastAsia" w:hAnsiTheme="minorHAnsi" w:cstheme="minorBidi"/>
          <w:lang w:bidi="ar-SA"/>
        </w:rPr>
      </w:pPr>
      <w:hyperlink w:anchor="_Toc403462105" w:history="1">
        <w:r w:rsidR="00D662F2" w:rsidRPr="00DB27C1">
          <w:rPr>
            <w:rStyle w:val="Hyperlink"/>
            <w:rFonts w:ascii="Times New Roman" w:hAnsi="Times New Roman"/>
          </w:rPr>
          <w:t>Nozare Nr. 5 "Būvizstrādājumi"</w:t>
        </w:r>
        <w:r w:rsidR="00D662F2">
          <w:rPr>
            <w:webHidden/>
          </w:rPr>
          <w:tab/>
        </w:r>
        <w:r w:rsidR="00D662F2">
          <w:rPr>
            <w:webHidden/>
          </w:rPr>
          <w:fldChar w:fldCharType="begin"/>
        </w:r>
        <w:r w:rsidR="00D662F2">
          <w:rPr>
            <w:webHidden/>
          </w:rPr>
          <w:instrText xml:space="preserve"> PAGEREF _Toc403462105 \h </w:instrText>
        </w:r>
        <w:r w:rsidR="00D662F2">
          <w:rPr>
            <w:webHidden/>
          </w:rPr>
        </w:r>
        <w:r w:rsidR="00D662F2">
          <w:rPr>
            <w:webHidden/>
          </w:rPr>
          <w:fldChar w:fldCharType="separate"/>
        </w:r>
        <w:r w:rsidR="00D662F2">
          <w:rPr>
            <w:webHidden/>
          </w:rPr>
          <w:t>16</w:t>
        </w:r>
        <w:r w:rsidR="00D662F2">
          <w:rPr>
            <w:webHidden/>
          </w:rPr>
          <w:fldChar w:fldCharType="end"/>
        </w:r>
      </w:hyperlink>
    </w:p>
    <w:p w:rsidR="00D662F2" w:rsidRDefault="00C71ED2">
      <w:pPr>
        <w:pStyle w:val="TOC1"/>
        <w:rPr>
          <w:rFonts w:asciiTheme="minorHAnsi" w:eastAsiaTheme="minorEastAsia" w:hAnsiTheme="minorHAnsi" w:cstheme="minorBidi"/>
          <w:lang w:bidi="ar-SA"/>
        </w:rPr>
      </w:pPr>
      <w:hyperlink w:anchor="_Toc403462106" w:history="1">
        <w:r w:rsidR="00D662F2" w:rsidRPr="00DB27C1">
          <w:rPr>
            <w:rStyle w:val="Hyperlink"/>
            <w:rFonts w:ascii="Times New Roman" w:hAnsi="Times New Roman"/>
          </w:rPr>
          <w:t>Nozare Nr. 6 „Aerosoli”</w:t>
        </w:r>
        <w:r w:rsidR="00D662F2">
          <w:rPr>
            <w:webHidden/>
          </w:rPr>
          <w:tab/>
        </w:r>
        <w:r w:rsidR="00D662F2">
          <w:rPr>
            <w:webHidden/>
          </w:rPr>
          <w:fldChar w:fldCharType="begin"/>
        </w:r>
        <w:r w:rsidR="00D662F2">
          <w:rPr>
            <w:webHidden/>
          </w:rPr>
          <w:instrText xml:space="preserve"> PAGEREF _Toc403462106 \h </w:instrText>
        </w:r>
        <w:r w:rsidR="00D662F2">
          <w:rPr>
            <w:webHidden/>
          </w:rPr>
        </w:r>
        <w:r w:rsidR="00D662F2">
          <w:rPr>
            <w:webHidden/>
          </w:rPr>
          <w:fldChar w:fldCharType="separate"/>
        </w:r>
        <w:r w:rsidR="00D662F2">
          <w:rPr>
            <w:webHidden/>
          </w:rPr>
          <w:t>17</w:t>
        </w:r>
        <w:r w:rsidR="00D662F2">
          <w:rPr>
            <w:webHidden/>
          </w:rPr>
          <w:fldChar w:fldCharType="end"/>
        </w:r>
      </w:hyperlink>
    </w:p>
    <w:p w:rsidR="00D662F2" w:rsidRDefault="00C71ED2">
      <w:pPr>
        <w:pStyle w:val="TOC1"/>
        <w:rPr>
          <w:rFonts w:asciiTheme="minorHAnsi" w:eastAsiaTheme="minorEastAsia" w:hAnsiTheme="minorHAnsi" w:cstheme="minorBidi"/>
          <w:lang w:bidi="ar-SA"/>
        </w:rPr>
      </w:pPr>
      <w:hyperlink w:anchor="_Toc403462107" w:history="1">
        <w:r w:rsidR="00D662F2" w:rsidRPr="00DB27C1">
          <w:rPr>
            <w:rStyle w:val="Hyperlink"/>
            <w:rFonts w:ascii="Times New Roman" w:hAnsi="Times New Roman"/>
          </w:rPr>
          <w:t>Nozare Nr. 7 "Vienkāršas spiedtvertnes un spiediena iekārtas"</w:t>
        </w:r>
        <w:r w:rsidR="00D662F2">
          <w:rPr>
            <w:webHidden/>
          </w:rPr>
          <w:tab/>
        </w:r>
        <w:r w:rsidR="00D662F2">
          <w:rPr>
            <w:webHidden/>
          </w:rPr>
          <w:fldChar w:fldCharType="begin"/>
        </w:r>
        <w:r w:rsidR="00D662F2">
          <w:rPr>
            <w:webHidden/>
          </w:rPr>
          <w:instrText xml:space="preserve"> PAGEREF _Toc403462107 \h </w:instrText>
        </w:r>
        <w:r w:rsidR="00D662F2">
          <w:rPr>
            <w:webHidden/>
          </w:rPr>
        </w:r>
        <w:r w:rsidR="00D662F2">
          <w:rPr>
            <w:webHidden/>
          </w:rPr>
          <w:fldChar w:fldCharType="separate"/>
        </w:r>
        <w:r w:rsidR="00D662F2">
          <w:rPr>
            <w:webHidden/>
          </w:rPr>
          <w:t>17</w:t>
        </w:r>
        <w:r w:rsidR="00D662F2">
          <w:rPr>
            <w:webHidden/>
          </w:rPr>
          <w:fldChar w:fldCharType="end"/>
        </w:r>
      </w:hyperlink>
    </w:p>
    <w:p w:rsidR="00D662F2" w:rsidRDefault="00C71ED2">
      <w:pPr>
        <w:pStyle w:val="TOC1"/>
        <w:rPr>
          <w:rFonts w:asciiTheme="minorHAnsi" w:eastAsiaTheme="minorEastAsia" w:hAnsiTheme="minorHAnsi" w:cstheme="minorBidi"/>
          <w:lang w:bidi="ar-SA"/>
        </w:rPr>
      </w:pPr>
      <w:hyperlink w:anchor="_Toc403462108" w:history="1">
        <w:r w:rsidR="00D662F2" w:rsidRPr="00DB27C1">
          <w:rPr>
            <w:rStyle w:val="Hyperlink"/>
            <w:rFonts w:ascii="Times New Roman" w:hAnsi="Times New Roman"/>
          </w:rPr>
          <w:t>Nozare Nr. 8 "Pārvietojamas spiediena iekārtas"</w:t>
        </w:r>
        <w:r w:rsidR="00D662F2">
          <w:rPr>
            <w:webHidden/>
          </w:rPr>
          <w:tab/>
        </w:r>
        <w:r w:rsidR="00D662F2">
          <w:rPr>
            <w:webHidden/>
          </w:rPr>
          <w:fldChar w:fldCharType="begin"/>
        </w:r>
        <w:r w:rsidR="00D662F2">
          <w:rPr>
            <w:webHidden/>
          </w:rPr>
          <w:instrText xml:space="preserve"> PAGEREF _Toc403462108 \h </w:instrText>
        </w:r>
        <w:r w:rsidR="00D662F2">
          <w:rPr>
            <w:webHidden/>
          </w:rPr>
        </w:r>
        <w:r w:rsidR="00D662F2">
          <w:rPr>
            <w:webHidden/>
          </w:rPr>
          <w:fldChar w:fldCharType="separate"/>
        </w:r>
        <w:r w:rsidR="00D662F2">
          <w:rPr>
            <w:webHidden/>
          </w:rPr>
          <w:t>18</w:t>
        </w:r>
        <w:r w:rsidR="00D662F2">
          <w:rPr>
            <w:webHidden/>
          </w:rPr>
          <w:fldChar w:fldCharType="end"/>
        </w:r>
      </w:hyperlink>
    </w:p>
    <w:p w:rsidR="00D662F2" w:rsidRDefault="00C71ED2">
      <w:pPr>
        <w:pStyle w:val="TOC1"/>
        <w:rPr>
          <w:rFonts w:asciiTheme="minorHAnsi" w:eastAsiaTheme="minorEastAsia" w:hAnsiTheme="minorHAnsi" w:cstheme="minorBidi"/>
          <w:lang w:bidi="ar-SA"/>
        </w:rPr>
      </w:pPr>
      <w:hyperlink w:anchor="_Toc403462109" w:history="1">
        <w:r w:rsidR="00D662F2" w:rsidRPr="00DB27C1">
          <w:rPr>
            <w:rStyle w:val="Hyperlink"/>
            <w:rFonts w:ascii="Times New Roman" w:hAnsi="Times New Roman"/>
          </w:rPr>
          <w:t>Nozare Nr. 9 "Mašīnas" un Nozare Nr. 12 „Trokšņa emisija no iekārtām, kuras izmanto ārpus telpām”</w:t>
        </w:r>
        <w:r w:rsidR="00D662F2">
          <w:rPr>
            <w:webHidden/>
          </w:rPr>
          <w:tab/>
        </w:r>
        <w:r w:rsidR="00D662F2">
          <w:rPr>
            <w:webHidden/>
          </w:rPr>
          <w:fldChar w:fldCharType="begin"/>
        </w:r>
        <w:r w:rsidR="00D662F2">
          <w:rPr>
            <w:webHidden/>
          </w:rPr>
          <w:instrText xml:space="preserve"> PAGEREF _Toc403462109 \h </w:instrText>
        </w:r>
        <w:r w:rsidR="00D662F2">
          <w:rPr>
            <w:webHidden/>
          </w:rPr>
        </w:r>
        <w:r w:rsidR="00D662F2">
          <w:rPr>
            <w:webHidden/>
          </w:rPr>
          <w:fldChar w:fldCharType="separate"/>
        </w:r>
        <w:r w:rsidR="00D662F2">
          <w:rPr>
            <w:webHidden/>
          </w:rPr>
          <w:t>19</w:t>
        </w:r>
        <w:r w:rsidR="00D662F2">
          <w:rPr>
            <w:webHidden/>
          </w:rPr>
          <w:fldChar w:fldCharType="end"/>
        </w:r>
      </w:hyperlink>
    </w:p>
    <w:p w:rsidR="00D662F2" w:rsidRDefault="00C71ED2">
      <w:pPr>
        <w:pStyle w:val="TOC1"/>
        <w:rPr>
          <w:rFonts w:asciiTheme="minorHAnsi" w:eastAsiaTheme="minorEastAsia" w:hAnsiTheme="minorHAnsi" w:cstheme="minorBidi"/>
          <w:lang w:bidi="ar-SA"/>
        </w:rPr>
      </w:pPr>
      <w:hyperlink w:anchor="_Toc403462110" w:history="1">
        <w:r w:rsidR="00D662F2" w:rsidRPr="00DB27C1">
          <w:rPr>
            <w:rStyle w:val="Hyperlink"/>
            <w:rFonts w:ascii="Times New Roman" w:hAnsi="Times New Roman"/>
          </w:rPr>
          <w:t>Nozare Nr. 10 "Lifti"</w:t>
        </w:r>
        <w:r w:rsidR="00D662F2">
          <w:rPr>
            <w:webHidden/>
          </w:rPr>
          <w:tab/>
        </w:r>
        <w:r w:rsidR="00D662F2">
          <w:rPr>
            <w:webHidden/>
          </w:rPr>
          <w:fldChar w:fldCharType="begin"/>
        </w:r>
        <w:r w:rsidR="00D662F2">
          <w:rPr>
            <w:webHidden/>
          </w:rPr>
          <w:instrText xml:space="preserve"> PAGEREF _Toc403462110 \h </w:instrText>
        </w:r>
        <w:r w:rsidR="00D662F2">
          <w:rPr>
            <w:webHidden/>
          </w:rPr>
        </w:r>
        <w:r w:rsidR="00D662F2">
          <w:rPr>
            <w:webHidden/>
          </w:rPr>
          <w:fldChar w:fldCharType="separate"/>
        </w:r>
        <w:r w:rsidR="00D662F2">
          <w:rPr>
            <w:webHidden/>
          </w:rPr>
          <w:t>20</w:t>
        </w:r>
        <w:r w:rsidR="00D662F2">
          <w:rPr>
            <w:webHidden/>
          </w:rPr>
          <w:fldChar w:fldCharType="end"/>
        </w:r>
      </w:hyperlink>
    </w:p>
    <w:p w:rsidR="00D662F2" w:rsidRPr="00D662F2" w:rsidRDefault="00C71ED2">
      <w:pPr>
        <w:pStyle w:val="TOC1"/>
        <w:rPr>
          <w:rFonts w:asciiTheme="minorHAnsi" w:eastAsiaTheme="minorEastAsia" w:hAnsiTheme="minorHAnsi" w:cstheme="minorBidi"/>
          <w:lang w:bidi="ar-SA"/>
        </w:rPr>
      </w:pPr>
      <w:hyperlink w:anchor="_Toc403462111" w:history="1">
        <w:r w:rsidR="00D662F2" w:rsidRPr="00D662F2">
          <w:rPr>
            <w:rStyle w:val="Hyperlink"/>
            <w:rFonts w:ascii="Times New Roman" w:eastAsia="Times New Roman" w:hAnsi="Times New Roman"/>
            <w:bCs/>
            <w:kern w:val="32"/>
          </w:rPr>
          <w:t>Nozare Nr. 11 "Trošu ceļi"</w:t>
        </w:r>
        <w:r w:rsidR="00D662F2" w:rsidRPr="00D662F2">
          <w:rPr>
            <w:webHidden/>
          </w:rPr>
          <w:tab/>
        </w:r>
        <w:r w:rsidR="00D662F2" w:rsidRPr="00D662F2">
          <w:rPr>
            <w:webHidden/>
          </w:rPr>
          <w:fldChar w:fldCharType="begin"/>
        </w:r>
        <w:r w:rsidR="00D662F2" w:rsidRPr="00D662F2">
          <w:rPr>
            <w:webHidden/>
          </w:rPr>
          <w:instrText xml:space="preserve"> PAGEREF _Toc403462111 \h </w:instrText>
        </w:r>
        <w:r w:rsidR="00D662F2" w:rsidRPr="00D662F2">
          <w:rPr>
            <w:webHidden/>
          </w:rPr>
        </w:r>
        <w:r w:rsidR="00D662F2" w:rsidRPr="00D662F2">
          <w:rPr>
            <w:webHidden/>
          </w:rPr>
          <w:fldChar w:fldCharType="separate"/>
        </w:r>
        <w:r w:rsidR="00D662F2" w:rsidRPr="00D662F2">
          <w:rPr>
            <w:webHidden/>
          </w:rPr>
          <w:t>20</w:t>
        </w:r>
        <w:r w:rsidR="00D662F2" w:rsidRPr="00D662F2">
          <w:rPr>
            <w:webHidden/>
          </w:rPr>
          <w:fldChar w:fldCharType="end"/>
        </w:r>
      </w:hyperlink>
    </w:p>
    <w:p w:rsidR="00D662F2" w:rsidRPr="00D662F2" w:rsidRDefault="00C71ED2">
      <w:pPr>
        <w:pStyle w:val="TOC1"/>
        <w:rPr>
          <w:rFonts w:asciiTheme="minorHAnsi" w:eastAsiaTheme="minorEastAsia" w:hAnsiTheme="minorHAnsi" w:cstheme="minorBidi"/>
          <w:lang w:bidi="ar-SA"/>
        </w:rPr>
      </w:pPr>
      <w:hyperlink w:anchor="_Toc403462112" w:history="1">
        <w:r w:rsidR="00D662F2" w:rsidRPr="00D662F2">
          <w:rPr>
            <w:rStyle w:val="Hyperlink"/>
            <w:rFonts w:ascii="Times New Roman" w:eastAsia="Times New Roman" w:hAnsi="Times New Roman"/>
            <w:bCs/>
            <w:kern w:val="32"/>
          </w:rPr>
          <w:t>Nozare Nr. 13 „Ierīces un aizsardzības sistēmas, ko paredzēts lietot potenciāli sprādzienbīstamā vidē”</w:t>
        </w:r>
        <w:r w:rsidR="00D662F2" w:rsidRPr="00D662F2">
          <w:rPr>
            <w:webHidden/>
          </w:rPr>
          <w:tab/>
        </w:r>
        <w:r w:rsidR="00D662F2" w:rsidRPr="00D662F2">
          <w:rPr>
            <w:webHidden/>
          </w:rPr>
          <w:fldChar w:fldCharType="begin"/>
        </w:r>
        <w:r w:rsidR="00D662F2" w:rsidRPr="00D662F2">
          <w:rPr>
            <w:webHidden/>
          </w:rPr>
          <w:instrText xml:space="preserve"> PAGEREF _Toc403462112 \h </w:instrText>
        </w:r>
        <w:r w:rsidR="00D662F2" w:rsidRPr="00D662F2">
          <w:rPr>
            <w:webHidden/>
          </w:rPr>
        </w:r>
        <w:r w:rsidR="00D662F2" w:rsidRPr="00D662F2">
          <w:rPr>
            <w:webHidden/>
          </w:rPr>
          <w:fldChar w:fldCharType="separate"/>
        </w:r>
        <w:r w:rsidR="00D662F2" w:rsidRPr="00D662F2">
          <w:rPr>
            <w:webHidden/>
          </w:rPr>
          <w:t>21</w:t>
        </w:r>
        <w:r w:rsidR="00D662F2" w:rsidRPr="00D662F2">
          <w:rPr>
            <w:webHidden/>
          </w:rPr>
          <w:fldChar w:fldCharType="end"/>
        </w:r>
      </w:hyperlink>
    </w:p>
    <w:p w:rsidR="00D662F2" w:rsidRPr="00D662F2" w:rsidRDefault="00C71ED2">
      <w:pPr>
        <w:pStyle w:val="TOC1"/>
        <w:rPr>
          <w:rFonts w:asciiTheme="minorHAnsi" w:eastAsiaTheme="minorEastAsia" w:hAnsiTheme="minorHAnsi" w:cstheme="minorBidi"/>
          <w:lang w:bidi="ar-SA"/>
        </w:rPr>
      </w:pPr>
      <w:hyperlink w:anchor="_Toc403462113" w:history="1">
        <w:r w:rsidR="00D662F2" w:rsidRPr="00D662F2">
          <w:rPr>
            <w:rStyle w:val="Hyperlink"/>
            <w:rFonts w:ascii="Times New Roman" w:eastAsia="Times New Roman" w:hAnsi="Times New Roman"/>
            <w:bCs/>
            <w:kern w:val="32"/>
          </w:rPr>
          <w:t>Nozare Nr.14 „Pirotehnika” un Nr.15 „Civilām vajadzībām paredzētas sprāgstvielas”</w:t>
        </w:r>
        <w:r w:rsidR="00D662F2" w:rsidRPr="00D662F2">
          <w:rPr>
            <w:webHidden/>
          </w:rPr>
          <w:tab/>
        </w:r>
        <w:r w:rsidR="00D662F2" w:rsidRPr="00D662F2">
          <w:rPr>
            <w:webHidden/>
          </w:rPr>
          <w:fldChar w:fldCharType="begin"/>
        </w:r>
        <w:r w:rsidR="00D662F2" w:rsidRPr="00D662F2">
          <w:rPr>
            <w:webHidden/>
          </w:rPr>
          <w:instrText xml:space="preserve"> PAGEREF _Toc403462113 \h </w:instrText>
        </w:r>
        <w:r w:rsidR="00D662F2" w:rsidRPr="00D662F2">
          <w:rPr>
            <w:webHidden/>
          </w:rPr>
        </w:r>
        <w:r w:rsidR="00D662F2" w:rsidRPr="00D662F2">
          <w:rPr>
            <w:webHidden/>
          </w:rPr>
          <w:fldChar w:fldCharType="separate"/>
        </w:r>
        <w:r w:rsidR="00D662F2" w:rsidRPr="00D662F2">
          <w:rPr>
            <w:webHidden/>
          </w:rPr>
          <w:t>21</w:t>
        </w:r>
        <w:r w:rsidR="00D662F2" w:rsidRPr="00D662F2">
          <w:rPr>
            <w:webHidden/>
          </w:rPr>
          <w:fldChar w:fldCharType="end"/>
        </w:r>
      </w:hyperlink>
    </w:p>
    <w:p w:rsidR="00D662F2" w:rsidRDefault="00C71ED2">
      <w:pPr>
        <w:pStyle w:val="TOC1"/>
        <w:rPr>
          <w:rFonts w:asciiTheme="minorHAnsi" w:eastAsiaTheme="minorEastAsia" w:hAnsiTheme="minorHAnsi" w:cstheme="minorBidi"/>
          <w:lang w:bidi="ar-SA"/>
        </w:rPr>
      </w:pPr>
      <w:hyperlink w:anchor="_Toc403462114" w:history="1">
        <w:r w:rsidR="00D662F2" w:rsidRPr="00DB27C1">
          <w:rPr>
            <w:rStyle w:val="Hyperlink"/>
            <w:rFonts w:ascii="Times New Roman" w:hAnsi="Times New Roman"/>
          </w:rPr>
          <w:t>Nozare Nr. 16 "Iekārtas, kurās izmanto gāzveida kurināmo"</w:t>
        </w:r>
        <w:r w:rsidR="00D662F2">
          <w:rPr>
            <w:webHidden/>
          </w:rPr>
          <w:tab/>
        </w:r>
        <w:r w:rsidR="00D662F2">
          <w:rPr>
            <w:webHidden/>
          </w:rPr>
          <w:fldChar w:fldCharType="begin"/>
        </w:r>
        <w:r w:rsidR="00D662F2">
          <w:rPr>
            <w:webHidden/>
          </w:rPr>
          <w:instrText xml:space="preserve"> PAGEREF _Toc403462114 \h </w:instrText>
        </w:r>
        <w:r w:rsidR="00D662F2">
          <w:rPr>
            <w:webHidden/>
          </w:rPr>
        </w:r>
        <w:r w:rsidR="00D662F2">
          <w:rPr>
            <w:webHidden/>
          </w:rPr>
          <w:fldChar w:fldCharType="separate"/>
        </w:r>
        <w:r w:rsidR="00D662F2">
          <w:rPr>
            <w:webHidden/>
          </w:rPr>
          <w:t>23</w:t>
        </w:r>
        <w:r w:rsidR="00D662F2">
          <w:rPr>
            <w:webHidden/>
          </w:rPr>
          <w:fldChar w:fldCharType="end"/>
        </w:r>
      </w:hyperlink>
    </w:p>
    <w:p w:rsidR="00D662F2" w:rsidRDefault="00C71ED2">
      <w:pPr>
        <w:pStyle w:val="TOC1"/>
        <w:rPr>
          <w:rFonts w:asciiTheme="minorHAnsi" w:eastAsiaTheme="minorEastAsia" w:hAnsiTheme="minorHAnsi" w:cstheme="minorBidi"/>
          <w:lang w:bidi="ar-SA"/>
        </w:rPr>
      </w:pPr>
      <w:hyperlink w:anchor="_Toc403462115" w:history="1">
        <w:r w:rsidR="00D662F2" w:rsidRPr="00DB27C1">
          <w:rPr>
            <w:rStyle w:val="Hyperlink"/>
            <w:rFonts w:ascii="Times New Roman" w:hAnsi="Times New Roman"/>
          </w:rPr>
          <w:t>Nozare Nr. 17. „Mērinstrumenti, neautomātiskie svari un fasēti produkti”</w:t>
        </w:r>
        <w:r w:rsidR="00D662F2">
          <w:rPr>
            <w:webHidden/>
          </w:rPr>
          <w:tab/>
        </w:r>
        <w:r w:rsidR="00D662F2">
          <w:rPr>
            <w:webHidden/>
          </w:rPr>
          <w:fldChar w:fldCharType="begin"/>
        </w:r>
        <w:r w:rsidR="00D662F2">
          <w:rPr>
            <w:webHidden/>
          </w:rPr>
          <w:instrText xml:space="preserve"> PAGEREF _Toc403462115 \h </w:instrText>
        </w:r>
        <w:r w:rsidR="00D662F2">
          <w:rPr>
            <w:webHidden/>
          </w:rPr>
        </w:r>
        <w:r w:rsidR="00D662F2">
          <w:rPr>
            <w:webHidden/>
          </w:rPr>
          <w:fldChar w:fldCharType="separate"/>
        </w:r>
        <w:r w:rsidR="00D662F2">
          <w:rPr>
            <w:webHidden/>
          </w:rPr>
          <w:t>24</w:t>
        </w:r>
        <w:r w:rsidR="00D662F2">
          <w:rPr>
            <w:webHidden/>
          </w:rPr>
          <w:fldChar w:fldCharType="end"/>
        </w:r>
      </w:hyperlink>
    </w:p>
    <w:p w:rsidR="00D662F2" w:rsidRDefault="00C71ED2">
      <w:pPr>
        <w:pStyle w:val="TOC1"/>
        <w:rPr>
          <w:rFonts w:asciiTheme="minorHAnsi" w:eastAsiaTheme="minorEastAsia" w:hAnsiTheme="minorHAnsi" w:cstheme="minorBidi"/>
          <w:lang w:bidi="ar-SA"/>
        </w:rPr>
      </w:pPr>
      <w:hyperlink w:anchor="_Toc403462116" w:history="1">
        <w:r w:rsidR="00D662F2" w:rsidRPr="00DB27C1">
          <w:rPr>
            <w:rStyle w:val="Hyperlink"/>
            <w:rFonts w:ascii="Times New Roman" w:hAnsi="Times New Roman"/>
          </w:rPr>
          <w:t>Nozare Nr. 18, Nozare Nr.20 , Nozare Nr.21,  Nozare 23 – „Elektropreces”</w:t>
        </w:r>
        <w:r w:rsidR="00D662F2">
          <w:rPr>
            <w:webHidden/>
          </w:rPr>
          <w:tab/>
        </w:r>
        <w:r w:rsidR="00D662F2">
          <w:rPr>
            <w:webHidden/>
          </w:rPr>
          <w:fldChar w:fldCharType="begin"/>
        </w:r>
        <w:r w:rsidR="00D662F2">
          <w:rPr>
            <w:webHidden/>
          </w:rPr>
          <w:instrText xml:space="preserve"> PAGEREF _Toc403462116 \h </w:instrText>
        </w:r>
        <w:r w:rsidR="00D662F2">
          <w:rPr>
            <w:webHidden/>
          </w:rPr>
        </w:r>
        <w:r w:rsidR="00D662F2">
          <w:rPr>
            <w:webHidden/>
          </w:rPr>
          <w:fldChar w:fldCharType="separate"/>
        </w:r>
        <w:r w:rsidR="00D662F2">
          <w:rPr>
            <w:webHidden/>
          </w:rPr>
          <w:t>26</w:t>
        </w:r>
        <w:r w:rsidR="00D662F2">
          <w:rPr>
            <w:webHidden/>
          </w:rPr>
          <w:fldChar w:fldCharType="end"/>
        </w:r>
      </w:hyperlink>
    </w:p>
    <w:p w:rsidR="00D662F2" w:rsidRDefault="00C71ED2">
      <w:pPr>
        <w:pStyle w:val="TOC1"/>
        <w:rPr>
          <w:rFonts w:asciiTheme="minorHAnsi" w:eastAsiaTheme="minorEastAsia" w:hAnsiTheme="minorHAnsi" w:cstheme="minorBidi"/>
          <w:lang w:bidi="ar-SA"/>
        </w:rPr>
      </w:pPr>
      <w:hyperlink w:anchor="_Toc403462117" w:history="1">
        <w:r w:rsidR="00D662F2" w:rsidRPr="00DB27C1">
          <w:rPr>
            <w:rStyle w:val="Hyperlink"/>
            <w:rFonts w:ascii="Times New Roman" w:hAnsi="Times New Roman"/>
          </w:rPr>
          <w:t>Nozare Nr. 19 „Radio un telesakaru iekārtas uz ko attiecas R&amp;TTE”</w:t>
        </w:r>
        <w:r w:rsidR="00D662F2">
          <w:rPr>
            <w:webHidden/>
          </w:rPr>
          <w:tab/>
        </w:r>
        <w:r w:rsidR="00D662F2">
          <w:rPr>
            <w:webHidden/>
          </w:rPr>
          <w:fldChar w:fldCharType="begin"/>
        </w:r>
        <w:r w:rsidR="00D662F2">
          <w:rPr>
            <w:webHidden/>
          </w:rPr>
          <w:instrText xml:space="preserve"> PAGEREF _Toc403462117 \h </w:instrText>
        </w:r>
        <w:r w:rsidR="00D662F2">
          <w:rPr>
            <w:webHidden/>
          </w:rPr>
        </w:r>
        <w:r w:rsidR="00D662F2">
          <w:rPr>
            <w:webHidden/>
          </w:rPr>
          <w:fldChar w:fldCharType="separate"/>
        </w:r>
        <w:r w:rsidR="00D662F2">
          <w:rPr>
            <w:webHidden/>
          </w:rPr>
          <w:t>27</w:t>
        </w:r>
        <w:r w:rsidR="00D662F2">
          <w:rPr>
            <w:webHidden/>
          </w:rPr>
          <w:fldChar w:fldCharType="end"/>
        </w:r>
      </w:hyperlink>
    </w:p>
    <w:p w:rsidR="00D662F2" w:rsidRDefault="00C71ED2" w:rsidP="00D662F2">
      <w:pPr>
        <w:pStyle w:val="TOC2"/>
        <w:tabs>
          <w:tab w:val="right" w:leader="dot" w:pos="9062"/>
        </w:tabs>
        <w:ind w:left="0"/>
        <w:rPr>
          <w:rFonts w:asciiTheme="minorHAnsi" w:eastAsiaTheme="minorEastAsia" w:hAnsiTheme="minorHAnsi" w:cstheme="minorBidi"/>
          <w:noProof/>
          <w:lang w:bidi="ar-SA"/>
        </w:rPr>
      </w:pPr>
      <w:hyperlink w:anchor="_Toc403462118" w:history="1">
        <w:r w:rsidR="00D662F2" w:rsidRPr="00DB27C1">
          <w:rPr>
            <w:rStyle w:val="Hyperlink"/>
            <w:rFonts w:ascii="Times New Roman" w:hAnsi="Times New Roman"/>
            <w:noProof/>
          </w:rPr>
          <w:t>Nozare Nr. 20 „Elektroierīces un elektroiekārtas, uz ko attiecas Zemsprieguma direktīva”</w:t>
        </w:r>
        <w:r w:rsidR="00D662F2">
          <w:rPr>
            <w:noProof/>
            <w:webHidden/>
          </w:rPr>
          <w:tab/>
        </w:r>
        <w:r w:rsidR="00D662F2">
          <w:rPr>
            <w:noProof/>
            <w:webHidden/>
          </w:rPr>
          <w:fldChar w:fldCharType="begin"/>
        </w:r>
        <w:r w:rsidR="00D662F2">
          <w:rPr>
            <w:noProof/>
            <w:webHidden/>
          </w:rPr>
          <w:instrText xml:space="preserve"> PAGEREF _Toc403462118 \h </w:instrText>
        </w:r>
        <w:r w:rsidR="00D662F2">
          <w:rPr>
            <w:noProof/>
            <w:webHidden/>
          </w:rPr>
        </w:r>
        <w:r w:rsidR="00D662F2">
          <w:rPr>
            <w:noProof/>
            <w:webHidden/>
          </w:rPr>
          <w:fldChar w:fldCharType="separate"/>
        </w:r>
        <w:r w:rsidR="00D662F2">
          <w:rPr>
            <w:noProof/>
            <w:webHidden/>
          </w:rPr>
          <w:t>28</w:t>
        </w:r>
        <w:r w:rsidR="00D662F2">
          <w:rPr>
            <w:noProof/>
            <w:webHidden/>
          </w:rPr>
          <w:fldChar w:fldCharType="end"/>
        </w:r>
      </w:hyperlink>
    </w:p>
    <w:p w:rsidR="00D662F2" w:rsidRDefault="00C71ED2" w:rsidP="00D662F2">
      <w:pPr>
        <w:pStyle w:val="TOC2"/>
        <w:tabs>
          <w:tab w:val="right" w:leader="dot" w:pos="9062"/>
        </w:tabs>
        <w:ind w:left="0"/>
        <w:rPr>
          <w:rFonts w:asciiTheme="minorHAnsi" w:eastAsiaTheme="minorEastAsia" w:hAnsiTheme="minorHAnsi" w:cstheme="minorBidi"/>
          <w:noProof/>
          <w:lang w:bidi="ar-SA"/>
        </w:rPr>
      </w:pPr>
      <w:hyperlink w:anchor="_Toc403462119" w:history="1">
        <w:r w:rsidR="00D662F2" w:rsidRPr="00DB27C1">
          <w:rPr>
            <w:rStyle w:val="Hyperlink"/>
            <w:rFonts w:ascii="Times New Roman" w:hAnsi="Times New Roman"/>
            <w:noProof/>
          </w:rPr>
          <w:t>Nozare Nr.22 „Ķīmiskās vielas (mazgāšanas līdzekļi, krāsas)”</w:t>
        </w:r>
        <w:r w:rsidR="00D662F2">
          <w:rPr>
            <w:noProof/>
            <w:webHidden/>
          </w:rPr>
          <w:tab/>
        </w:r>
        <w:r w:rsidR="00D662F2">
          <w:rPr>
            <w:noProof/>
            <w:webHidden/>
          </w:rPr>
          <w:fldChar w:fldCharType="begin"/>
        </w:r>
        <w:r w:rsidR="00D662F2">
          <w:rPr>
            <w:noProof/>
            <w:webHidden/>
          </w:rPr>
          <w:instrText xml:space="preserve"> PAGEREF _Toc403462119 \h </w:instrText>
        </w:r>
        <w:r w:rsidR="00D662F2">
          <w:rPr>
            <w:noProof/>
            <w:webHidden/>
          </w:rPr>
        </w:r>
        <w:r w:rsidR="00D662F2">
          <w:rPr>
            <w:noProof/>
            <w:webHidden/>
          </w:rPr>
          <w:fldChar w:fldCharType="separate"/>
        </w:r>
        <w:r w:rsidR="00D662F2">
          <w:rPr>
            <w:noProof/>
            <w:webHidden/>
          </w:rPr>
          <w:t>30</w:t>
        </w:r>
        <w:r w:rsidR="00D662F2">
          <w:rPr>
            <w:noProof/>
            <w:webHidden/>
          </w:rPr>
          <w:fldChar w:fldCharType="end"/>
        </w:r>
      </w:hyperlink>
    </w:p>
    <w:p w:rsidR="00D662F2" w:rsidRDefault="00C71ED2" w:rsidP="00D662F2">
      <w:pPr>
        <w:pStyle w:val="TOC2"/>
        <w:tabs>
          <w:tab w:val="right" w:leader="dot" w:pos="9062"/>
        </w:tabs>
        <w:ind w:left="0"/>
        <w:rPr>
          <w:rFonts w:asciiTheme="minorHAnsi" w:eastAsiaTheme="minorEastAsia" w:hAnsiTheme="minorHAnsi" w:cstheme="minorBidi"/>
          <w:noProof/>
          <w:lang w:bidi="ar-SA"/>
        </w:rPr>
      </w:pPr>
      <w:hyperlink w:anchor="_Toc403462120" w:history="1">
        <w:r w:rsidR="00D662F2" w:rsidRPr="00DB27C1">
          <w:rPr>
            <w:rStyle w:val="Hyperlink"/>
            <w:rFonts w:ascii="Times New Roman" w:hAnsi="Times New Roman"/>
            <w:noProof/>
          </w:rPr>
          <w:t>Nozare Nr.24 „Efektivitātes prasības karstā ūdens apkures katliem, kas tiek kurināti ar šķidro vai gāzveida kurināmo”</w:t>
        </w:r>
        <w:r w:rsidR="00D662F2">
          <w:rPr>
            <w:noProof/>
            <w:webHidden/>
          </w:rPr>
          <w:tab/>
        </w:r>
        <w:r w:rsidR="00D662F2">
          <w:rPr>
            <w:noProof/>
            <w:webHidden/>
          </w:rPr>
          <w:fldChar w:fldCharType="begin"/>
        </w:r>
        <w:r w:rsidR="00D662F2">
          <w:rPr>
            <w:noProof/>
            <w:webHidden/>
          </w:rPr>
          <w:instrText xml:space="preserve"> PAGEREF _Toc403462120 \h </w:instrText>
        </w:r>
        <w:r w:rsidR="00D662F2">
          <w:rPr>
            <w:noProof/>
            <w:webHidden/>
          </w:rPr>
        </w:r>
        <w:r w:rsidR="00D662F2">
          <w:rPr>
            <w:noProof/>
            <w:webHidden/>
          </w:rPr>
          <w:fldChar w:fldCharType="separate"/>
        </w:r>
        <w:r w:rsidR="00D662F2">
          <w:rPr>
            <w:noProof/>
            <w:webHidden/>
          </w:rPr>
          <w:t>35</w:t>
        </w:r>
        <w:r w:rsidR="00D662F2">
          <w:rPr>
            <w:noProof/>
            <w:webHidden/>
          </w:rPr>
          <w:fldChar w:fldCharType="end"/>
        </w:r>
      </w:hyperlink>
    </w:p>
    <w:p w:rsidR="00D662F2" w:rsidRDefault="00C71ED2">
      <w:pPr>
        <w:pStyle w:val="TOC1"/>
        <w:rPr>
          <w:rFonts w:asciiTheme="minorHAnsi" w:eastAsiaTheme="minorEastAsia" w:hAnsiTheme="minorHAnsi" w:cstheme="minorBidi"/>
          <w:lang w:bidi="ar-SA"/>
        </w:rPr>
      </w:pPr>
      <w:hyperlink w:anchor="_Toc403462121" w:history="1">
        <w:r w:rsidR="00D662F2" w:rsidRPr="00DB27C1">
          <w:rPr>
            <w:rStyle w:val="Hyperlink"/>
            <w:rFonts w:ascii="Times New Roman" w:hAnsi="Times New Roman"/>
          </w:rPr>
          <w:t>Nozare Nr. 25 „Atpūtas kuģi”</w:t>
        </w:r>
        <w:r w:rsidR="00D662F2">
          <w:rPr>
            <w:webHidden/>
          </w:rPr>
          <w:tab/>
        </w:r>
        <w:r w:rsidR="00D662F2">
          <w:rPr>
            <w:webHidden/>
          </w:rPr>
          <w:fldChar w:fldCharType="begin"/>
        </w:r>
        <w:r w:rsidR="00D662F2">
          <w:rPr>
            <w:webHidden/>
          </w:rPr>
          <w:instrText xml:space="preserve"> PAGEREF _Toc403462121 \h </w:instrText>
        </w:r>
        <w:r w:rsidR="00D662F2">
          <w:rPr>
            <w:webHidden/>
          </w:rPr>
        </w:r>
        <w:r w:rsidR="00D662F2">
          <w:rPr>
            <w:webHidden/>
          </w:rPr>
          <w:fldChar w:fldCharType="separate"/>
        </w:r>
        <w:r w:rsidR="00D662F2">
          <w:rPr>
            <w:webHidden/>
          </w:rPr>
          <w:t>35</w:t>
        </w:r>
        <w:r w:rsidR="00D662F2">
          <w:rPr>
            <w:webHidden/>
          </w:rPr>
          <w:fldChar w:fldCharType="end"/>
        </w:r>
      </w:hyperlink>
    </w:p>
    <w:p w:rsidR="00D662F2" w:rsidRDefault="00C71ED2">
      <w:pPr>
        <w:pStyle w:val="TOC1"/>
        <w:rPr>
          <w:rFonts w:asciiTheme="minorHAnsi" w:eastAsiaTheme="minorEastAsia" w:hAnsiTheme="minorHAnsi" w:cstheme="minorBidi"/>
          <w:lang w:bidi="ar-SA"/>
        </w:rPr>
      </w:pPr>
      <w:hyperlink w:anchor="_Toc403462122" w:history="1">
        <w:r w:rsidR="00D662F2" w:rsidRPr="00DB27C1">
          <w:rPr>
            <w:rStyle w:val="Hyperlink"/>
            <w:rFonts w:ascii="Times New Roman" w:hAnsi="Times New Roman"/>
          </w:rPr>
          <w:t>Nozare Nr. 26 Kuģu aprīkojums</w:t>
        </w:r>
        <w:r w:rsidR="00D662F2">
          <w:rPr>
            <w:webHidden/>
          </w:rPr>
          <w:tab/>
        </w:r>
        <w:r w:rsidR="00D662F2">
          <w:rPr>
            <w:webHidden/>
          </w:rPr>
          <w:fldChar w:fldCharType="begin"/>
        </w:r>
        <w:r w:rsidR="00D662F2">
          <w:rPr>
            <w:webHidden/>
          </w:rPr>
          <w:instrText xml:space="preserve"> PAGEREF _Toc403462122 \h </w:instrText>
        </w:r>
        <w:r w:rsidR="00D662F2">
          <w:rPr>
            <w:webHidden/>
          </w:rPr>
        </w:r>
        <w:r w:rsidR="00D662F2">
          <w:rPr>
            <w:webHidden/>
          </w:rPr>
          <w:fldChar w:fldCharType="separate"/>
        </w:r>
        <w:r w:rsidR="00D662F2">
          <w:rPr>
            <w:webHidden/>
          </w:rPr>
          <w:t>36</w:t>
        </w:r>
        <w:r w:rsidR="00D662F2">
          <w:rPr>
            <w:webHidden/>
          </w:rPr>
          <w:fldChar w:fldCharType="end"/>
        </w:r>
      </w:hyperlink>
    </w:p>
    <w:p w:rsidR="00D662F2" w:rsidRDefault="00C71ED2">
      <w:pPr>
        <w:pStyle w:val="TOC1"/>
        <w:rPr>
          <w:rFonts w:asciiTheme="minorHAnsi" w:eastAsiaTheme="minorEastAsia" w:hAnsiTheme="minorHAnsi" w:cstheme="minorBidi"/>
          <w:lang w:bidi="ar-SA"/>
        </w:rPr>
      </w:pPr>
      <w:hyperlink w:anchor="_Toc403462123" w:history="1">
        <w:r w:rsidR="00D662F2" w:rsidRPr="00DB27C1">
          <w:rPr>
            <w:rStyle w:val="Hyperlink"/>
            <w:rFonts w:ascii="Times New Roman" w:hAnsi="Times New Roman"/>
          </w:rPr>
          <w:t>Nozare Nr. 27 „Mehāniskie transportlīdzekļi un riepas”</w:t>
        </w:r>
        <w:r w:rsidR="00D662F2">
          <w:rPr>
            <w:webHidden/>
          </w:rPr>
          <w:tab/>
        </w:r>
        <w:r w:rsidR="00D662F2">
          <w:rPr>
            <w:webHidden/>
          </w:rPr>
          <w:fldChar w:fldCharType="begin"/>
        </w:r>
        <w:r w:rsidR="00D662F2">
          <w:rPr>
            <w:webHidden/>
          </w:rPr>
          <w:instrText xml:space="preserve"> PAGEREF _Toc403462123 \h </w:instrText>
        </w:r>
        <w:r w:rsidR="00D662F2">
          <w:rPr>
            <w:webHidden/>
          </w:rPr>
        </w:r>
        <w:r w:rsidR="00D662F2">
          <w:rPr>
            <w:webHidden/>
          </w:rPr>
          <w:fldChar w:fldCharType="separate"/>
        </w:r>
        <w:r w:rsidR="00D662F2">
          <w:rPr>
            <w:webHidden/>
          </w:rPr>
          <w:t>36</w:t>
        </w:r>
        <w:r w:rsidR="00D662F2">
          <w:rPr>
            <w:webHidden/>
          </w:rPr>
          <w:fldChar w:fldCharType="end"/>
        </w:r>
      </w:hyperlink>
    </w:p>
    <w:p w:rsidR="00D662F2" w:rsidRDefault="00C71ED2">
      <w:pPr>
        <w:pStyle w:val="TOC1"/>
        <w:rPr>
          <w:rFonts w:asciiTheme="minorHAnsi" w:eastAsiaTheme="minorEastAsia" w:hAnsiTheme="minorHAnsi" w:cstheme="minorBidi"/>
          <w:lang w:bidi="ar-SA"/>
        </w:rPr>
      </w:pPr>
      <w:hyperlink w:anchor="_Toc403462124" w:history="1">
        <w:r w:rsidR="00D662F2" w:rsidRPr="00D662F2">
          <w:rPr>
            <w:rStyle w:val="Hyperlink"/>
            <w:rFonts w:ascii="Times New Roman" w:eastAsia="Times New Roman" w:hAnsi="Times New Roman"/>
            <w:bCs/>
            <w:kern w:val="32"/>
          </w:rPr>
          <w:t>Nozare Nr. 28 Visurgājēja tehnika (traktori un to piekabes)</w:t>
        </w:r>
        <w:r w:rsidR="00D662F2">
          <w:rPr>
            <w:webHidden/>
          </w:rPr>
          <w:tab/>
        </w:r>
        <w:r w:rsidR="00D662F2">
          <w:rPr>
            <w:webHidden/>
          </w:rPr>
          <w:fldChar w:fldCharType="begin"/>
        </w:r>
        <w:r w:rsidR="00D662F2">
          <w:rPr>
            <w:webHidden/>
          </w:rPr>
          <w:instrText xml:space="preserve"> PAGEREF _Toc403462124 \h </w:instrText>
        </w:r>
        <w:r w:rsidR="00D662F2">
          <w:rPr>
            <w:webHidden/>
          </w:rPr>
        </w:r>
        <w:r w:rsidR="00D662F2">
          <w:rPr>
            <w:webHidden/>
          </w:rPr>
          <w:fldChar w:fldCharType="separate"/>
        </w:r>
        <w:r w:rsidR="00D662F2">
          <w:rPr>
            <w:webHidden/>
          </w:rPr>
          <w:t>37</w:t>
        </w:r>
        <w:r w:rsidR="00D662F2">
          <w:rPr>
            <w:webHidden/>
          </w:rPr>
          <w:fldChar w:fldCharType="end"/>
        </w:r>
      </w:hyperlink>
    </w:p>
    <w:p w:rsidR="00D662F2" w:rsidRDefault="00C71ED2" w:rsidP="00D662F2">
      <w:pPr>
        <w:pStyle w:val="TOC2"/>
        <w:tabs>
          <w:tab w:val="right" w:leader="dot" w:pos="9062"/>
        </w:tabs>
        <w:ind w:left="0"/>
        <w:rPr>
          <w:rFonts w:asciiTheme="minorHAnsi" w:eastAsiaTheme="minorEastAsia" w:hAnsiTheme="minorHAnsi" w:cstheme="minorBidi"/>
          <w:noProof/>
          <w:lang w:bidi="ar-SA"/>
        </w:rPr>
      </w:pPr>
      <w:hyperlink w:anchor="_Toc403462125" w:history="1">
        <w:r w:rsidR="00D662F2" w:rsidRPr="00DB27C1">
          <w:rPr>
            <w:rStyle w:val="Hyperlink"/>
            <w:rFonts w:ascii="Times New Roman" w:hAnsi="Times New Roman"/>
            <w:noProof/>
          </w:rPr>
          <w:t>Nozare Nr. 29 "Mēslošanas līdzekļi"</w:t>
        </w:r>
        <w:r w:rsidR="00D662F2">
          <w:rPr>
            <w:noProof/>
            <w:webHidden/>
          </w:rPr>
          <w:tab/>
        </w:r>
        <w:r w:rsidR="00D662F2">
          <w:rPr>
            <w:noProof/>
            <w:webHidden/>
          </w:rPr>
          <w:fldChar w:fldCharType="begin"/>
        </w:r>
        <w:r w:rsidR="00D662F2">
          <w:rPr>
            <w:noProof/>
            <w:webHidden/>
          </w:rPr>
          <w:instrText xml:space="preserve"> PAGEREF _Toc403462125 \h </w:instrText>
        </w:r>
        <w:r w:rsidR="00D662F2">
          <w:rPr>
            <w:noProof/>
            <w:webHidden/>
          </w:rPr>
        </w:r>
        <w:r w:rsidR="00D662F2">
          <w:rPr>
            <w:noProof/>
            <w:webHidden/>
          </w:rPr>
          <w:fldChar w:fldCharType="separate"/>
        </w:r>
        <w:r w:rsidR="00D662F2">
          <w:rPr>
            <w:noProof/>
            <w:webHidden/>
          </w:rPr>
          <w:t>39</w:t>
        </w:r>
        <w:r w:rsidR="00D662F2">
          <w:rPr>
            <w:noProof/>
            <w:webHidden/>
          </w:rPr>
          <w:fldChar w:fldCharType="end"/>
        </w:r>
      </w:hyperlink>
    </w:p>
    <w:p w:rsidR="00D662F2" w:rsidRDefault="00C71ED2">
      <w:pPr>
        <w:pStyle w:val="TOC1"/>
        <w:rPr>
          <w:rFonts w:asciiTheme="minorHAnsi" w:eastAsiaTheme="minorEastAsia" w:hAnsiTheme="minorHAnsi" w:cstheme="minorBidi"/>
          <w:lang w:bidi="ar-SA"/>
        </w:rPr>
      </w:pPr>
      <w:hyperlink w:anchor="_Toc403462126" w:history="1">
        <w:r w:rsidR="00D662F2" w:rsidRPr="00DB27C1">
          <w:rPr>
            <w:rStyle w:val="Hyperlink"/>
            <w:rFonts w:ascii="Times New Roman" w:hAnsi="Times New Roman"/>
          </w:rPr>
          <w:t>Nozare Nr.30 „Patēriņa ražojumi (bērnu gultas, staigāšanas palīgierīces, augstie krēsli, bērnu apģērbi), uz ko attiecas Produktu vispārējas drošības direktīva”</w:t>
        </w:r>
        <w:r w:rsidR="00D662F2">
          <w:rPr>
            <w:webHidden/>
          </w:rPr>
          <w:tab/>
        </w:r>
        <w:r w:rsidR="00D662F2">
          <w:rPr>
            <w:webHidden/>
          </w:rPr>
          <w:fldChar w:fldCharType="begin"/>
        </w:r>
        <w:r w:rsidR="00D662F2">
          <w:rPr>
            <w:webHidden/>
          </w:rPr>
          <w:instrText xml:space="preserve"> PAGEREF _Toc403462126 \h </w:instrText>
        </w:r>
        <w:r w:rsidR="00D662F2">
          <w:rPr>
            <w:webHidden/>
          </w:rPr>
        </w:r>
        <w:r w:rsidR="00D662F2">
          <w:rPr>
            <w:webHidden/>
          </w:rPr>
          <w:fldChar w:fldCharType="separate"/>
        </w:r>
        <w:r w:rsidR="00D662F2">
          <w:rPr>
            <w:webHidden/>
          </w:rPr>
          <w:t>43</w:t>
        </w:r>
        <w:r w:rsidR="00D662F2">
          <w:rPr>
            <w:webHidden/>
          </w:rPr>
          <w:fldChar w:fldCharType="end"/>
        </w:r>
      </w:hyperlink>
    </w:p>
    <w:p w:rsidR="00D662F2" w:rsidRDefault="00C71ED2">
      <w:pPr>
        <w:pStyle w:val="TOC1"/>
        <w:rPr>
          <w:rFonts w:asciiTheme="minorHAnsi" w:eastAsiaTheme="minorEastAsia" w:hAnsiTheme="minorHAnsi" w:cstheme="minorBidi"/>
          <w:lang w:bidi="ar-SA"/>
        </w:rPr>
      </w:pPr>
      <w:hyperlink w:anchor="_Toc403462127" w:history="1">
        <w:r w:rsidR="00D662F2" w:rsidRPr="00DB27C1">
          <w:rPr>
            <w:rStyle w:val="Hyperlink"/>
            <w:rFonts w:ascii="Times New Roman" w:hAnsi="Times New Roman"/>
          </w:rPr>
          <w:t>1. pielikums. Nozaru atsauces saraksts</w:t>
        </w:r>
        <w:r w:rsidR="00D662F2">
          <w:rPr>
            <w:webHidden/>
          </w:rPr>
          <w:tab/>
        </w:r>
        <w:r w:rsidR="00D662F2">
          <w:rPr>
            <w:webHidden/>
          </w:rPr>
          <w:fldChar w:fldCharType="begin"/>
        </w:r>
        <w:r w:rsidR="00D662F2">
          <w:rPr>
            <w:webHidden/>
          </w:rPr>
          <w:instrText xml:space="preserve"> PAGEREF _Toc403462127 \h </w:instrText>
        </w:r>
        <w:r w:rsidR="00D662F2">
          <w:rPr>
            <w:webHidden/>
          </w:rPr>
        </w:r>
        <w:r w:rsidR="00D662F2">
          <w:rPr>
            <w:webHidden/>
          </w:rPr>
          <w:fldChar w:fldCharType="separate"/>
        </w:r>
        <w:r w:rsidR="00D662F2">
          <w:rPr>
            <w:webHidden/>
          </w:rPr>
          <w:t>44</w:t>
        </w:r>
        <w:r w:rsidR="00D662F2">
          <w:rPr>
            <w:webHidden/>
          </w:rPr>
          <w:fldChar w:fldCharType="end"/>
        </w:r>
      </w:hyperlink>
    </w:p>
    <w:p w:rsidR="009101AD" w:rsidRPr="00890D49" w:rsidRDefault="004F3104">
      <w:pPr>
        <w:pStyle w:val="TOC1"/>
        <w:rPr>
          <w:rFonts w:ascii="Times New Roman" w:eastAsia="Times New Roman" w:hAnsi="Times New Roman"/>
        </w:rPr>
      </w:pPr>
      <w:r w:rsidRPr="00890D49">
        <w:rPr>
          <w:rFonts w:ascii="Times New Roman" w:hAnsi="Times New Roman"/>
        </w:rPr>
        <w:fldChar w:fldCharType="end"/>
      </w:r>
    </w:p>
    <w:p w:rsidR="004533B6" w:rsidRPr="00890D49" w:rsidRDefault="004533B6">
      <w:pPr>
        <w:rPr>
          <w:rFonts w:ascii="Times New Roman" w:hAnsi="Times New Roman"/>
        </w:rPr>
      </w:pPr>
    </w:p>
    <w:p w:rsidR="006A603F" w:rsidRPr="00890D49" w:rsidRDefault="0001470E" w:rsidP="006A603F">
      <w:pPr>
        <w:pStyle w:val="Heading1"/>
        <w:rPr>
          <w:rFonts w:ascii="Times New Roman" w:hAnsi="Times New Roman"/>
        </w:rPr>
      </w:pPr>
      <w:bookmarkStart w:id="1" w:name="_Toc380574943"/>
      <w:bookmarkStart w:id="2" w:name="_Toc384805480"/>
      <w:r w:rsidRPr="00890D49">
        <w:rPr>
          <w:rFonts w:ascii="Times New Roman" w:hAnsi="Times New Roman"/>
        </w:rPr>
        <w:br w:type="page"/>
      </w:r>
      <w:bookmarkStart w:id="3" w:name="_Toc403462097"/>
      <w:r w:rsidRPr="00890D49">
        <w:rPr>
          <w:rFonts w:ascii="Times New Roman" w:hAnsi="Times New Roman"/>
          <w:u w:val="single"/>
        </w:rPr>
        <w:lastRenderedPageBreak/>
        <w:t>Kopaina par vispārīgajiem tirgus uzraudzības pasākumiem</w:t>
      </w:r>
      <w:bookmarkEnd w:id="1"/>
      <w:bookmarkEnd w:id="2"/>
      <w:bookmarkEnd w:id="3"/>
    </w:p>
    <w:p w:rsidR="006A603F" w:rsidRPr="00890D49" w:rsidRDefault="000065BC" w:rsidP="006A603F">
      <w:pPr>
        <w:pStyle w:val="Heading2"/>
        <w:rPr>
          <w:rFonts w:ascii="Times New Roman" w:hAnsi="Times New Roman"/>
        </w:rPr>
      </w:pPr>
      <w:bookmarkStart w:id="4" w:name="_Toc380574944"/>
      <w:bookmarkStart w:id="5" w:name="_Toc384805481"/>
      <w:bookmarkStart w:id="6" w:name="_Toc403462098"/>
      <w:r w:rsidRPr="00890D49">
        <w:rPr>
          <w:rFonts w:ascii="Times New Roman" w:hAnsi="Times New Roman"/>
        </w:rPr>
        <w:t>A. Pārskats par vispārīgajiem tirgus uzraudzības pasākumiem</w:t>
      </w:r>
      <w:bookmarkEnd w:id="4"/>
      <w:bookmarkEnd w:id="5"/>
      <w:bookmarkEnd w:id="6"/>
    </w:p>
    <w:p w:rsidR="009101AD" w:rsidRPr="00890D49" w:rsidRDefault="009101AD" w:rsidP="005C0B1C">
      <w:pPr>
        <w:spacing w:after="0"/>
        <w:jc w:val="both"/>
        <w:rPr>
          <w:rFonts w:ascii="Times New Roman" w:hAnsi="Times New Roman"/>
          <w:b/>
        </w:rPr>
      </w:pPr>
    </w:p>
    <w:p w:rsidR="00797BEB" w:rsidRPr="00890D49" w:rsidRDefault="00D92EC4" w:rsidP="00797BEB">
      <w:pPr>
        <w:jc w:val="both"/>
        <w:rPr>
          <w:rFonts w:ascii="Times New Roman" w:hAnsi="Times New Roman"/>
          <w:b/>
        </w:rPr>
      </w:pPr>
      <w:r w:rsidRPr="00890D49">
        <w:rPr>
          <w:rFonts w:ascii="Times New Roman" w:hAnsi="Times New Roman"/>
          <w:b/>
        </w:rPr>
        <w:t xml:space="preserve">Informācija par tirgus uzraudzības vispārējo organizāciju un izveidotajām infrastruktūrām laikposmā no 2010. līdz </w:t>
      </w:r>
      <w:r w:rsidR="00B7375B" w:rsidRPr="00890D49">
        <w:rPr>
          <w:rFonts w:ascii="Times New Roman" w:hAnsi="Times New Roman"/>
          <w:b/>
        </w:rPr>
        <w:t>2013</w:t>
      </w:r>
      <w:r w:rsidRPr="00890D49">
        <w:rPr>
          <w:rFonts w:ascii="Times New Roman" w:hAnsi="Times New Roman"/>
          <w:b/>
        </w:rPr>
        <w:t>. 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26555" w:rsidRPr="00890D49" w:rsidTr="00F00C99">
        <w:tc>
          <w:tcPr>
            <w:tcW w:w="9288" w:type="dxa"/>
            <w:shd w:val="clear" w:color="auto" w:fill="auto"/>
          </w:tcPr>
          <w:p w:rsidR="00F34C00" w:rsidRPr="00C87102" w:rsidRDefault="00F34C00" w:rsidP="00F34C00">
            <w:pPr>
              <w:spacing w:before="100" w:beforeAutospacing="1" w:after="100" w:afterAutospacing="1" w:line="240" w:lineRule="auto"/>
              <w:jc w:val="both"/>
              <w:rPr>
                <w:rFonts w:ascii="Times New Roman" w:eastAsia="Times New Roman" w:hAnsi="Times New Roman"/>
                <w:lang w:bidi="ar-SA"/>
              </w:rPr>
            </w:pPr>
            <w:r w:rsidRPr="00C87102">
              <w:rPr>
                <w:rFonts w:ascii="Times New Roman" w:eastAsia="Times New Roman" w:hAnsi="Times New Roman"/>
                <w:bCs/>
                <w:lang w:bidi="ar-SA"/>
              </w:rPr>
              <w:t xml:space="preserve">Latvijā tirgus uzraudzību veic </w:t>
            </w:r>
            <w:r w:rsidR="00BC0C89" w:rsidRPr="00C87102">
              <w:rPr>
                <w:rFonts w:ascii="Times New Roman" w:eastAsia="Times New Roman" w:hAnsi="Times New Roman"/>
                <w:bCs/>
                <w:lang w:bidi="ar-SA"/>
              </w:rPr>
              <w:t>desmit</w:t>
            </w:r>
            <w:r w:rsidRPr="00C87102">
              <w:rPr>
                <w:rFonts w:ascii="Times New Roman" w:eastAsia="Times New Roman" w:hAnsi="Times New Roman"/>
                <w:bCs/>
                <w:lang w:bidi="ar-SA"/>
              </w:rPr>
              <w:t xml:space="preserve"> dažādas iestādes, kas atrodas septiņu dažādu ministriju padotībā. Noteiktas funkcijas tirgus uzraudzībā nodrošina arī muitas dienesti, kas kontrolē preču plūsmu uz Eiropas Savienības ārējās robežas. Lai koordinētu darbu starp šīm iestādēm, 2000.gadā tika izveidota Tirgus uzraudzības padome. </w:t>
            </w:r>
            <w:r w:rsidRPr="00C87102">
              <w:rPr>
                <w:rFonts w:ascii="Times New Roman" w:eastAsia="Times New Roman" w:hAnsi="Times New Roman"/>
                <w:lang w:bidi="ar-SA"/>
              </w:rPr>
              <w:t xml:space="preserve">Tirgus uzraudzības padome atbilstoši tās </w:t>
            </w:r>
            <w:hyperlink r:id="rId9" w:history="1">
              <w:r w:rsidRPr="00C87102">
                <w:rPr>
                  <w:rFonts w:ascii="Times New Roman" w:eastAsia="Times New Roman" w:hAnsi="Times New Roman"/>
                  <w:color w:val="003366"/>
                  <w:u w:val="single"/>
                  <w:lang w:bidi="ar-SA"/>
                </w:rPr>
                <w:t>nolikumam</w:t>
              </w:r>
            </w:hyperlink>
            <w:r w:rsidRPr="00C87102">
              <w:rPr>
                <w:rFonts w:ascii="Times New Roman" w:eastAsia="Times New Roman" w:hAnsi="Times New Roman"/>
                <w:lang w:bidi="ar-SA"/>
              </w:rPr>
              <w:t xml:space="preserve"> ir konsultatīva institūcija, kuras mērķis ir nodrošināt informācijas un viedokļu apmaiņu starp tirgus uzraudzības iestādēm. Tirgus uzraudzības padomes galvenais uzdevums ir veicināt vienotu pieeju tirgus uzraudzībai, tirgus uzraudzības iestāžu sadarbību sakarā ar nedrošām precēm un pakalpojumiem, kā arī kompetences sadali starp dažādām tirgus uzraudzības iestādēm, lai nodrošinātu visu preču uzraudzību un novērstu funkciju dublēšanos. Padome tiekas divas reizes gadā un tai uzticētā funkcija - informācijas apmaiņa starp tirgus uzraudzības iestādēm - ir ļoti nozīmīga vienotas pieejas veidošanai tirgus uzraudzībā, lai veidotu efektīvu un ES prasībām atbilstošu tirgus uzraudzības sistēmu.</w:t>
            </w:r>
          </w:p>
          <w:p w:rsidR="00DD1937" w:rsidRPr="00890D49" w:rsidRDefault="00DD1937" w:rsidP="00DD1937">
            <w:pPr>
              <w:spacing w:line="240" w:lineRule="auto"/>
              <w:jc w:val="both"/>
              <w:rPr>
                <w:rFonts w:ascii="Times New Roman" w:eastAsia="Times New Roman" w:hAnsi="Times New Roman"/>
                <w:b/>
                <w:sz w:val="24"/>
                <w:szCs w:val="24"/>
                <w:lang w:bidi="ar-SA"/>
              </w:rPr>
            </w:pPr>
            <w:r w:rsidRPr="00890D49">
              <w:rPr>
                <w:rFonts w:ascii="Times New Roman" w:hAnsi="Times New Roman"/>
              </w:rPr>
              <w:object w:dxaOrig="14745" w:dyaOrig="5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15pt;height:181.35pt" o:ole="">
                  <v:imagedata r:id="rId10" o:title=""/>
                </v:shape>
                <o:OLEObject Type="Embed" ProgID="PBrush" ShapeID="_x0000_i1025" DrawAspect="Content" ObjectID="_1477384464" r:id="rId11"/>
              </w:object>
            </w:r>
            <w:r w:rsidRPr="00890D49">
              <w:rPr>
                <w:rFonts w:ascii="Times New Roman" w:eastAsia="Times New Roman" w:hAnsi="Times New Roman"/>
                <w:b/>
                <w:sz w:val="24"/>
                <w:szCs w:val="24"/>
                <w:lang w:bidi="ar-SA"/>
              </w:rPr>
              <w:t>Patērētāju tiesību aizsardzības centrs</w:t>
            </w:r>
          </w:p>
          <w:p w:rsidR="00DD1937" w:rsidRPr="00C87102" w:rsidRDefault="00FD62C4" w:rsidP="00DD1937">
            <w:pPr>
              <w:spacing w:line="240" w:lineRule="auto"/>
              <w:jc w:val="both"/>
              <w:rPr>
                <w:rFonts w:ascii="Times New Roman" w:eastAsia="Times New Roman" w:hAnsi="Times New Roman"/>
                <w:lang w:bidi="ar-SA"/>
              </w:rPr>
            </w:pPr>
            <w:r w:rsidRPr="00C87102">
              <w:rPr>
                <w:rFonts w:ascii="Times New Roman" w:eastAsia="Times New Roman" w:hAnsi="Times New Roman"/>
                <w:lang w:bidi="ar-SA"/>
              </w:rPr>
              <w:t xml:space="preserve">Patērētāju tiesību aizsardzības centrs (PTAC) ir viena no galvenajām uzraudzības iestādēm Latvijā. </w:t>
            </w:r>
            <w:r w:rsidR="00DD1937" w:rsidRPr="00C87102">
              <w:rPr>
                <w:rFonts w:ascii="Times New Roman" w:eastAsia="Times New Roman" w:hAnsi="Times New Roman"/>
                <w:lang w:bidi="ar-SA"/>
              </w:rPr>
              <w:t xml:space="preserve">PTAC galvenās funkcijas tirgus uzraudzībā ir organizēt un koordinēt patērētāju tiesību aizsardzības valsts politikas īstenošanā iesaistīto uzraudzības un kontroles iestāžu un patērētāju tiesību aizsardzības sabiedrisko organizāciju sadarbību, uzraudzīt nepārtikas preču (izņemot medicīnas ierīces profesionālai lietošanai, zāles, veterinārās zāles, farmaceitiskos produktus, kosmētiskos līdzekļus, veterinārfarmaceitiskos produktus, dzīvnieku kopšanas līdzekļus, sadzīvē lietojamās ķīmiskās vielas un ķīmiskos produktus), kā arī mērīšanas līdzekļu tirdzniecību un pakalpojumu sniegšanu. PTAC ir atbildīgs par tirgus uzraudzību šādām galvenajām preču grupām: elektroprecēm, rotaļlietām un bērnu precēm, tekstilizstrādājumiem, stiklu, apaviem, mērīšanas līdzekļiem, būvizstrādājumiem, individuālās aizsardzības līdzekļiem, šķiltavām, bīstamajām iekārtām, aerosoliem, spiedtvertnēm, ugunsdrošības precēm, gāzes iekārtām, </w:t>
            </w:r>
            <w:proofErr w:type="spellStart"/>
            <w:r w:rsidR="00DD1937" w:rsidRPr="00C87102">
              <w:rPr>
                <w:rFonts w:ascii="Times New Roman" w:eastAsia="Times New Roman" w:hAnsi="Times New Roman"/>
                <w:lang w:bidi="ar-SA"/>
              </w:rPr>
              <w:t>mašīniekārtām</w:t>
            </w:r>
            <w:proofErr w:type="spellEnd"/>
            <w:r w:rsidR="00DD1937" w:rsidRPr="00C87102">
              <w:rPr>
                <w:rFonts w:ascii="Times New Roman" w:eastAsia="Times New Roman" w:hAnsi="Times New Roman"/>
                <w:lang w:bidi="ar-SA"/>
              </w:rPr>
              <w:t xml:space="preserve">, transportlīdzekļiem un to sastāvdaļām, liftiem </w:t>
            </w:r>
            <w:proofErr w:type="spellStart"/>
            <w:r w:rsidR="00DD1937" w:rsidRPr="00C87102">
              <w:rPr>
                <w:rFonts w:ascii="Times New Roman" w:eastAsia="Times New Roman" w:hAnsi="Times New Roman"/>
                <w:lang w:bidi="ar-SA"/>
              </w:rPr>
              <w:t>u.c</w:t>
            </w:r>
            <w:proofErr w:type="spellEnd"/>
            <w:r w:rsidR="00DD1937" w:rsidRPr="00C87102">
              <w:rPr>
                <w:rFonts w:ascii="Times New Roman" w:eastAsia="Times New Roman" w:hAnsi="Times New Roman"/>
                <w:lang w:bidi="ar-SA"/>
              </w:rPr>
              <w:t>. Ņemot vērā PTAC plašo kompetenci un valsts budžeta līdzekļu ierobežoto pieejamību, tirgus uzraudzības pasākumi tiek plānoti, nosakot prioritātes.</w:t>
            </w:r>
          </w:p>
          <w:p w:rsidR="00DD1937" w:rsidRPr="00890D49" w:rsidRDefault="00DD1937" w:rsidP="00DD1937">
            <w:pPr>
              <w:spacing w:line="240" w:lineRule="auto"/>
              <w:jc w:val="both"/>
              <w:rPr>
                <w:rFonts w:ascii="Times New Roman" w:eastAsia="Times New Roman" w:hAnsi="Times New Roman"/>
                <w:b/>
                <w:sz w:val="24"/>
                <w:szCs w:val="24"/>
                <w:lang w:bidi="ar-SA"/>
              </w:rPr>
            </w:pPr>
            <w:r w:rsidRPr="00890D49">
              <w:rPr>
                <w:rFonts w:ascii="Times New Roman" w:eastAsia="Times New Roman" w:hAnsi="Times New Roman"/>
                <w:b/>
                <w:sz w:val="24"/>
                <w:szCs w:val="24"/>
                <w:lang w:bidi="ar-SA"/>
              </w:rPr>
              <w:t>Valsts darba inspekcija</w:t>
            </w:r>
          </w:p>
          <w:p w:rsidR="004923A3" w:rsidRPr="00C87102" w:rsidRDefault="00F47FB8" w:rsidP="004923A3">
            <w:pPr>
              <w:spacing w:line="240" w:lineRule="auto"/>
              <w:jc w:val="both"/>
              <w:rPr>
                <w:rFonts w:ascii="Times New Roman" w:eastAsia="Times New Roman" w:hAnsi="Times New Roman"/>
                <w:lang w:bidi="ar-SA"/>
              </w:rPr>
            </w:pPr>
            <w:r w:rsidRPr="00C87102">
              <w:rPr>
                <w:rFonts w:ascii="Times New Roman" w:eastAsia="Times New Roman" w:hAnsi="Times New Roman"/>
                <w:lang w:bidi="ar-SA"/>
              </w:rPr>
              <w:t>U</w:t>
            </w:r>
            <w:r w:rsidR="004923A3" w:rsidRPr="00C87102">
              <w:rPr>
                <w:rFonts w:ascii="Times New Roman" w:eastAsia="Times New Roman" w:hAnsi="Times New Roman"/>
                <w:lang w:bidi="ar-SA"/>
              </w:rPr>
              <w:t>zrauga un kontrolē darba tiesisko attiecību un darba aizsardzības nor</w:t>
            </w:r>
            <w:r w:rsidRPr="00C87102">
              <w:rPr>
                <w:rFonts w:ascii="Times New Roman" w:eastAsia="Times New Roman" w:hAnsi="Times New Roman"/>
                <w:lang w:bidi="ar-SA"/>
              </w:rPr>
              <w:t xml:space="preserve">matīvo aktu prasību ievērošanu, </w:t>
            </w:r>
            <w:r w:rsidRPr="00C87102">
              <w:rPr>
                <w:rFonts w:ascii="Times New Roman" w:eastAsia="Times New Roman" w:hAnsi="Times New Roman"/>
                <w:lang w:bidi="ar-SA"/>
              </w:rPr>
              <w:lastRenderedPageBreak/>
              <w:t>tai skaitā individuālo aizsardzības līdzekļu pareizu izmantošanu. K</w:t>
            </w:r>
            <w:r w:rsidR="004923A3" w:rsidRPr="00C87102">
              <w:rPr>
                <w:rFonts w:ascii="Times New Roman" w:eastAsia="Times New Roman" w:hAnsi="Times New Roman"/>
                <w:lang w:bidi="ar-SA"/>
              </w:rPr>
              <w:t>ontrolē, kā darba devēji un darbinieki savstarpēji pilda darba līgumos un darba k</w:t>
            </w:r>
            <w:r w:rsidRPr="00C87102">
              <w:rPr>
                <w:rFonts w:ascii="Times New Roman" w:eastAsia="Times New Roman" w:hAnsi="Times New Roman"/>
                <w:lang w:bidi="ar-SA"/>
              </w:rPr>
              <w:t xml:space="preserve">oplīgumos noteiktos pienākumus un </w:t>
            </w:r>
            <w:r w:rsidR="004923A3" w:rsidRPr="00C87102">
              <w:rPr>
                <w:rFonts w:ascii="Times New Roman" w:eastAsia="Times New Roman" w:hAnsi="Times New Roman"/>
                <w:lang w:bidi="ar-SA"/>
              </w:rPr>
              <w:t>konsultē  darba devējus un darbiniekus par darba tiesiskajām attiecībām un darba aizsardzību</w:t>
            </w:r>
            <w:r w:rsidRPr="00C87102">
              <w:rPr>
                <w:rFonts w:ascii="Times New Roman" w:eastAsia="Times New Roman" w:hAnsi="Times New Roman"/>
                <w:lang w:bidi="ar-SA"/>
              </w:rPr>
              <w:t>.</w:t>
            </w:r>
          </w:p>
          <w:p w:rsidR="00226555" w:rsidRPr="00890D49" w:rsidRDefault="008F6BDE" w:rsidP="00F34C00">
            <w:pPr>
              <w:spacing w:line="240" w:lineRule="auto"/>
              <w:jc w:val="both"/>
              <w:rPr>
                <w:rFonts w:ascii="Times New Roman" w:eastAsia="Times New Roman" w:hAnsi="Times New Roman"/>
                <w:b/>
                <w:sz w:val="24"/>
                <w:szCs w:val="24"/>
                <w:lang w:bidi="ar-SA"/>
              </w:rPr>
            </w:pPr>
            <w:r w:rsidRPr="00890D49">
              <w:rPr>
                <w:rFonts w:ascii="Times New Roman" w:eastAsia="Times New Roman" w:hAnsi="Times New Roman"/>
                <w:b/>
                <w:sz w:val="24"/>
                <w:szCs w:val="24"/>
                <w:lang w:bidi="ar-SA"/>
              </w:rPr>
              <w:t>Veselības inspekcija</w:t>
            </w:r>
          </w:p>
          <w:p w:rsidR="00F47FB8" w:rsidRPr="00C87102" w:rsidRDefault="00F47FB8" w:rsidP="00F34C00">
            <w:pPr>
              <w:spacing w:line="240" w:lineRule="auto"/>
              <w:jc w:val="both"/>
              <w:rPr>
                <w:rFonts w:ascii="Times New Roman" w:eastAsia="Times New Roman" w:hAnsi="Times New Roman"/>
                <w:lang w:bidi="ar-SA"/>
              </w:rPr>
            </w:pPr>
            <w:r w:rsidRPr="00C87102">
              <w:rPr>
                <w:rFonts w:ascii="Times New Roman" w:eastAsia="Times New Roman" w:hAnsi="Times New Roman"/>
                <w:lang w:bidi="ar-SA"/>
              </w:rPr>
              <w:t xml:space="preserve">Tirgus uzraudzības ietvaros atbilstoši kompetencei veic šādas funkcijas: zāļu, veterināro narkotisko un psihotropo zāļu, mazgāšanas līdzekļu un kosmētikas līdzekļu tirgus uzraudzību, ir Latvijas kompetentā iestāde kosmētikas līdzekļu drošuma jomā, kontrolē normatīvo aktu ievērošanu ķīmisko vielu un ķīmisko maisījumu (tai skaitā mazgāšanas līdzekļu un biocīdu) tirdzniecībā un profesionālajā lietošanā (dezinfekcijā, dezinsekcijā un deratizācijā), uzrauga un kontrolē farmācijas un veterinār-farmācijas jomu regulējošajos normatīvajos aktos noteikto prasību izpildi attiecībā uz zāļu un veterināro narkotisko un psihotropo zāļu izplatīšanu un reklamēšanu, kontrolē  normatīvajos aktos noteikto higiēnas prasību izpildi, veic medicīnisko ierīču izplatīšanas uzraudzību, medicīnisko ierīču ekspluatācijas un tehniskās uzraudzības kārtības kontroli.  </w:t>
            </w:r>
            <w:r w:rsidR="00810BC4" w:rsidRPr="00C87102">
              <w:rPr>
                <w:rFonts w:ascii="Times New Roman" w:eastAsia="Times New Roman" w:hAnsi="Times New Roman"/>
                <w:lang w:bidi="ar-SA"/>
              </w:rPr>
              <w:t>Veic kosmētiskā iedeguma iegūšanas pakalpojuma (solāriju) higiēnas un nekaitīguma prasību ievērošanas uzraudzību.</w:t>
            </w:r>
          </w:p>
          <w:p w:rsidR="00DD1937" w:rsidRPr="00890D49" w:rsidRDefault="00DD1937" w:rsidP="00F34C00">
            <w:pPr>
              <w:spacing w:line="240" w:lineRule="auto"/>
              <w:jc w:val="both"/>
              <w:rPr>
                <w:rFonts w:ascii="Times New Roman" w:eastAsia="Times New Roman" w:hAnsi="Times New Roman"/>
                <w:b/>
                <w:sz w:val="24"/>
                <w:szCs w:val="24"/>
                <w:lang w:bidi="ar-SA"/>
              </w:rPr>
            </w:pPr>
            <w:r w:rsidRPr="00890D49">
              <w:rPr>
                <w:rFonts w:ascii="Times New Roman" w:eastAsia="Times New Roman" w:hAnsi="Times New Roman"/>
                <w:b/>
                <w:sz w:val="24"/>
                <w:szCs w:val="24"/>
                <w:lang w:bidi="ar-SA"/>
              </w:rPr>
              <w:t>Valsts tehniskās uzraudzības aģentūra</w:t>
            </w:r>
          </w:p>
          <w:p w:rsidR="00F47FB8" w:rsidRPr="00C87102" w:rsidRDefault="00F47FB8" w:rsidP="00F34C00">
            <w:pPr>
              <w:spacing w:line="240" w:lineRule="auto"/>
              <w:jc w:val="both"/>
              <w:rPr>
                <w:rFonts w:ascii="Times New Roman" w:eastAsia="Times New Roman" w:hAnsi="Times New Roman"/>
                <w:lang w:bidi="ar-SA"/>
              </w:rPr>
            </w:pPr>
            <w:r w:rsidRPr="00C87102">
              <w:rPr>
                <w:rFonts w:ascii="Times New Roman" w:eastAsia="Times New Roman" w:hAnsi="Times New Roman"/>
                <w:lang w:bidi="ar-SA"/>
              </w:rPr>
              <w:t>Veic traktortehnikas un tās piekabju valsts uzraudzību, piešķir un anulē traktortehnikas vadīšanas tiesības un izsniedz traktortehnikas vadītāja apliecības, veic traktortehnikas un tās piekabju valsts tehnisko apskati un kontroli, uztur traktortehnikas, tās piekabju un traktortehnikas vadītāju informatīvo sistēmu.</w:t>
            </w:r>
          </w:p>
          <w:p w:rsidR="00DD1937" w:rsidRPr="00890D49" w:rsidRDefault="00DD1937" w:rsidP="00F34C00">
            <w:pPr>
              <w:spacing w:line="240" w:lineRule="auto"/>
              <w:jc w:val="both"/>
              <w:rPr>
                <w:rFonts w:ascii="Times New Roman" w:eastAsia="Times New Roman" w:hAnsi="Times New Roman"/>
                <w:b/>
                <w:sz w:val="24"/>
                <w:szCs w:val="24"/>
                <w:lang w:bidi="ar-SA"/>
              </w:rPr>
            </w:pPr>
            <w:r w:rsidRPr="00890D49">
              <w:rPr>
                <w:rFonts w:ascii="Times New Roman" w:eastAsia="Times New Roman" w:hAnsi="Times New Roman"/>
                <w:b/>
                <w:sz w:val="24"/>
                <w:szCs w:val="24"/>
                <w:lang w:bidi="ar-SA"/>
              </w:rPr>
              <w:t>Valsts augu aizsardzības dienests</w:t>
            </w:r>
          </w:p>
          <w:p w:rsidR="00A37682" w:rsidRPr="00C87102" w:rsidRDefault="00F47FB8" w:rsidP="00F34C00">
            <w:pPr>
              <w:spacing w:line="240" w:lineRule="auto"/>
              <w:jc w:val="both"/>
              <w:rPr>
                <w:rFonts w:ascii="Times New Roman" w:eastAsia="Times New Roman" w:hAnsi="Times New Roman"/>
                <w:lang w:bidi="ar-SA"/>
              </w:rPr>
            </w:pPr>
            <w:r w:rsidRPr="00C87102">
              <w:rPr>
                <w:rFonts w:ascii="Times New Roman" w:eastAsia="Times New Roman" w:hAnsi="Times New Roman"/>
                <w:lang w:bidi="ar-SA"/>
              </w:rPr>
              <w:t>Nodrošina valsts fitosanitāro drošību, veicot efektīvus uzraudzības pasākumus, lai valsti pasargātu no bīstamām augu slimībām un kaitēkļiem un nodrošina augu un augu produktu eksportu. Dienests veic valsts kontroli un uzraudzību augu aizsardzības līdzekļu, mēslošanas līdzekļu, augu un augu produktu, augu šķirņu, sēklu un stādāmo materiālu aprites jomā, kā arī  sadarbojas ar starptautiskām organizācijām un nodrošina informācijas apmaiņu ar citām valstīm par augu aizsardzības, augu karantīnas, sēklu aprites un selekcionāra ti</w:t>
            </w:r>
            <w:r w:rsidR="00890D49" w:rsidRPr="00C87102">
              <w:rPr>
                <w:rFonts w:ascii="Times New Roman" w:eastAsia="Times New Roman" w:hAnsi="Times New Roman"/>
                <w:lang w:bidi="ar-SA"/>
              </w:rPr>
              <w:t>esību aizsardzības jautājumiem.</w:t>
            </w:r>
          </w:p>
          <w:p w:rsidR="00DD1937" w:rsidRPr="00890D49" w:rsidRDefault="00DD1937" w:rsidP="00F34C00">
            <w:pPr>
              <w:spacing w:line="240" w:lineRule="auto"/>
              <w:jc w:val="both"/>
              <w:rPr>
                <w:rFonts w:ascii="Times New Roman" w:eastAsia="Times New Roman" w:hAnsi="Times New Roman"/>
                <w:b/>
                <w:sz w:val="24"/>
                <w:szCs w:val="24"/>
                <w:lang w:bidi="ar-SA"/>
              </w:rPr>
            </w:pPr>
            <w:r w:rsidRPr="00890D49">
              <w:rPr>
                <w:rFonts w:ascii="Times New Roman" w:eastAsia="Times New Roman" w:hAnsi="Times New Roman"/>
                <w:b/>
                <w:sz w:val="24"/>
                <w:szCs w:val="24"/>
                <w:lang w:bidi="ar-SA"/>
              </w:rPr>
              <w:t>Valsts vides dienests</w:t>
            </w:r>
          </w:p>
          <w:p w:rsidR="00F47FB8" w:rsidRPr="00C87102" w:rsidRDefault="00F47FB8" w:rsidP="00F34C00">
            <w:pPr>
              <w:spacing w:line="240" w:lineRule="auto"/>
              <w:jc w:val="both"/>
              <w:rPr>
                <w:rFonts w:ascii="Times New Roman" w:eastAsia="Times New Roman" w:hAnsi="Times New Roman"/>
                <w:lang w:bidi="ar-SA"/>
              </w:rPr>
            </w:pPr>
            <w:r w:rsidRPr="00C87102">
              <w:rPr>
                <w:rFonts w:ascii="Times New Roman" w:eastAsia="Times New Roman" w:hAnsi="Times New Roman"/>
                <w:lang w:bidi="ar-SA"/>
              </w:rPr>
              <w:t>Kontrolē normatīvajos aktos par dabas resursu ieguvi un izmantošanu, dabas aizsardzību, piesārņojošo vielu emisiju vidē, bīstamo un sadzīves atkritumu apsaimniekošanu, izlietotā iepakojuma apsaimniekošanu, darbībām ar ķīmiskajām vielām un maisījumiem, kā arī par radiācijas drošību un kodoldrošību noteikto prasību ievērošanu.</w:t>
            </w:r>
          </w:p>
          <w:p w:rsidR="00DD1937" w:rsidRPr="00890D49" w:rsidRDefault="00DD1937" w:rsidP="00F34C00">
            <w:pPr>
              <w:spacing w:line="240" w:lineRule="auto"/>
              <w:jc w:val="both"/>
              <w:rPr>
                <w:rFonts w:ascii="Times New Roman" w:eastAsia="Times New Roman" w:hAnsi="Times New Roman"/>
                <w:b/>
                <w:sz w:val="24"/>
                <w:szCs w:val="24"/>
                <w:lang w:bidi="ar-SA"/>
              </w:rPr>
            </w:pPr>
            <w:r w:rsidRPr="00890D49">
              <w:rPr>
                <w:rFonts w:ascii="Times New Roman" w:eastAsia="Times New Roman" w:hAnsi="Times New Roman"/>
                <w:b/>
                <w:sz w:val="24"/>
                <w:szCs w:val="24"/>
                <w:lang w:bidi="ar-SA"/>
              </w:rPr>
              <w:t xml:space="preserve">Valsts ieņēmumu dienesta </w:t>
            </w:r>
            <w:r w:rsidR="00BC0C89" w:rsidRPr="00890D49">
              <w:rPr>
                <w:rFonts w:ascii="Times New Roman" w:eastAsia="Times New Roman" w:hAnsi="Times New Roman"/>
                <w:b/>
                <w:sz w:val="24"/>
                <w:szCs w:val="24"/>
                <w:lang w:bidi="ar-SA"/>
              </w:rPr>
              <w:t>A</w:t>
            </w:r>
            <w:r w:rsidRPr="00890D49">
              <w:rPr>
                <w:rFonts w:ascii="Times New Roman" w:eastAsia="Times New Roman" w:hAnsi="Times New Roman"/>
                <w:b/>
                <w:sz w:val="24"/>
                <w:szCs w:val="24"/>
                <w:lang w:bidi="ar-SA"/>
              </w:rPr>
              <w:t>kcīzes pārvalde</w:t>
            </w:r>
          </w:p>
          <w:p w:rsidR="00F47FB8" w:rsidRPr="00C87102" w:rsidRDefault="00F47FB8" w:rsidP="00F34C00">
            <w:pPr>
              <w:spacing w:line="240" w:lineRule="auto"/>
              <w:jc w:val="both"/>
              <w:rPr>
                <w:rFonts w:ascii="Times New Roman" w:eastAsia="Times New Roman" w:hAnsi="Times New Roman"/>
                <w:lang w:bidi="ar-SA"/>
              </w:rPr>
            </w:pPr>
            <w:r w:rsidRPr="00C87102">
              <w:rPr>
                <w:rFonts w:ascii="Times New Roman" w:eastAsia="Times New Roman" w:hAnsi="Times New Roman"/>
                <w:lang w:bidi="ar-SA"/>
              </w:rPr>
              <w:t>Valsts ieņēmumu dienesta centrālā aparāta struktūrvienība, kas nodrošina akcīzes preču apriti reglamentējošo normatīvo aktu izpildi. Akcīzes preču aprites uzraudzības jomā galvenie uzdevumi ir nodrošināt speciālo atļauju (licenču) komercdarbībai ar akcīzes precēm, kā arī akcīzes nodokļa nodrošinājumu apliecību saņemšanu, pārreģistrāciju vai anulēšanu, administrēt iekšzemes akcīzes nodokli naftas produktiem, izsniegt akcīzes nodokļa markas un kontrolēt to apriti, nodrošināt kontroles pasākumu veikšanu akcīzes preču apriti reglamentējošo normatīvo aktu ievērošanā, izskatīt akcīzes preču aprites noteikumu pārkāpumus un piemērot normatīvajos aktos paredzētās sankcijas. VID AP veic akcīzes preču naftas produktu (degviela) un tabakas izstrādājumu kvalitātes kontroli.</w:t>
            </w:r>
          </w:p>
          <w:p w:rsidR="00DD1937" w:rsidRPr="00890D49" w:rsidRDefault="00DD1937" w:rsidP="00F34C00">
            <w:pPr>
              <w:spacing w:line="240" w:lineRule="auto"/>
              <w:jc w:val="both"/>
              <w:rPr>
                <w:rFonts w:ascii="Times New Roman" w:eastAsia="Times New Roman" w:hAnsi="Times New Roman"/>
                <w:b/>
                <w:sz w:val="24"/>
                <w:szCs w:val="24"/>
                <w:lang w:bidi="ar-SA"/>
              </w:rPr>
            </w:pPr>
            <w:r w:rsidRPr="00890D49">
              <w:rPr>
                <w:rFonts w:ascii="Times New Roman" w:eastAsia="Times New Roman" w:hAnsi="Times New Roman"/>
                <w:b/>
                <w:sz w:val="24"/>
                <w:szCs w:val="24"/>
                <w:lang w:bidi="ar-SA"/>
              </w:rPr>
              <w:t xml:space="preserve">Valsts ieņēmumu dienesta </w:t>
            </w:r>
            <w:r w:rsidR="00BC0C89" w:rsidRPr="00890D49">
              <w:rPr>
                <w:rFonts w:ascii="Times New Roman" w:eastAsia="Times New Roman" w:hAnsi="Times New Roman"/>
                <w:b/>
                <w:sz w:val="24"/>
                <w:szCs w:val="24"/>
                <w:lang w:bidi="ar-SA"/>
              </w:rPr>
              <w:t>M</w:t>
            </w:r>
            <w:r w:rsidRPr="00890D49">
              <w:rPr>
                <w:rFonts w:ascii="Times New Roman" w:eastAsia="Times New Roman" w:hAnsi="Times New Roman"/>
                <w:b/>
                <w:sz w:val="24"/>
                <w:szCs w:val="24"/>
                <w:lang w:bidi="ar-SA"/>
              </w:rPr>
              <w:t>uitas pārvalde</w:t>
            </w:r>
          </w:p>
          <w:p w:rsidR="00F47FB8" w:rsidRPr="00C87102" w:rsidRDefault="00F47FB8" w:rsidP="00F34C00">
            <w:pPr>
              <w:spacing w:line="240" w:lineRule="auto"/>
              <w:jc w:val="both"/>
              <w:rPr>
                <w:rFonts w:ascii="Times New Roman" w:eastAsia="Times New Roman" w:hAnsi="Times New Roman"/>
                <w:lang w:bidi="ar-SA"/>
              </w:rPr>
            </w:pPr>
            <w:r w:rsidRPr="00C87102">
              <w:rPr>
                <w:rFonts w:ascii="Times New Roman" w:eastAsia="Times New Roman" w:hAnsi="Times New Roman"/>
                <w:lang w:bidi="ar-SA"/>
              </w:rPr>
              <w:t xml:space="preserve">Noteikta loma tirgus uzraudzības nodrošināšanā ir arī Valsts ieņēmumu dienesta Muitas pārvaldei, kas tiek iesaistīta tirgus uzraudzības darbībās uz robežas, gadījumos, kad precēm ir pieteikta muitas procedūra – laišana brīvā apgrozībā. Atbilstoši Regulai Nr.765/2008, Kopienas muitas iestādēm no </w:t>
            </w:r>
            <w:r w:rsidRPr="00C87102">
              <w:rPr>
                <w:rFonts w:ascii="Times New Roman" w:eastAsia="Times New Roman" w:hAnsi="Times New Roman"/>
                <w:lang w:bidi="ar-SA"/>
              </w:rPr>
              <w:lastRenderedPageBreak/>
              <w:t>2010.gada 1.janvāra tiek noteiktas papildus funkcijas un pienākumi drošāka iekšējā preču tirgus izveidē, papildus dokumentārām kontrolēm veicot arī preču riska veselībai, drošībai, videi vai citiem sabiedrības interešu aspektiem novērtējumu. Ņemot vērā minēto, Valsts ieņēmumu dienesta Muitas pārvaldei ir svarīga loma tirgus uzraudzības sistēmā preču plūsmas no trešajām valstīm kontrolei, sadarbojoties ar atbildīgajām tirgus uzraudzības iestādēm.</w:t>
            </w:r>
          </w:p>
          <w:p w:rsidR="00DD1937" w:rsidRPr="00890D49" w:rsidRDefault="00DD1937" w:rsidP="00F34C00">
            <w:pPr>
              <w:spacing w:line="240" w:lineRule="auto"/>
              <w:jc w:val="both"/>
              <w:rPr>
                <w:rFonts w:ascii="Times New Roman" w:eastAsia="Times New Roman" w:hAnsi="Times New Roman"/>
                <w:b/>
                <w:sz w:val="24"/>
                <w:szCs w:val="24"/>
                <w:lang w:bidi="ar-SA"/>
              </w:rPr>
            </w:pPr>
            <w:r w:rsidRPr="00890D49">
              <w:rPr>
                <w:rFonts w:ascii="Times New Roman" w:eastAsia="Times New Roman" w:hAnsi="Times New Roman"/>
                <w:b/>
                <w:sz w:val="24"/>
                <w:szCs w:val="24"/>
                <w:lang w:bidi="ar-SA"/>
              </w:rPr>
              <w:t>Valsts sabiedrība ar ierobežotu atbildību „Latvijas proves birojs”</w:t>
            </w:r>
          </w:p>
          <w:p w:rsidR="00F47FB8" w:rsidRPr="00C87102" w:rsidRDefault="00C907B3" w:rsidP="00F34C00">
            <w:pPr>
              <w:spacing w:line="240" w:lineRule="auto"/>
              <w:jc w:val="both"/>
              <w:rPr>
                <w:rFonts w:ascii="Times New Roman" w:eastAsia="Times New Roman" w:hAnsi="Times New Roman"/>
                <w:lang w:bidi="ar-SA"/>
              </w:rPr>
            </w:pPr>
            <w:r w:rsidRPr="00C87102">
              <w:rPr>
                <w:rFonts w:ascii="Times New Roman" w:eastAsia="Times New Roman" w:hAnsi="Times New Roman"/>
                <w:lang w:bidi="ar-SA"/>
              </w:rPr>
              <w:t xml:space="preserve">Birojs veic proves uzraudzību, kas ietver  gan dārgmetālu un to izstrādājumu proves noteikšanu, sastāva analīzi un ekspertīzi, </w:t>
            </w:r>
            <w:proofErr w:type="spellStart"/>
            <w:r w:rsidRPr="00C87102">
              <w:rPr>
                <w:rFonts w:ascii="Times New Roman" w:eastAsia="Times New Roman" w:hAnsi="Times New Roman"/>
                <w:lang w:bidi="ar-SA"/>
              </w:rPr>
              <w:t>kontrolanalīžu</w:t>
            </w:r>
            <w:proofErr w:type="spellEnd"/>
            <w:r w:rsidRPr="00C87102">
              <w:rPr>
                <w:rFonts w:ascii="Times New Roman" w:eastAsia="Times New Roman" w:hAnsi="Times New Roman"/>
                <w:lang w:bidi="ar-SA"/>
              </w:rPr>
              <w:t xml:space="preserve"> veikšanu, kā arī dārgmetālu un dārgakmeņu izstrādājumu kausējuma sastāva novērtēšanu attiecībā uz atbilstību preču drošuma prasībām.</w:t>
            </w:r>
          </w:p>
          <w:p w:rsidR="00DD1937" w:rsidRPr="00890D49" w:rsidRDefault="00DD1937" w:rsidP="00F34C00">
            <w:pPr>
              <w:spacing w:line="240" w:lineRule="auto"/>
              <w:jc w:val="both"/>
              <w:rPr>
                <w:rFonts w:ascii="Times New Roman" w:eastAsia="Times New Roman" w:hAnsi="Times New Roman"/>
                <w:b/>
                <w:sz w:val="24"/>
                <w:szCs w:val="24"/>
                <w:lang w:bidi="ar-SA"/>
              </w:rPr>
            </w:pPr>
            <w:r w:rsidRPr="00890D49">
              <w:rPr>
                <w:rFonts w:ascii="Times New Roman" w:eastAsia="Times New Roman" w:hAnsi="Times New Roman"/>
                <w:b/>
                <w:sz w:val="24"/>
                <w:szCs w:val="24"/>
                <w:lang w:bidi="ar-SA"/>
              </w:rPr>
              <w:t>Valsts policija</w:t>
            </w:r>
          </w:p>
          <w:p w:rsidR="00F37696" w:rsidRPr="00C87102" w:rsidRDefault="00F37696" w:rsidP="00F34C00">
            <w:pPr>
              <w:spacing w:line="240" w:lineRule="auto"/>
              <w:jc w:val="both"/>
              <w:rPr>
                <w:rFonts w:ascii="Times New Roman" w:eastAsia="Times New Roman" w:hAnsi="Times New Roman"/>
                <w:lang w:bidi="ar-SA"/>
              </w:rPr>
            </w:pPr>
            <w:r w:rsidRPr="00C87102">
              <w:rPr>
                <w:rFonts w:ascii="Times New Roman" w:eastAsia="Times New Roman" w:hAnsi="Times New Roman"/>
                <w:lang w:bidi="ar-SA"/>
              </w:rPr>
              <w:t>Atbildīga par civilām vajadzībām paredzēto sprāgstvielu, spridzināšanas ietaišu, uguņošanas ierīču un skatuves pirotehnisko izstrādājumu aprites kontroli. Lai varētu nodarboties ar uguņošanas ierīču un skatuves pirotehnisko izstrādājumu izgatavošanu, iegādi un realizāciju un pirotehnisko pakalpojumu sniegšanu (</w:t>
            </w:r>
            <w:proofErr w:type="spellStart"/>
            <w:r w:rsidRPr="00C87102">
              <w:rPr>
                <w:rFonts w:ascii="Times New Roman" w:eastAsia="Times New Roman" w:hAnsi="Times New Roman"/>
                <w:lang w:bidi="ar-SA"/>
              </w:rPr>
              <w:t>t.sk</w:t>
            </w:r>
            <w:proofErr w:type="spellEnd"/>
            <w:r w:rsidRPr="00C87102">
              <w:rPr>
                <w:rFonts w:ascii="Times New Roman" w:eastAsia="Times New Roman" w:hAnsi="Times New Roman"/>
                <w:lang w:bidi="ar-SA"/>
              </w:rPr>
              <w:t xml:space="preserve">. to glabāšanu), kā arī civilām vajadzībām paredzētu sprāgstvielu un spridzināšanas ietaišu izgatavošanu, iegādi un realizāciju un spridzināšanas darbu veikšanu, komersantam speciālā atļauja (licence), ko izsniedz Valsts policija (Valsts policijas licencēšanas komisija). </w:t>
            </w:r>
            <w:r w:rsidR="00A7584D" w:rsidRPr="00C87102">
              <w:rPr>
                <w:rFonts w:ascii="Times New Roman" w:eastAsia="Times New Roman" w:hAnsi="Times New Roman"/>
                <w:lang w:bidi="ar-SA"/>
              </w:rPr>
              <w:t>Pirotehnisko izstrādājumu un civilo sprāgstvielu izgatavošanas, glabāšanas, iegādes, realizācijas un izmantošanas noteikumu ievērošanu kontrolē tās Valsts policijas struktūrvienības, kuru apkalpojamā teritorijā atrodas licencētās ražotnes, noliktavas un tirdzniecības objekti</w:t>
            </w:r>
            <w:r w:rsidR="00D71161" w:rsidRPr="00C87102">
              <w:rPr>
                <w:rFonts w:ascii="Times New Roman" w:eastAsia="Times New Roman" w:hAnsi="Times New Roman"/>
                <w:lang w:bidi="ar-SA"/>
              </w:rPr>
              <w:t xml:space="preserve"> un kur tiek sniegti pirotehniskie pakalpojumi un veikti rūpnieciskie spridzināšanas darbi. Pamatā plānotus un mērķtiecīgus kontroles pasākumus veic Valsts policijas dažādu Latvijas reģionu pārvaldes Atļauju sistēmas grupas. Pirotehnisko izstrādājumu intensīvākajā tirdzniecības periodā (gada nogalē) kontroles pasākumos iesaistās arī citu struktūrvienību darbinieki, kā arī pašvaldības policija. Ja nepieciešams, kontroles apsākumos var tikt iesaistīti arī citu struktūrvienību darbinieki, reaģējot vai pārbaudot noteiktu informāciju vai citu funkciju pildīšanas ietvaros.</w:t>
            </w:r>
          </w:p>
          <w:p w:rsidR="00C907B3" w:rsidRPr="00890D49" w:rsidRDefault="00C907B3" w:rsidP="00F34C00">
            <w:pPr>
              <w:spacing w:line="240" w:lineRule="auto"/>
              <w:jc w:val="both"/>
              <w:rPr>
                <w:rFonts w:ascii="Times New Roman" w:eastAsia="Times New Roman" w:hAnsi="Times New Roman"/>
                <w:b/>
                <w:sz w:val="24"/>
                <w:szCs w:val="24"/>
                <w:lang w:bidi="ar-SA"/>
              </w:rPr>
            </w:pPr>
            <w:r w:rsidRPr="00890D49">
              <w:rPr>
                <w:rFonts w:ascii="Times New Roman" w:eastAsia="Times New Roman" w:hAnsi="Times New Roman"/>
                <w:b/>
                <w:sz w:val="24"/>
                <w:szCs w:val="24"/>
                <w:lang w:bidi="ar-SA"/>
              </w:rPr>
              <w:t>Pārtikas un veterinārais dienests</w:t>
            </w:r>
          </w:p>
          <w:p w:rsidR="00D71161" w:rsidRPr="00C87102" w:rsidRDefault="00D71161" w:rsidP="00F34C00">
            <w:pPr>
              <w:spacing w:line="240" w:lineRule="auto"/>
              <w:jc w:val="both"/>
              <w:rPr>
                <w:rFonts w:ascii="Times New Roman" w:hAnsi="Times New Roman"/>
              </w:rPr>
            </w:pPr>
            <w:r w:rsidRPr="00C87102">
              <w:rPr>
                <w:rFonts w:ascii="Times New Roman" w:eastAsia="Times New Roman" w:hAnsi="Times New Roman"/>
                <w:lang w:bidi="ar-SA"/>
              </w:rPr>
              <w:t xml:space="preserve">Zemkopības ministrijas pārraudzībā esoša valsts pārvaldes iestāde, kas organizē un veic pārtikas aprites un veterinārās valsts uzraudzības un kontroles funkcijas dzīvnieku un augu izcelsmes pārtikas, dzīvnieku barības un veterinārmedicīnisko produktu apritē, </w:t>
            </w:r>
            <w:proofErr w:type="spellStart"/>
            <w:r w:rsidRPr="00C87102">
              <w:rPr>
                <w:rFonts w:ascii="Times New Roman" w:eastAsia="Times New Roman" w:hAnsi="Times New Roman"/>
                <w:lang w:bidi="ar-SA"/>
              </w:rPr>
              <w:t>t.sk</w:t>
            </w:r>
            <w:proofErr w:type="spellEnd"/>
            <w:r w:rsidRPr="00C87102">
              <w:rPr>
                <w:rFonts w:ascii="Times New Roman" w:eastAsia="Times New Roman" w:hAnsi="Times New Roman"/>
                <w:lang w:bidi="ar-SA"/>
              </w:rPr>
              <w:t xml:space="preserve">. veterināro zāļu novērtēšanu un reģistrāciju. Veterinārās, fitosanitārās, pārtikas nekaitīguma, </w:t>
            </w:r>
            <w:proofErr w:type="spellStart"/>
            <w:r w:rsidRPr="00C87102">
              <w:rPr>
                <w:rFonts w:ascii="Times New Roman" w:eastAsia="Times New Roman" w:hAnsi="Times New Roman"/>
                <w:lang w:bidi="ar-SA"/>
              </w:rPr>
              <w:t>t.sk</w:t>
            </w:r>
            <w:proofErr w:type="spellEnd"/>
            <w:r w:rsidRPr="00C87102">
              <w:rPr>
                <w:rFonts w:ascii="Times New Roman" w:eastAsia="Times New Roman" w:hAnsi="Times New Roman"/>
                <w:lang w:bidi="ar-SA"/>
              </w:rPr>
              <w:t>. materiālu un izstrādājumu, kas paredzēti saskarei ar pārtiku, un nepārtikas preču drošuma uzraudzību kontroles punktos uz Latvijas Republikas ārējās valsts robežas, kā arī brīvajās zonās, brīvajās noliktavās un muitas noliktavās veic PVD Robežkontroles departaments. Pirms muitas iestāžu kontroles, PVD veic iepriekšminēto ES ievedamo preču grupu kontroli uz valsts robežas, novērtējot šo preču atbilstību tām izvirzītajām prasībām un izsniedz robežkontroles dokumentu ar lēmumu par turpmākām rīcībām, kuru iesniedz muitas iestādēm.</w:t>
            </w:r>
          </w:p>
        </w:tc>
      </w:tr>
    </w:tbl>
    <w:p w:rsidR="00226555" w:rsidRDefault="00226555" w:rsidP="00797BEB">
      <w:pPr>
        <w:jc w:val="both"/>
        <w:rPr>
          <w:rFonts w:ascii="Times New Roman" w:hAnsi="Times New Roman"/>
        </w:rPr>
      </w:pPr>
    </w:p>
    <w:p w:rsidR="00C87102" w:rsidRDefault="00C87102" w:rsidP="00797BEB">
      <w:pPr>
        <w:jc w:val="both"/>
        <w:rPr>
          <w:rFonts w:ascii="Times New Roman" w:hAnsi="Times New Roman"/>
        </w:rPr>
      </w:pPr>
    </w:p>
    <w:p w:rsidR="00C87102" w:rsidRDefault="00C87102" w:rsidP="00797BEB">
      <w:pPr>
        <w:jc w:val="both"/>
        <w:rPr>
          <w:rFonts w:ascii="Times New Roman" w:hAnsi="Times New Roman"/>
        </w:rPr>
      </w:pPr>
    </w:p>
    <w:p w:rsidR="00C87102" w:rsidRDefault="00C87102" w:rsidP="00797BEB">
      <w:pPr>
        <w:jc w:val="both"/>
        <w:rPr>
          <w:rFonts w:ascii="Times New Roman" w:hAnsi="Times New Roman"/>
        </w:rPr>
      </w:pPr>
    </w:p>
    <w:p w:rsidR="00C87102" w:rsidRDefault="00C87102" w:rsidP="00797BEB">
      <w:pPr>
        <w:jc w:val="both"/>
        <w:rPr>
          <w:rFonts w:ascii="Times New Roman" w:hAnsi="Times New Roman"/>
        </w:rPr>
      </w:pPr>
    </w:p>
    <w:p w:rsidR="00C87102" w:rsidRPr="00890D49" w:rsidRDefault="00C87102" w:rsidP="00797BEB">
      <w:pPr>
        <w:jc w:val="both"/>
        <w:rPr>
          <w:rFonts w:ascii="Times New Roman" w:hAnsi="Times New Roman"/>
        </w:rPr>
      </w:pPr>
    </w:p>
    <w:p w:rsidR="00AA6713" w:rsidRPr="00890D49" w:rsidRDefault="009B0A82" w:rsidP="00252BC5">
      <w:pPr>
        <w:jc w:val="both"/>
        <w:rPr>
          <w:rFonts w:ascii="Times New Roman" w:hAnsi="Times New Roman"/>
          <w:b/>
        </w:rPr>
      </w:pPr>
      <w:bookmarkStart w:id="7" w:name="_Toc380574945"/>
      <w:r w:rsidRPr="00890D49">
        <w:rPr>
          <w:rFonts w:ascii="Times New Roman" w:hAnsi="Times New Roman"/>
          <w:b/>
        </w:rPr>
        <w:lastRenderedPageBreak/>
        <w:t>Informācija par visiem resursiem, kas pieejami tirgus uzraudzības pasākumiem (ja informācij</w:t>
      </w:r>
      <w:r w:rsidR="00890D49" w:rsidRPr="00890D49">
        <w:rPr>
          <w:rFonts w:ascii="Times New Roman" w:hAnsi="Times New Roman"/>
          <w:b/>
        </w:rPr>
        <w:t>a pieejama)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1161"/>
        <w:gridCol w:w="1161"/>
        <w:gridCol w:w="1161"/>
        <w:gridCol w:w="1161"/>
      </w:tblGrid>
      <w:tr w:rsidR="00B7375B" w:rsidRPr="00890D49" w:rsidTr="00B64B9A">
        <w:tc>
          <w:tcPr>
            <w:tcW w:w="675" w:type="dxa"/>
            <w:tcBorders>
              <w:top w:val="single" w:sz="4" w:space="0" w:color="auto"/>
              <w:left w:val="single" w:sz="4" w:space="0" w:color="auto"/>
              <w:bottom w:val="single" w:sz="4" w:space="0" w:color="auto"/>
              <w:right w:val="single" w:sz="4" w:space="0" w:color="auto"/>
            </w:tcBorders>
            <w:shd w:val="clear" w:color="auto" w:fill="auto"/>
          </w:tcPr>
          <w:p w:rsidR="00B7375B" w:rsidRPr="00890D49" w:rsidRDefault="00B7375B" w:rsidP="00B7375B">
            <w:pPr>
              <w:spacing w:before="40" w:after="40"/>
              <w:jc w:val="center"/>
              <w:rPr>
                <w:rFonts w:ascii="Times New Roman" w:hAnsi="Times New Roman"/>
                <w:sz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7375B" w:rsidRPr="00890D49" w:rsidRDefault="00B7375B" w:rsidP="00B7375B">
            <w:pPr>
              <w:spacing w:before="40" w:after="40"/>
              <w:jc w:val="center"/>
              <w:rPr>
                <w:rFonts w:ascii="Times New Roman" w:hAnsi="Times New Roman"/>
                <w:sz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B7375B" w:rsidRPr="00890D49" w:rsidRDefault="00B7375B" w:rsidP="00B7375B">
            <w:pPr>
              <w:spacing w:before="40" w:after="40"/>
              <w:jc w:val="center"/>
              <w:rPr>
                <w:rFonts w:ascii="Times New Roman" w:hAnsi="Times New Roman"/>
                <w:sz w:val="20"/>
                <w:szCs w:val="20"/>
              </w:rPr>
            </w:pPr>
            <w:r w:rsidRPr="00890D49">
              <w:rPr>
                <w:rFonts w:ascii="Times New Roman" w:hAnsi="Times New Roman"/>
                <w:sz w:val="20"/>
                <w:szCs w:val="20"/>
              </w:rPr>
              <w:t>2010</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B7375B" w:rsidRPr="00890D49" w:rsidRDefault="00B7375B" w:rsidP="00B7375B">
            <w:pPr>
              <w:spacing w:before="40" w:after="40"/>
              <w:jc w:val="center"/>
              <w:rPr>
                <w:rFonts w:ascii="Times New Roman" w:hAnsi="Times New Roman"/>
                <w:sz w:val="20"/>
                <w:szCs w:val="20"/>
              </w:rPr>
            </w:pPr>
            <w:r w:rsidRPr="00890D49">
              <w:rPr>
                <w:rFonts w:ascii="Times New Roman" w:hAnsi="Times New Roman"/>
                <w:sz w:val="20"/>
                <w:szCs w:val="20"/>
              </w:rPr>
              <w:t>2011</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B7375B" w:rsidRPr="00890D49" w:rsidRDefault="00B7375B" w:rsidP="00B7375B">
            <w:pPr>
              <w:spacing w:before="40" w:after="40"/>
              <w:jc w:val="center"/>
              <w:rPr>
                <w:rFonts w:ascii="Times New Roman" w:hAnsi="Times New Roman"/>
                <w:sz w:val="20"/>
                <w:szCs w:val="20"/>
              </w:rPr>
            </w:pPr>
            <w:r w:rsidRPr="00890D49">
              <w:rPr>
                <w:rFonts w:ascii="Times New Roman" w:hAnsi="Times New Roman"/>
                <w:sz w:val="20"/>
                <w:szCs w:val="20"/>
              </w:rPr>
              <w:t>2012</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B7375B" w:rsidRPr="00890D49" w:rsidRDefault="00B7375B" w:rsidP="00B7375B">
            <w:pPr>
              <w:spacing w:before="40" w:after="40"/>
              <w:jc w:val="center"/>
              <w:rPr>
                <w:rFonts w:ascii="Times New Roman" w:hAnsi="Times New Roman"/>
                <w:sz w:val="20"/>
                <w:szCs w:val="20"/>
              </w:rPr>
            </w:pPr>
            <w:r w:rsidRPr="00890D49">
              <w:rPr>
                <w:rFonts w:ascii="Times New Roman" w:hAnsi="Times New Roman"/>
                <w:sz w:val="20"/>
                <w:szCs w:val="20"/>
              </w:rPr>
              <w:t>2013</w:t>
            </w:r>
          </w:p>
        </w:tc>
      </w:tr>
      <w:tr w:rsidR="009B0A82" w:rsidRPr="00890D49" w:rsidTr="00B64B9A">
        <w:tc>
          <w:tcPr>
            <w:tcW w:w="675" w:type="dxa"/>
            <w:tcBorders>
              <w:top w:val="single" w:sz="4" w:space="0" w:color="auto"/>
              <w:left w:val="single" w:sz="4" w:space="0" w:color="auto"/>
              <w:bottom w:val="single" w:sz="4" w:space="0" w:color="auto"/>
              <w:right w:val="single" w:sz="4" w:space="0" w:color="auto"/>
            </w:tcBorders>
            <w:shd w:val="clear" w:color="auto" w:fill="auto"/>
          </w:tcPr>
          <w:p w:rsidR="009B0A82" w:rsidRPr="00890D49" w:rsidRDefault="009B0A82" w:rsidP="00B64B9A">
            <w:pPr>
              <w:spacing w:before="40" w:after="40"/>
              <w:rPr>
                <w:rFonts w:ascii="Times New Roman" w:hAnsi="Times New Roman"/>
                <w:sz w:val="20"/>
                <w:szCs w:val="20"/>
              </w:rPr>
            </w:pPr>
            <w:r w:rsidRPr="00890D49">
              <w:rPr>
                <w:rFonts w:ascii="Times New Roman" w:hAnsi="Times New Roman"/>
                <w:sz w:val="20"/>
              </w:rPr>
              <w:t>1.1.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B0A82" w:rsidRPr="00890D49" w:rsidRDefault="009B0A82" w:rsidP="00AA6713">
            <w:pPr>
              <w:spacing w:before="40" w:after="40"/>
              <w:rPr>
                <w:rFonts w:ascii="Times New Roman" w:hAnsi="Times New Roman"/>
                <w:sz w:val="20"/>
                <w:szCs w:val="20"/>
                <w:vertAlign w:val="superscript"/>
              </w:rPr>
            </w:pPr>
            <w:r w:rsidRPr="00890D49">
              <w:rPr>
                <w:rFonts w:ascii="Times New Roman" w:hAnsi="Times New Roman"/>
                <w:sz w:val="20"/>
              </w:rPr>
              <w:t>Tirgus uzraudzības iestādēm piešķirtais budžets skaitliskā izteiksmē</w:t>
            </w:r>
            <w:r w:rsidRPr="00890D49">
              <w:rPr>
                <w:rStyle w:val="FootnoteReference"/>
                <w:rFonts w:ascii="Times New Roman" w:hAnsi="Times New Roman"/>
                <w:sz w:val="20"/>
              </w:rPr>
              <w:footnoteReference w:id="1"/>
            </w:r>
            <w:r w:rsidRPr="00890D49">
              <w:rPr>
                <w:rFonts w:ascii="Times New Roman" w:hAnsi="Times New Roman"/>
                <w:sz w:val="20"/>
              </w:rPr>
              <w:t xml:space="preserve"> (EUR)</w:t>
            </w:r>
            <w:r w:rsidR="00BE0BC5" w:rsidRPr="00890D49">
              <w:rPr>
                <w:rStyle w:val="FootnoteReference"/>
                <w:rFonts w:ascii="Times New Roman" w:hAnsi="Times New Roman"/>
                <w:sz w:val="20"/>
                <w:szCs w:val="20"/>
              </w:rPr>
              <w:footnoteReference w:customMarkFollows="1" w:id="2"/>
              <w:sym w:font="Symbol" w:char="F0B7"/>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9B0A82" w:rsidRPr="00890D49" w:rsidRDefault="00287447" w:rsidP="00BE0BC5">
            <w:pPr>
              <w:spacing w:before="40" w:after="40"/>
              <w:rPr>
                <w:rFonts w:ascii="Times New Roman" w:hAnsi="Times New Roman"/>
                <w:sz w:val="20"/>
                <w:szCs w:val="20"/>
              </w:rPr>
            </w:pPr>
            <w:r w:rsidRPr="00890D49">
              <w:rPr>
                <w:rFonts w:ascii="Times New Roman" w:hAnsi="Times New Roman"/>
                <w:sz w:val="20"/>
                <w:szCs w:val="20"/>
              </w:rPr>
              <w:t>1575218</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9B0A82" w:rsidRPr="00890D49" w:rsidRDefault="00BE0BC5" w:rsidP="00B64B9A">
            <w:pPr>
              <w:spacing w:before="40" w:after="40"/>
              <w:rPr>
                <w:rFonts w:ascii="Times New Roman" w:hAnsi="Times New Roman"/>
                <w:sz w:val="20"/>
                <w:szCs w:val="20"/>
              </w:rPr>
            </w:pPr>
            <w:r w:rsidRPr="00890D49">
              <w:rPr>
                <w:rFonts w:ascii="Times New Roman" w:hAnsi="Times New Roman"/>
                <w:sz w:val="20"/>
                <w:szCs w:val="20"/>
              </w:rPr>
              <w:t>1752314</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9B0A82" w:rsidRPr="00890D49" w:rsidRDefault="00BE0BC5" w:rsidP="00B64B9A">
            <w:pPr>
              <w:spacing w:before="40" w:after="40"/>
              <w:rPr>
                <w:rFonts w:ascii="Times New Roman" w:hAnsi="Times New Roman"/>
                <w:sz w:val="20"/>
                <w:szCs w:val="20"/>
              </w:rPr>
            </w:pPr>
            <w:r w:rsidRPr="00890D49">
              <w:rPr>
                <w:rFonts w:ascii="Times New Roman" w:hAnsi="Times New Roman"/>
                <w:sz w:val="20"/>
                <w:szCs w:val="20"/>
              </w:rPr>
              <w:t>1733873</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9B0A82" w:rsidRPr="00890D49" w:rsidRDefault="00EA0A3C" w:rsidP="00B64B9A">
            <w:pPr>
              <w:spacing w:before="40" w:after="40"/>
              <w:rPr>
                <w:rFonts w:ascii="Times New Roman" w:hAnsi="Times New Roman"/>
                <w:sz w:val="20"/>
                <w:szCs w:val="20"/>
              </w:rPr>
            </w:pPr>
            <w:r w:rsidRPr="00890D49">
              <w:rPr>
                <w:rFonts w:ascii="Times New Roman" w:hAnsi="Times New Roman"/>
                <w:sz w:val="20"/>
                <w:szCs w:val="20"/>
              </w:rPr>
              <w:t>2213173</w:t>
            </w:r>
          </w:p>
        </w:tc>
      </w:tr>
      <w:tr w:rsidR="009B0A82" w:rsidRPr="00890D49" w:rsidTr="00B64B9A">
        <w:tc>
          <w:tcPr>
            <w:tcW w:w="675" w:type="dxa"/>
            <w:tcBorders>
              <w:top w:val="single" w:sz="4" w:space="0" w:color="auto"/>
              <w:left w:val="single" w:sz="4" w:space="0" w:color="auto"/>
              <w:bottom w:val="single" w:sz="4" w:space="0" w:color="auto"/>
              <w:right w:val="single" w:sz="4" w:space="0" w:color="auto"/>
            </w:tcBorders>
            <w:shd w:val="clear" w:color="auto" w:fill="auto"/>
          </w:tcPr>
          <w:p w:rsidR="009B0A82" w:rsidRPr="00890D49" w:rsidRDefault="009B0A82" w:rsidP="00B64B9A">
            <w:pPr>
              <w:spacing w:before="40" w:after="40"/>
              <w:rPr>
                <w:rFonts w:ascii="Times New Roman" w:hAnsi="Times New Roman"/>
                <w:sz w:val="20"/>
                <w:szCs w:val="20"/>
              </w:rPr>
            </w:pPr>
            <w:r w:rsidRPr="00890D49">
              <w:rPr>
                <w:rFonts w:ascii="Times New Roman" w:hAnsi="Times New Roman"/>
                <w:sz w:val="20"/>
              </w:rPr>
              <w:t>1.2.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B0A82" w:rsidRPr="00890D49" w:rsidRDefault="009B0A82" w:rsidP="00B64B9A">
            <w:pPr>
              <w:spacing w:before="40" w:after="40"/>
              <w:rPr>
                <w:rFonts w:ascii="Times New Roman" w:hAnsi="Times New Roman"/>
                <w:sz w:val="20"/>
                <w:szCs w:val="20"/>
              </w:rPr>
            </w:pPr>
            <w:r w:rsidRPr="00890D49">
              <w:rPr>
                <w:rFonts w:ascii="Times New Roman" w:hAnsi="Times New Roman"/>
                <w:sz w:val="20"/>
              </w:rPr>
              <w:t>Tirgus uzraudzības iestādēm piešķirtais budžets relatīvā izteiksmē (% no kopējā valsts budžeta)</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9B0A82" w:rsidRPr="00890D49" w:rsidRDefault="00840114" w:rsidP="00B64B9A">
            <w:pPr>
              <w:spacing w:before="40" w:after="40"/>
              <w:rPr>
                <w:rFonts w:ascii="Times New Roman" w:hAnsi="Times New Roman"/>
                <w:sz w:val="20"/>
                <w:szCs w:val="20"/>
              </w:rPr>
            </w:pPr>
            <w:r w:rsidRPr="00890D49">
              <w:rPr>
                <w:rFonts w:ascii="Times New Roman" w:hAnsi="Times New Roman"/>
                <w:sz w:val="20"/>
                <w:szCs w:val="20"/>
              </w:rPr>
              <w:t>0.03%</w:t>
            </w:r>
          </w:p>
          <w:p w:rsidR="00840114" w:rsidRPr="00890D49" w:rsidRDefault="00840114" w:rsidP="00B64B9A">
            <w:pPr>
              <w:spacing w:before="40" w:after="40"/>
              <w:rPr>
                <w:rFonts w:ascii="Times New Roman" w:hAnsi="Times New Roman"/>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9B0A82" w:rsidRPr="00890D49" w:rsidRDefault="002C16BB" w:rsidP="00B64B9A">
            <w:pPr>
              <w:spacing w:before="40" w:after="40"/>
              <w:rPr>
                <w:rFonts w:ascii="Times New Roman" w:hAnsi="Times New Roman"/>
                <w:sz w:val="20"/>
                <w:szCs w:val="20"/>
              </w:rPr>
            </w:pPr>
            <w:r w:rsidRPr="00890D49">
              <w:rPr>
                <w:rFonts w:ascii="Times New Roman" w:hAnsi="Times New Roman"/>
                <w:sz w:val="20"/>
                <w:szCs w:val="20"/>
              </w:rPr>
              <w:t>0.03%</w:t>
            </w:r>
          </w:p>
          <w:p w:rsidR="002C16BB" w:rsidRPr="00890D49" w:rsidRDefault="002C16BB" w:rsidP="00B64B9A">
            <w:pPr>
              <w:spacing w:before="40" w:after="40"/>
              <w:rPr>
                <w:rFonts w:ascii="Times New Roman" w:hAnsi="Times New Roman"/>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9B0A82" w:rsidRPr="00890D49" w:rsidRDefault="003D3F9A" w:rsidP="00B64B9A">
            <w:pPr>
              <w:spacing w:before="40" w:after="40"/>
              <w:rPr>
                <w:rFonts w:ascii="Times New Roman" w:hAnsi="Times New Roman"/>
                <w:sz w:val="20"/>
                <w:szCs w:val="20"/>
              </w:rPr>
            </w:pPr>
            <w:r w:rsidRPr="00890D49">
              <w:rPr>
                <w:rFonts w:ascii="Times New Roman" w:hAnsi="Times New Roman"/>
                <w:sz w:val="20"/>
                <w:szCs w:val="20"/>
              </w:rPr>
              <w:t>0.02%</w:t>
            </w:r>
          </w:p>
          <w:p w:rsidR="002C16BB" w:rsidRPr="00890D49" w:rsidRDefault="002C16BB" w:rsidP="00B64B9A">
            <w:pPr>
              <w:spacing w:before="40" w:after="40"/>
              <w:rPr>
                <w:rFonts w:ascii="Times New Roman" w:hAnsi="Times New Roman"/>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9B0A82" w:rsidRPr="00890D49" w:rsidRDefault="003D3F9A" w:rsidP="00B64B9A">
            <w:pPr>
              <w:spacing w:before="40" w:after="40"/>
              <w:rPr>
                <w:rFonts w:ascii="Times New Roman" w:hAnsi="Times New Roman"/>
                <w:sz w:val="20"/>
                <w:szCs w:val="20"/>
              </w:rPr>
            </w:pPr>
            <w:r w:rsidRPr="00890D49">
              <w:rPr>
                <w:rFonts w:ascii="Times New Roman" w:hAnsi="Times New Roman"/>
                <w:sz w:val="20"/>
                <w:szCs w:val="20"/>
              </w:rPr>
              <w:t>0.03%</w:t>
            </w:r>
          </w:p>
          <w:p w:rsidR="003D3F9A" w:rsidRPr="00890D49" w:rsidRDefault="003D3F9A" w:rsidP="00B64B9A">
            <w:pPr>
              <w:spacing w:before="40" w:after="40"/>
              <w:rPr>
                <w:rFonts w:ascii="Times New Roman" w:hAnsi="Times New Roman"/>
                <w:sz w:val="20"/>
                <w:szCs w:val="20"/>
              </w:rPr>
            </w:pPr>
          </w:p>
        </w:tc>
      </w:tr>
      <w:tr w:rsidR="009B0A82" w:rsidRPr="00890D49" w:rsidTr="00B64B9A">
        <w:tc>
          <w:tcPr>
            <w:tcW w:w="675" w:type="dxa"/>
            <w:tcBorders>
              <w:top w:val="single" w:sz="4" w:space="0" w:color="auto"/>
              <w:left w:val="single" w:sz="4" w:space="0" w:color="auto"/>
              <w:bottom w:val="single" w:sz="4" w:space="0" w:color="auto"/>
              <w:right w:val="single" w:sz="4" w:space="0" w:color="auto"/>
            </w:tcBorders>
            <w:shd w:val="clear" w:color="auto" w:fill="auto"/>
          </w:tcPr>
          <w:p w:rsidR="009B0A82" w:rsidRPr="00890D49" w:rsidRDefault="009B0A82" w:rsidP="00B64B9A">
            <w:pPr>
              <w:spacing w:before="40" w:after="40"/>
              <w:rPr>
                <w:rFonts w:ascii="Times New Roman" w:hAnsi="Times New Roman"/>
                <w:sz w:val="20"/>
                <w:szCs w:val="20"/>
              </w:rPr>
            </w:pPr>
            <w:r w:rsidRPr="00890D49">
              <w:rPr>
                <w:rFonts w:ascii="Times New Roman" w:hAnsi="Times New Roman"/>
                <w:sz w:val="20"/>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B0A82" w:rsidRPr="00890D49" w:rsidRDefault="009B0A82" w:rsidP="00B64B9A">
            <w:pPr>
              <w:spacing w:before="40" w:after="40"/>
              <w:rPr>
                <w:rFonts w:ascii="Times New Roman" w:hAnsi="Times New Roman"/>
                <w:sz w:val="20"/>
                <w:szCs w:val="20"/>
              </w:rPr>
            </w:pPr>
            <w:r w:rsidRPr="00890D49">
              <w:rPr>
                <w:rFonts w:ascii="Times New Roman" w:hAnsi="Times New Roman"/>
                <w:sz w:val="20"/>
              </w:rPr>
              <w:t>Tirgus uzraudzības iestāžu personālresursi (</w:t>
            </w:r>
            <w:proofErr w:type="spellStart"/>
            <w:r w:rsidRPr="00890D49">
              <w:rPr>
                <w:rFonts w:ascii="Times New Roman" w:hAnsi="Times New Roman"/>
                <w:sz w:val="20"/>
              </w:rPr>
              <w:t>pilnslodzes</w:t>
            </w:r>
            <w:proofErr w:type="spellEnd"/>
            <w:r w:rsidRPr="00890D49">
              <w:rPr>
                <w:rFonts w:ascii="Times New Roman" w:hAnsi="Times New Roman"/>
                <w:sz w:val="20"/>
              </w:rPr>
              <w:t xml:space="preserve"> ekvivalenta vienībās)</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9B0A82" w:rsidRPr="00890D49" w:rsidRDefault="00630B89" w:rsidP="00B64B9A">
            <w:pPr>
              <w:spacing w:before="40" w:after="40"/>
              <w:rPr>
                <w:rFonts w:ascii="Times New Roman" w:hAnsi="Times New Roman"/>
                <w:sz w:val="20"/>
                <w:szCs w:val="20"/>
              </w:rPr>
            </w:pPr>
            <w:r w:rsidRPr="00890D49">
              <w:rPr>
                <w:rFonts w:ascii="Times New Roman" w:hAnsi="Times New Roman"/>
                <w:sz w:val="20"/>
                <w:szCs w:val="20"/>
              </w:rPr>
              <w:t>101.3</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9B0A82" w:rsidRPr="00890D49" w:rsidRDefault="00630B89" w:rsidP="00B64B9A">
            <w:pPr>
              <w:spacing w:before="40" w:after="40"/>
              <w:rPr>
                <w:rFonts w:ascii="Times New Roman" w:hAnsi="Times New Roman"/>
                <w:sz w:val="20"/>
                <w:szCs w:val="20"/>
              </w:rPr>
            </w:pPr>
            <w:r w:rsidRPr="00890D49">
              <w:rPr>
                <w:rFonts w:ascii="Times New Roman" w:hAnsi="Times New Roman"/>
                <w:sz w:val="20"/>
                <w:szCs w:val="20"/>
              </w:rPr>
              <w:t>106.3</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9B0A82" w:rsidRPr="00890D49" w:rsidRDefault="00630B89" w:rsidP="00B64B9A">
            <w:pPr>
              <w:spacing w:before="40" w:after="40"/>
              <w:rPr>
                <w:rFonts w:ascii="Times New Roman" w:hAnsi="Times New Roman"/>
                <w:sz w:val="20"/>
                <w:szCs w:val="20"/>
              </w:rPr>
            </w:pPr>
            <w:r w:rsidRPr="00890D49">
              <w:rPr>
                <w:rFonts w:ascii="Times New Roman" w:hAnsi="Times New Roman"/>
                <w:sz w:val="20"/>
                <w:szCs w:val="20"/>
              </w:rPr>
              <w:t>104.3</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9B0A82" w:rsidRPr="00890D49" w:rsidRDefault="00630B89" w:rsidP="00B64B9A">
            <w:pPr>
              <w:spacing w:before="40" w:after="40"/>
              <w:rPr>
                <w:rFonts w:ascii="Times New Roman" w:hAnsi="Times New Roman"/>
                <w:sz w:val="20"/>
                <w:szCs w:val="20"/>
              </w:rPr>
            </w:pPr>
            <w:r w:rsidRPr="00890D49">
              <w:rPr>
                <w:rFonts w:ascii="Times New Roman" w:hAnsi="Times New Roman"/>
                <w:sz w:val="20"/>
                <w:szCs w:val="20"/>
              </w:rPr>
              <w:t>117.8</w:t>
            </w:r>
          </w:p>
        </w:tc>
      </w:tr>
      <w:tr w:rsidR="00072B94" w:rsidRPr="00890D49" w:rsidTr="007A6E9C">
        <w:trPr>
          <w:cantSplit/>
        </w:trPr>
        <w:tc>
          <w:tcPr>
            <w:tcW w:w="675" w:type="dxa"/>
            <w:tcBorders>
              <w:top w:val="single" w:sz="4" w:space="0" w:color="auto"/>
              <w:left w:val="single" w:sz="4" w:space="0" w:color="auto"/>
              <w:bottom w:val="single" w:sz="4" w:space="0" w:color="auto"/>
              <w:right w:val="single" w:sz="4" w:space="0" w:color="auto"/>
            </w:tcBorders>
            <w:shd w:val="clear" w:color="auto" w:fill="auto"/>
          </w:tcPr>
          <w:p w:rsidR="00072B94" w:rsidRPr="00890D49" w:rsidRDefault="00B7375B" w:rsidP="00B64B9A">
            <w:pPr>
              <w:spacing w:before="40" w:after="40"/>
              <w:rPr>
                <w:rFonts w:ascii="Times New Roman" w:hAnsi="Times New Roman"/>
                <w:sz w:val="20"/>
                <w:szCs w:val="20"/>
              </w:rPr>
            </w:pPr>
            <w:r w:rsidRPr="00890D49">
              <w:rPr>
                <w:rFonts w:ascii="Times New Roman" w:hAnsi="Times New Roman"/>
                <w:sz w:val="20"/>
                <w:szCs w:val="20"/>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72B94" w:rsidRPr="00890D49" w:rsidRDefault="00072B94" w:rsidP="00B64B9A">
            <w:pPr>
              <w:spacing w:before="40" w:after="40"/>
              <w:rPr>
                <w:rFonts w:ascii="Times New Roman" w:hAnsi="Times New Roman"/>
                <w:sz w:val="20"/>
                <w:szCs w:val="20"/>
              </w:rPr>
            </w:pPr>
            <w:r w:rsidRPr="00890D49">
              <w:rPr>
                <w:rFonts w:ascii="Times New Roman" w:hAnsi="Times New Roman"/>
                <w:sz w:val="20"/>
              </w:rPr>
              <w:t>Tirgus uzraudzības iestādēs strādājošo inspektoru skaits (</w:t>
            </w:r>
            <w:proofErr w:type="spellStart"/>
            <w:r w:rsidRPr="00890D49">
              <w:rPr>
                <w:rFonts w:ascii="Times New Roman" w:hAnsi="Times New Roman"/>
                <w:sz w:val="20"/>
              </w:rPr>
              <w:t>pilnslodzes</w:t>
            </w:r>
            <w:proofErr w:type="spellEnd"/>
            <w:r w:rsidRPr="00890D49">
              <w:rPr>
                <w:rFonts w:ascii="Times New Roman" w:hAnsi="Times New Roman"/>
                <w:sz w:val="20"/>
              </w:rPr>
              <w:t xml:space="preserve"> ekvivalenta vienībās)</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72B94" w:rsidRPr="00890D49" w:rsidRDefault="00630B89" w:rsidP="00B64B9A">
            <w:pPr>
              <w:spacing w:before="40" w:after="40"/>
              <w:rPr>
                <w:rFonts w:ascii="Times New Roman" w:hAnsi="Times New Roman"/>
                <w:sz w:val="20"/>
                <w:szCs w:val="20"/>
              </w:rPr>
            </w:pPr>
            <w:r w:rsidRPr="00890D49">
              <w:rPr>
                <w:rFonts w:ascii="Times New Roman" w:hAnsi="Times New Roman"/>
                <w:sz w:val="20"/>
                <w:szCs w:val="20"/>
              </w:rPr>
              <w:t>74.5</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72B94" w:rsidRPr="00890D49" w:rsidRDefault="00630B89" w:rsidP="00B64B9A">
            <w:pPr>
              <w:spacing w:before="40" w:after="40"/>
              <w:rPr>
                <w:rFonts w:ascii="Times New Roman" w:hAnsi="Times New Roman"/>
                <w:sz w:val="20"/>
                <w:szCs w:val="20"/>
              </w:rPr>
            </w:pPr>
            <w:r w:rsidRPr="00890D49">
              <w:rPr>
                <w:rFonts w:ascii="Times New Roman" w:hAnsi="Times New Roman"/>
                <w:sz w:val="20"/>
                <w:szCs w:val="20"/>
              </w:rPr>
              <w:t>78.5</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72B94" w:rsidRPr="00890D49" w:rsidRDefault="00630B89" w:rsidP="00B64B9A">
            <w:pPr>
              <w:spacing w:before="40" w:after="40"/>
              <w:rPr>
                <w:rFonts w:ascii="Times New Roman" w:hAnsi="Times New Roman"/>
                <w:sz w:val="20"/>
                <w:szCs w:val="20"/>
              </w:rPr>
            </w:pPr>
            <w:r w:rsidRPr="00890D49">
              <w:rPr>
                <w:rFonts w:ascii="Times New Roman" w:hAnsi="Times New Roman"/>
                <w:sz w:val="20"/>
                <w:szCs w:val="20"/>
              </w:rPr>
              <w:t>76.5</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72B94" w:rsidRPr="00890D49" w:rsidRDefault="00797C5D" w:rsidP="00B64B9A">
            <w:pPr>
              <w:spacing w:before="40" w:after="40"/>
              <w:rPr>
                <w:rFonts w:ascii="Times New Roman" w:hAnsi="Times New Roman"/>
                <w:sz w:val="20"/>
                <w:szCs w:val="20"/>
              </w:rPr>
            </w:pPr>
            <w:r w:rsidRPr="00890D49">
              <w:rPr>
                <w:rFonts w:ascii="Times New Roman" w:hAnsi="Times New Roman"/>
                <w:sz w:val="20"/>
                <w:szCs w:val="20"/>
              </w:rPr>
              <w:t>83</w:t>
            </w:r>
          </w:p>
        </w:tc>
      </w:tr>
    </w:tbl>
    <w:p w:rsidR="005C7380" w:rsidRPr="00890D49" w:rsidRDefault="00BD669E" w:rsidP="00890D49">
      <w:pPr>
        <w:pStyle w:val="Heading2"/>
        <w:rPr>
          <w:rFonts w:ascii="Times New Roman" w:hAnsi="Times New Roman"/>
        </w:rPr>
      </w:pPr>
      <w:bookmarkStart w:id="8" w:name="_Toc384805482"/>
      <w:bookmarkStart w:id="9" w:name="_Toc403462099"/>
      <w:r w:rsidRPr="00890D49">
        <w:rPr>
          <w:rFonts w:ascii="Times New Roman" w:hAnsi="Times New Roman"/>
        </w:rPr>
        <w:t>B. Novērtējums par tirgus uzraudzības pasākumu īstenošanu</w:t>
      </w:r>
      <w:bookmarkEnd w:id="7"/>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1470E" w:rsidRPr="00890D49" w:rsidTr="00F00C99">
        <w:tc>
          <w:tcPr>
            <w:tcW w:w="9288" w:type="dxa"/>
            <w:shd w:val="clear" w:color="auto" w:fill="auto"/>
          </w:tcPr>
          <w:p w:rsidR="0019557B" w:rsidRPr="00C87102" w:rsidRDefault="0019557B" w:rsidP="0019557B">
            <w:pPr>
              <w:rPr>
                <w:rFonts w:ascii="Times New Roman" w:eastAsia="Times New Roman" w:hAnsi="Times New Roman"/>
                <w:lang w:bidi="ar-SA"/>
              </w:rPr>
            </w:pPr>
            <w:bookmarkStart w:id="10" w:name="_Toc380574946"/>
            <w:r w:rsidRPr="00C87102">
              <w:rPr>
                <w:rFonts w:ascii="Times New Roman" w:eastAsia="Times New Roman" w:hAnsi="Times New Roman"/>
                <w:lang w:bidi="ar-SA"/>
              </w:rPr>
              <w:t>-</w:t>
            </w:r>
            <w:r w:rsidRPr="00890D49">
              <w:rPr>
                <w:rFonts w:ascii="Times New Roman" w:eastAsia="Times New Roman" w:hAnsi="Times New Roman"/>
                <w:sz w:val="24"/>
                <w:szCs w:val="24"/>
                <w:lang w:bidi="ar-SA"/>
              </w:rPr>
              <w:tab/>
            </w:r>
            <w:r w:rsidRPr="00C87102">
              <w:rPr>
                <w:rFonts w:ascii="Times New Roman" w:eastAsia="Times New Roman" w:hAnsi="Times New Roman"/>
                <w:lang w:bidi="ar-SA"/>
              </w:rPr>
              <w:t xml:space="preserve">Administratīvās pārbaudes precēm, kurām atbilstības novērtēšanas procedūra neparedz trešās puses iesaisti, piemēram, elektropreces, 1.kategorijas individuālie aizsardzības līdzekļi </w:t>
            </w:r>
            <w:proofErr w:type="spellStart"/>
            <w:r w:rsidRPr="00C87102">
              <w:rPr>
                <w:rFonts w:ascii="Times New Roman" w:eastAsia="Times New Roman" w:hAnsi="Times New Roman"/>
                <w:lang w:bidi="ar-SA"/>
              </w:rPr>
              <w:t>u.c</w:t>
            </w:r>
            <w:proofErr w:type="spellEnd"/>
            <w:r w:rsidRPr="00C87102">
              <w:rPr>
                <w:rFonts w:ascii="Times New Roman" w:eastAsia="Times New Roman" w:hAnsi="Times New Roman"/>
                <w:lang w:bidi="ar-SA"/>
              </w:rPr>
              <w:t xml:space="preserve">., nedod pārliecību par tās atbilstību normatīvo aktu prasībām. Tirgus uzraudzības rezultātā ir izdarīts secinājums, ka, neskatoties uz to, ka administratīvās pārbaudes rezultātā netika konstatētas neatbilstības (preces ir nodrošinātas ar atbilstību apliecinošiem dokumentiem, ir pieejami testēšanas pārskati), ekspertīzes rezultāti parāda, ka vairāk nekā puse šo preču neatbilst drošuma prasībām. </w:t>
            </w:r>
          </w:p>
          <w:p w:rsidR="0019557B" w:rsidRPr="00C87102" w:rsidRDefault="0019557B" w:rsidP="0019557B">
            <w:pPr>
              <w:rPr>
                <w:rFonts w:ascii="Times New Roman" w:eastAsia="Times New Roman" w:hAnsi="Times New Roman"/>
                <w:lang w:bidi="ar-SA"/>
              </w:rPr>
            </w:pPr>
            <w:r w:rsidRPr="00C87102">
              <w:rPr>
                <w:rFonts w:ascii="Times New Roman" w:eastAsia="Times New Roman" w:hAnsi="Times New Roman"/>
                <w:lang w:bidi="ar-SA"/>
              </w:rPr>
              <w:t>-</w:t>
            </w:r>
            <w:r w:rsidRPr="00C87102">
              <w:rPr>
                <w:rFonts w:ascii="Times New Roman" w:eastAsia="Times New Roman" w:hAnsi="Times New Roman"/>
                <w:lang w:bidi="ar-SA"/>
              </w:rPr>
              <w:tab/>
              <w:t xml:space="preserve">Nav koordinētas darbības starp dalībvalstu uzraugošajām institūcijām attiecībā uz preču laišanu brīvā apgrozība. Proti, ir dažādas prioritātes, dažāda pieeja kontrolēm un atbilstības izvērtēšanai, līdz ar to ir konstatēti gadījumi, kad preces, kuras netika ielaistas tirgū vienā dalībvalstī, ienāk tirgū caur citu dalībvalsti. </w:t>
            </w:r>
          </w:p>
          <w:p w:rsidR="0019557B" w:rsidRPr="00C87102" w:rsidRDefault="0019557B" w:rsidP="0019557B">
            <w:pPr>
              <w:rPr>
                <w:rFonts w:ascii="Times New Roman" w:eastAsia="Times New Roman" w:hAnsi="Times New Roman"/>
                <w:lang w:bidi="ar-SA"/>
              </w:rPr>
            </w:pPr>
            <w:r w:rsidRPr="00C87102">
              <w:rPr>
                <w:rFonts w:ascii="Times New Roman" w:eastAsia="Times New Roman" w:hAnsi="Times New Roman"/>
                <w:lang w:bidi="ar-SA"/>
              </w:rPr>
              <w:t>-</w:t>
            </w:r>
            <w:r w:rsidRPr="00C87102">
              <w:rPr>
                <w:rFonts w:ascii="Times New Roman" w:eastAsia="Times New Roman" w:hAnsi="Times New Roman"/>
                <w:lang w:bidi="ar-SA"/>
              </w:rPr>
              <w:tab/>
              <w:t xml:space="preserve">Dažkārt trūkst sadarbības ar Dalībvalstu tirgus uzraudzības iestādēm, gadījumos, kad tiek vērtēta preču atbilstība vai jau ir konstatētas neatbilstības. </w:t>
            </w:r>
            <w:r w:rsidR="00AE30E3" w:rsidRPr="00C87102">
              <w:rPr>
                <w:rFonts w:ascii="Times New Roman" w:eastAsia="Times New Roman" w:hAnsi="Times New Roman"/>
                <w:lang w:bidi="ar-SA"/>
              </w:rPr>
              <w:t>P</w:t>
            </w:r>
            <w:r w:rsidRPr="00C87102">
              <w:rPr>
                <w:rFonts w:ascii="Times New Roman" w:eastAsia="Times New Roman" w:hAnsi="Times New Roman"/>
                <w:lang w:bidi="ar-SA"/>
              </w:rPr>
              <w:t xml:space="preserve">ietrūkst skaidra pienākuma citas Dalībvalsts uzraudzības iestādei sadarboties un sniegt nepieciešamo atbalstu, piemēram, atbilstības novērtēšana dokumentu iesniegšanai vai korektīvo darbību veikšanai. </w:t>
            </w:r>
          </w:p>
          <w:p w:rsidR="0019557B" w:rsidRPr="00C87102" w:rsidRDefault="0019557B" w:rsidP="0019557B">
            <w:pPr>
              <w:rPr>
                <w:rFonts w:ascii="Times New Roman" w:eastAsia="Times New Roman" w:hAnsi="Times New Roman"/>
                <w:lang w:bidi="ar-SA"/>
              </w:rPr>
            </w:pPr>
            <w:r w:rsidRPr="00C87102">
              <w:rPr>
                <w:rFonts w:ascii="Times New Roman" w:eastAsia="Times New Roman" w:hAnsi="Times New Roman"/>
                <w:lang w:bidi="ar-SA"/>
              </w:rPr>
              <w:t>-</w:t>
            </w:r>
            <w:r w:rsidRPr="00C87102">
              <w:rPr>
                <w:rFonts w:ascii="Times New Roman" w:eastAsia="Times New Roman" w:hAnsi="Times New Roman"/>
                <w:lang w:bidi="ar-SA"/>
              </w:rPr>
              <w:tab/>
              <w:t>Neskatoties uz to, ka regulējums paredz sadarbību starp tirgus uzraudzības iestādēm</w:t>
            </w:r>
            <w:r w:rsidRPr="00890D49">
              <w:rPr>
                <w:rFonts w:ascii="Times New Roman" w:eastAsia="Times New Roman" w:hAnsi="Times New Roman"/>
                <w:sz w:val="24"/>
                <w:szCs w:val="24"/>
                <w:lang w:bidi="ar-SA"/>
              </w:rPr>
              <w:t xml:space="preserve"> </w:t>
            </w:r>
            <w:r w:rsidRPr="00C87102">
              <w:rPr>
                <w:rFonts w:ascii="Times New Roman" w:eastAsia="Times New Roman" w:hAnsi="Times New Roman"/>
                <w:lang w:bidi="ar-SA"/>
              </w:rPr>
              <w:t>un paziņotām institūcijām, praksē tas ne vienmēr tiek ievērots.</w:t>
            </w:r>
          </w:p>
          <w:p w:rsidR="0019557B" w:rsidRPr="00C87102" w:rsidRDefault="0019557B" w:rsidP="0019557B">
            <w:pPr>
              <w:rPr>
                <w:rFonts w:ascii="Times New Roman" w:eastAsia="Times New Roman" w:hAnsi="Times New Roman"/>
                <w:lang w:bidi="ar-SA"/>
              </w:rPr>
            </w:pPr>
            <w:r w:rsidRPr="00C87102">
              <w:rPr>
                <w:rFonts w:ascii="Times New Roman" w:eastAsia="Times New Roman" w:hAnsi="Times New Roman"/>
                <w:lang w:bidi="ar-SA"/>
              </w:rPr>
              <w:t>-</w:t>
            </w:r>
            <w:r w:rsidRPr="00C87102">
              <w:rPr>
                <w:rFonts w:ascii="Times New Roman" w:eastAsia="Times New Roman" w:hAnsi="Times New Roman"/>
                <w:lang w:bidi="ar-SA"/>
              </w:rPr>
              <w:tab/>
              <w:t>ES</w:t>
            </w:r>
            <w:r w:rsidR="00AE30E3" w:rsidRPr="00C87102">
              <w:rPr>
                <w:rFonts w:ascii="Times New Roman" w:eastAsia="Times New Roman" w:hAnsi="Times New Roman"/>
                <w:lang w:bidi="ar-SA"/>
              </w:rPr>
              <w:t xml:space="preserve"> līmenī pastāv</w:t>
            </w:r>
            <w:r w:rsidR="008401FC">
              <w:rPr>
                <w:rFonts w:ascii="Times New Roman" w:eastAsia="Times New Roman" w:hAnsi="Times New Roman"/>
                <w:lang w:bidi="ar-SA"/>
              </w:rPr>
              <w:t xml:space="preserve"> daudz ne</w:t>
            </w:r>
            <w:r w:rsidRPr="00C87102">
              <w:rPr>
                <w:rFonts w:ascii="Times New Roman" w:eastAsia="Times New Roman" w:hAnsi="Times New Roman"/>
                <w:lang w:bidi="ar-SA"/>
              </w:rPr>
              <w:t xml:space="preserve">pārtikas preču reglamentējošo normatīvo aktu, kuru pilnvērtīgai </w:t>
            </w:r>
            <w:r w:rsidRPr="00C87102">
              <w:rPr>
                <w:rFonts w:ascii="Times New Roman" w:eastAsia="Times New Roman" w:hAnsi="Times New Roman"/>
                <w:lang w:bidi="ar-SA"/>
              </w:rPr>
              <w:lastRenderedPageBreak/>
              <w:t>ieviešana</w:t>
            </w:r>
            <w:r w:rsidR="00807743" w:rsidRPr="00C87102">
              <w:rPr>
                <w:rFonts w:ascii="Times New Roman" w:eastAsia="Times New Roman" w:hAnsi="Times New Roman"/>
                <w:lang w:bidi="ar-SA"/>
              </w:rPr>
              <w:t>i un uzraudzībai trūkst resursu.</w:t>
            </w:r>
          </w:p>
          <w:p w:rsidR="0019557B" w:rsidRPr="00C87102" w:rsidRDefault="0019557B" w:rsidP="0019557B">
            <w:pPr>
              <w:rPr>
                <w:rFonts w:ascii="Times New Roman" w:eastAsia="Times New Roman" w:hAnsi="Times New Roman"/>
                <w:lang w:bidi="ar-SA"/>
              </w:rPr>
            </w:pPr>
            <w:r w:rsidRPr="00C87102">
              <w:rPr>
                <w:rFonts w:ascii="Times New Roman" w:eastAsia="Times New Roman" w:hAnsi="Times New Roman"/>
                <w:lang w:bidi="ar-SA"/>
              </w:rPr>
              <w:t>-</w:t>
            </w:r>
            <w:r w:rsidRPr="00C87102">
              <w:rPr>
                <w:rFonts w:ascii="Times New Roman" w:eastAsia="Times New Roman" w:hAnsi="Times New Roman"/>
                <w:lang w:bidi="ar-SA"/>
              </w:rPr>
              <w:tab/>
            </w:r>
            <w:r w:rsidR="00AE30E3" w:rsidRPr="00C87102">
              <w:rPr>
                <w:rFonts w:ascii="Times New Roman" w:eastAsia="Times New Roman" w:hAnsi="Times New Roman"/>
                <w:lang w:bidi="ar-SA"/>
              </w:rPr>
              <w:t>Joprojām pastāv ļ</w:t>
            </w:r>
            <w:r w:rsidRPr="00C87102">
              <w:rPr>
                <w:rFonts w:ascii="Times New Roman" w:eastAsia="Times New Roman" w:hAnsi="Times New Roman"/>
                <w:lang w:bidi="ar-SA"/>
              </w:rPr>
              <w:t>oti daudz importētāju, kas nepārzina prasības importētajām precēm;</w:t>
            </w:r>
          </w:p>
          <w:p w:rsidR="0019557B" w:rsidRPr="00C87102" w:rsidRDefault="0019557B" w:rsidP="0019557B">
            <w:pPr>
              <w:rPr>
                <w:rFonts w:ascii="Times New Roman" w:eastAsia="Times New Roman" w:hAnsi="Times New Roman"/>
                <w:lang w:bidi="ar-SA"/>
              </w:rPr>
            </w:pPr>
            <w:r w:rsidRPr="00C87102">
              <w:rPr>
                <w:rFonts w:ascii="Times New Roman" w:eastAsia="Times New Roman" w:hAnsi="Times New Roman"/>
                <w:lang w:bidi="ar-SA"/>
              </w:rPr>
              <w:t>-</w:t>
            </w:r>
            <w:r w:rsidRPr="00C87102">
              <w:rPr>
                <w:rFonts w:ascii="Times New Roman" w:eastAsia="Times New Roman" w:hAnsi="Times New Roman"/>
                <w:lang w:bidi="ar-SA"/>
              </w:rPr>
              <w:tab/>
              <w:t xml:space="preserve">Problēmu rada </w:t>
            </w:r>
            <w:r w:rsidR="00AE30E3" w:rsidRPr="00C87102">
              <w:rPr>
                <w:rFonts w:ascii="Times New Roman" w:eastAsia="Times New Roman" w:hAnsi="Times New Roman"/>
                <w:lang w:bidi="ar-SA"/>
              </w:rPr>
              <w:t xml:space="preserve">arī </w:t>
            </w:r>
            <w:r w:rsidRPr="00C87102">
              <w:rPr>
                <w:rFonts w:ascii="Times New Roman" w:eastAsia="Times New Roman" w:hAnsi="Times New Roman"/>
                <w:lang w:bidi="ar-SA"/>
              </w:rPr>
              <w:t>tas, ka prasības nav diferencētas ES ražotajām vai importēt</w:t>
            </w:r>
            <w:r w:rsidR="008401FC">
              <w:rPr>
                <w:rFonts w:ascii="Times New Roman" w:eastAsia="Times New Roman" w:hAnsi="Times New Roman"/>
                <w:lang w:bidi="ar-SA"/>
              </w:rPr>
              <w:t>a</w:t>
            </w:r>
            <w:r w:rsidRPr="00C87102">
              <w:rPr>
                <w:rFonts w:ascii="Times New Roman" w:eastAsia="Times New Roman" w:hAnsi="Times New Roman"/>
                <w:lang w:bidi="ar-SA"/>
              </w:rPr>
              <w:t>jām precēm, kas noved pie tā, ka vienkāršāk ir ražot ārpus ES, jo pārbaužu apjoms, ko var nodrošināt uzraudzības iestādes preču importam ir ļoti neliels.</w:t>
            </w:r>
          </w:p>
          <w:p w:rsidR="00D206E5" w:rsidRPr="00C87102" w:rsidRDefault="0019557B" w:rsidP="0019557B">
            <w:pPr>
              <w:rPr>
                <w:rFonts w:ascii="Times New Roman" w:eastAsia="Times New Roman" w:hAnsi="Times New Roman"/>
                <w:lang w:bidi="ar-SA"/>
              </w:rPr>
            </w:pPr>
            <w:r w:rsidRPr="00C87102">
              <w:rPr>
                <w:rFonts w:ascii="Times New Roman" w:eastAsia="Times New Roman" w:hAnsi="Times New Roman"/>
                <w:lang w:bidi="ar-SA"/>
              </w:rPr>
              <w:t>-</w:t>
            </w:r>
            <w:r w:rsidRPr="00C87102">
              <w:rPr>
                <w:rFonts w:ascii="Times New Roman" w:eastAsia="Times New Roman" w:hAnsi="Times New Roman"/>
                <w:lang w:bidi="ar-SA"/>
              </w:rPr>
              <w:tab/>
              <w:t>Ņemot vērā ierobežotos resursus (gan cilvēkresursus, gan finanšu resursus) uzraudzības</w:t>
            </w:r>
            <w:r w:rsidR="00D206E5" w:rsidRPr="00C87102">
              <w:rPr>
                <w:rFonts w:ascii="Times New Roman" w:eastAsia="Times New Roman" w:hAnsi="Times New Roman"/>
                <w:lang w:bidi="ar-SA"/>
              </w:rPr>
              <w:t xml:space="preserve"> iestāžu</w:t>
            </w:r>
            <w:r w:rsidRPr="00C87102">
              <w:rPr>
                <w:rFonts w:ascii="Times New Roman" w:eastAsia="Times New Roman" w:hAnsi="Times New Roman"/>
                <w:lang w:bidi="ar-SA"/>
              </w:rPr>
              <w:t xml:space="preserve"> plān</w:t>
            </w:r>
            <w:r w:rsidR="00D206E5" w:rsidRPr="00C87102">
              <w:rPr>
                <w:rFonts w:ascii="Times New Roman" w:eastAsia="Times New Roman" w:hAnsi="Times New Roman"/>
                <w:lang w:bidi="ar-SA"/>
              </w:rPr>
              <w:t>i</w:t>
            </w:r>
            <w:r w:rsidRPr="00C87102">
              <w:rPr>
                <w:rFonts w:ascii="Times New Roman" w:eastAsia="Times New Roman" w:hAnsi="Times New Roman"/>
                <w:lang w:bidi="ar-SA"/>
              </w:rPr>
              <w:t xml:space="preserve"> tiek izstrādāt</w:t>
            </w:r>
            <w:r w:rsidR="00D206E5" w:rsidRPr="00C87102">
              <w:rPr>
                <w:rFonts w:ascii="Times New Roman" w:eastAsia="Times New Roman" w:hAnsi="Times New Roman"/>
                <w:lang w:bidi="ar-SA"/>
              </w:rPr>
              <w:t>i</w:t>
            </w:r>
            <w:r w:rsidRPr="00C87102">
              <w:rPr>
                <w:rFonts w:ascii="Times New Roman" w:eastAsia="Times New Roman" w:hAnsi="Times New Roman"/>
                <w:lang w:bidi="ar-SA"/>
              </w:rPr>
              <w:t xml:space="preserve"> izvērtējot tirgū laisto un izplatīto produktu risku cilvēka veselībai un t</w:t>
            </w:r>
            <w:r w:rsidR="008401FC">
              <w:rPr>
                <w:rFonts w:ascii="Times New Roman" w:eastAsia="Times New Roman" w:hAnsi="Times New Roman"/>
                <w:lang w:bidi="ar-SA"/>
              </w:rPr>
              <w:t>o</w:t>
            </w:r>
            <w:r w:rsidRPr="00C87102">
              <w:rPr>
                <w:rFonts w:ascii="Times New Roman" w:eastAsia="Times New Roman" w:hAnsi="Times New Roman"/>
                <w:lang w:bidi="ar-SA"/>
              </w:rPr>
              <w:t xml:space="preserve"> vietu izplatīšanas ķēdē.  </w:t>
            </w:r>
            <w:r w:rsidR="00D206E5" w:rsidRPr="00C87102">
              <w:rPr>
                <w:rFonts w:ascii="Times New Roman" w:eastAsia="Times New Roman" w:hAnsi="Times New Roman"/>
                <w:lang w:bidi="ar-SA"/>
              </w:rPr>
              <w:t xml:space="preserve">Ierobežoto resursu dēļ problēmas sagādā laboratorisko kontroļu veikšana pietiekamā apjomā, lai </w:t>
            </w:r>
            <w:r w:rsidR="00C05933" w:rsidRPr="00C87102">
              <w:rPr>
                <w:rFonts w:ascii="Times New Roman" w:eastAsia="Times New Roman" w:hAnsi="Times New Roman"/>
                <w:lang w:bidi="ar-SA"/>
              </w:rPr>
              <w:t xml:space="preserve">pilnvērtīgi </w:t>
            </w:r>
            <w:r w:rsidR="00D206E5" w:rsidRPr="00C87102">
              <w:rPr>
                <w:rFonts w:ascii="Times New Roman" w:eastAsia="Times New Roman" w:hAnsi="Times New Roman"/>
                <w:lang w:bidi="ar-SA"/>
              </w:rPr>
              <w:t>nodrošinātu, ka tiek ievēroti normatīvajos aktos noteiktie ierobežojumi vai aizliegumi.</w:t>
            </w:r>
          </w:p>
          <w:p w:rsidR="0001470E" w:rsidRPr="00890D49" w:rsidRDefault="00D206E5" w:rsidP="00F00C99">
            <w:pPr>
              <w:rPr>
                <w:rFonts w:ascii="Times New Roman" w:eastAsia="Times New Roman" w:hAnsi="Times New Roman"/>
                <w:sz w:val="24"/>
                <w:szCs w:val="24"/>
                <w:lang w:bidi="ar-SA"/>
              </w:rPr>
            </w:pPr>
            <w:r w:rsidRPr="00C87102">
              <w:rPr>
                <w:rFonts w:ascii="Times New Roman" w:eastAsia="Times New Roman" w:hAnsi="Times New Roman"/>
                <w:lang w:bidi="ar-SA"/>
              </w:rPr>
              <w:t>-</w:t>
            </w:r>
            <w:r w:rsidRPr="00C87102">
              <w:rPr>
                <w:rFonts w:ascii="Times New Roman" w:eastAsia="Times New Roman" w:hAnsi="Times New Roman"/>
                <w:lang w:bidi="ar-SA"/>
              </w:rPr>
              <w:tab/>
            </w:r>
            <w:r w:rsidR="0019557B" w:rsidRPr="00C87102">
              <w:rPr>
                <w:rFonts w:ascii="Times New Roman" w:eastAsia="Times New Roman" w:hAnsi="Times New Roman"/>
                <w:lang w:bidi="ar-SA"/>
              </w:rPr>
              <w:t xml:space="preserve">Inspektoriem liels izaicinājums </w:t>
            </w:r>
            <w:r w:rsidR="00C05933" w:rsidRPr="00C87102">
              <w:rPr>
                <w:rFonts w:ascii="Times New Roman" w:eastAsia="Times New Roman" w:hAnsi="Times New Roman"/>
                <w:lang w:bidi="ar-SA"/>
              </w:rPr>
              <w:t xml:space="preserve">ir </w:t>
            </w:r>
            <w:r w:rsidR="0019557B" w:rsidRPr="00C87102">
              <w:rPr>
                <w:rFonts w:ascii="Times New Roman" w:eastAsia="Times New Roman" w:hAnsi="Times New Roman"/>
                <w:lang w:bidi="ar-SA"/>
              </w:rPr>
              <w:t xml:space="preserve">atrast efektīvākos </w:t>
            </w:r>
            <w:proofErr w:type="spellStart"/>
            <w:r w:rsidR="0019557B" w:rsidRPr="00C87102">
              <w:rPr>
                <w:rFonts w:ascii="Times New Roman" w:eastAsia="Times New Roman" w:hAnsi="Times New Roman"/>
                <w:lang w:bidi="ar-SA"/>
              </w:rPr>
              <w:t>piespiedlīdzekļus</w:t>
            </w:r>
            <w:proofErr w:type="spellEnd"/>
            <w:r w:rsidR="0019557B" w:rsidRPr="00C87102">
              <w:rPr>
                <w:rFonts w:ascii="Times New Roman" w:eastAsia="Times New Roman" w:hAnsi="Times New Roman"/>
                <w:lang w:bidi="ar-SA"/>
              </w:rPr>
              <w:t xml:space="preserve">, </w:t>
            </w:r>
            <w:r w:rsidR="008401FC" w:rsidRPr="008401FC">
              <w:rPr>
                <w:rFonts w:ascii="Times New Roman" w:eastAsia="Times New Roman" w:hAnsi="Times New Roman"/>
                <w:lang w:bidi="ar-SA"/>
              </w:rPr>
              <w:t>lai panāktu REACH regulā noteikto ķīmisko viel</w:t>
            </w:r>
            <w:r w:rsidR="008401FC">
              <w:rPr>
                <w:rFonts w:ascii="Times New Roman" w:eastAsia="Times New Roman" w:hAnsi="Times New Roman"/>
                <w:lang w:bidi="ar-SA"/>
              </w:rPr>
              <w:t>u reģistrācijas prasību izpildi</w:t>
            </w:r>
            <w:r w:rsidR="00807743" w:rsidRPr="00C87102">
              <w:rPr>
                <w:rFonts w:ascii="Times New Roman" w:eastAsia="Times New Roman" w:hAnsi="Times New Roman"/>
                <w:lang w:bidi="ar-SA"/>
              </w:rPr>
              <w:t>.</w:t>
            </w:r>
          </w:p>
        </w:tc>
      </w:tr>
    </w:tbl>
    <w:p w:rsidR="004533B6" w:rsidRPr="00890D49" w:rsidRDefault="004E2655" w:rsidP="00C87102">
      <w:pPr>
        <w:pStyle w:val="Heading1"/>
        <w:jc w:val="center"/>
        <w:rPr>
          <w:rFonts w:ascii="Times New Roman" w:hAnsi="Times New Roman"/>
          <w:u w:val="single"/>
        </w:rPr>
      </w:pPr>
      <w:r w:rsidRPr="00890D49">
        <w:rPr>
          <w:rFonts w:ascii="Times New Roman" w:hAnsi="Times New Roman"/>
        </w:rPr>
        <w:lastRenderedPageBreak/>
        <w:br w:type="page"/>
      </w:r>
      <w:bookmarkStart w:id="11" w:name="_Toc384805483"/>
      <w:bookmarkStart w:id="12" w:name="_Toc403462100"/>
      <w:r w:rsidRPr="00890D49">
        <w:rPr>
          <w:rFonts w:ascii="Times New Roman" w:hAnsi="Times New Roman"/>
          <w:u w:val="single"/>
        </w:rPr>
        <w:lastRenderedPageBreak/>
        <w:t>Tirgus uzraudzības pasākumi konkrētās nozarēs</w:t>
      </w:r>
      <w:bookmarkEnd w:id="11"/>
      <w:bookmarkEnd w:id="12"/>
    </w:p>
    <w:p w:rsidR="00C745F0" w:rsidRPr="00890D49" w:rsidRDefault="00E473DB" w:rsidP="00C745F0">
      <w:pPr>
        <w:pStyle w:val="Heading1"/>
        <w:rPr>
          <w:rFonts w:ascii="Times New Roman" w:hAnsi="Times New Roman"/>
        </w:rPr>
      </w:pPr>
      <w:bookmarkStart w:id="13" w:name="_Toc403462101"/>
      <w:r>
        <w:rPr>
          <w:rFonts w:ascii="Times New Roman" w:hAnsi="Times New Roman"/>
        </w:rPr>
        <w:t xml:space="preserve">Nozare </w:t>
      </w:r>
      <w:proofErr w:type="spellStart"/>
      <w:r w:rsidR="00C745F0" w:rsidRPr="00890D49">
        <w:rPr>
          <w:rFonts w:ascii="Times New Roman" w:hAnsi="Times New Roman"/>
        </w:rPr>
        <w:t>Nr</w:t>
      </w:r>
      <w:proofErr w:type="spellEnd"/>
      <w:r w:rsidR="00C745F0" w:rsidRPr="00890D49">
        <w:rPr>
          <w:rFonts w:ascii="Times New Roman" w:hAnsi="Times New Roman"/>
        </w:rPr>
        <w:t>. 1 "Medicīnas ierīces"</w:t>
      </w:r>
      <w:bookmarkEnd w:id="13"/>
    </w:p>
    <w:p w:rsidR="00C745F0" w:rsidRPr="00E473DB" w:rsidRDefault="00C745F0" w:rsidP="00C745F0">
      <w:pPr>
        <w:rPr>
          <w:rFonts w:ascii="Times New Roman" w:hAnsi="Times New Roman"/>
          <w:b/>
          <w:i/>
          <w:sz w:val="28"/>
          <w:szCs w:val="28"/>
        </w:rPr>
      </w:pPr>
      <w:r w:rsidRPr="00E473DB">
        <w:rPr>
          <w:rFonts w:ascii="Times New Roman" w:hAnsi="Times New Roman"/>
          <w:b/>
          <w:i/>
          <w:sz w:val="28"/>
          <w:szCs w:val="28"/>
        </w:rPr>
        <w:t>1.A. Pārskats par tirgus uzraudzības pasākumiem nozarē</w:t>
      </w:r>
    </w:p>
    <w:p w:rsidR="00C745F0" w:rsidRPr="00890D49" w:rsidRDefault="00C745F0" w:rsidP="00C745F0">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253"/>
        <w:gridCol w:w="992"/>
        <w:gridCol w:w="1276"/>
        <w:gridCol w:w="1559"/>
        <w:gridCol w:w="1701"/>
      </w:tblGrid>
      <w:tr w:rsidR="00C745F0" w:rsidRPr="00890D49" w:rsidTr="000B6F34">
        <w:tc>
          <w:tcPr>
            <w:tcW w:w="568" w:type="dxa"/>
          </w:tcPr>
          <w:p w:rsidR="00C745F0" w:rsidRPr="00890D49" w:rsidRDefault="00C745F0" w:rsidP="000B6F34">
            <w:pPr>
              <w:spacing w:before="40" w:after="40"/>
              <w:rPr>
                <w:rFonts w:ascii="Times New Roman" w:hAnsi="Times New Roman"/>
                <w:sz w:val="20"/>
                <w:szCs w:val="20"/>
              </w:rPr>
            </w:pPr>
          </w:p>
        </w:tc>
        <w:tc>
          <w:tcPr>
            <w:tcW w:w="4253" w:type="dxa"/>
          </w:tcPr>
          <w:p w:rsidR="00C745F0" w:rsidRPr="00890D49" w:rsidRDefault="00C745F0" w:rsidP="000B6F34">
            <w:pPr>
              <w:spacing w:before="40" w:after="40"/>
              <w:rPr>
                <w:rFonts w:ascii="Times New Roman" w:hAnsi="Times New Roman"/>
                <w:sz w:val="20"/>
                <w:szCs w:val="20"/>
              </w:rPr>
            </w:pPr>
          </w:p>
        </w:tc>
        <w:tc>
          <w:tcPr>
            <w:tcW w:w="992"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2010</w:t>
            </w:r>
          </w:p>
        </w:tc>
        <w:tc>
          <w:tcPr>
            <w:tcW w:w="1276"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2011</w:t>
            </w:r>
          </w:p>
        </w:tc>
        <w:tc>
          <w:tcPr>
            <w:tcW w:w="1559"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2012</w:t>
            </w:r>
          </w:p>
        </w:tc>
        <w:tc>
          <w:tcPr>
            <w:tcW w:w="1701"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2013</w:t>
            </w:r>
          </w:p>
        </w:tc>
      </w:tr>
      <w:tr w:rsidR="00C745F0" w:rsidRPr="00890D49" w:rsidTr="000B6F34">
        <w:tc>
          <w:tcPr>
            <w:tcW w:w="568"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1.</w:t>
            </w:r>
          </w:p>
        </w:tc>
        <w:tc>
          <w:tcPr>
            <w:tcW w:w="4253"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Ar ražojumu saistīto negadījumu / lietotāju sūdzību skaits</w:t>
            </w:r>
          </w:p>
        </w:tc>
        <w:tc>
          <w:tcPr>
            <w:tcW w:w="992"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1</w:t>
            </w:r>
          </w:p>
        </w:tc>
        <w:tc>
          <w:tcPr>
            <w:tcW w:w="1276"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4</w:t>
            </w:r>
          </w:p>
        </w:tc>
        <w:tc>
          <w:tcPr>
            <w:tcW w:w="1559"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5</w:t>
            </w:r>
          </w:p>
        </w:tc>
        <w:tc>
          <w:tcPr>
            <w:tcW w:w="1701"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2</w:t>
            </w:r>
          </w:p>
        </w:tc>
      </w:tr>
      <w:tr w:rsidR="00C745F0" w:rsidRPr="00890D49" w:rsidTr="000B6F34">
        <w:tc>
          <w:tcPr>
            <w:tcW w:w="568"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2.</w:t>
            </w:r>
          </w:p>
        </w:tc>
        <w:tc>
          <w:tcPr>
            <w:tcW w:w="4253"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992" w:type="dxa"/>
          </w:tcPr>
          <w:p w:rsidR="00C745F0" w:rsidRPr="00890D49" w:rsidRDefault="00AF437E" w:rsidP="000B6F34">
            <w:pPr>
              <w:spacing w:before="40" w:after="40"/>
              <w:jc w:val="center"/>
              <w:rPr>
                <w:rFonts w:ascii="Times New Roman" w:hAnsi="Times New Roman"/>
                <w:sz w:val="20"/>
                <w:szCs w:val="20"/>
              </w:rPr>
            </w:pPr>
            <w:r w:rsidRPr="00890D49">
              <w:rPr>
                <w:rFonts w:ascii="Times New Roman" w:hAnsi="Times New Roman"/>
                <w:sz w:val="20"/>
                <w:szCs w:val="20"/>
              </w:rPr>
              <w:t>_</w:t>
            </w:r>
          </w:p>
        </w:tc>
        <w:tc>
          <w:tcPr>
            <w:tcW w:w="1276" w:type="dxa"/>
          </w:tcPr>
          <w:p w:rsidR="00C745F0" w:rsidRPr="00890D49" w:rsidRDefault="00AF437E" w:rsidP="000B6F34">
            <w:pPr>
              <w:spacing w:before="40" w:after="40"/>
              <w:jc w:val="center"/>
              <w:rPr>
                <w:rFonts w:ascii="Times New Roman" w:hAnsi="Times New Roman"/>
                <w:sz w:val="20"/>
                <w:szCs w:val="20"/>
              </w:rPr>
            </w:pPr>
            <w:r w:rsidRPr="00890D49">
              <w:rPr>
                <w:rFonts w:ascii="Times New Roman" w:hAnsi="Times New Roman"/>
                <w:sz w:val="20"/>
                <w:szCs w:val="20"/>
              </w:rPr>
              <w:t>_</w:t>
            </w:r>
          </w:p>
        </w:tc>
        <w:tc>
          <w:tcPr>
            <w:tcW w:w="1559" w:type="dxa"/>
          </w:tcPr>
          <w:p w:rsidR="00C745F0" w:rsidRPr="00890D49" w:rsidRDefault="00AF437E" w:rsidP="000B6F34">
            <w:pPr>
              <w:spacing w:before="40" w:after="40"/>
              <w:jc w:val="center"/>
              <w:rPr>
                <w:rFonts w:ascii="Times New Roman" w:hAnsi="Times New Roman"/>
                <w:sz w:val="20"/>
                <w:szCs w:val="20"/>
              </w:rPr>
            </w:pPr>
            <w:r w:rsidRPr="00890D49">
              <w:rPr>
                <w:rFonts w:ascii="Times New Roman" w:hAnsi="Times New Roman"/>
                <w:sz w:val="20"/>
                <w:szCs w:val="20"/>
              </w:rPr>
              <w:t>_</w:t>
            </w:r>
          </w:p>
        </w:tc>
        <w:tc>
          <w:tcPr>
            <w:tcW w:w="1701" w:type="dxa"/>
          </w:tcPr>
          <w:p w:rsidR="00C745F0" w:rsidRPr="00890D49" w:rsidRDefault="00AF437E" w:rsidP="000B6F34">
            <w:pPr>
              <w:spacing w:before="40" w:after="40"/>
              <w:jc w:val="center"/>
              <w:rPr>
                <w:rFonts w:ascii="Times New Roman" w:hAnsi="Times New Roman"/>
                <w:sz w:val="20"/>
                <w:szCs w:val="20"/>
              </w:rPr>
            </w:pPr>
            <w:r w:rsidRPr="00890D49">
              <w:rPr>
                <w:rFonts w:ascii="Times New Roman" w:hAnsi="Times New Roman"/>
                <w:sz w:val="20"/>
                <w:szCs w:val="20"/>
              </w:rPr>
              <w:t>_</w:t>
            </w:r>
          </w:p>
        </w:tc>
      </w:tr>
      <w:tr w:rsidR="00C745F0" w:rsidRPr="00890D49" w:rsidTr="000B6F34">
        <w:tc>
          <w:tcPr>
            <w:tcW w:w="568"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w:t>
            </w:r>
          </w:p>
        </w:tc>
        <w:tc>
          <w:tcPr>
            <w:tcW w:w="4253"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Inspekciju</w:t>
            </w:r>
            <w:r w:rsidRPr="00890D49">
              <w:rPr>
                <w:rStyle w:val="FootnoteReference"/>
                <w:rFonts w:ascii="Times New Roman" w:hAnsi="Times New Roman"/>
                <w:sz w:val="20"/>
              </w:rPr>
              <w:footnoteReference w:id="3"/>
            </w:r>
            <w:r w:rsidRPr="00890D49">
              <w:rPr>
                <w:rFonts w:ascii="Times New Roman" w:hAnsi="Times New Roman"/>
                <w:sz w:val="20"/>
              </w:rPr>
              <w:t xml:space="preserve"> skaits (kopskaits): </w:t>
            </w:r>
          </w:p>
        </w:tc>
        <w:tc>
          <w:tcPr>
            <w:tcW w:w="992"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4</w:t>
            </w:r>
          </w:p>
        </w:tc>
        <w:tc>
          <w:tcPr>
            <w:tcW w:w="1276" w:type="dxa"/>
          </w:tcPr>
          <w:p w:rsidR="00C745F0" w:rsidRPr="00890D49" w:rsidRDefault="00C745F0" w:rsidP="000B6F34">
            <w:pPr>
              <w:spacing w:before="40" w:after="40"/>
              <w:jc w:val="center"/>
              <w:rPr>
                <w:rFonts w:ascii="Times New Roman" w:hAnsi="Times New Roman"/>
                <w:sz w:val="20"/>
                <w:szCs w:val="20"/>
                <w:highlight w:val="yellow"/>
              </w:rPr>
            </w:pPr>
            <w:r w:rsidRPr="00890D49">
              <w:rPr>
                <w:rFonts w:ascii="Times New Roman" w:hAnsi="Times New Roman"/>
                <w:sz w:val="20"/>
                <w:szCs w:val="20"/>
              </w:rPr>
              <w:t>31</w:t>
            </w:r>
          </w:p>
        </w:tc>
        <w:tc>
          <w:tcPr>
            <w:tcW w:w="1559"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34</w:t>
            </w:r>
          </w:p>
        </w:tc>
        <w:tc>
          <w:tcPr>
            <w:tcW w:w="1701"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34</w:t>
            </w:r>
          </w:p>
        </w:tc>
      </w:tr>
      <w:tr w:rsidR="00C745F0" w:rsidRPr="00890D49" w:rsidTr="000B6F34">
        <w:tc>
          <w:tcPr>
            <w:tcW w:w="568"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3.1.</w:t>
            </w:r>
          </w:p>
        </w:tc>
        <w:tc>
          <w:tcPr>
            <w:tcW w:w="4253" w:type="dxa"/>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reaģējošo inspekciju</w:t>
            </w:r>
            <w:r w:rsidRPr="00890D49">
              <w:rPr>
                <w:rStyle w:val="FootnoteReference"/>
                <w:rFonts w:ascii="Times New Roman" w:hAnsi="Times New Roman"/>
                <w:sz w:val="20"/>
              </w:rPr>
              <w:footnoteReference w:id="4"/>
            </w:r>
            <w:r w:rsidRPr="00890D49">
              <w:rPr>
                <w:rFonts w:ascii="Times New Roman" w:hAnsi="Times New Roman"/>
                <w:sz w:val="20"/>
              </w:rPr>
              <w:t xml:space="preserve"> skaits  </w:t>
            </w:r>
          </w:p>
        </w:tc>
        <w:tc>
          <w:tcPr>
            <w:tcW w:w="992"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w:t>
            </w:r>
          </w:p>
        </w:tc>
        <w:tc>
          <w:tcPr>
            <w:tcW w:w="1276"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4</w:t>
            </w:r>
          </w:p>
        </w:tc>
        <w:tc>
          <w:tcPr>
            <w:tcW w:w="1559"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14</w:t>
            </w:r>
          </w:p>
        </w:tc>
        <w:tc>
          <w:tcPr>
            <w:tcW w:w="1701"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5</w:t>
            </w:r>
          </w:p>
        </w:tc>
      </w:tr>
      <w:tr w:rsidR="00C745F0" w:rsidRPr="00890D49" w:rsidTr="000B6F34">
        <w:tc>
          <w:tcPr>
            <w:tcW w:w="568"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3.2.</w:t>
            </w:r>
          </w:p>
        </w:tc>
        <w:tc>
          <w:tcPr>
            <w:tcW w:w="4253" w:type="dxa"/>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pašiniciatīvas inspekciju</w:t>
            </w:r>
            <w:r w:rsidRPr="00890D49">
              <w:rPr>
                <w:rStyle w:val="FootnoteReference"/>
                <w:rFonts w:ascii="Times New Roman" w:hAnsi="Times New Roman"/>
                <w:sz w:val="20"/>
              </w:rPr>
              <w:footnoteReference w:id="5"/>
            </w:r>
            <w:r w:rsidRPr="00890D49">
              <w:rPr>
                <w:rFonts w:ascii="Times New Roman" w:hAnsi="Times New Roman"/>
                <w:sz w:val="20"/>
              </w:rPr>
              <w:t xml:space="preserve"> skaits</w:t>
            </w:r>
          </w:p>
        </w:tc>
        <w:tc>
          <w:tcPr>
            <w:tcW w:w="992"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4</w:t>
            </w:r>
          </w:p>
        </w:tc>
        <w:tc>
          <w:tcPr>
            <w:tcW w:w="1276"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31</w:t>
            </w:r>
          </w:p>
        </w:tc>
        <w:tc>
          <w:tcPr>
            <w:tcW w:w="1559"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23</w:t>
            </w:r>
          </w:p>
        </w:tc>
        <w:tc>
          <w:tcPr>
            <w:tcW w:w="1701"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27</w:t>
            </w:r>
          </w:p>
        </w:tc>
      </w:tr>
      <w:tr w:rsidR="00C745F0" w:rsidRPr="00890D49" w:rsidTr="000B6F34">
        <w:tc>
          <w:tcPr>
            <w:tcW w:w="568" w:type="dxa"/>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3.3.</w:t>
            </w:r>
          </w:p>
        </w:tc>
        <w:tc>
          <w:tcPr>
            <w:tcW w:w="4253" w:type="dxa"/>
          </w:tcPr>
          <w:p w:rsidR="00C745F0" w:rsidRPr="00890D49" w:rsidRDefault="00C745F0" w:rsidP="000B6F34">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Style w:val="FootnoteReference"/>
                <w:rFonts w:ascii="Times New Roman" w:hAnsi="Times New Roman"/>
                <w:sz w:val="20"/>
              </w:rPr>
              <w:footnoteReference w:id="6"/>
            </w:r>
            <w:r w:rsidRPr="00890D49">
              <w:rPr>
                <w:rFonts w:ascii="Times New Roman" w:hAnsi="Times New Roman"/>
                <w:sz w:val="20"/>
              </w:rPr>
              <w:t xml:space="preserve"> skaits</w:t>
            </w:r>
          </w:p>
        </w:tc>
        <w:tc>
          <w:tcPr>
            <w:tcW w:w="992" w:type="dxa"/>
          </w:tcPr>
          <w:p w:rsidR="00C745F0" w:rsidRPr="00890D49" w:rsidRDefault="00C745F0" w:rsidP="000B6F34">
            <w:pPr>
              <w:spacing w:before="40" w:after="40"/>
              <w:jc w:val="center"/>
              <w:rPr>
                <w:rFonts w:ascii="Times New Roman" w:hAnsi="Times New Roman"/>
                <w:sz w:val="20"/>
                <w:szCs w:val="20"/>
              </w:rPr>
            </w:pPr>
            <w:proofErr w:type="spellStart"/>
            <w:r w:rsidRPr="00890D49">
              <w:rPr>
                <w:rFonts w:ascii="Times New Roman" w:hAnsi="Times New Roman"/>
                <w:sz w:val="20"/>
                <w:szCs w:val="20"/>
              </w:rPr>
              <w:t>n.d</w:t>
            </w:r>
            <w:proofErr w:type="spellEnd"/>
            <w:r w:rsidRPr="00890D49">
              <w:rPr>
                <w:rFonts w:ascii="Times New Roman" w:hAnsi="Times New Roman"/>
                <w:sz w:val="20"/>
                <w:szCs w:val="20"/>
              </w:rPr>
              <w:t>.</w:t>
            </w:r>
          </w:p>
        </w:tc>
        <w:tc>
          <w:tcPr>
            <w:tcW w:w="1276" w:type="dxa"/>
          </w:tcPr>
          <w:p w:rsidR="00C745F0" w:rsidRPr="00890D49" w:rsidRDefault="00C745F0" w:rsidP="000B6F34">
            <w:pPr>
              <w:spacing w:before="40" w:after="40"/>
              <w:jc w:val="center"/>
              <w:rPr>
                <w:rFonts w:ascii="Times New Roman" w:hAnsi="Times New Roman"/>
                <w:sz w:val="20"/>
                <w:szCs w:val="20"/>
              </w:rPr>
            </w:pPr>
            <w:proofErr w:type="spellStart"/>
            <w:r w:rsidRPr="00890D49">
              <w:rPr>
                <w:rFonts w:ascii="Times New Roman" w:hAnsi="Times New Roman"/>
                <w:sz w:val="20"/>
                <w:szCs w:val="20"/>
              </w:rPr>
              <w:t>n.d</w:t>
            </w:r>
            <w:proofErr w:type="spellEnd"/>
            <w:r w:rsidRPr="00890D49">
              <w:rPr>
                <w:rFonts w:ascii="Times New Roman" w:hAnsi="Times New Roman"/>
                <w:sz w:val="20"/>
                <w:szCs w:val="20"/>
              </w:rPr>
              <w:t>.</w:t>
            </w:r>
          </w:p>
        </w:tc>
        <w:tc>
          <w:tcPr>
            <w:tcW w:w="1559"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 xml:space="preserve">53 </w:t>
            </w:r>
          </w:p>
        </w:tc>
        <w:tc>
          <w:tcPr>
            <w:tcW w:w="1701"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84</w:t>
            </w:r>
          </w:p>
        </w:tc>
      </w:tr>
      <w:tr w:rsidR="00C745F0" w:rsidRPr="00890D49" w:rsidTr="000B6F34">
        <w:tc>
          <w:tcPr>
            <w:tcW w:w="568"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w:t>
            </w:r>
          </w:p>
        </w:tc>
        <w:tc>
          <w:tcPr>
            <w:tcW w:w="4253"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992" w:type="dxa"/>
          </w:tcPr>
          <w:p w:rsidR="00C745F0" w:rsidRPr="00890D49" w:rsidRDefault="00C745F0" w:rsidP="000B6F34">
            <w:pPr>
              <w:spacing w:before="40" w:after="40"/>
              <w:rPr>
                <w:rFonts w:ascii="Times New Roman" w:hAnsi="Times New Roman"/>
                <w:sz w:val="20"/>
                <w:szCs w:val="20"/>
              </w:rPr>
            </w:pPr>
          </w:p>
        </w:tc>
        <w:tc>
          <w:tcPr>
            <w:tcW w:w="1276" w:type="dxa"/>
          </w:tcPr>
          <w:p w:rsidR="00C745F0" w:rsidRPr="00890D49" w:rsidRDefault="00C745F0" w:rsidP="000B6F34">
            <w:pPr>
              <w:spacing w:before="40" w:after="40"/>
              <w:rPr>
                <w:rFonts w:ascii="Times New Roman" w:hAnsi="Times New Roman"/>
                <w:sz w:val="20"/>
                <w:szCs w:val="20"/>
              </w:rPr>
            </w:pPr>
          </w:p>
        </w:tc>
        <w:tc>
          <w:tcPr>
            <w:tcW w:w="1559" w:type="dxa"/>
          </w:tcPr>
          <w:p w:rsidR="00C745F0" w:rsidRPr="00890D49" w:rsidRDefault="00C745F0" w:rsidP="000B6F34">
            <w:pPr>
              <w:spacing w:before="40" w:after="40"/>
              <w:rPr>
                <w:rFonts w:ascii="Times New Roman" w:hAnsi="Times New Roman"/>
                <w:sz w:val="20"/>
                <w:szCs w:val="20"/>
              </w:rPr>
            </w:pPr>
          </w:p>
        </w:tc>
        <w:tc>
          <w:tcPr>
            <w:tcW w:w="1701" w:type="dxa"/>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568"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4.1.</w:t>
            </w:r>
          </w:p>
        </w:tc>
        <w:tc>
          <w:tcPr>
            <w:tcW w:w="4253" w:type="dxa"/>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992"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w:t>
            </w:r>
          </w:p>
        </w:tc>
        <w:tc>
          <w:tcPr>
            <w:tcW w:w="1276"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w:t>
            </w:r>
          </w:p>
        </w:tc>
        <w:tc>
          <w:tcPr>
            <w:tcW w:w="1559"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w:t>
            </w:r>
          </w:p>
        </w:tc>
        <w:tc>
          <w:tcPr>
            <w:tcW w:w="1701"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w:t>
            </w:r>
          </w:p>
        </w:tc>
      </w:tr>
      <w:tr w:rsidR="00C745F0" w:rsidRPr="00890D49" w:rsidTr="000B6F34">
        <w:tc>
          <w:tcPr>
            <w:tcW w:w="568" w:type="dxa"/>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4.2.</w:t>
            </w:r>
          </w:p>
        </w:tc>
        <w:tc>
          <w:tcPr>
            <w:tcW w:w="4253" w:type="dxa"/>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ražojumu fiziskas pārbaudes</w:t>
            </w:r>
            <w:r w:rsidRPr="00890D49">
              <w:rPr>
                <w:rStyle w:val="FootnoteReference"/>
                <w:rFonts w:ascii="Times New Roman" w:hAnsi="Times New Roman"/>
                <w:sz w:val="20"/>
              </w:rPr>
              <w:footnoteReference w:id="7"/>
            </w:r>
            <w:r w:rsidRPr="00890D49">
              <w:rPr>
                <w:rFonts w:ascii="Times New Roman" w:hAnsi="Times New Roman"/>
                <w:sz w:val="20"/>
              </w:rPr>
              <w:t xml:space="preserve"> </w:t>
            </w:r>
          </w:p>
        </w:tc>
        <w:tc>
          <w:tcPr>
            <w:tcW w:w="992"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4</w:t>
            </w:r>
          </w:p>
        </w:tc>
        <w:tc>
          <w:tcPr>
            <w:tcW w:w="1276"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31</w:t>
            </w:r>
          </w:p>
        </w:tc>
        <w:tc>
          <w:tcPr>
            <w:tcW w:w="1559"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34</w:t>
            </w:r>
          </w:p>
        </w:tc>
        <w:tc>
          <w:tcPr>
            <w:tcW w:w="1701"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34</w:t>
            </w:r>
          </w:p>
        </w:tc>
      </w:tr>
      <w:tr w:rsidR="00C745F0" w:rsidRPr="00890D49" w:rsidTr="000B6F34">
        <w:tc>
          <w:tcPr>
            <w:tcW w:w="568"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w:t>
            </w:r>
          </w:p>
        </w:tc>
        <w:tc>
          <w:tcPr>
            <w:tcW w:w="4253"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992" w:type="dxa"/>
          </w:tcPr>
          <w:p w:rsidR="00C745F0" w:rsidRPr="00890D49" w:rsidRDefault="00C745F0" w:rsidP="000B6F34">
            <w:pPr>
              <w:spacing w:before="40" w:after="40"/>
              <w:rPr>
                <w:rFonts w:ascii="Times New Roman" w:hAnsi="Times New Roman"/>
                <w:sz w:val="20"/>
                <w:szCs w:val="20"/>
              </w:rPr>
            </w:pPr>
          </w:p>
        </w:tc>
        <w:tc>
          <w:tcPr>
            <w:tcW w:w="1276" w:type="dxa"/>
          </w:tcPr>
          <w:p w:rsidR="00C745F0" w:rsidRPr="00890D49" w:rsidRDefault="00C745F0" w:rsidP="000B6F34">
            <w:pPr>
              <w:spacing w:before="40" w:after="40"/>
              <w:rPr>
                <w:rFonts w:ascii="Times New Roman" w:hAnsi="Times New Roman"/>
                <w:sz w:val="20"/>
                <w:szCs w:val="20"/>
              </w:rPr>
            </w:pPr>
          </w:p>
        </w:tc>
        <w:tc>
          <w:tcPr>
            <w:tcW w:w="1559" w:type="dxa"/>
          </w:tcPr>
          <w:p w:rsidR="00C745F0" w:rsidRPr="00890D49" w:rsidRDefault="00C745F0" w:rsidP="000B6F34">
            <w:pPr>
              <w:spacing w:before="40" w:after="40"/>
              <w:rPr>
                <w:rFonts w:ascii="Times New Roman" w:hAnsi="Times New Roman"/>
                <w:sz w:val="20"/>
                <w:szCs w:val="20"/>
              </w:rPr>
            </w:pPr>
          </w:p>
        </w:tc>
        <w:tc>
          <w:tcPr>
            <w:tcW w:w="1701" w:type="dxa"/>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568"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5.1.</w:t>
            </w:r>
          </w:p>
        </w:tc>
        <w:tc>
          <w:tcPr>
            <w:tcW w:w="4253" w:type="dxa"/>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konstatēta neatbilstība</w:t>
            </w:r>
            <w:r w:rsidRPr="00890D49">
              <w:rPr>
                <w:rStyle w:val="FootnoteReference"/>
                <w:rFonts w:ascii="Times New Roman" w:hAnsi="Times New Roman"/>
                <w:sz w:val="20"/>
              </w:rPr>
              <w:footnoteReference w:id="8"/>
            </w:r>
            <w:r w:rsidRPr="00890D49">
              <w:rPr>
                <w:rFonts w:ascii="Times New Roman" w:hAnsi="Times New Roman"/>
                <w:sz w:val="20"/>
              </w:rPr>
              <w:t xml:space="preserve"> </w:t>
            </w:r>
          </w:p>
        </w:tc>
        <w:tc>
          <w:tcPr>
            <w:tcW w:w="992"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0</w:t>
            </w:r>
          </w:p>
        </w:tc>
        <w:tc>
          <w:tcPr>
            <w:tcW w:w="1276"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6</w:t>
            </w:r>
          </w:p>
        </w:tc>
        <w:tc>
          <w:tcPr>
            <w:tcW w:w="1559"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23</w:t>
            </w:r>
          </w:p>
        </w:tc>
        <w:tc>
          <w:tcPr>
            <w:tcW w:w="1701"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22</w:t>
            </w:r>
          </w:p>
        </w:tc>
      </w:tr>
      <w:tr w:rsidR="00C745F0" w:rsidRPr="00890D49" w:rsidTr="000B6F34">
        <w:tc>
          <w:tcPr>
            <w:tcW w:w="568"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lastRenderedPageBreak/>
              <w:t>5.2.</w:t>
            </w:r>
          </w:p>
        </w:tc>
        <w:tc>
          <w:tcPr>
            <w:tcW w:w="4253" w:type="dxa"/>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r w:rsidRPr="00890D49">
              <w:rPr>
                <w:rStyle w:val="FootnoteReference"/>
                <w:rFonts w:ascii="Times New Roman" w:hAnsi="Times New Roman"/>
                <w:sz w:val="20"/>
              </w:rPr>
              <w:footnoteReference w:id="9"/>
            </w:r>
          </w:p>
        </w:tc>
        <w:tc>
          <w:tcPr>
            <w:tcW w:w="992"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w:t>
            </w:r>
          </w:p>
        </w:tc>
        <w:tc>
          <w:tcPr>
            <w:tcW w:w="1276"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w:t>
            </w:r>
          </w:p>
        </w:tc>
        <w:tc>
          <w:tcPr>
            <w:tcW w:w="1559"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w:t>
            </w:r>
          </w:p>
        </w:tc>
        <w:tc>
          <w:tcPr>
            <w:tcW w:w="1701"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w:t>
            </w:r>
          </w:p>
        </w:tc>
      </w:tr>
      <w:tr w:rsidR="00C745F0" w:rsidRPr="00890D49" w:rsidTr="000B6F34">
        <w:tc>
          <w:tcPr>
            <w:tcW w:w="568"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5.3.</w:t>
            </w:r>
          </w:p>
        </w:tc>
        <w:tc>
          <w:tcPr>
            <w:tcW w:w="4253" w:type="dxa"/>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tirgus uzraudzības iestādes pieņēmušas ierobežojošus pasākumus</w:t>
            </w:r>
            <w:r w:rsidRPr="00890D49">
              <w:rPr>
                <w:rStyle w:val="FootnoteReference"/>
                <w:rFonts w:ascii="Times New Roman" w:hAnsi="Times New Roman"/>
                <w:sz w:val="20"/>
              </w:rPr>
              <w:footnoteReference w:id="10"/>
            </w:r>
          </w:p>
        </w:tc>
        <w:tc>
          <w:tcPr>
            <w:tcW w:w="992"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0</w:t>
            </w:r>
          </w:p>
        </w:tc>
        <w:tc>
          <w:tcPr>
            <w:tcW w:w="1276"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2</w:t>
            </w:r>
          </w:p>
        </w:tc>
        <w:tc>
          <w:tcPr>
            <w:tcW w:w="1559"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5</w:t>
            </w:r>
          </w:p>
        </w:tc>
        <w:tc>
          <w:tcPr>
            <w:tcW w:w="1701"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3</w:t>
            </w:r>
          </w:p>
        </w:tc>
      </w:tr>
      <w:tr w:rsidR="00C745F0" w:rsidRPr="00890D49" w:rsidTr="000B6F34">
        <w:tc>
          <w:tcPr>
            <w:tcW w:w="568"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5.4.</w:t>
            </w:r>
          </w:p>
        </w:tc>
        <w:tc>
          <w:tcPr>
            <w:tcW w:w="4253" w:type="dxa"/>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piemērotas sankcijas/sodi</w:t>
            </w:r>
          </w:p>
        </w:tc>
        <w:tc>
          <w:tcPr>
            <w:tcW w:w="992"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w:t>
            </w:r>
          </w:p>
        </w:tc>
        <w:tc>
          <w:tcPr>
            <w:tcW w:w="1276"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w:t>
            </w:r>
          </w:p>
        </w:tc>
        <w:tc>
          <w:tcPr>
            <w:tcW w:w="1559"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w:t>
            </w:r>
          </w:p>
        </w:tc>
        <w:tc>
          <w:tcPr>
            <w:tcW w:w="1701"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w:t>
            </w:r>
          </w:p>
        </w:tc>
      </w:tr>
      <w:tr w:rsidR="00C745F0" w:rsidRPr="00890D49" w:rsidTr="000B6F34">
        <w:tc>
          <w:tcPr>
            <w:tcW w:w="568"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6.</w:t>
            </w:r>
          </w:p>
        </w:tc>
        <w:tc>
          <w:tcPr>
            <w:tcW w:w="4253"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992"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_</w:t>
            </w:r>
          </w:p>
        </w:tc>
        <w:tc>
          <w:tcPr>
            <w:tcW w:w="1276"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_</w:t>
            </w:r>
          </w:p>
        </w:tc>
        <w:tc>
          <w:tcPr>
            <w:tcW w:w="1559"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_</w:t>
            </w:r>
          </w:p>
        </w:tc>
        <w:tc>
          <w:tcPr>
            <w:tcW w:w="1701"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_</w:t>
            </w:r>
          </w:p>
        </w:tc>
      </w:tr>
    </w:tbl>
    <w:p w:rsidR="00C745F0" w:rsidRPr="00890D49" w:rsidRDefault="00C745F0" w:rsidP="00C745F0">
      <w:pPr>
        <w:jc w:val="both"/>
        <w:rPr>
          <w:rFonts w:ascii="Times New Roman" w:hAnsi="Times New Roman"/>
          <w:b/>
        </w:rPr>
      </w:pPr>
    </w:p>
    <w:p w:rsidR="00C745F0" w:rsidRPr="00890D49" w:rsidRDefault="00C745F0" w:rsidP="00C745F0">
      <w:pPr>
        <w:jc w:val="both"/>
        <w:rPr>
          <w:rFonts w:ascii="Times New Roman" w:hAnsi="Times New Roman"/>
          <w:b/>
        </w:rPr>
      </w:pPr>
      <w:r w:rsidRPr="00890D49">
        <w:rPr>
          <w:rFonts w:ascii="Times New Roman" w:hAnsi="Times New Roman"/>
          <w:b/>
        </w:rPr>
        <w:t>Informācija par komunikācijas pasākumiem, kas veikti laikposmā no 2010. līdz 2013. gadam (pēc izvēles)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745F0" w:rsidRPr="00890D49" w:rsidTr="000B6F34">
        <w:tc>
          <w:tcPr>
            <w:tcW w:w="9288" w:type="dxa"/>
          </w:tcPr>
          <w:p w:rsidR="00C745F0" w:rsidRPr="00890D49" w:rsidRDefault="00C745F0" w:rsidP="000B6F34">
            <w:pPr>
              <w:spacing w:after="0" w:line="240" w:lineRule="auto"/>
              <w:jc w:val="both"/>
              <w:rPr>
                <w:rFonts w:ascii="Times New Roman" w:hAnsi="Times New Roman"/>
              </w:rPr>
            </w:pPr>
            <w:r w:rsidRPr="00890D49">
              <w:rPr>
                <w:rFonts w:ascii="Times New Roman" w:hAnsi="Times New Roman"/>
              </w:rPr>
              <w:t xml:space="preserve">Veselības inspekcija ir publicējusi informāciju par prasībām medicīnisko ierīču laišanai tirgū Inspekcijas </w:t>
            </w:r>
            <w:proofErr w:type="spellStart"/>
            <w:r w:rsidRPr="00890D49">
              <w:rPr>
                <w:rFonts w:ascii="Times New Roman" w:hAnsi="Times New Roman"/>
              </w:rPr>
              <w:t>mājaslapā</w:t>
            </w:r>
            <w:proofErr w:type="spellEnd"/>
            <w:r w:rsidRPr="00890D49">
              <w:rPr>
                <w:rFonts w:ascii="Times New Roman" w:hAnsi="Times New Roman"/>
              </w:rPr>
              <w:t xml:space="preserve"> (</w:t>
            </w:r>
            <w:hyperlink r:id="rId12" w:history="1">
              <w:r w:rsidRPr="00890D49">
                <w:rPr>
                  <w:rStyle w:val="Hyperlink"/>
                  <w:rFonts w:ascii="Times New Roman" w:hAnsi="Times New Roman"/>
                </w:rPr>
                <w:t>http://www.vi.gov.lv/lv/veselibas-aprupe/medicinas-ierices/informacija-juridiskam-personam</w:t>
              </w:r>
            </w:hyperlink>
            <w:r w:rsidRPr="00890D49">
              <w:rPr>
                <w:rFonts w:ascii="Times New Roman" w:hAnsi="Times New Roman"/>
              </w:rPr>
              <w:t>).</w:t>
            </w:r>
          </w:p>
          <w:p w:rsidR="00C745F0" w:rsidRPr="00890D49" w:rsidRDefault="00C745F0" w:rsidP="000B6F34">
            <w:pPr>
              <w:jc w:val="both"/>
              <w:rPr>
                <w:rFonts w:ascii="Times New Roman" w:hAnsi="Times New Roman"/>
              </w:rPr>
            </w:pPr>
            <w:r w:rsidRPr="00890D49">
              <w:rPr>
                <w:rFonts w:ascii="Times New Roman" w:hAnsi="Times New Roman"/>
              </w:rPr>
              <w:t xml:space="preserve">Veselības inspekcija sadarbojas ar Zāļu valsts aģentūru (ZVA), kas ir nacionālā kompetentā iestāde medicīnisko ierīču jomā un uztur medicīnisko ierīču reģistru. Zāļu valsts aģentūras </w:t>
            </w:r>
            <w:proofErr w:type="spellStart"/>
            <w:r w:rsidRPr="00890D49">
              <w:rPr>
                <w:rFonts w:ascii="Times New Roman" w:hAnsi="Times New Roman"/>
              </w:rPr>
              <w:t>mājaslapā</w:t>
            </w:r>
            <w:proofErr w:type="spellEnd"/>
            <w:r w:rsidRPr="00890D49">
              <w:rPr>
                <w:rFonts w:ascii="Times New Roman" w:hAnsi="Times New Roman"/>
              </w:rPr>
              <w:t xml:space="preserve"> ir plaša informācija par prasībām medicīnisko ierīču laišanai tirgū un lietošanai, tai skaitā informācija par nedrošām medicīniskajām ierīcēm un par medicīnisko ierīču ražotāju plānotajām korektīvajām drošības darbībām (</w:t>
            </w:r>
            <w:hyperlink r:id="rId13" w:history="1">
              <w:r w:rsidRPr="00890D49">
                <w:rPr>
                  <w:rStyle w:val="Hyperlink"/>
                  <w:rFonts w:ascii="Times New Roman" w:hAnsi="Times New Roman"/>
                </w:rPr>
                <w:t>http://www.zva.gov.lv/?id=571&amp;lang=lv&amp;top=3&amp;sa=523</w:t>
              </w:r>
            </w:hyperlink>
            <w:r w:rsidRPr="00890D49">
              <w:rPr>
                <w:rFonts w:ascii="Times New Roman" w:hAnsi="Times New Roman"/>
              </w:rPr>
              <w:t>) Veselības inspekcijas pārstāvis piedalījās ZVA organizētā seminārā par aktualitātēm medicīnisko ierīču jomā.</w:t>
            </w:r>
          </w:p>
          <w:p w:rsidR="00C745F0" w:rsidRPr="00890D49" w:rsidRDefault="00C745F0" w:rsidP="000B6F34">
            <w:pPr>
              <w:jc w:val="both"/>
              <w:rPr>
                <w:rFonts w:ascii="Times New Roman" w:hAnsi="Times New Roman"/>
                <w:b/>
              </w:rPr>
            </w:pPr>
          </w:p>
          <w:p w:rsidR="00C745F0" w:rsidRPr="00890D49" w:rsidRDefault="00C745F0" w:rsidP="000B6F34">
            <w:pPr>
              <w:jc w:val="both"/>
              <w:rPr>
                <w:rFonts w:ascii="Times New Roman" w:hAnsi="Times New Roman"/>
                <w:b/>
              </w:rPr>
            </w:pPr>
          </w:p>
        </w:tc>
      </w:tr>
    </w:tbl>
    <w:p w:rsidR="00C745F0" w:rsidRPr="00890D49" w:rsidRDefault="00C745F0" w:rsidP="00C745F0">
      <w:pPr>
        <w:jc w:val="both"/>
        <w:rPr>
          <w:rFonts w:ascii="Times New Roman" w:hAnsi="Times New Roman"/>
          <w:b/>
        </w:rPr>
      </w:pPr>
    </w:p>
    <w:p w:rsidR="00C745F0" w:rsidRPr="00890D49" w:rsidRDefault="00C745F0" w:rsidP="00C745F0">
      <w:pPr>
        <w:jc w:val="both"/>
        <w:rPr>
          <w:rFonts w:ascii="Times New Roman" w:hAnsi="Times New Roman"/>
          <w:b/>
        </w:rPr>
      </w:pPr>
      <w:r w:rsidRPr="00890D49">
        <w:rPr>
          <w:rFonts w:ascii="Times New Roman" w:hAnsi="Times New Roman"/>
          <w:b/>
        </w:rPr>
        <w:t>Informācija par resursiem (ja pieejama)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1161"/>
        <w:gridCol w:w="1161"/>
        <w:gridCol w:w="1161"/>
        <w:gridCol w:w="1161"/>
      </w:tblGrid>
      <w:tr w:rsidR="00C745F0" w:rsidRPr="00890D49" w:rsidTr="000B6F34">
        <w:tc>
          <w:tcPr>
            <w:tcW w:w="675" w:type="dxa"/>
          </w:tcPr>
          <w:p w:rsidR="00C745F0" w:rsidRPr="00890D49" w:rsidRDefault="00C745F0" w:rsidP="000B6F34">
            <w:pPr>
              <w:spacing w:before="40" w:after="40"/>
              <w:jc w:val="center"/>
              <w:rPr>
                <w:rFonts w:ascii="Times New Roman" w:hAnsi="Times New Roman"/>
                <w:sz w:val="20"/>
              </w:rPr>
            </w:pPr>
          </w:p>
        </w:tc>
        <w:tc>
          <w:tcPr>
            <w:tcW w:w="3969" w:type="dxa"/>
          </w:tcPr>
          <w:p w:rsidR="00C745F0" w:rsidRPr="00890D49" w:rsidRDefault="00C745F0" w:rsidP="000B6F34">
            <w:pPr>
              <w:spacing w:before="40" w:after="40"/>
              <w:jc w:val="center"/>
              <w:rPr>
                <w:rFonts w:ascii="Times New Roman" w:hAnsi="Times New Roman"/>
                <w:sz w:val="20"/>
              </w:rPr>
            </w:pPr>
          </w:p>
        </w:tc>
        <w:tc>
          <w:tcPr>
            <w:tcW w:w="1161"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2010</w:t>
            </w:r>
          </w:p>
        </w:tc>
        <w:tc>
          <w:tcPr>
            <w:tcW w:w="1161"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2011</w:t>
            </w:r>
          </w:p>
        </w:tc>
        <w:tc>
          <w:tcPr>
            <w:tcW w:w="1161"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2012</w:t>
            </w:r>
          </w:p>
        </w:tc>
        <w:tc>
          <w:tcPr>
            <w:tcW w:w="1161" w:type="dxa"/>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2013</w:t>
            </w:r>
          </w:p>
        </w:tc>
      </w:tr>
      <w:tr w:rsidR="00C745F0" w:rsidRPr="00890D49" w:rsidTr="000B6F34">
        <w:tc>
          <w:tcPr>
            <w:tcW w:w="675"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7.1.</w:t>
            </w:r>
          </w:p>
        </w:tc>
        <w:tc>
          <w:tcPr>
            <w:tcW w:w="3969"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Tirgus uzraudzības iestādēm piešķirtais budžets skaitliskā izteiksmē</w:t>
            </w:r>
            <w:r w:rsidRPr="00890D49">
              <w:rPr>
                <w:rStyle w:val="FootnoteReference"/>
                <w:rFonts w:ascii="Times New Roman" w:hAnsi="Times New Roman"/>
                <w:sz w:val="20"/>
              </w:rPr>
              <w:footnoteReference w:id="11"/>
            </w:r>
            <w:r w:rsidRPr="00890D49">
              <w:rPr>
                <w:rFonts w:ascii="Times New Roman" w:hAnsi="Times New Roman"/>
                <w:sz w:val="20"/>
              </w:rPr>
              <w:t xml:space="preserve"> (EUR)</w:t>
            </w:r>
          </w:p>
        </w:tc>
        <w:tc>
          <w:tcPr>
            <w:tcW w:w="1161"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37 079</w:t>
            </w:r>
          </w:p>
        </w:tc>
        <w:tc>
          <w:tcPr>
            <w:tcW w:w="1161"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37 079</w:t>
            </w:r>
          </w:p>
        </w:tc>
        <w:tc>
          <w:tcPr>
            <w:tcW w:w="1161"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37 079</w:t>
            </w:r>
          </w:p>
        </w:tc>
        <w:tc>
          <w:tcPr>
            <w:tcW w:w="1161"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21 299</w:t>
            </w:r>
          </w:p>
        </w:tc>
      </w:tr>
      <w:tr w:rsidR="00C745F0" w:rsidRPr="00890D49" w:rsidTr="000B6F34">
        <w:tc>
          <w:tcPr>
            <w:tcW w:w="675"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lastRenderedPageBreak/>
              <w:t>7.2.</w:t>
            </w:r>
          </w:p>
        </w:tc>
        <w:tc>
          <w:tcPr>
            <w:tcW w:w="3969"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Tirgus uzraudzības iestādēm piešķirtais budžets relatīvā izteiksmē (% no kopējā valsts budžeta)</w:t>
            </w:r>
          </w:p>
        </w:tc>
        <w:tc>
          <w:tcPr>
            <w:tcW w:w="1161" w:type="dxa"/>
          </w:tcPr>
          <w:p w:rsidR="00C745F0" w:rsidRPr="00890D49" w:rsidRDefault="00C745F0" w:rsidP="000B6F34">
            <w:pPr>
              <w:spacing w:before="40" w:after="40"/>
              <w:rPr>
                <w:rFonts w:ascii="Times New Roman" w:hAnsi="Times New Roman"/>
                <w:sz w:val="20"/>
                <w:szCs w:val="20"/>
              </w:rPr>
            </w:pPr>
          </w:p>
        </w:tc>
        <w:tc>
          <w:tcPr>
            <w:tcW w:w="1161" w:type="dxa"/>
          </w:tcPr>
          <w:p w:rsidR="00C745F0" w:rsidRPr="00890D49" w:rsidRDefault="00C745F0" w:rsidP="000B6F34">
            <w:pPr>
              <w:spacing w:before="40" w:after="40"/>
              <w:rPr>
                <w:rFonts w:ascii="Times New Roman" w:hAnsi="Times New Roman"/>
                <w:sz w:val="20"/>
                <w:szCs w:val="20"/>
              </w:rPr>
            </w:pPr>
          </w:p>
        </w:tc>
        <w:tc>
          <w:tcPr>
            <w:tcW w:w="1161" w:type="dxa"/>
          </w:tcPr>
          <w:p w:rsidR="00C745F0" w:rsidRPr="00890D49" w:rsidRDefault="00C745F0" w:rsidP="000B6F34">
            <w:pPr>
              <w:spacing w:before="40" w:after="40"/>
              <w:rPr>
                <w:rFonts w:ascii="Times New Roman" w:hAnsi="Times New Roman"/>
                <w:sz w:val="20"/>
                <w:szCs w:val="20"/>
              </w:rPr>
            </w:pPr>
          </w:p>
        </w:tc>
        <w:tc>
          <w:tcPr>
            <w:tcW w:w="1161" w:type="dxa"/>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8.</w:t>
            </w:r>
          </w:p>
        </w:tc>
        <w:tc>
          <w:tcPr>
            <w:tcW w:w="3969"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Tirgus uzraudzības iestāžu personālresursi (</w:t>
            </w:r>
            <w:proofErr w:type="spellStart"/>
            <w:r w:rsidRPr="00890D49">
              <w:rPr>
                <w:rFonts w:ascii="Times New Roman" w:hAnsi="Times New Roman"/>
                <w:sz w:val="20"/>
              </w:rPr>
              <w:t>pilnslodzes</w:t>
            </w:r>
            <w:proofErr w:type="spellEnd"/>
            <w:r w:rsidRPr="00890D49">
              <w:rPr>
                <w:rFonts w:ascii="Times New Roman" w:hAnsi="Times New Roman"/>
                <w:sz w:val="20"/>
              </w:rPr>
              <w:t xml:space="preserve"> ekvivalenta vienībās)</w:t>
            </w:r>
          </w:p>
        </w:tc>
        <w:tc>
          <w:tcPr>
            <w:tcW w:w="1161"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2,5</w:t>
            </w:r>
          </w:p>
        </w:tc>
        <w:tc>
          <w:tcPr>
            <w:tcW w:w="1161"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2,5</w:t>
            </w:r>
          </w:p>
        </w:tc>
        <w:tc>
          <w:tcPr>
            <w:tcW w:w="1161"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2.5</w:t>
            </w:r>
          </w:p>
        </w:tc>
        <w:tc>
          <w:tcPr>
            <w:tcW w:w="1161"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1,5</w:t>
            </w:r>
          </w:p>
        </w:tc>
      </w:tr>
      <w:tr w:rsidR="00C745F0" w:rsidRPr="00890D49" w:rsidTr="000B6F34">
        <w:tc>
          <w:tcPr>
            <w:tcW w:w="675"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9.</w:t>
            </w:r>
          </w:p>
        </w:tc>
        <w:tc>
          <w:tcPr>
            <w:tcW w:w="3969"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Tirgus uzraudzības iestādēs strādājošo inspektoru skaits (</w:t>
            </w:r>
            <w:proofErr w:type="spellStart"/>
            <w:r w:rsidRPr="00890D49">
              <w:rPr>
                <w:rFonts w:ascii="Times New Roman" w:hAnsi="Times New Roman"/>
                <w:sz w:val="20"/>
              </w:rPr>
              <w:t>pilnslodzes</w:t>
            </w:r>
            <w:proofErr w:type="spellEnd"/>
            <w:r w:rsidRPr="00890D49">
              <w:rPr>
                <w:rFonts w:ascii="Times New Roman" w:hAnsi="Times New Roman"/>
                <w:sz w:val="20"/>
              </w:rPr>
              <w:t xml:space="preserve"> ekvivalenta vienībās)</w:t>
            </w:r>
          </w:p>
        </w:tc>
        <w:tc>
          <w:tcPr>
            <w:tcW w:w="1161"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1,5</w:t>
            </w:r>
          </w:p>
        </w:tc>
        <w:tc>
          <w:tcPr>
            <w:tcW w:w="1161"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1,5</w:t>
            </w:r>
          </w:p>
        </w:tc>
        <w:tc>
          <w:tcPr>
            <w:tcW w:w="1161"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1,5</w:t>
            </w:r>
          </w:p>
        </w:tc>
        <w:tc>
          <w:tcPr>
            <w:tcW w:w="1161" w:type="dxa"/>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1,5</w:t>
            </w:r>
          </w:p>
        </w:tc>
      </w:tr>
    </w:tbl>
    <w:p w:rsidR="00C745F0" w:rsidRPr="00890D49" w:rsidRDefault="00C745F0" w:rsidP="00C745F0">
      <w:pPr>
        <w:jc w:val="both"/>
        <w:rPr>
          <w:rFonts w:ascii="Times New Roman" w:hAnsi="Times New Roman"/>
          <w:b/>
        </w:rPr>
      </w:pPr>
    </w:p>
    <w:p w:rsidR="00C745F0" w:rsidRPr="00C87102" w:rsidRDefault="00C745F0" w:rsidP="00C87102">
      <w:pPr>
        <w:rPr>
          <w:rFonts w:ascii="Times New Roman" w:hAnsi="Times New Roman"/>
          <w:b/>
          <w:i/>
          <w:sz w:val="28"/>
          <w:szCs w:val="28"/>
        </w:rPr>
      </w:pPr>
      <w:bookmarkStart w:id="14" w:name="_Toc380574948"/>
      <w:bookmarkStart w:id="15" w:name="_Toc384805486"/>
      <w:r w:rsidRPr="00E473DB">
        <w:rPr>
          <w:rFonts w:ascii="Times New Roman" w:hAnsi="Times New Roman"/>
          <w:b/>
          <w:i/>
          <w:sz w:val="28"/>
          <w:szCs w:val="28"/>
        </w:rPr>
        <w:t>1.B. Novērtējums par tirgus uzraudzības pasākumu īstenošanu</w:t>
      </w:r>
      <w:bookmarkEnd w:id="14"/>
      <w:r w:rsidRPr="00E473DB">
        <w:rPr>
          <w:rFonts w:ascii="Times New Roman" w:hAnsi="Times New Roman"/>
          <w:b/>
          <w:i/>
          <w:sz w:val="28"/>
          <w:szCs w:val="28"/>
        </w:rPr>
        <w:t xml:space="preserve"> nozarē</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745F0" w:rsidRPr="00890D49" w:rsidTr="000B6F34">
        <w:tc>
          <w:tcPr>
            <w:tcW w:w="9288" w:type="dxa"/>
          </w:tcPr>
          <w:p w:rsidR="00C745F0" w:rsidRPr="00890D49" w:rsidRDefault="00C745F0" w:rsidP="000B6F34">
            <w:pPr>
              <w:spacing w:after="0" w:line="240" w:lineRule="auto"/>
              <w:rPr>
                <w:rFonts w:ascii="Times New Roman" w:hAnsi="Times New Roman"/>
              </w:rPr>
            </w:pPr>
            <w:r w:rsidRPr="00890D49">
              <w:rPr>
                <w:rFonts w:ascii="Times New Roman" w:hAnsi="Times New Roman"/>
              </w:rPr>
              <w:t>2009. gadā, saskaņā ar Veselības ministrijas pakļautības iestāžu reorganizācijas plānu, medicīnisko ierīču atbilstības normatīvo aktu prasībām kontroles funkcija tika nodota Veselības inspekcijai. Veselības inspekcijas uzraudzībā ir 8 medicīnisko ierīču ražotāji, 58 – importētāji, 39 – izplatītāji un aptuveni  19 medicīnisko ierīču mazumtirdzniecības uzņēmumi un 771 aptieka, kur tiek izplatītas medicīniskās ierīces. Prioritāri tiek veiktas plānveida kontroles pie ražotājiem un importētājiem. Kontroles pie izplatītājiem un mazumtirgotājiem tiek veiktas saņemot informāciju par neatbilstībām un izlases kārtā, lai kontrolētu, kā tiek izpildīti Inspekcijas uzdotie korektīvie pasākumi.</w:t>
            </w:r>
          </w:p>
          <w:p w:rsidR="00C745F0" w:rsidRPr="00890D49" w:rsidRDefault="00C745F0" w:rsidP="000B6F34">
            <w:pPr>
              <w:spacing w:after="0" w:line="240" w:lineRule="auto"/>
              <w:rPr>
                <w:rFonts w:ascii="Times New Roman" w:hAnsi="Times New Roman"/>
              </w:rPr>
            </w:pPr>
            <w:r w:rsidRPr="00890D49">
              <w:rPr>
                <w:rFonts w:ascii="Times New Roman" w:hAnsi="Times New Roman"/>
              </w:rPr>
              <w:t>Inspekcijas amatpersonas mācās darba procesā un konsultējoties ar citu valstu inspektoriem par labāko uzraudzības praksi.</w:t>
            </w:r>
          </w:p>
          <w:p w:rsidR="00C745F0" w:rsidRPr="00890D49" w:rsidRDefault="00C745F0" w:rsidP="000B6F34">
            <w:pPr>
              <w:spacing w:after="0" w:line="240" w:lineRule="auto"/>
              <w:rPr>
                <w:rFonts w:ascii="Times New Roman" w:hAnsi="Times New Roman"/>
              </w:rPr>
            </w:pPr>
            <w:r w:rsidRPr="00890D49">
              <w:rPr>
                <w:rFonts w:ascii="Times New Roman" w:hAnsi="Times New Roman"/>
              </w:rPr>
              <w:t xml:space="preserve">Konstatējot prasībām neatbilstošas medicīniskā ierīces, kas var apdraudēt lietotāju veselību,  vai tādas medicīniskās ierīces, kam nebija atbilstību apliecinoši dokumenti, neatbilstošs CE marķējums, inspekcijas amatpersonas piemēroja preču tirdzniecības apturēšanu uz laiku līdz neatbilstības  novēršanai.  Inspekcijai ir laba sadarbība ar muitu, izskatot muitas pieprasījumus 2014.gadā nav atļauta 226 neatbilstošu medicīnisko ierīču laišana brīvā apgrozībā.  </w:t>
            </w:r>
          </w:p>
          <w:p w:rsidR="00C745F0" w:rsidRPr="00890D49" w:rsidRDefault="00C745F0" w:rsidP="000B6F34">
            <w:pPr>
              <w:spacing w:after="0" w:line="240" w:lineRule="auto"/>
              <w:rPr>
                <w:rFonts w:ascii="Times New Roman" w:hAnsi="Times New Roman"/>
              </w:rPr>
            </w:pPr>
          </w:p>
          <w:p w:rsidR="00C745F0" w:rsidRPr="00890D49" w:rsidRDefault="00C745F0" w:rsidP="000B6F34">
            <w:pPr>
              <w:spacing w:after="0" w:line="240" w:lineRule="auto"/>
              <w:rPr>
                <w:rFonts w:ascii="Times New Roman" w:hAnsi="Times New Roman"/>
              </w:rPr>
            </w:pPr>
            <w:r w:rsidRPr="00890D49">
              <w:rPr>
                <w:rFonts w:ascii="Times New Roman" w:hAnsi="Times New Roman"/>
              </w:rPr>
              <w:t>Informācija par tirgus uzraudzības programmas rezultātiem:</w:t>
            </w:r>
          </w:p>
          <w:p w:rsidR="008401FC" w:rsidRDefault="00C71ED2" w:rsidP="000B6F34">
            <w:hyperlink r:id="rId14" w:history="1">
              <w:r w:rsidR="008401FC" w:rsidRPr="00DC0A62">
                <w:rPr>
                  <w:rStyle w:val="Hyperlink"/>
                </w:rPr>
                <w:t>https://www.em.gov.lv/lv/nozares_politika/pateretaju_tiesibas_un_tirdznieciba/dokumenti/tirgus_uzraudzibas_zinojumi_un_plani/</w:t>
              </w:r>
            </w:hyperlink>
            <w:r w:rsidR="008401FC">
              <w:t xml:space="preserve"> </w:t>
            </w:r>
            <w:r w:rsidR="008401FC" w:rsidRPr="008401FC">
              <w:t xml:space="preserve"> </w:t>
            </w:r>
          </w:p>
          <w:p w:rsidR="00C745F0" w:rsidRPr="00890D49" w:rsidRDefault="00C71ED2" w:rsidP="000B6F34">
            <w:pPr>
              <w:rPr>
                <w:rFonts w:ascii="Times New Roman" w:hAnsi="Times New Roman"/>
              </w:rPr>
            </w:pPr>
            <w:hyperlink r:id="rId15" w:history="1">
              <w:r w:rsidR="00C745F0" w:rsidRPr="00890D49">
                <w:rPr>
                  <w:rStyle w:val="Hyperlink"/>
                  <w:rFonts w:ascii="Times New Roman" w:hAnsi="Times New Roman"/>
                  <w:color w:val="auto"/>
                </w:rPr>
                <w:t>http://vi.gov.lv/lv/sakums/publikacijas-un-statistika</w:t>
              </w:r>
            </w:hyperlink>
          </w:p>
        </w:tc>
      </w:tr>
    </w:tbl>
    <w:p w:rsidR="00C745F0" w:rsidRPr="00890D49" w:rsidRDefault="00C745F0" w:rsidP="00C745F0">
      <w:pPr>
        <w:jc w:val="both"/>
        <w:rPr>
          <w:rFonts w:ascii="Times New Roman" w:hAnsi="Times New Roman"/>
        </w:rPr>
      </w:pPr>
    </w:p>
    <w:p w:rsidR="00C745F0" w:rsidRPr="00890D49" w:rsidRDefault="00C745F0" w:rsidP="00C745F0">
      <w:pPr>
        <w:pStyle w:val="Heading1"/>
        <w:rPr>
          <w:rFonts w:ascii="Times New Roman" w:hAnsi="Times New Roman"/>
          <w:bCs w:val="0"/>
        </w:rPr>
      </w:pPr>
      <w:bookmarkStart w:id="16" w:name="_Toc403462102"/>
      <w:r w:rsidRPr="00890D49">
        <w:rPr>
          <w:rFonts w:ascii="Times New Roman" w:hAnsi="Times New Roman"/>
          <w:bCs w:val="0"/>
        </w:rPr>
        <w:t xml:space="preserve">Nozare </w:t>
      </w:r>
      <w:proofErr w:type="spellStart"/>
      <w:r w:rsidRPr="00890D49">
        <w:rPr>
          <w:rFonts w:ascii="Times New Roman" w:hAnsi="Times New Roman"/>
          <w:bCs w:val="0"/>
        </w:rPr>
        <w:t>Nr</w:t>
      </w:r>
      <w:proofErr w:type="spellEnd"/>
      <w:r w:rsidRPr="00890D49">
        <w:rPr>
          <w:rFonts w:ascii="Times New Roman" w:hAnsi="Times New Roman"/>
          <w:bCs w:val="0"/>
        </w:rPr>
        <w:t>. 2 "Kosmētikas līdzekļi”</w:t>
      </w:r>
      <w:bookmarkEnd w:id="16"/>
      <w:r w:rsidRPr="00890D49">
        <w:rPr>
          <w:rFonts w:ascii="Times New Roman" w:hAnsi="Times New Roman"/>
          <w:bCs w:val="0"/>
        </w:rPr>
        <w:t xml:space="preserve"> </w:t>
      </w:r>
    </w:p>
    <w:p w:rsidR="00C745F0" w:rsidRPr="00E473DB" w:rsidRDefault="00C745F0" w:rsidP="00E473DB">
      <w:pPr>
        <w:rPr>
          <w:rFonts w:ascii="Times New Roman" w:hAnsi="Times New Roman"/>
          <w:b/>
          <w:i/>
          <w:sz w:val="28"/>
          <w:szCs w:val="28"/>
        </w:rPr>
      </w:pPr>
      <w:r w:rsidRPr="00E473DB">
        <w:rPr>
          <w:rFonts w:ascii="Times New Roman" w:hAnsi="Times New Roman"/>
          <w:b/>
          <w:i/>
          <w:sz w:val="28"/>
          <w:szCs w:val="28"/>
        </w:rPr>
        <w:t>2.A. Pārskats par tirgus uzraudzības pasākumiem nozarē</w:t>
      </w:r>
    </w:p>
    <w:p w:rsidR="00C745F0" w:rsidRPr="00890D49" w:rsidRDefault="00C745F0" w:rsidP="00C745F0">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125"/>
        <w:gridCol w:w="1126"/>
        <w:gridCol w:w="1125"/>
        <w:gridCol w:w="1126"/>
      </w:tblGrid>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p>
        </w:tc>
        <w:tc>
          <w:tcPr>
            <w:tcW w:w="4111"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2010</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2011</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2012</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1.</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Ar ražojumu saistīto negadījumu / lietotāju sūdzību skaits</w:t>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17</w:t>
            </w: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18</w:t>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28</w:t>
            </w: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18</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lastRenderedPageBreak/>
              <w:t>2.</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1125" w:type="dxa"/>
            <w:shd w:val="clear" w:color="auto" w:fill="auto"/>
          </w:tcPr>
          <w:p w:rsidR="00C745F0" w:rsidRPr="00890D49" w:rsidRDefault="00595D63" w:rsidP="000B6F34">
            <w:pPr>
              <w:spacing w:after="0" w:line="240" w:lineRule="auto"/>
              <w:jc w:val="center"/>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C745F0" w:rsidRPr="00890D49" w:rsidRDefault="00595D63" w:rsidP="000B6F34">
            <w:pPr>
              <w:spacing w:after="0" w:line="240" w:lineRule="auto"/>
              <w:jc w:val="center"/>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C745F0" w:rsidRPr="00890D49" w:rsidRDefault="00595D63" w:rsidP="000B6F34">
            <w:pPr>
              <w:spacing w:after="0" w:line="240" w:lineRule="auto"/>
              <w:jc w:val="center"/>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C745F0" w:rsidRPr="00890D49" w:rsidRDefault="00595D63" w:rsidP="000B6F34">
            <w:pPr>
              <w:spacing w:after="0" w:line="240" w:lineRule="auto"/>
              <w:jc w:val="center"/>
              <w:rPr>
                <w:rFonts w:ascii="Times New Roman" w:hAnsi="Times New Roman"/>
                <w:sz w:val="20"/>
                <w:szCs w:val="20"/>
              </w:rPr>
            </w:pPr>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Inspekciju</w:t>
            </w:r>
            <w:r w:rsidRPr="00890D49">
              <w:rPr>
                <w:rStyle w:val="FootnoteReference"/>
                <w:rFonts w:ascii="Times New Roman" w:hAnsi="Times New Roman"/>
                <w:sz w:val="20"/>
              </w:rPr>
              <w:footnoteReference w:id="12"/>
            </w:r>
            <w:r w:rsidRPr="00890D49">
              <w:rPr>
                <w:rFonts w:ascii="Times New Roman" w:hAnsi="Times New Roman"/>
                <w:sz w:val="20"/>
              </w:rPr>
              <w:t xml:space="preserve"> skaits (kopskaits):</w:t>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491</w:t>
            </w: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519</w:t>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419</w:t>
            </w: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219</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reaģējošo inspekciju</w:t>
            </w:r>
            <w:r w:rsidRPr="00890D49">
              <w:rPr>
                <w:rStyle w:val="FootnoteReference"/>
                <w:rFonts w:ascii="Times New Roman" w:hAnsi="Times New Roman"/>
                <w:sz w:val="20"/>
              </w:rPr>
              <w:footnoteReference w:id="13"/>
            </w:r>
            <w:r w:rsidRPr="00890D49">
              <w:rPr>
                <w:rFonts w:ascii="Times New Roman" w:hAnsi="Times New Roman"/>
                <w:sz w:val="20"/>
              </w:rPr>
              <w:t xml:space="preserve"> skaits  </w:t>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36</w:t>
            </w: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44</w:t>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53</w:t>
            </w: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58</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pašiniciatīvas inspekciju</w:t>
            </w:r>
            <w:r w:rsidRPr="00890D49">
              <w:rPr>
                <w:rStyle w:val="FootnoteReference"/>
                <w:rFonts w:ascii="Times New Roman" w:hAnsi="Times New Roman"/>
                <w:sz w:val="20"/>
              </w:rPr>
              <w:footnoteReference w:id="14"/>
            </w:r>
            <w:r w:rsidRPr="00890D49">
              <w:rPr>
                <w:rFonts w:ascii="Times New Roman" w:hAnsi="Times New Roman"/>
                <w:sz w:val="20"/>
              </w:rPr>
              <w:t xml:space="preserve"> skaits</w:t>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235</w:t>
            </w: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265</w:t>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257</w:t>
            </w: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168</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3.3.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Style w:val="FootnoteReference"/>
                <w:rFonts w:ascii="Times New Roman" w:hAnsi="Times New Roman"/>
                <w:sz w:val="20"/>
              </w:rPr>
              <w:footnoteReference w:id="15"/>
            </w:r>
            <w:r w:rsidRPr="00890D49">
              <w:rPr>
                <w:rFonts w:ascii="Times New Roman" w:hAnsi="Times New Roman"/>
                <w:sz w:val="20"/>
              </w:rPr>
              <w:t xml:space="preserve"> skaits</w:t>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4"/>
                <w:szCs w:val="24"/>
              </w:rPr>
            </w:pPr>
            <w:r w:rsidRPr="00890D49">
              <w:rPr>
                <w:rFonts w:ascii="Times New Roman" w:hAnsi="Times New Roman"/>
                <w:sz w:val="24"/>
                <w:szCs w:val="24"/>
              </w:rPr>
              <w:t>-</w:t>
            </w: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4"/>
                <w:szCs w:val="24"/>
              </w:rPr>
            </w:pPr>
            <w:r w:rsidRPr="00890D49">
              <w:rPr>
                <w:rFonts w:ascii="Times New Roman" w:hAnsi="Times New Roman"/>
                <w:sz w:val="24"/>
                <w:szCs w:val="24"/>
              </w:rPr>
              <w:t>-</w:t>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4"/>
                <w:szCs w:val="24"/>
              </w:rPr>
            </w:pPr>
            <w:r w:rsidRPr="00890D49">
              <w:rPr>
                <w:rFonts w:ascii="Times New Roman" w:hAnsi="Times New Roman"/>
                <w:sz w:val="24"/>
                <w:szCs w:val="24"/>
              </w:rPr>
              <w:t>-</w:t>
            </w: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4"/>
                <w:szCs w:val="24"/>
              </w:rPr>
            </w:pPr>
            <w:r w:rsidRPr="00890D49">
              <w:rPr>
                <w:rFonts w:ascii="Times New Roman" w:hAnsi="Times New Roman"/>
                <w:sz w:val="24"/>
                <w:szCs w:val="24"/>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4</w:t>
            </w: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20</w:t>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40</w:t>
            </w: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18</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4.2.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ražojumu fiziskas pārbaudes</w:t>
            </w:r>
            <w:r w:rsidRPr="00890D49">
              <w:rPr>
                <w:rStyle w:val="FootnoteReference"/>
                <w:rFonts w:ascii="Times New Roman" w:hAnsi="Times New Roman"/>
                <w:sz w:val="20"/>
              </w:rPr>
              <w:footnoteReference w:id="16"/>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487</w:t>
            </w: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499</w:t>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379</w:t>
            </w: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201</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konstatēta neatbilstība</w:t>
            </w:r>
            <w:r w:rsidRPr="00890D49">
              <w:rPr>
                <w:rStyle w:val="FootnoteReference"/>
                <w:rFonts w:ascii="Times New Roman" w:hAnsi="Times New Roman"/>
                <w:sz w:val="20"/>
              </w:rPr>
              <w:footnoteReference w:id="17"/>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193</w:t>
            </w: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214</w:t>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181</w:t>
            </w: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114</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r w:rsidRPr="00890D49">
              <w:rPr>
                <w:rStyle w:val="FootnoteReference"/>
                <w:rFonts w:ascii="Times New Roman" w:hAnsi="Times New Roman"/>
                <w:sz w:val="20"/>
              </w:rPr>
              <w:footnoteReference w:id="18"/>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1</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0</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1</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tirgus uzraudzības iestādes pieņēmušas ierobežojošus pasākumus</w:t>
            </w:r>
            <w:r w:rsidRPr="00890D49">
              <w:rPr>
                <w:rStyle w:val="FootnoteReference"/>
                <w:rFonts w:ascii="Times New Roman" w:hAnsi="Times New Roman"/>
                <w:sz w:val="20"/>
              </w:rPr>
              <w:footnoteReference w:id="19"/>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10</w:t>
            </w: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6</w:t>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3</w:t>
            </w: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4</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lastRenderedPageBreak/>
              <w:t>5.4.</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piemērotas sankcijas/sodi</w:t>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1</w:t>
            </w:r>
          </w:p>
        </w:tc>
        <w:tc>
          <w:tcPr>
            <w:tcW w:w="1125"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2</w:t>
            </w:r>
          </w:p>
        </w:tc>
        <w:tc>
          <w:tcPr>
            <w:tcW w:w="1126" w:type="dxa"/>
            <w:shd w:val="clear" w:color="auto" w:fill="auto"/>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1</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after="0" w:line="240" w:lineRule="auto"/>
              <w:jc w:val="center"/>
              <w:rPr>
                <w:rFonts w:ascii="Times New Roman" w:hAnsi="Times New Roman"/>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after="0" w:line="240" w:lineRule="auto"/>
              <w:jc w:val="center"/>
              <w:rPr>
                <w:rFonts w:ascii="Times New Roman" w:hAnsi="Times New Roman"/>
                <w:sz w:val="20"/>
                <w:szCs w:val="20"/>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after="0" w:line="240" w:lineRule="auto"/>
              <w:jc w:val="center"/>
              <w:rPr>
                <w:rFonts w:ascii="Times New Roman" w:hAnsi="Times New Roman"/>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after="0" w:line="240" w:lineRule="auto"/>
              <w:jc w:val="center"/>
              <w:rPr>
                <w:rFonts w:ascii="Times New Roman" w:hAnsi="Times New Roman"/>
                <w:sz w:val="20"/>
                <w:szCs w:val="20"/>
              </w:rPr>
            </w:pPr>
          </w:p>
        </w:tc>
      </w:tr>
    </w:tbl>
    <w:p w:rsidR="00C745F0" w:rsidRPr="00890D49" w:rsidRDefault="00C745F0" w:rsidP="00C745F0">
      <w:pPr>
        <w:jc w:val="both"/>
        <w:rPr>
          <w:rFonts w:ascii="Times New Roman" w:hAnsi="Times New Roman"/>
          <w:b/>
        </w:rPr>
      </w:pPr>
    </w:p>
    <w:p w:rsidR="00C745F0" w:rsidRPr="00890D49" w:rsidRDefault="00C745F0" w:rsidP="00C745F0">
      <w:pPr>
        <w:jc w:val="both"/>
        <w:rPr>
          <w:rFonts w:ascii="Times New Roman" w:hAnsi="Times New Roman"/>
          <w:b/>
        </w:rPr>
      </w:pPr>
      <w:r w:rsidRPr="00890D49">
        <w:rPr>
          <w:rFonts w:ascii="Times New Roman" w:hAnsi="Times New Roman"/>
          <w:b/>
        </w:rPr>
        <w:t>Informācija par komunikācijas pasākumiem, kas veikti laikposmā no 2010. līdz 2013. gadam (pēc izvēles)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C745F0" w:rsidRPr="00890D49" w:rsidTr="000B6F34">
        <w:trPr>
          <w:trHeight w:val="850"/>
        </w:trPr>
        <w:tc>
          <w:tcPr>
            <w:tcW w:w="9039" w:type="dxa"/>
            <w:shd w:val="clear" w:color="auto" w:fill="auto"/>
          </w:tcPr>
          <w:p w:rsidR="00C745F0" w:rsidRPr="00890D49" w:rsidRDefault="00C745F0" w:rsidP="000B6F34">
            <w:pPr>
              <w:spacing w:before="240"/>
              <w:jc w:val="both"/>
              <w:rPr>
                <w:rFonts w:ascii="Times New Roman" w:hAnsi="Times New Roman"/>
              </w:rPr>
            </w:pPr>
            <w:r w:rsidRPr="00890D49">
              <w:rPr>
                <w:rFonts w:ascii="Times New Roman" w:hAnsi="Times New Roman"/>
              </w:rPr>
              <w:t>Inspekcijas mājas lapā tiek uzturēta atsevišķa kosmētikas līdzekļiem veltīta sadaļa, kurā tiek publicēta un pēc nepieciešamības aktualizēta informācija uzņēmējiem un sabiedrībai: pieejamas saites uz normatīvajiem aktiem un skaidrojumi par normatīvo aktu prasībām (par elektroniskās paziņošanas portālu CPNP, par paziņošanu par būtisku nevēlamu kosmētikas līdzekļa ietekmi, par konkrētiem kosmētikas līdzekļu veidiem – matu krāsām, matu iztaisnošanas līdzekļiem, zobu balināšanas līdzekļiem); pieejams bīstamo produktu saraksts.</w:t>
            </w:r>
          </w:p>
          <w:p w:rsidR="00C745F0" w:rsidRPr="00890D49" w:rsidRDefault="00C71ED2" w:rsidP="000B6F34">
            <w:pPr>
              <w:jc w:val="both"/>
              <w:rPr>
                <w:rFonts w:ascii="Times New Roman" w:hAnsi="Times New Roman"/>
              </w:rPr>
            </w:pPr>
            <w:hyperlink r:id="rId16" w:history="1">
              <w:r w:rsidR="00C745F0" w:rsidRPr="00890D49">
                <w:rPr>
                  <w:rStyle w:val="Hyperlink"/>
                  <w:rFonts w:ascii="Times New Roman" w:hAnsi="Times New Roman"/>
                </w:rPr>
                <w:t>http://www.vi.gov.lv/lv/kimija-un-kosmetika/kosmetikas</w:t>
              </w:r>
            </w:hyperlink>
            <w:r w:rsidR="00C745F0" w:rsidRPr="00890D49">
              <w:rPr>
                <w:rFonts w:ascii="Times New Roman" w:hAnsi="Times New Roman"/>
              </w:rPr>
              <w:t xml:space="preserve"> </w:t>
            </w:r>
          </w:p>
          <w:p w:rsidR="00C745F0" w:rsidRPr="00890D49" w:rsidRDefault="00C745F0" w:rsidP="000B6F34">
            <w:pPr>
              <w:jc w:val="both"/>
              <w:rPr>
                <w:rFonts w:ascii="Times New Roman" w:hAnsi="Times New Roman"/>
              </w:rPr>
            </w:pPr>
            <w:r w:rsidRPr="00890D49">
              <w:rPr>
                <w:rFonts w:ascii="Times New Roman" w:hAnsi="Times New Roman"/>
              </w:rPr>
              <w:t xml:space="preserve">Inspekcijas amatpersonas katru gadu piedalās ar prezentācijām semināros uzņēmējiem, kurus organizē Latvijas investīciju un attīstības aģentūra. </w:t>
            </w:r>
          </w:p>
        </w:tc>
      </w:tr>
    </w:tbl>
    <w:p w:rsidR="00C745F0" w:rsidRPr="00890D49" w:rsidRDefault="00C745F0" w:rsidP="00C745F0">
      <w:pPr>
        <w:jc w:val="both"/>
        <w:rPr>
          <w:rFonts w:ascii="Times New Roman" w:hAnsi="Times New Roman"/>
          <w:b/>
        </w:rPr>
      </w:pPr>
    </w:p>
    <w:p w:rsidR="00C745F0" w:rsidRPr="00890D49" w:rsidRDefault="00C745F0" w:rsidP="00C745F0">
      <w:pPr>
        <w:jc w:val="both"/>
        <w:rPr>
          <w:rFonts w:ascii="Times New Roman" w:hAnsi="Times New Roman"/>
          <w:b/>
        </w:rPr>
      </w:pPr>
      <w:r w:rsidRPr="00890D49">
        <w:rPr>
          <w:rFonts w:ascii="Times New Roman" w:hAnsi="Times New Roman"/>
          <w:b/>
        </w:rPr>
        <w:t>Informācija par resursiem (ja pieejama)</w:t>
      </w:r>
    </w:p>
    <w:p w:rsidR="00C745F0" w:rsidRPr="00C87102" w:rsidRDefault="00C745F0" w:rsidP="00C745F0">
      <w:pPr>
        <w:jc w:val="both"/>
        <w:rPr>
          <w:rFonts w:ascii="Times New Roman" w:hAnsi="Times New Roman"/>
        </w:rPr>
      </w:pPr>
      <w:r w:rsidRPr="00890D49">
        <w:rPr>
          <w:rFonts w:ascii="Times New Roman" w:hAnsi="Times New Roman"/>
        </w:rPr>
        <w:t xml:space="preserve">Veselības inspekcijas amatpersonas, kas veic kosmētikas līdzekļu tirgus uzraudzību, veic arī ķīmisko vielu un ķīmisko maisījumu inspekcijas, tādēļ informāciju par šo produktu grupu uzraudzībā iesaistītajiem personālresursiem un piešķirtiem finanšu līdzekļiem nav iespējams nodalīt. No kontrolēs iesaistītām amatpersonām, neviena nav uz pilnu slodzi nodarbināta vienīgi kosmētikas līdzekļu uzraudzībā. Tādēļ, lai izvairītos no iespējama pārpratuma par resursu apjomu, šo informāciju sniedzam vienu reizi nodaļā </w:t>
      </w:r>
      <w:r w:rsidR="00C87102">
        <w:rPr>
          <w:rFonts w:ascii="Times New Roman" w:hAnsi="Times New Roman"/>
        </w:rPr>
        <w:t>„Nozare Nr.22 Ķīmiskās vielas”.</w:t>
      </w:r>
    </w:p>
    <w:p w:rsidR="00C745F0" w:rsidRPr="00C87102" w:rsidRDefault="00C745F0" w:rsidP="00C87102">
      <w:pPr>
        <w:rPr>
          <w:rFonts w:ascii="Times New Roman" w:hAnsi="Times New Roman"/>
          <w:b/>
          <w:i/>
          <w:sz w:val="28"/>
          <w:szCs w:val="28"/>
        </w:rPr>
      </w:pPr>
      <w:r w:rsidRPr="00E473DB">
        <w:rPr>
          <w:rFonts w:ascii="Times New Roman" w:hAnsi="Times New Roman"/>
          <w:b/>
          <w:i/>
          <w:sz w:val="28"/>
          <w:szCs w:val="28"/>
        </w:rPr>
        <w:t>2.B. Novērtējums par tirgus uzraudz</w:t>
      </w:r>
      <w:r w:rsidR="00C87102">
        <w:rPr>
          <w:rFonts w:ascii="Times New Roman" w:hAnsi="Times New Roman"/>
          <w:b/>
          <w:i/>
          <w:sz w:val="28"/>
          <w:szCs w:val="28"/>
        </w:rPr>
        <w:t>ības pasākumu īstenošanu nozarē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745F0" w:rsidRPr="00890D49" w:rsidTr="000B6F34">
        <w:tc>
          <w:tcPr>
            <w:tcW w:w="9288" w:type="dxa"/>
            <w:shd w:val="clear" w:color="auto" w:fill="auto"/>
          </w:tcPr>
          <w:p w:rsidR="00C745F0" w:rsidRPr="00890D49" w:rsidRDefault="00C745F0" w:rsidP="000B6F34">
            <w:pPr>
              <w:spacing w:before="240"/>
              <w:rPr>
                <w:rFonts w:ascii="Times New Roman" w:hAnsi="Times New Roman"/>
              </w:rPr>
            </w:pPr>
            <w:r w:rsidRPr="00890D49">
              <w:rPr>
                <w:rFonts w:ascii="Times New Roman" w:hAnsi="Times New Roman"/>
              </w:rPr>
              <w:t xml:space="preserve">Veselības inspekcijas kompetencē ir Latvijā tirgū laisto un izplatīto kosmētikas līdzekļu kontrole, lai uzraudzītu to atbilstību normatīvo aktu prasībām. Veselības inspekcija veic kontroles atbilstoši savai kompetencei un piešķirtajiem resursiem: plānveida kontroles, kontroles iesniegumu izskatīšanai, kontroles saistībā ar RAPEX ziņojumiem, informācijas no citām iestādēm un laboratoriskā monitoringa ietvaros. </w:t>
            </w:r>
          </w:p>
          <w:p w:rsidR="00C745F0" w:rsidRPr="00890D49" w:rsidRDefault="00C745F0" w:rsidP="000B6F34">
            <w:pPr>
              <w:spacing w:before="240" w:after="120" w:line="240" w:lineRule="auto"/>
              <w:rPr>
                <w:rFonts w:ascii="Times New Roman" w:hAnsi="Times New Roman"/>
              </w:rPr>
            </w:pPr>
            <w:r w:rsidRPr="00890D49">
              <w:rPr>
                <w:rFonts w:ascii="Times New Roman" w:hAnsi="Times New Roman"/>
              </w:rPr>
              <w:t>Inspekcijas uzraudzībā esošo vairumtirdzniecības un mazumtirdzniecības objektu skaits kosmētikas jomā:</w:t>
            </w:r>
          </w:p>
          <w:tbl>
            <w:tblPr>
              <w:tblW w:w="8117" w:type="dxa"/>
              <w:tblLook w:val="04A0" w:firstRow="1" w:lastRow="0" w:firstColumn="1" w:lastColumn="0" w:noHBand="0" w:noVBand="1"/>
            </w:tblPr>
            <w:tblGrid>
              <w:gridCol w:w="5279"/>
              <w:gridCol w:w="946"/>
              <w:gridCol w:w="946"/>
              <w:gridCol w:w="946"/>
            </w:tblGrid>
            <w:tr w:rsidR="00C745F0" w:rsidRPr="00890D49" w:rsidTr="000B6F34">
              <w:trPr>
                <w:trHeight w:val="300"/>
              </w:trPr>
              <w:tc>
                <w:tcPr>
                  <w:tcW w:w="5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5F0" w:rsidRPr="00890D49" w:rsidRDefault="00C745F0" w:rsidP="000B6F34">
                  <w:pPr>
                    <w:spacing w:after="0" w:line="240" w:lineRule="auto"/>
                    <w:rPr>
                      <w:rFonts w:ascii="Times New Roman" w:eastAsia="Times New Roman" w:hAnsi="Times New Roman"/>
                      <w:color w:val="000000"/>
                      <w:lang w:bidi="ar-SA"/>
                    </w:rPr>
                  </w:pPr>
                  <w:r w:rsidRPr="00890D49">
                    <w:rPr>
                      <w:rFonts w:ascii="Times New Roman" w:eastAsia="Times New Roman" w:hAnsi="Times New Roman"/>
                      <w:color w:val="000000"/>
                      <w:lang w:bidi="ar-SA"/>
                    </w:rPr>
                    <w:lastRenderedPageBreak/>
                    <w:t> </w:t>
                  </w:r>
                </w:p>
              </w:tc>
              <w:tc>
                <w:tcPr>
                  <w:tcW w:w="946" w:type="dxa"/>
                  <w:tcBorders>
                    <w:top w:val="single" w:sz="4" w:space="0" w:color="auto"/>
                    <w:left w:val="nil"/>
                    <w:bottom w:val="single" w:sz="4" w:space="0" w:color="auto"/>
                    <w:right w:val="single" w:sz="4" w:space="0" w:color="auto"/>
                  </w:tcBorders>
                  <w:shd w:val="clear" w:color="000000" w:fill="F2F2F2"/>
                  <w:noWrap/>
                  <w:vAlign w:val="bottom"/>
                  <w:hideMark/>
                </w:tcPr>
                <w:p w:rsidR="00C745F0" w:rsidRPr="00890D49" w:rsidRDefault="00C745F0" w:rsidP="000B6F34">
                  <w:pPr>
                    <w:spacing w:after="0" w:line="240" w:lineRule="auto"/>
                    <w:jc w:val="center"/>
                    <w:rPr>
                      <w:rFonts w:ascii="Times New Roman" w:eastAsia="Times New Roman" w:hAnsi="Times New Roman"/>
                      <w:color w:val="000000"/>
                      <w:sz w:val="20"/>
                      <w:szCs w:val="20"/>
                      <w:lang w:bidi="ar-SA"/>
                    </w:rPr>
                  </w:pPr>
                  <w:r w:rsidRPr="00890D49">
                    <w:rPr>
                      <w:rFonts w:ascii="Times New Roman" w:eastAsia="Times New Roman" w:hAnsi="Times New Roman"/>
                      <w:color w:val="000000"/>
                      <w:sz w:val="20"/>
                      <w:szCs w:val="20"/>
                      <w:lang w:bidi="ar-SA"/>
                    </w:rPr>
                    <w:t>2011</w:t>
                  </w:r>
                </w:p>
              </w:tc>
              <w:tc>
                <w:tcPr>
                  <w:tcW w:w="946" w:type="dxa"/>
                  <w:tcBorders>
                    <w:top w:val="single" w:sz="4" w:space="0" w:color="auto"/>
                    <w:left w:val="nil"/>
                    <w:bottom w:val="single" w:sz="4" w:space="0" w:color="auto"/>
                    <w:right w:val="single" w:sz="4" w:space="0" w:color="auto"/>
                  </w:tcBorders>
                  <w:shd w:val="clear" w:color="000000" w:fill="F2F2F2"/>
                  <w:noWrap/>
                  <w:vAlign w:val="bottom"/>
                  <w:hideMark/>
                </w:tcPr>
                <w:p w:rsidR="00C745F0" w:rsidRPr="00890D49" w:rsidRDefault="00C745F0" w:rsidP="000B6F34">
                  <w:pPr>
                    <w:spacing w:after="0" w:line="240" w:lineRule="auto"/>
                    <w:jc w:val="center"/>
                    <w:rPr>
                      <w:rFonts w:ascii="Times New Roman" w:eastAsia="Times New Roman" w:hAnsi="Times New Roman"/>
                      <w:color w:val="000000"/>
                      <w:sz w:val="20"/>
                      <w:szCs w:val="20"/>
                      <w:lang w:bidi="ar-SA"/>
                    </w:rPr>
                  </w:pPr>
                  <w:r w:rsidRPr="00890D49">
                    <w:rPr>
                      <w:rFonts w:ascii="Times New Roman" w:eastAsia="Times New Roman" w:hAnsi="Times New Roman"/>
                      <w:color w:val="000000"/>
                      <w:sz w:val="20"/>
                      <w:szCs w:val="20"/>
                      <w:lang w:bidi="ar-SA"/>
                    </w:rPr>
                    <w:t>2012</w:t>
                  </w:r>
                </w:p>
              </w:tc>
              <w:tc>
                <w:tcPr>
                  <w:tcW w:w="946" w:type="dxa"/>
                  <w:tcBorders>
                    <w:top w:val="single" w:sz="4" w:space="0" w:color="auto"/>
                    <w:left w:val="nil"/>
                    <w:bottom w:val="single" w:sz="4" w:space="0" w:color="auto"/>
                    <w:right w:val="single" w:sz="4" w:space="0" w:color="auto"/>
                  </w:tcBorders>
                  <w:shd w:val="clear" w:color="000000" w:fill="F2F2F2"/>
                  <w:noWrap/>
                  <w:vAlign w:val="bottom"/>
                  <w:hideMark/>
                </w:tcPr>
                <w:p w:rsidR="00C745F0" w:rsidRPr="00890D49" w:rsidRDefault="00C745F0" w:rsidP="000B6F34">
                  <w:pPr>
                    <w:spacing w:after="0" w:line="240" w:lineRule="auto"/>
                    <w:jc w:val="center"/>
                    <w:rPr>
                      <w:rFonts w:ascii="Times New Roman" w:eastAsia="Times New Roman" w:hAnsi="Times New Roman"/>
                      <w:color w:val="000000"/>
                      <w:sz w:val="20"/>
                      <w:szCs w:val="20"/>
                      <w:lang w:bidi="ar-SA"/>
                    </w:rPr>
                  </w:pPr>
                  <w:r w:rsidRPr="00890D49">
                    <w:rPr>
                      <w:rFonts w:ascii="Times New Roman" w:eastAsia="Times New Roman" w:hAnsi="Times New Roman"/>
                      <w:color w:val="000000"/>
                      <w:sz w:val="20"/>
                      <w:szCs w:val="20"/>
                      <w:lang w:bidi="ar-SA"/>
                    </w:rPr>
                    <w:t>2013</w:t>
                  </w:r>
                </w:p>
              </w:tc>
            </w:tr>
            <w:tr w:rsidR="00C745F0" w:rsidRPr="00890D49" w:rsidTr="000B6F34">
              <w:trPr>
                <w:trHeight w:val="300"/>
              </w:trPr>
              <w:tc>
                <w:tcPr>
                  <w:tcW w:w="5279" w:type="dxa"/>
                  <w:tcBorders>
                    <w:top w:val="nil"/>
                    <w:left w:val="single" w:sz="4" w:space="0" w:color="auto"/>
                    <w:bottom w:val="single" w:sz="4" w:space="0" w:color="auto"/>
                    <w:right w:val="single" w:sz="4" w:space="0" w:color="auto"/>
                  </w:tcBorders>
                  <w:shd w:val="clear" w:color="000000" w:fill="F2F2F2"/>
                  <w:noWrap/>
                  <w:vAlign w:val="bottom"/>
                  <w:hideMark/>
                </w:tcPr>
                <w:p w:rsidR="00C745F0" w:rsidRPr="00890D49" w:rsidRDefault="00C745F0" w:rsidP="000B6F34">
                  <w:pPr>
                    <w:spacing w:after="0" w:line="240" w:lineRule="auto"/>
                    <w:rPr>
                      <w:rFonts w:ascii="Times New Roman" w:eastAsia="Times New Roman" w:hAnsi="Times New Roman"/>
                      <w:color w:val="000000"/>
                      <w:lang w:bidi="ar-SA"/>
                    </w:rPr>
                  </w:pPr>
                  <w:r w:rsidRPr="00890D49">
                    <w:rPr>
                      <w:rFonts w:ascii="Times New Roman" w:hAnsi="Times New Roman"/>
                    </w:rPr>
                    <w:t xml:space="preserve">Kosmētikas līdzekļu </w:t>
                  </w:r>
                  <w:r w:rsidRPr="00890D49">
                    <w:rPr>
                      <w:rFonts w:ascii="Times New Roman" w:eastAsia="Times New Roman" w:hAnsi="Times New Roman"/>
                      <w:color w:val="000000"/>
                      <w:lang w:bidi="ar-SA"/>
                    </w:rPr>
                    <w:t>ražotāji</w:t>
                  </w:r>
                </w:p>
              </w:tc>
              <w:tc>
                <w:tcPr>
                  <w:tcW w:w="946" w:type="dxa"/>
                  <w:tcBorders>
                    <w:top w:val="nil"/>
                    <w:left w:val="nil"/>
                    <w:bottom w:val="single" w:sz="4" w:space="0" w:color="auto"/>
                    <w:right w:val="single" w:sz="4" w:space="0" w:color="auto"/>
                  </w:tcBorders>
                  <w:shd w:val="clear" w:color="auto" w:fill="auto"/>
                  <w:noWrap/>
                  <w:vAlign w:val="bottom"/>
                  <w:hideMark/>
                </w:tcPr>
                <w:p w:rsidR="00C745F0" w:rsidRPr="00890D49" w:rsidRDefault="00C745F0" w:rsidP="000B6F34">
                  <w:pPr>
                    <w:spacing w:after="0" w:line="240" w:lineRule="auto"/>
                    <w:jc w:val="center"/>
                    <w:rPr>
                      <w:rFonts w:ascii="Times New Roman" w:eastAsia="Times New Roman" w:hAnsi="Times New Roman"/>
                      <w:color w:val="000000"/>
                      <w:sz w:val="20"/>
                      <w:szCs w:val="20"/>
                      <w:lang w:bidi="ar-SA"/>
                    </w:rPr>
                  </w:pPr>
                  <w:r w:rsidRPr="00890D49">
                    <w:rPr>
                      <w:rFonts w:ascii="Times New Roman" w:eastAsia="Times New Roman" w:hAnsi="Times New Roman"/>
                      <w:color w:val="000000"/>
                      <w:sz w:val="20"/>
                      <w:szCs w:val="20"/>
                      <w:lang w:bidi="ar-SA"/>
                    </w:rPr>
                    <w:t>68</w:t>
                  </w:r>
                </w:p>
              </w:tc>
              <w:tc>
                <w:tcPr>
                  <w:tcW w:w="946" w:type="dxa"/>
                  <w:tcBorders>
                    <w:top w:val="nil"/>
                    <w:left w:val="nil"/>
                    <w:bottom w:val="single" w:sz="4" w:space="0" w:color="auto"/>
                    <w:right w:val="single" w:sz="4" w:space="0" w:color="auto"/>
                  </w:tcBorders>
                  <w:shd w:val="clear" w:color="auto" w:fill="auto"/>
                  <w:noWrap/>
                  <w:vAlign w:val="bottom"/>
                  <w:hideMark/>
                </w:tcPr>
                <w:p w:rsidR="00C745F0" w:rsidRPr="00890D49" w:rsidRDefault="00C745F0" w:rsidP="000B6F34">
                  <w:pPr>
                    <w:spacing w:after="0" w:line="240" w:lineRule="auto"/>
                    <w:jc w:val="center"/>
                    <w:rPr>
                      <w:rFonts w:ascii="Times New Roman" w:eastAsia="Times New Roman" w:hAnsi="Times New Roman"/>
                      <w:color w:val="000000"/>
                      <w:sz w:val="20"/>
                      <w:szCs w:val="20"/>
                      <w:lang w:bidi="ar-SA"/>
                    </w:rPr>
                  </w:pPr>
                  <w:r w:rsidRPr="00890D49">
                    <w:rPr>
                      <w:rFonts w:ascii="Times New Roman" w:eastAsia="Times New Roman" w:hAnsi="Times New Roman"/>
                      <w:color w:val="000000"/>
                      <w:sz w:val="20"/>
                      <w:szCs w:val="20"/>
                      <w:lang w:bidi="ar-SA"/>
                    </w:rPr>
                    <w:t>70</w:t>
                  </w:r>
                </w:p>
              </w:tc>
              <w:tc>
                <w:tcPr>
                  <w:tcW w:w="946" w:type="dxa"/>
                  <w:tcBorders>
                    <w:top w:val="nil"/>
                    <w:left w:val="nil"/>
                    <w:bottom w:val="single" w:sz="4" w:space="0" w:color="auto"/>
                    <w:right w:val="single" w:sz="4" w:space="0" w:color="auto"/>
                  </w:tcBorders>
                  <w:shd w:val="clear" w:color="auto" w:fill="auto"/>
                  <w:noWrap/>
                  <w:vAlign w:val="bottom"/>
                  <w:hideMark/>
                </w:tcPr>
                <w:p w:rsidR="00C745F0" w:rsidRPr="00890D49" w:rsidRDefault="00C745F0" w:rsidP="000B6F34">
                  <w:pPr>
                    <w:spacing w:after="0" w:line="240" w:lineRule="auto"/>
                    <w:jc w:val="center"/>
                    <w:rPr>
                      <w:rFonts w:ascii="Times New Roman" w:eastAsia="Times New Roman" w:hAnsi="Times New Roman"/>
                      <w:color w:val="000000"/>
                      <w:sz w:val="20"/>
                      <w:szCs w:val="20"/>
                      <w:lang w:bidi="ar-SA"/>
                    </w:rPr>
                  </w:pPr>
                  <w:r w:rsidRPr="00890D49">
                    <w:rPr>
                      <w:rFonts w:ascii="Times New Roman" w:eastAsia="Times New Roman" w:hAnsi="Times New Roman"/>
                      <w:color w:val="000000"/>
                      <w:sz w:val="20"/>
                      <w:szCs w:val="20"/>
                      <w:lang w:bidi="ar-SA"/>
                    </w:rPr>
                    <w:t>72</w:t>
                  </w:r>
                </w:p>
              </w:tc>
            </w:tr>
            <w:tr w:rsidR="00C745F0" w:rsidRPr="00890D49" w:rsidTr="000B6F34">
              <w:trPr>
                <w:trHeight w:val="300"/>
              </w:trPr>
              <w:tc>
                <w:tcPr>
                  <w:tcW w:w="5279" w:type="dxa"/>
                  <w:tcBorders>
                    <w:top w:val="nil"/>
                    <w:left w:val="single" w:sz="4" w:space="0" w:color="auto"/>
                    <w:bottom w:val="single" w:sz="4" w:space="0" w:color="auto"/>
                    <w:right w:val="single" w:sz="4" w:space="0" w:color="auto"/>
                  </w:tcBorders>
                  <w:shd w:val="clear" w:color="000000" w:fill="F2F2F2"/>
                  <w:noWrap/>
                  <w:vAlign w:val="bottom"/>
                  <w:hideMark/>
                </w:tcPr>
                <w:p w:rsidR="00C745F0" w:rsidRPr="00890D49" w:rsidRDefault="00C745F0" w:rsidP="000B6F34">
                  <w:pPr>
                    <w:spacing w:after="0" w:line="240" w:lineRule="auto"/>
                    <w:rPr>
                      <w:rFonts w:ascii="Times New Roman" w:hAnsi="Times New Roman"/>
                    </w:rPr>
                  </w:pPr>
                  <w:r w:rsidRPr="00890D49">
                    <w:rPr>
                      <w:rFonts w:ascii="Times New Roman" w:hAnsi="Times New Roman"/>
                    </w:rPr>
                    <w:t xml:space="preserve">Kosmētikas līdzekļu </w:t>
                  </w:r>
                  <w:r w:rsidRPr="00890D49">
                    <w:rPr>
                      <w:rFonts w:ascii="Times New Roman" w:eastAsia="Times New Roman" w:hAnsi="Times New Roman"/>
                      <w:color w:val="000000"/>
                      <w:lang w:bidi="ar-SA"/>
                    </w:rPr>
                    <w:t>importētāji</w:t>
                  </w:r>
                </w:p>
              </w:tc>
              <w:tc>
                <w:tcPr>
                  <w:tcW w:w="946" w:type="dxa"/>
                  <w:tcBorders>
                    <w:top w:val="nil"/>
                    <w:left w:val="nil"/>
                    <w:bottom w:val="single" w:sz="4" w:space="0" w:color="auto"/>
                    <w:right w:val="single" w:sz="4" w:space="0" w:color="auto"/>
                  </w:tcBorders>
                  <w:shd w:val="clear" w:color="auto" w:fill="auto"/>
                  <w:noWrap/>
                  <w:vAlign w:val="center"/>
                  <w:hideMark/>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331</w:t>
                  </w:r>
                </w:p>
              </w:tc>
              <w:tc>
                <w:tcPr>
                  <w:tcW w:w="946" w:type="dxa"/>
                  <w:tcBorders>
                    <w:top w:val="nil"/>
                    <w:left w:val="nil"/>
                    <w:bottom w:val="single" w:sz="4" w:space="0" w:color="auto"/>
                    <w:right w:val="single" w:sz="4" w:space="0" w:color="auto"/>
                  </w:tcBorders>
                  <w:shd w:val="clear" w:color="auto" w:fill="auto"/>
                  <w:noWrap/>
                  <w:vAlign w:val="center"/>
                  <w:hideMark/>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346</w:t>
                  </w:r>
                </w:p>
              </w:tc>
              <w:tc>
                <w:tcPr>
                  <w:tcW w:w="946" w:type="dxa"/>
                  <w:tcBorders>
                    <w:top w:val="nil"/>
                    <w:left w:val="nil"/>
                    <w:bottom w:val="single" w:sz="4" w:space="0" w:color="auto"/>
                    <w:right w:val="single" w:sz="4" w:space="0" w:color="auto"/>
                  </w:tcBorders>
                  <w:shd w:val="clear" w:color="auto" w:fill="auto"/>
                  <w:noWrap/>
                  <w:vAlign w:val="center"/>
                  <w:hideMark/>
                </w:tcPr>
                <w:p w:rsidR="00C745F0" w:rsidRPr="00890D49" w:rsidRDefault="00C745F0" w:rsidP="000B6F34">
                  <w:pPr>
                    <w:spacing w:after="0" w:line="240" w:lineRule="auto"/>
                    <w:jc w:val="center"/>
                    <w:rPr>
                      <w:rFonts w:ascii="Times New Roman" w:hAnsi="Times New Roman"/>
                      <w:sz w:val="20"/>
                      <w:szCs w:val="20"/>
                    </w:rPr>
                  </w:pPr>
                  <w:r w:rsidRPr="00890D49">
                    <w:rPr>
                      <w:rFonts w:ascii="Times New Roman" w:hAnsi="Times New Roman"/>
                      <w:sz w:val="20"/>
                      <w:szCs w:val="20"/>
                    </w:rPr>
                    <w:t>309</w:t>
                  </w:r>
                </w:p>
              </w:tc>
            </w:tr>
            <w:tr w:rsidR="00C745F0" w:rsidRPr="00890D49" w:rsidTr="000B6F34">
              <w:trPr>
                <w:trHeight w:val="300"/>
              </w:trPr>
              <w:tc>
                <w:tcPr>
                  <w:tcW w:w="5279" w:type="dxa"/>
                  <w:tcBorders>
                    <w:top w:val="nil"/>
                    <w:left w:val="single" w:sz="4" w:space="0" w:color="auto"/>
                    <w:bottom w:val="single" w:sz="4" w:space="0" w:color="auto"/>
                    <w:right w:val="single" w:sz="4" w:space="0" w:color="auto"/>
                  </w:tcBorders>
                  <w:shd w:val="clear" w:color="000000" w:fill="F2F2F2"/>
                  <w:noWrap/>
                  <w:vAlign w:val="bottom"/>
                  <w:hideMark/>
                </w:tcPr>
                <w:p w:rsidR="00C745F0" w:rsidRPr="00890D49" w:rsidRDefault="00C745F0" w:rsidP="000B6F34">
                  <w:pPr>
                    <w:spacing w:after="0" w:line="240" w:lineRule="auto"/>
                    <w:rPr>
                      <w:rFonts w:ascii="Times New Roman" w:eastAsia="Times New Roman" w:hAnsi="Times New Roman"/>
                      <w:color w:val="000000"/>
                      <w:lang w:bidi="ar-SA"/>
                    </w:rPr>
                  </w:pPr>
                  <w:r w:rsidRPr="00890D49">
                    <w:rPr>
                      <w:rFonts w:ascii="Times New Roman" w:hAnsi="Times New Roman"/>
                    </w:rPr>
                    <w:t>Kosmētikas līdzekļu izplatītāji (</w:t>
                  </w:r>
                  <w:r w:rsidRPr="00890D49">
                    <w:rPr>
                      <w:rFonts w:ascii="Times New Roman" w:eastAsia="Times New Roman" w:hAnsi="Times New Roman"/>
                      <w:color w:val="000000"/>
                      <w:lang w:bidi="ar-SA"/>
                    </w:rPr>
                    <w:t>vairumtirdzniecības uzņēmumi)</w:t>
                  </w:r>
                </w:p>
              </w:tc>
              <w:tc>
                <w:tcPr>
                  <w:tcW w:w="946" w:type="dxa"/>
                  <w:tcBorders>
                    <w:top w:val="nil"/>
                    <w:left w:val="nil"/>
                    <w:bottom w:val="single" w:sz="4" w:space="0" w:color="auto"/>
                    <w:right w:val="single" w:sz="4" w:space="0" w:color="auto"/>
                  </w:tcBorders>
                  <w:shd w:val="clear" w:color="auto" w:fill="auto"/>
                  <w:noWrap/>
                  <w:vAlign w:val="bottom"/>
                  <w:hideMark/>
                </w:tcPr>
                <w:p w:rsidR="00C745F0" w:rsidRPr="00890D49" w:rsidRDefault="00C745F0" w:rsidP="000B6F34">
                  <w:pPr>
                    <w:spacing w:after="0" w:line="240" w:lineRule="auto"/>
                    <w:jc w:val="center"/>
                    <w:rPr>
                      <w:rFonts w:ascii="Times New Roman" w:eastAsia="Times New Roman" w:hAnsi="Times New Roman"/>
                      <w:color w:val="000000"/>
                      <w:sz w:val="20"/>
                      <w:szCs w:val="20"/>
                      <w:lang w:bidi="ar-SA"/>
                    </w:rPr>
                  </w:pPr>
                  <w:r w:rsidRPr="00890D49">
                    <w:rPr>
                      <w:rFonts w:ascii="Times New Roman" w:eastAsia="Times New Roman" w:hAnsi="Times New Roman"/>
                      <w:color w:val="000000"/>
                      <w:sz w:val="20"/>
                      <w:szCs w:val="20"/>
                      <w:lang w:bidi="ar-SA"/>
                    </w:rPr>
                    <w:t>332</w:t>
                  </w:r>
                </w:p>
              </w:tc>
              <w:tc>
                <w:tcPr>
                  <w:tcW w:w="946" w:type="dxa"/>
                  <w:tcBorders>
                    <w:top w:val="nil"/>
                    <w:left w:val="nil"/>
                    <w:bottom w:val="single" w:sz="4" w:space="0" w:color="auto"/>
                    <w:right w:val="single" w:sz="4" w:space="0" w:color="auto"/>
                  </w:tcBorders>
                  <w:shd w:val="clear" w:color="auto" w:fill="auto"/>
                  <w:noWrap/>
                  <w:vAlign w:val="bottom"/>
                  <w:hideMark/>
                </w:tcPr>
                <w:p w:rsidR="00C745F0" w:rsidRPr="00890D49" w:rsidRDefault="00C745F0" w:rsidP="000B6F34">
                  <w:pPr>
                    <w:spacing w:after="0" w:line="240" w:lineRule="auto"/>
                    <w:jc w:val="center"/>
                    <w:rPr>
                      <w:rFonts w:ascii="Times New Roman" w:eastAsia="Times New Roman" w:hAnsi="Times New Roman"/>
                      <w:color w:val="000000"/>
                      <w:sz w:val="20"/>
                      <w:szCs w:val="20"/>
                      <w:lang w:bidi="ar-SA"/>
                    </w:rPr>
                  </w:pPr>
                  <w:r w:rsidRPr="00890D49">
                    <w:rPr>
                      <w:rFonts w:ascii="Times New Roman" w:eastAsia="Times New Roman" w:hAnsi="Times New Roman"/>
                      <w:color w:val="000000"/>
                      <w:sz w:val="20"/>
                      <w:szCs w:val="20"/>
                      <w:lang w:bidi="ar-SA"/>
                    </w:rPr>
                    <w:t>412</w:t>
                  </w:r>
                </w:p>
              </w:tc>
              <w:tc>
                <w:tcPr>
                  <w:tcW w:w="946" w:type="dxa"/>
                  <w:tcBorders>
                    <w:top w:val="nil"/>
                    <w:left w:val="nil"/>
                    <w:bottom w:val="single" w:sz="4" w:space="0" w:color="auto"/>
                    <w:right w:val="single" w:sz="4" w:space="0" w:color="auto"/>
                  </w:tcBorders>
                  <w:shd w:val="clear" w:color="auto" w:fill="auto"/>
                  <w:noWrap/>
                  <w:vAlign w:val="bottom"/>
                  <w:hideMark/>
                </w:tcPr>
                <w:p w:rsidR="00C745F0" w:rsidRPr="00890D49" w:rsidRDefault="00C745F0" w:rsidP="000B6F34">
                  <w:pPr>
                    <w:spacing w:after="0" w:line="240" w:lineRule="auto"/>
                    <w:jc w:val="center"/>
                    <w:rPr>
                      <w:rFonts w:ascii="Times New Roman" w:eastAsia="Times New Roman" w:hAnsi="Times New Roman"/>
                      <w:color w:val="000000"/>
                      <w:sz w:val="20"/>
                      <w:szCs w:val="20"/>
                      <w:lang w:bidi="ar-SA"/>
                    </w:rPr>
                  </w:pPr>
                  <w:r w:rsidRPr="00890D49">
                    <w:rPr>
                      <w:rFonts w:ascii="Times New Roman" w:eastAsia="Times New Roman" w:hAnsi="Times New Roman"/>
                      <w:color w:val="000000"/>
                      <w:sz w:val="20"/>
                      <w:szCs w:val="20"/>
                      <w:lang w:bidi="ar-SA"/>
                    </w:rPr>
                    <w:t>455</w:t>
                  </w:r>
                </w:p>
              </w:tc>
            </w:tr>
            <w:tr w:rsidR="00C745F0" w:rsidRPr="00890D49" w:rsidTr="000B6F34">
              <w:trPr>
                <w:trHeight w:val="74"/>
              </w:trPr>
              <w:tc>
                <w:tcPr>
                  <w:tcW w:w="5279" w:type="dxa"/>
                  <w:tcBorders>
                    <w:top w:val="nil"/>
                    <w:left w:val="single" w:sz="4" w:space="0" w:color="auto"/>
                    <w:bottom w:val="nil"/>
                    <w:right w:val="single" w:sz="4" w:space="0" w:color="auto"/>
                  </w:tcBorders>
                  <w:shd w:val="clear" w:color="000000" w:fill="F2F2F2"/>
                  <w:noWrap/>
                  <w:vAlign w:val="bottom"/>
                  <w:hideMark/>
                </w:tcPr>
                <w:p w:rsidR="00C745F0" w:rsidRPr="00890D49" w:rsidRDefault="00C745F0" w:rsidP="000B6F34">
                  <w:pPr>
                    <w:spacing w:after="0" w:line="240" w:lineRule="auto"/>
                    <w:rPr>
                      <w:rFonts w:ascii="Times New Roman" w:eastAsia="Times New Roman" w:hAnsi="Times New Roman"/>
                      <w:color w:val="000000"/>
                      <w:lang w:bidi="ar-SA"/>
                    </w:rPr>
                  </w:pPr>
                </w:p>
              </w:tc>
              <w:tc>
                <w:tcPr>
                  <w:tcW w:w="946" w:type="dxa"/>
                  <w:tcBorders>
                    <w:top w:val="nil"/>
                    <w:left w:val="nil"/>
                    <w:bottom w:val="nil"/>
                    <w:right w:val="single" w:sz="4" w:space="0" w:color="auto"/>
                  </w:tcBorders>
                  <w:shd w:val="clear" w:color="auto" w:fill="auto"/>
                  <w:noWrap/>
                  <w:vAlign w:val="bottom"/>
                  <w:hideMark/>
                </w:tcPr>
                <w:p w:rsidR="00C745F0" w:rsidRPr="00890D49" w:rsidRDefault="00C745F0" w:rsidP="000B6F34">
                  <w:pPr>
                    <w:spacing w:after="0" w:line="240" w:lineRule="auto"/>
                    <w:jc w:val="center"/>
                    <w:rPr>
                      <w:rFonts w:ascii="Times New Roman" w:eastAsia="Times New Roman" w:hAnsi="Times New Roman"/>
                      <w:color w:val="000000"/>
                      <w:lang w:bidi="ar-SA"/>
                    </w:rPr>
                  </w:pPr>
                </w:p>
              </w:tc>
              <w:tc>
                <w:tcPr>
                  <w:tcW w:w="946" w:type="dxa"/>
                  <w:tcBorders>
                    <w:top w:val="nil"/>
                    <w:left w:val="nil"/>
                    <w:bottom w:val="nil"/>
                    <w:right w:val="single" w:sz="4" w:space="0" w:color="auto"/>
                  </w:tcBorders>
                  <w:shd w:val="clear" w:color="auto" w:fill="auto"/>
                  <w:noWrap/>
                  <w:vAlign w:val="bottom"/>
                  <w:hideMark/>
                </w:tcPr>
                <w:p w:rsidR="00C745F0" w:rsidRPr="00890D49" w:rsidRDefault="00C745F0" w:rsidP="000B6F34">
                  <w:pPr>
                    <w:spacing w:after="0" w:line="240" w:lineRule="auto"/>
                    <w:jc w:val="center"/>
                    <w:rPr>
                      <w:rFonts w:ascii="Times New Roman" w:eastAsia="Times New Roman" w:hAnsi="Times New Roman"/>
                      <w:color w:val="000000"/>
                      <w:lang w:bidi="ar-SA"/>
                    </w:rPr>
                  </w:pPr>
                </w:p>
              </w:tc>
              <w:tc>
                <w:tcPr>
                  <w:tcW w:w="946" w:type="dxa"/>
                  <w:tcBorders>
                    <w:top w:val="nil"/>
                    <w:left w:val="nil"/>
                    <w:bottom w:val="nil"/>
                    <w:right w:val="single" w:sz="4" w:space="0" w:color="auto"/>
                  </w:tcBorders>
                  <w:shd w:val="clear" w:color="auto" w:fill="auto"/>
                  <w:noWrap/>
                  <w:vAlign w:val="bottom"/>
                  <w:hideMark/>
                </w:tcPr>
                <w:p w:rsidR="00C745F0" w:rsidRPr="00890D49" w:rsidRDefault="00C745F0" w:rsidP="000B6F34">
                  <w:pPr>
                    <w:spacing w:after="0" w:line="240" w:lineRule="auto"/>
                    <w:jc w:val="center"/>
                    <w:rPr>
                      <w:rFonts w:ascii="Times New Roman" w:eastAsia="Times New Roman" w:hAnsi="Times New Roman"/>
                      <w:color w:val="000000"/>
                      <w:lang w:bidi="ar-SA"/>
                    </w:rPr>
                  </w:pPr>
                </w:p>
              </w:tc>
            </w:tr>
            <w:tr w:rsidR="00C745F0" w:rsidRPr="00890D49" w:rsidTr="000B6F34">
              <w:trPr>
                <w:trHeight w:val="74"/>
              </w:trPr>
              <w:tc>
                <w:tcPr>
                  <w:tcW w:w="5279" w:type="dxa"/>
                  <w:tcBorders>
                    <w:top w:val="nil"/>
                    <w:left w:val="single" w:sz="4" w:space="0" w:color="auto"/>
                    <w:bottom w:val="single" w:sz="4" w:space="0" w:color="auto"/>
                    <w:right w:val="single" w:sz="4" w:space="0" w:color="auto"/>
                  </w:tcBorders>
                  <w:shd w:val="clear" w:color="000000" w:fill="F2F2F2"/>
                  <w:noWrap/>
                  <w:vAlign w:val="bottom"/>
                  <w:hideMark/>
                </w:tcPr>
                <w:p w:rsidR="00C745F0" w:rsidRPr="00890D49" w:rsidRDefault="00C745F0" w:rsidP="000B6F34">
                  <w:pPr>
                    <w:spacing w:after="0" w:line="240" w:lineRule="auto"/>
                    <w:rPr>
                      <w:rFonts w:ascii="Times New Roman" w:eastAsia="Times New Roman" w:hAnsi="Times New Roman"/>
                      <w:color w:val="000000"/>
                      <w:lang w:bidi="ar-SA"/>
                    </w:rPr>
                  </w:pPr>
                </w:p>
              </w:tc>
              <w:tc>
                <w:tcPr>
                  <w:tcW w:w="946" w:type="dxa"/>
                  <w:tcBorders>
                    <w:top w:val="nil"/>
                    <w:left w:val="nil"/>
                    <w:bottom w:val="single" w:sz="4" w:space="0" w:color="auto"/>
                    <w:right w:val="single" w:sz="4" w:space="0" w:color="auto"/>
                  </w:tcBorders>
                  <w:shd w:val="clear" w:color="auto" w:fill="auto"/>
                  <w:noWrap/>
                  <w:vAlign w:val="bottom"/>
                  <w:hideMark/>
                </w:tcPr>
                <w:p w:rsidR="00C745F0" w:rsidRPr="00890D49" w:rsidRDefault="00C745F0" w:rsidP="000B6F34">
                  <w:pPr>
                    <w:spacing w:after="0" w:line="240" w:lineRule="auto"/>
                    <w:jc w:val="center"/>
                    <w:rPr>
                      <w:rFonts w:ascii="Times New Roman" w:eastAsia="Times New Roman" w:hAnsi="Times New Roman"/>
                      <w:color w:val="000000"/>
                      <w:lang w:bidi="ar-SA"/>
                    </w:rPr>
                  </w:pPr>
                </w:p>
              </w:tc>
              <w:tc>
                <w:tcPr>
                  <w:tcW w:w="946" w:type="dxa"/>
                  <w:tcBorders>
                    <w:top w:val="nil"/>
                    <w:left w:val="nil"/>
                    <w:bottom w:val="single" w:sz="4" w:space="0" w:color="auto"/>
                    <w:right w:val="single" w:sz="4" w:space="0" w:color="auto"/>
                  </w:tcBorders>
                  <w:shd w:val="clear" w:color="auto" w:fill="auto"/>
                  <w:noWrap/>
                  <w:vAlign w:val="bottom"/>
                  <w:hideMark/>
                </w:tcPr>
                <w:p w:rsidR="00C745F0" w:rsidRPr="00890D49" w:rsidRDefault="00C745F0" w:rsidP="000B6F34">
                  <w:pPr>
                    <w:spacing w:after="0" w:line="240" w:lineRule="auto"/>
                    <w:jc w:val="center"/>
                    <w:rPr>
                      <w:rFonts w:ascii="Times New Roman" w:eastAsia="Times New Roman" w:hAnsi="Times New Roman"/>
                      <w:color w:val="000000"/>
                      <w:lang w:bidi="ar-SA"/>
                    </w:rPr>
                  </w:pPr>
                </w:p>
              </w:tc>
              <w:tc>
                <w:tcPr>
                  <w:tcW w:w="946" w:type="dxa"/>
                  <w:tcBorders>
                    <w:top w:val="nil"/>
                    <w:left w:val="nil"/>
                    <w:bottom w:val="single" w:sz="4" w:space="0" w:color="auto"/>
                    <w:right w:val="single" w:sz="4" w:space="0" w:color="auto"/>
                  </w:tcBorders>
                  <w:shd w:val="clear" w:color="auto" w:fill="auto"/>
                  <w:noWrap/>
                  <w:vAlign w:val="bottom"/>
                  <w:hideMark/>
                </w:tcPr>
                <w:p w:rsidR="00C745F0" w:rsidRPr="00890D49" w:rsidRDefault="00C745F0" w:rsidP="000B6F34">
                  <w:pPr>
                    <w:spacing w:after="0" w:line="240" w:lineRule="auto"/>
                    <w:jc w:val="center"/>
                    <w:rPr>
                      <w:rFonts w:ascii="Times New Roman" w:eastAsia="Times New Roman" w:hAnsi="Times New Roman"/>
                      <w:color w:val="000000"/>
                      <w:lang w:bidi="ar-SA"/>
                    </w:rPr>
                  </w:pPr>
                </w:p>
              </w:tc>
            </w:tr>
          </w:tbl>
          <w:p w:rsidR="00C745F0" w:rsidRPr="00890D49" w:rsidRDefault="00C745F0" w:rsidP="000B6F34">
            <w:pPr>
              <w:spacing w:before="240"/>
              <w:rPr>
                <w:rFonts w:ascii="Times New Roman" w:hAnsi="Times New Roman"/>
              </w:rPr>
            </w:pPr>
            <w:r w:rsidRPr="00890D49">
              <w:rPr>
                <w:rFonts w:ascii="Times New Roman" w:hAnsi="Times New Roman"/>
              </w:rPr>
              <w:t>Mazumtirdzniecības uzņēmumu skaits ir liels, bet precīzu datu Veselības inspekcijas rīcībā nav.</w:t>
            </w:r>
          </w:p>
          <w:p w:rsidR="00C745F0" w:rsidRPr="00890D49" w:rsidRDefault="00C745F0" w:rsidP="000B6F34">
            <w:pPr>
              <w:spacing w:before="240"/>
              <w:rPr>
                <w:rFonts w:ascii="Times New Roman" w:hAnsi="Times New Roman"/>
              </w:rPr>
            </w:pPr>
            <w:r w:rsidRPr="00890D49">
              <w:rPr>
                <w:rFonts w:ascii="Times New Roman" w:hAnsi="Times New Roman"/>
              </w:rPr>
              <w:t xml:space="preserve">Kosmētikas līdzekļu kontrolēm ir izstrādātas tipveida kontroles lapas, kas tiek aizpildītas katrā plānveida kontrolē. </w:t>
            </w:r>
            <w:r w:rsidRPr="00890D49">
              <w:rPr>
                <w:rFonts w:ascii="Times New Roman" w:hAnsi="Times New Roman"/>
                <w:color w:val="000000"/>
              </w:rPr>
              <w:t xml:space="preserve">Veicot kosmētikas līdzekļu atlasi kontrolei uzņēmumā prioritāri tiek atlasīti kosmētikas līdzekļi, kuriem nesen mainījušās normatīvo aktu prasības, kas paredzēti lietošanai bērniem vai paredzēti saskarei ar gļotādām, ar vislielāko apgrozījumu un/vai jaunākais piedāvājumā esošais (pēc uzņēmuma pārstāvja sniegtās informācijas);  dažādu pamatveidu kosmētikas līdzekļi. Iespējami arī citi kritēriji, saskaņā ar gada plānu, kurā tiek ievērotas arī PEMSAC plānos noteiktās prioritātes. </w:t>
            </w:r>
            <w:proofErr w:type="spellStart"/>
            <w:r w:rsidRPr="00890D49">
              <w:rPr>
                <w:rFonts w:ascii="Times New Roman" w:hAnsi="Times New Roman"/>
                <w:color w:val="000000"/>
              </w:rPr>
              <w:t>Plānveidā</w:t>
            </w:r>
            <w:proofErr w:type="spellEnd"/>
            <w:r w:rsidRPr="00890D49">
              <w:rPr>
                <w:rFonts w:ascii="Times New Roman" w:hAnsi="Times New Roman"/>
                <w:color w:val="000000"/>
              </w:rPr>
              <w:t xml:space="preserve"> ir kontrolēti 2010.gadā -  1102; 2011.gadā - 1474; 2012.gadā – 1289; 2013.gadā - 830 kosmētikas līdzekļi. </w:t>
            </w:r>
            <w:r w:rsidRPr="00890D49">
              <w:rPr>
                <w:rFonts w:ascii="Times New Roman" w:hAnsi="Times New Roman"/>
              </w:rPr>
              <w:t xml:space="preserve">Pēdējo gadu laikā konstatēts, ka prasībām atbilstoši ir vidēji 65% kontrolēto kosmētikas līdzekļu. </w:t>
            </w:r>
            <w:r w:rsidRPr="00890D49">
              <w:rPr>
                <w:rFonts w:ascii="Times New Roman" w:hAnsi="Times New Roman"/>
                <w:color w:val="000000"/>
              </w:rPr>
              <w:t>Kosmētikas līdzekļu ražošanas un importēšanas uzņēmumos tika kontrolēts, vai kosmētikas līdzekļa lieta (dosjē) satur prasībās noteikto informāciju.</w:t>
            </w:r>
          </w:p>
          <w:p w:rsidR="00C745F0" w:rsidRPr="00890D49" w:rsidRDefault="00C745F0" w:rsidP="000B6F34">
            <w:pPr>
              <w:spacing w:after="0" w:line="240" w:lineRule="auto"/>
              <w:rPr>
                <w:rFonts w:ascii="Times New Roman" w:hAnsi="Times New Roman"/>
              </w:rPr>
            </w:pPr>
            <w:r w:rsidRPr="00890D49">
              <w:rPr>
                <w:rFonts w:ascii="Times New Roman" w:hAnsi="Times New Roman"/>
              </w:rPr>
              <w:t>Informācija par tirgus uzraudzības programmas rezultātiem:</w:t>
            </w:r>
          </w:p>
          <w:p w:rsidR="00C745F0" w:rsidRPr="00890D49" w:rsidRDefault="00C71ED2" w:rsidP="000B6F34">
            <w:pPr>
              <w:rPr>
                <w:rFonts w:ascii="Times New Roman" w:hAnsi="Times New Roman"/>
              </w:rPr>
            </w:pPr>
            <w:hyperlink r:id="rId17" w:history="1">
              <w:r w:rsidR="008401FC" w:rsidRPr="00DC0A62">
                <w:rPr>
                  <w:rStyle w:val="Hyperlink"/>
                </w:rPr>
                <w:t>https://www.em.gov.lv/lv/nozares_politika/pateretaju_tiesibas_un_tirdznieciba/dokumenti/tirgus_uzraudzibas_zinojumi_un_plani/</w:t>
              </w:r>
            </w:hyperlink>
            <w:r w:rsidR="008401FC">
              <w:t xml:space="preserve"> </w:t>
            </w:r>
          </w:p>
        </w:tc>
      </w:tr>
    </w:tbl>
    <w:p w:rsidR="00C745F0" w:rsidRPr="00890D49" w:rsidRDefault="00C745F0" w:rsidP="00C745F0">
      <w:pPr>
        <w:rPr>
          <w:rFonts w:ascii="Times New Roman" w:hAnsi="Times New Roman"/>
        </w:rPr>
      </w:pPr>
    </w:p>
    <w:p w:rsidR="00C745F0" w:rsidRPr="00890D49" w:rsidRDefault="00C745F0" w:rsidP="00C745F0">
      <w:pPr>
        <w:pStyle w:val="Heading1"/>
        <w:rPr>
          <w:rFonts w:ascii="Times New Roman" w:hAnsi="Times New Roman"/>
        </w:rPr>
      </w:pPr>
      <w:bookmarkStart w:id="17" w:name="_Toc384805484"/>
      <w:bookmarkStart w:id="18" w:name="_Toc403462103"/>
      <w:bookmarkEnd w:id="10"/>
      <w:r w:rsidRPr="00890D49">
        <w:rPr>
          <w:rFonts w:ascii="Times New Roman" w:hAnsi="Times New Roman"/>
        </w:rPr>
        <w:t xml:space="preserve">Nozare </w:t>
      </w:r>
      <w:proofErr w:type="spellStart"/>
      <w:r w:rsidRPr="00890D49">
        <w:rPr>
          <w:rFonts w:ascii="Times New Roman" w:hAnsi="Times New Roman"/>
        </w:rPr>
        <w:t>Nr</w:t>
      </w:r>
      <w:proofErr w:type="spellEnd"/>
      <w:r w:rsidRPr="00890D49">
        <w:rPr>
          <w:rFonts w:ascii="Times New Roman" w:hAnsi="Times New Roman"/>
        </w:rPr>
        <w:t>. 3 "Rotaļlietas"</w:t>
      </w:r>
      <w:bookmarkEnd w:id="17"/>
      <w:bookmarkEnd w:id="18"/>
    </w:p>
    <w:p w:rsidR="00C745F0" w:rsidRPr="00E473DB" w:rsidRDefault="00C745F0" w:rsidP="00E473DB">
      <w:pPr>
        <w:rPr>
          <w:rFonts w:ascii="Times New Roman" w:hAnsi="Times New Roman"/>
          <w:b/>
          <w:i/>
          <w:sz w:val="28"/>
          <w:szCs w:val="28"/>
        </w:rPr>
      </w:pPr>
      <w:bookmarkStart w:id="19" w:name="_Toc380574947"/>
      <w:bookmarkStart w:id="20" w:name="_Toc384805485"/>
      <w:r w:rsidRPr="00E473DB">
        <w:rPr>
          <w:rFonts w:ascii="Times New Roman" w:hAnsi="Times New Roman"/>
          <w:b/>
          <w:i/>
          <w:sz w:val="28"/>
          <w:szCs w:val="28"/>
        </w:rPr>
        <w:t>1.A. Pārskats par tirgus uzraudzības pasākumiem</w:t>
      </w:r>
      <w:bookmarkEnd w:id="19"/>
      <w:r w:rsidRPr="00E473DB">
        <w:rPr>
          <w:rFonts w:ascii="Times New Roman" w:hAnsi="Times New Roman"/>
          <w:b/>
          <w:i/>
          <w:sz w:val="28"/>
          <w:szCs w:val="28"/>
        </w:rPr>
        <w:t xml:space="preserve"> nozarē</w:t>
      </w:r>
      <w:bookmarkEnd w:id="20"/>
    </w:p>
    <w:p w:rsidR="00C745F0" w:rsidRPr="00890D49" w:rsidRDefault="00C745F0" w:rsidP="00C745F0">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125"/>
        <w:gridCol w:w="1126"/>
        <w:gridCol w:w="1125"/>
        <w:gridCol w:w="1126"/>
      </w:tblGrid>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p>
        </w:tc>
        <w:tc>
          <w:tcPr>
            <w:tcW w:w="4111"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2010</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2011</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2012</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1.</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Ar ražojumu saistīto negadījumu / lietotāju sūdzību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2.</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w:t>
            </w:r>
          </w:p>
        </w:tc>
        <w:tc>
          <w:tcPr>
            <w:tcW w:w="4111" w:type="dxa"/>
            <w:shd w:val="clear" w:color="auto" w:fill="auto"/>
          </w:tcPr>
          <w:p w:rsidR="00C745F0" w:rsidRPr="00890D49" w:rsidRDefault="00C745F0" w:rsidP="000B6F34">
            <w:pPr>
              <w:spacing w:before="40" w:after="40"/>
              <w:rPr>
                <w:rFonts w:ascii="Times New Roman" w:hAnsi="Times New Roman"/>
                <w:sz w:val="20"/>
              </w:rPr>
            </w:pPr>
            <w:r w:rsidRPr="00890D49">
              <w:rPr>
                <w:rFonts w:ascii="Times New Roman" w:hAnsi="Times New Roman"/>
                <w:sz w:val="20"/>
              </w:rPr>
              <w:t>Inspekciju</w:t>
            </w:r>
            <w:r w:rsidRPr="00890D49">
              <w:rPr>
                <w:rStyle w:val="FootnoteReference"/>
                <w:rFonts w:ascii="Times New Roman" w:hAnsi="Times New Roman"/>
                <w:sz w:val="20"/>
              </w:rPr>
              <w:footnoteReference w:id="20"/>
            </w:r>
            <w:r w:rsidRPr="00890D49">
              <w:rPr>
                <w:rFonts w:ascii="Times New Roman" w:hAnsi="Times New Roman"/>
                <w:sz w:val="20"/>
              </w:rPr>
              <w:t xml:space="preserve"> skaits (kopskaits):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153</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57</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145</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109</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reaģējošo inspekciju</w:t>
            </w:r>
            <w:r w:rsidRPr="00890D49">
              <w:rPr>
                <w:rStyle w:val="FootnoteReference"/>
                <w:rFonts w:ascii="Times New Roman" w:hAnsi="Times New Roman"/>
                <w:sz w:val="20"/>
              </w:rPr>
              <w:footnoteReference w:id="21"/>
            </w:r>
            <w:r w:rsidRPr="00890D49">
              <w:rPr>
                <w:rFonts w:ascii="Times New Roman" w:hAnsi="Times New Roman"/>
                <w:sz w:val="20"/>
              </w:rPr>
              <w:t xml:space="preserve"> skaits  </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5</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lastRenderedPageBreak/>
              <w:t>3.2.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pašiniciatīvas inspekciju</w:t>
            </w:r>
            <w:r w:rsidRPr="00890D49">
              <w:rPr>
                <w:rStyle w:val="FootnoteReference"/>
                <w:rFonts w:ascii="Times New Roman" w:hAnsi="Times New Roman"/>
                <w:sz w:val="20"/>
              </w:rPr>
              <w:footnoteReference w:id="22"/>
            </w:r>
            <w:r w:rsidRPr="00890D49">
              <w:rPr>
                <w:rFonts w:ascii="Times New Roman" w:hAnsi="Times New Roman"/>
                <w:sz w:val="20"/>
              </w:rPr>
              <w:t xml:space="preserve">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151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51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93</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69</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3.3.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Style w:val="FootnoteReference"/>
                <w:rFonts w:ascii="Times New Roman" w:hAnsi="Times New Roman"/>
                <w:sz w:val="20"/>
              </w:rPr>
              <w:footnoteReference w:id="23"/>
            </w:r>
            <w:r w:rsidRPr="00890D49">
              <w:rPr>
                <w:rFonts w:ascii="Times New Roman" w:hAnsi="Times New Roman"/>
                <w:sz w:val="20"/>
              </w:rPr>
              <w:t xml:space="preserve">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47</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37</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36</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12</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39</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4.2.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ražojumu fiziskas pārbaudes</w:t>
            </w:r>
            <w:r w:rsidRPr="00890D49">
              <w:rPr>
                <w:rStyle w:val="FootnoteReference"/>
                <w:rFonts w:ascii="Times New Roman" w:hAnsi="Times New Roman"/>
                <w:sz w:val="20"/>
              </w:rPr>
              <w:footnoteReference w:id="24"/>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153</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57</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145</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109</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konstatēta neatbilstība</w:t>
            </w:r>
            <w:r w:rsidRPr="00890D49">
              <w:rPr>
                <w:rStyle w:val="FootnoteReference"/>
                <w:rFonts w:ascii="Times New Roman" w:hAnsi="Times New Roman"/>
                <w:sz w:val="20"/>
              </w:rPr>
              <w:footnoteReference w:id="25"/>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23</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63</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r w:rsidRPr="00890D49">
              <w:rPr>
                <w:rStyle w:val="FootnoteReference"/>
                <w:rFonts w:ascii="Times New Roman" w:hAnsi="Times New Roman"/>
                <w:sz w:val="20"/>
              </w:rPr>
              <w:footnoteReference w:id="26"/>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59</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16</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43</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41</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tirgus uzraudzības iestādes pieņēmušas ierobežojošus pasākumus</w:t>
            </w:r>
            <w:r w:rsidRPr="00890D49">
              <w:rPr>
                <w:rStyle w:val="FootnoteReference"/>
                <w:rFonts w:ascii="Times New Roman" w:hAnsi="Times New Roman"/>
                <w:sz w:val="20"/>
              </w:rPr>
              <w:footnoteReference w:id="27"/>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7</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18</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22</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5.4.</w:t>
            </w:r>
          </w:p>
        </w:tc>
        <w:tc>
          <w:tcPr>
            <w:tcW w:w="4111" w:type="dxa"/>
            <w:shd w:val="clear" w:color="auto" w:fill="auto"/>
          </w:tcPr>
          <w:p w:rsidR="00C745F0" w:rsidRPr="00890D49" w:rsidRDefault="00C745F0" w:rsidP="000B6F34">
            <w:pPr>
              <w:spacing w:before="40" w:after="40"/>
              <w:ind w:left="318"/>
              <w:rPr>
                <w:rFonts w:ascii="Times New Roman" w:hAnsi="Times New Roman"/>
                <w:sz w:val="20"/>
              </w:rPr>
            </w:pPr>
            <w:r w:rsidRPr="00890D49">
              <w:rPr>
                <w:rFonts w:ascii="Times New Roman" w:hAnsi="Times New Roman"/>
                <w:sz w:val="20"/>
              </w:rPr>
              <w:t>piemērotas sankcijas/sodi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15</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34</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22</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bl>
    <w:p w:rsidR="00C745F0" w:rsidRPr="00890D49" w:rsidRDefault="00C745F0" w:rsidP="00C745F0">
      <w:pPr>
        <w:pStyle w:val="Heading1"/>
        <w:rPr>
          <w:rFonts w:ascii="Times New Roman" w:hAnsi="Times New Roman"/>
        </w:rPr>
      </w:pPr>
      <w:bookmarkStart w:id="21" w:name="_Toc403462104"/>
      <w:r w:rsidRPr="00890D49">
        <w:rPr>
          <w:rFonts w:ascii="Times New Roman" w:hAnsi="Times New Roman"/>
        </w:rPr>
        <w:lastRenderedPageBreak/>
        <w:t xml:space="preserve">Nozare </w:t>
      </w:r>
      <w:proofErr w:type="spellStart"/>
      <w:r w:rsidRPr="00890D49">
        <w:rPr>
          <w:rFonts w:ascii="Times New Roman" w:hAnsi="Times New Roman"/>
        </w:rPr>
        <w:t>Nr</w:t>
      </w:r>
      <w:proofErr w:type="spellEnd"/>
      <w:r w:rsidRPr="00890D49">
        <w:rPr>
          <w:rFonts w:ascii="Times New Roman" w:hAnsi="Times New Roman"/>
        </w:rPr>
        <w:t>. 4 "Individuālie aizsardzības līdzekļi"</w:t>
      </w:r>
      <w:bookmarkEnd w:id="21"/>
    </w:p>
    <w:p w:rsidR="00C745F0" w:rsidRPr="00E473DB" w:rsidRDefault="00C745F0" w:rsidP="00E473DB">
      <w:pPr>
        <w:rPr>
          <w:rFonts w:ascii="Times New Roman" w:hAnsi="Times New Roman"/>
          <w:b/>
          <w:i/>
          <w:sz w:val="28"/>
          <w:szCs w:val="28"/>
        </w:rPr>
      </w:pPr>
      <w:r w:rsidRPr="00E473DB">
        <w:rPr>
          <w:rFonts w:ascii="Times New Roman" w:hAnsi="Times New Roman"/>
          <w:b/>
          <w:i/>
          <w:sz w:val="28"/>
          <w:szCs w:val="28"/>
        </w:rPr>
        <w:t>1.A. Pārskats par tirgus uzraudzības pasākumiem nozarē</w:t>
      </w:r>
    </w:p>
    <w:p w:rsidR="00C745F0" w:rsidRPr="00890D49" w:rsidRDefault="00C745F0" w:rsidP="00C745F0">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125"/>
        <w:gridCol w:w="1126"/>
        <w:gridCol w:w="1125"/>
        <w:gridCol w:w="1126"/>
      </w:tblGrid>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p>
        </w:tc>
        <w:tc>
          <w:tcPr>
            <w:tcW w:w="4111"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2010</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2011</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2012</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1.</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Ar ražojumu saistīto negadījumu / lietotāju sūdzību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2.</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Inspekciju skaits (kopskaits):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108</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43</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87</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74</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 xml:space="preserve">reaģējošo inspekciju skaits  </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pašiniciatīvas inspekciju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98</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33</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63</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36</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3.3.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Fonts w:ascii="Times New Roman" w:hAnsi="Times New Roman"/>
              </w:rPr>
              <w:t xml:space="preserve"> </w:t>
            </w:r>
            <w:r w:rsidRPr="00890D49">
              <w:rPr>
                <w:rFonts w:ascii="Times New Roman" w:hAnsi="Times New Roman"/>
                <w:sz w:val="20"/>
              </w:rPr>
              <w:t>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24</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38</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8</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14</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4.2.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ražojumu fiziskas pārbaudes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108</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43</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87</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74</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konstatēta neatbilstība</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51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29</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35</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41</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8</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11</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tirgus uzraudzības iestādes pieņēmušas ierobežojošus pasākumus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24</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5.4.</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piemērotas sankcijas/sodi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9</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7</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23</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bl>
    <w:p w:rsidR="00C745F0" w:rsidRPr="00890D49" w:rsidRDefault="00C745F0" w:rsidP="00C745F0">
      <w:pPr>
        <w:jc w:val="both"/>
        <w:rPr>
          <w:rFonts w:ascii="Times New Roman" w:hAnsi="Times New Roman"/>
          <w:b/>
        </w:rPr>
      </w:pPr>
    </w:p>
    <w:p w:rsidR="00C745F0" w:rsidRPr="00890D49" w:rsidRDefault="00C745F0" w:rsidP="00C745F0">
      <w:pPr>
        <w:pStyle w:val="Heading1"/>
        <w:rPr>
          <w:rFonts w:ascii="Times New Roman" w:hAnsi="Times New Roman"/>
        </w:rPr>
      </w:pPr>
      <w:bookmarkStart w:id="22" w:name="_Toc403462105"/>
      <w:r w:rsidRPr="00890D49">
        <w:rPr>
          <w:rFonts w:ascii="Times New Roman" w:hAnsi="Times New Roman"/>
        </w:rPr>
        <w:t xml:space="preserve">Nozare </w:t>
      </w:r>
      <w:proofErr w:type="spellStart"/>
      <w:r w:rsidRPr="00890D49">
        <w:rPr>
          <w:rFonts w:ascii="Times New Roman" w:hAnsi="Times New Roman"/>
        </w:rPr>
        <w:t>Nr</w:t>
      </w:r>
      <w:proofErr w:type="spellEnd"/>
      <w:r w:rsidRPr="00890D49">
        <w:rPr>
          <w:rFonts w:ascii="Times New Roman" w:hAnsi="Times New Roman"/>
        </w:rPr>
        <w:t>. 5 "Būvizstrādājumi"</w:t>
      </w:r>
      <w:bookmarkEnd w:id="22"/>
    </w:p>
    <w:p w:rsidR="00C745F0" w:rsidRPr="00E473DB" w:rsidRDefault="00C745F0" w:rsidP="00E473DB">
      <w:pPr>
        <w:rPr>
          <w:rFonts w:ascii="Times New Roman" w:hAnsi="Times New Roman"/>
          <w:b/>
          <w:i/>
          <w:sz w:val="28"/>
          <w:szCs w:val="28"/>
        </w:rPr>
      </w:pPr>
      <w:r w:rsidRPr="00E473DB">
        <w:rPr>
          <w:rFonts w:ascii="Times New Roman" w:hAnsi="Times New Roman"/>
          <w:b/>
          <w:i/>
          <w:sz w:val="28"/>
          <w:szCs w:val="28"/>
        </w:rPr>
        <w:t>1.A. Pārskats par tirgus uzraudzības pasākumiem nozarē</w:t>
      </w:r>
    </w:p>
    <w:p w:rsidR="00C745F0" w:rsidRPr="00890D49" w:rsidRDefault="00C745F0" w:rsidP="00C745F0">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125"/>
        <w:gridCol w:w="1126"/>
        <w:gridCol w:w="1125"/>
        <w:gridCol w:w="1126"/>
      </w:tblGrid>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p>
        </w:tc>
        <w:tc>
          <w:tcPr>
            <w:tcW w:w="4111"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2010</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2011</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2012</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1.</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Ar ražojumu saistīto negadījumu / lietotāju sūdzību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2.</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Inspekciju skaits (kopskaits):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132</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128</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100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lastRenderedPageBreak/>
              <w:t>3.1.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 xml:space="preserve">reaģējošo inspekciju skaits  </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9</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11</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pašiniciatīvas inspekciju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55</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126</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82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74</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3.3.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Fonts w:ascii="Times New Roman" w:hAnsi="Times New Roman"/>
              </w:rPr>
              <w:t xml:space="preserve"> </w:t>
            </w:r>
            <w:r w:rsidRPr="00890D49">
              <w:rPr>
                <w:rFonts w:ascii="Times New Roman" w:hAnsi="Times New Roman"/>
                <w:sz w:val="20"/>
              </w:rPr>
              <w:t>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37</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15</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4.2.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ražojumu fiziskas pārbaudes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132</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128</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100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konstatēta neatbilstība</w:t>
            </w:r>
          </w:p>
        </w:tc>
        <w:tc>
          <w:tcPr>
            <w:tcW w:w="1125" w:type="dxa"/>
            <w:shd w:val="clear" w:color="auto" w:fill="auto"/>
          </w:tcPr>
          <w:p w:rsidR="00C745F0" w:rsidRPr="00890D49" w:rsidRDefault="00C745F0" w:rsidP="000B6F34">
            <w:pPr>
              <w:tabs>
                <w:tab w:val="left" w:pos="666"/>
              </w:tabs>
              <w:spacing w:before="40" w:after="40"/>
              <w:rPr>
                <w:rFonts w:ascii="Times New Roman" w:hAnsi="Times New Roman"/>
                <w:sz w:val="20"/>
                <w:szCs w:val="20"/>
              </w:rPr>
            </w:pPr>
            <w:r w:rsidRPr="00890D49">
              <w:rPr>
                <w:rFonts w:ascii="Times New Roman" w:hAnsi="Times New Roman"/>
                <w:sz w:val="20"/>
                <w:szCs w:val="20"/>
              </w:rPr>
              <w:t>21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104</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64</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60</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tirgus uzraudzības iestādes pieņēmušas ierobežojošus pasākumus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5</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19</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9</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5.4.</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piemērotas sankcijas/sodi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69</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8</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11</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bl>
    <w:p w:rsidR="00C745F0" w:rsidRPr="00890D49" w:rsidRDefault="00C745F0" w:rsidP="00C745F0">
      <w:pPr>
        <w:jc w:val="both"/>
        <w:rPr>
          <w:rFonts w:ascii="Times New Roman" w:hAnsi="Times New Roman"/>
          <w:b/>
        </w:rPr>
      </w:pPr>
    </w:p>
    <w:p w:rsidR="00545C2E" w:rsidRPr="009062F2" w:rsidRDefault="00545C2E" w:rsidP="009062F2">
      <w:pPr>
        <w:pStyle w:val="Heading1"/>
        <w:rPr>
          <w:rFonts w:ascii="Times New Roman" w:hAnsi="Times New Roman"/>
        </w:rPr>
      </w:pPr>
      <w:bookmarkStart w:id="23" w:name="_Toc403462106"/>
      <w:r w:rsidRPr="009062F2">
        <w:rPr>
          <w:rFonts w:ascii="Times New Roman" w:hAnsi="Times New Roman"/>
        </w:rPr>
        <w:t xml:space="preserve">Nozare </w:t>
      </w:r>
      <w:proofErr w:type="spellStart"/>
      <w:r w:rsidRPr="009062F2">
        <w:rPr>
          <w:rFonts w:ascii="Times New Roman" w:hAnsi="Times New Roman"/>
        </w:rPr>
        <w:t>Nr</w:t>
      </w:r>
      <w:proofErr w:type="spellEnd"/>
      <w:r w:rsidRPr="009062F2">
        <w:rPr>
          <w:rFonts w:ascii="Times New Roman" w:hAnsi="Times New Roman"/>
        </w:rPr>
        <w:t>. 6 „Aerosoli”</w:t>
      </w:r>
      <w:bookmarkEnd w:id="23"/>
    </w:p>
    <w:p w:rsidR="00545C2E" w:rsidRPr="00E473DB" w:rsidRDefault="00545C2E" w:rsidP="00E473DB">
      <w:pPr>
        <w:rPr>
          <w:rFonts w:ascii="Times New Roman" w:hAnsi="Times New Roman"/>
          <w:b/>
          <w:i/>
          <w:sz w:val="28"/>
          <w:szCs w:val="28"/>
        </w:rPr>
      </w:pPr>
      <w:r w:rsidRPr="00E473DB">
        <w:rPr>
          <w:rFonts w:ascii="Times New Roman" w:hAnsi="Times New Roman"/>
          <w:b/>
          <w:i/>
          <w:sz w:val="28"/>
          <w:szCs w:val="28"/>
        </w:rPr>
        <w:t>1.B. Novērtējums par tirgus uzraudzības pasākumu īstenošanu nozarē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45C2E" w:rsidRPr="00890D49" w:rsidTr="000109F3">
        <w:tc>
          <w:tcPr>
            <w:tcW w:w="9288" w:type="dxa"/>
            <w:tcBorders>
              <w:top w:val="single" w:sz="4" w:space="0" w:color="auto"/>
              <w:left w:val="single" w:sz="4" w:space="0" w:color="auto"/>
              <w:bottom w:val="single" w:sz="4" w:space="0" w:color="auto"/>
              <w:right w:val="single" w:sz="4" w:space="0" w:color="auto"/>
            </w:tcBorders>
          </w:tcPr>
          <w:p w:rsidR="00545C2E" w:rsidRPr="00890D49" w:rsidRDefault="00545C2E" w:rsidP="00545C2E">
            <w:pPr>
              <w:rPr>
                <w:rFonts w:ascii="Times New Roman" w:hAnsi="Times New Roman"/>
                <w:color w:val="1F497D"/>
              </w:rPr>
            </w:pPr>
            <w:r w:rsidRPr="00890D49">
              <w:rPr>
                <w:rFonts w:ascii="Times New Roman" w:hAnsi="Times New Roman"/>
              </w:rPr>
              <w:t>Aerosoliem saskaņā ar Direktīvu 75/324/EEK  par dalībvalstu normatīvo un administratīvo aktu tuvināšanu attiecībā uz aerosola izsmidzinātājiem tiek veikta reaktīvā uzraudzība</w:t>
            </w:r>
            <w:r w:rsidR="00A2478C" w:rsidRPr="00890D49">
              <w:rPr>
                <w:rFonts w:ascii="Times New Roman" w:hAnsi="Times New Roman"/>
              </w:rPr>
              <w:t>,</w:t>
            </w:r>
            <w:r w:rsidRPr="00890D49">
              <w:rPr>
                <w:rFonts w:ascii="Times New Roman" w:hAnsi="Times New Roman"/>
              </w:rPr>
              <w:t xml:space="preserve"> reaģējot uz iesniegtajām sūdzībām un iesniegumiem. Par periodu no 2010.-2013.gadam sūdzības un iesniegumi par aerosolu izsmidzinātājiem nav saņemti.</w:t>
            </w:r>
          </w:p>
        </w:tc>
      </w:tr>
    </w:tbl>
    <w:p w:rsidR="00C745F0" w:rsidRPr="00890D49" w:rsidRDefault="00C745F0" w:rsidP="00C745F0">
      <w:pPr>
        <w:rPr>
          <w:rFonts w:ascii="Times New Roman" w:hAnsi="Times New Roman"/>
        </w:rPr>
      </w:pPr>
    </w:p>
    <w:p w:rsidR="00C745F0" w:rsidRPr="00890D49" w:rsidRDefault="00C745F0" w:rsidP="00C745F0">
      <w:pPr>
        <w:pStyle w:val="Heading1"/>
        <w:rPr>
          <w:rFonts w:ascii="Times New Roman" w:hAnsi="Times New Roman"/>
        </w:rPr>
      </w:pPr>
      <w:bookmarkStart w:id="24" w:name="_Toc403462107"/>
      <w:r w:rsidRPr="00890D49">
        <w:rPr>
          <w:rFonts w:ascii="Times New Roman" w:hAnsi="Times New Roman"/>
        </w:rPr>
        <w:t xml:space="preserve">Nozare </w:t>
      </w:r>
      <w:proofErr w:type="spellStart"/>
      <w:r w:rsidRPr="00890D49">
        <w:rPr>
          <w:rFonts w:ascii="Times New Roman" w:hAnsi="Times New Roman"/>
        </w:rPr>
        <w:t>Nr</w:t>
      </w:r>
      <w:proofErr w:type="spellEnd"/>
      <w:r w:rsidRPr="00890D49">
        <w:rPr>
          <w:rFonts w:ascii="Times New Roman" w:hAnsi="Times New Roman"/>
        </w:rPr>
        <w:t>. 7 "Vienkāršas spiedtvertnes un spiediena iekārtas"</w:t>
      </w:r>
      <w:bookmarkEnd w:id="24"/>
    </w:p>
    <w:p w:rsidR="00C745F0" w:rsidRPr="00E473DB" w:rsidRDefault="00C745F0" w:rsidP="00E473DB">
      <w:pPr>
        <w:rPr>
          <w:rFonts w:ascii="Times New Roman" w:hAnsi="Times New Roman"/>
          <w:b/>
          <w:i/>
          <w:sz w:val="28"/>
          <w:szCs w:val="28"/>
        </w:rPr>
      </w:pPr>
      <w:r w:rsidRPr="00E473DB">
        <w:rPr>
          <w:rFonts w:ascii="Times New Roman" w:hAnsi="Times New Roman"/>
          <w:b/>
          <w:i/>
          <w:sz w:val="28"/>
          <w:szCs w:val="28"/>
        </w:rPr>
        <w:t>1.A. Pārskats par tirgus uzraudzības pasākumiem nozarē</w:t>
      </w:r>
    </w:p>
    <w:p w:rsidR="00C745F0" w:rsidRPr="00890D49" w:rsidRDefault="00C745F0" w:rsidP="00C745F0">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125"/>
        <w:gridCol w:w="1126"/>
        <w:gridCol w:w="1125"/>
        <w:gridCol w:w="1126"/>
      </w:tblGrid>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p>
        </w:tc>
        <w:tc>
          <w:tcPr>
            <w:tcW w:w="4111"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2010</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2011</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2012</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1.</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Ar ražojumu saistīto negadījumu / lietotāju sūdzību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2.</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Inspekciju skaits (kopskaits):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29</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w:t>
            </w:r>
          </w:p>
        </w:tc>
        <w:tc>
          <w:tcPr>
            <w:tcW w:w="1125" w:type="dxa"/>
            <w:shd w:val="clear" w:color="auto" w:fill="auto"/>
          </w:tcPr>
          <w:p w:rsidR="00C745F0" w:rsidRPr="00890D49" w:rsidRDefault="00C745F0" w:rsidP="000B6F34">
            <w:pPr>
              <w:tabs>
                <w:tab w:val="left" w:pos="652"/>
              </w:tabs>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 xml:space="preserve">reaģējošo inspekciju skaits  </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pašiniciatīvas inspekciju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29</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3.3.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Fonts w:ascii="Times New Roman" w:hAnsi="Times New Roman"/>
              </w:rPr>
              <w:t xml:space="preserve"> </w:t>
            </w:r>
            <w:r w:rsidRPr="00890D49">
              <w:rPr>
                <w:rFonts w:ascii="Times New Roman" w:hAnsi="Times New Roman"/>
                <w:sz w:val="20"/>
              </w:rPr>
              <w:t>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lastRenderedPageBreak/>
              <w:t>4.</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4.2.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ražojumu fiziskas pārbaudes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29</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konstatēta neatbilstība</w:t>
            </w:r>
          </w:p>
        </w:tc>
        <w:tc>
          <w:tcPr>
            <w:tcW w:w="1125" w:type="dxa"/>
            <w:shd w:val="clear" w:color="auto" w:fill="auto"/>
          </w:tcPr>
          <w:p w:rsidR="00C745F0" w:rsidRPr="00890D49" w:rsidRDefault="00C745F0" w:rsidP="000B6F34">
            <w:pPr>
              <w:tabs>
                <w:tab w:val="left" w:pos="666"/>
              </w:tabs>
              <w:spacing w:before="40" w:after="40"/>
              <w:rPr>
                <w:rFonts w:ascii="Times New Roman" w:hAnsi="Times New Roman"/>
                <w:sz w:val="20"/>
                <w:szCs w:val="20"/>
              </w:rPr>
            </w:pPr>
            <w:r w:rsidRPr="00890D49">
              <w:rPr>
                <w:rFonts w:ascii="Times New Roman" w:hAnsi="Times New Roman"/>
                <w:sz w:val="20"/>
                <w:szCs w:val="20"/>
              </w:rPr>
              <w:t>9</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8</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tirgus uzraudzības iestādes pieņēmušas ierobežojošus pasākumus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5.4.</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piemērotas sankcijas/sodi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bl>
    <w:p w:rsidR="00C745F0" w:rsidRPr="00890D49" w:rsidRDefault="00C745F0" w:rsidP="00C745F0">
      <w:pPr>
        <w:jc w:val="both"/>
        <w:rPr>
          <w:rFonts w:ascii="Times New Roman" w:hAnsi="Times New Roman"/>
          <w:b/>
        </w:rPr>
      </w:pPr>
    </w:p>
    <w:p w:rsidR="00C745F0" w:rsidRPr="00890D49" w:rsidRDefault="00C745F0" w:rsidP="00C745F0">
      <w:pPr>
        <w:pStyle w:val="Heading1"/>
        <w:rPr>
          <w:rFonts w:ascii="Times New Roman" w:hAnsi="Times New Roman"/>
        </w:rPr>
      </w:pPr>
      <w:bookmarkStart w:id="25" w:name="_Toc403462108"/>
      <w:r w:rsidRPr="00890D49">
        <w:rPr>
          <w:rFonts w:ascii="Times New Roman" w:hAnsi="Times New Roman"/>
        </w:rPr>
        <w:t xml:space="preserve">Nozare </w:t>
      </w:r>
      <w:proofErr w:type="spellStart"/>
      <w:r w:rsidRPr="00890D49">
        <w:rPr>
          <w:rFonts w:ascii="Times New Roman" w:hAnsi="Times New Roman"/>
        </w:rPr>
        <w:t>Nr</w:t>
      </w:r>
      <w:proofErr w:type="spellEnd"/>
      <w:r w:rsidRPr="00890D49">
        <w:rPr>
          <w:rFonts w:ascii="Times New Roman" w:hAnsi="Times New Roman"/>
        </w:rPr>
        <w:t>. 8 "Pārvietojamas spiediena iekārtas"</w:t>
      </w:r>
      <w:bookmarkEnd w:id="25"/>
    </w:p>
    <w:p w:rsidR="00C745F0" w:rsidRPr="00E473DB" w:rsidRDefault="00C745F0" w:rsidP="00E473DB">
      <w:pPr>
        <w:rPr>
          <w:rFonts w:ascii="Times New Roman" w:hAnsi="Times New Roman"/>
          <w:b/>
          <w:i/>
          <w:sz w:val="28"/>
          <w:szCs w:val="28"/>
        </w:rPr>
      </w:pPr>
      <w:r w:rsidRPr="00E473DB">
        <w:rPr>
          <w:rFonts w:ascii="Times New Roman" w:hAnsi="Times New Roman"/>
          <w:b/>
          <w:i/>
          <w:sz w:val="28"/>
          <w:szCs w:val="28"/>
        </w:rPr>
        <w:t>1.A. Pārskats par tirgus uzraudzības pasākumiem nozarē</w:t>
      </w:r>
    </w:p>
    <w:p w:rsidR="00C745F0" w:rsidRPr="00890D49" w:rsidRDefault="00C745F0" w:rsidP="00C745F0">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125"/>
        <w:gridCol w:w="1126"/>
        <w:gridCol w:w="1125"/>
        <w:gridCol w:w="1126"/>
      </w:tblGrid>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p>
        </w:tc>
        <w:tc>
          <w:tcPr>
            <w:tcW w:w="4111"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2010</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2011</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2012</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1.</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Ar ražojumu saistīto negadījumu / lietotāju sūdzību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2.</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Inspekciju skaits (kopskaits):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104</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59</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74</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 xml:space="preserve">reaģējošo inspekciju skaits  </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pašiniciatīvas inspekciju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103</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59</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73</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29</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3.3.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Fonts w:ascii="Times New Roman" w:hAnsi="Times New Roman"/>
              </w:rPr>
              <w:t xml:space="preserve"> </w:t>
            </w:r>
            <w:r w:rsidRPr="00890D49">
              <w:rPr>
                <w:rFonts w:ascii="Times New Roman" w:hAnsi="Times New Roman"/>
                <w:sz w:val="20"/>
              </w:rPr>
              <w:t>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4.2.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ražojumu fiziskas pārbaudes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104</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59</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74</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konstatēta neatbilstība</w:t>
            </w:r>
          </w:p>
        </w:tc>
        <w:tc>
          <w:tcPr>
            <w:tcW w:w="1125" w:type="dxa"/>
            <w:shd w:val="clear" w:color="auto" w:fill="auto"/>
          </w:tcPr>
          <w:p w:rsidR="00C745F0" w:rsidRPr="00890D49" w:rsidRDefault="00C745F0" w:rsidP="000B6F34">
            <w:pPr>
              <w:tabs>
                <w:tab w:val="left" w:pos="666"/>
              </w:tabs>
              <w:spacing w:before="40" w:after="40"/>
              <w:rPr>
                <w:rFonts w:ascii="Times New Roman" w:hAnsi="Times New Roman"/>
                <w:sz w:val="20"/>
                <w:szCs w:val="20"/>
              </w:rPr>
            </w:pPr>
            <w:r w:rsidRPr="00890D49">
              <w:rPr>
                <w:rFonts w:ascii="Times New Roman" w:hAnsi="Times New Roman"/>
                <w:sz w:val="20"/>
                <w:szCs w:val="20"/>
              </w:rPr>
              <w:t>17</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43</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17</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43</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tirgus uzraudzības iestādes pieņēmušas ierobežojošus pasākumus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5.4.</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piemērotas sankcijas/sodi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24</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bl>
    <w:p w:rsidR="00C745F0" w:rsidRDefault="00C745F0" w:rsidP="00C745F0">
      <w:pPr>
        <w:jc w:val="both"/>
        <w:rPr>
          <w:rFonts w:ascii="Times New Roman" w:hAnsi="Times New Roman"/>
          <w:b/>
        </w:rPr>
      </w:pPr>
    </w:p>
    <w:p w:rsidR="00C87102" w:rsidRPr="00890D49" w:rsidRDefault="00C87102" w:rsidP="00C745F0">
      <w:pPr>
        <w:jc w:val="both"/>
        <w:rPr>
          <w:rFonts w:ascii="Times New Roman" w:hAnsi="Times New Roman"/>
          <w:b/>
        </w:rPr>
      </w:pPr>
    </w:p>
    <w:p w:rsidR="00C745F0" w:rsidRPr="00890D49" w:rsidRDefault="00C745F0" w:rsidP="00C745F0">
      <w:pPr>
        <w:pStyle w:val="Heading1"/>
        <w:rPr>
          <w:rFonts w:ascii="Times New Roman" w:hAnsi="Times New Roman"/>
        </w:rPr>
      </w:pPr>
      <w:bookmarkStart w:id="26" w:name="_Toc403462109"/>
      <w:r w:rsidRPr="00890D49">
        <w:rPr>
          <w:rFonts w:ascii="Times New Roman" w:hAnsi="Times New Roman"/>
        </w:rPr>
        <w:t xml:space="preserve">Nozare </w:t>
      </w:r>
      <w:proofErr w:type="spellStart"/>
      <w:r w:rsidRPr="00890D49">
        <w:rPr>
          <w:rFonts w:ascii="Times New Roman" w:hAnsi="Times New Roman"/>
        </w:rPr>
        <w:t>Nr</w:t>
      </w:r>
      <w:proofErr w:type="spellEnd"/>
      <w:r w:rsidRPr="00890D49">
        <w:rPr>
          <w:rFonts w:ascii="Times New Roman" w:hAnsi="Times New Roman"/>
        </w:rPr>
        <w:t xml:space="preserve">. 9 "Mašīnas" un Nozare </w:t>
      </w:r>
      <w:proofErr w:type="spellStart"/>
      <w:r w:rsidRPr="00890D49">
        <w:rPr>
          <w:rFonts w:ascii="Times New Roman" w:hAnsi="Times New Roman"/>
        </w:rPr>
        <w:t>Nr</w:t>
      </w:r>
      <w:proofErr w:type="spellEnd"/>
      <w:r w:rsidRPr="00890D49">
        <w:rPr>
          <w:rFonts w:ascii="Times New Roman" w:hAnsi="Times New Roman"/>
        </w:rPr>
        <w:t>. 12 „Trokšņa emisija no iekārtām, kuras izmanto ārpus telpām”</w:t>
      </w:r>
      <w:bookmarkEnd w:id="26"/>
    </w:p>
    <w:p w:rsidR="00C745F0" w:rsidRPr="00E473DB" w:rsidRDefault="00C745F0" w:rsidP="00E473DB">
      <w:pPr>
        <w:rPr>
          <w:rFonts w:ascii="Times New Roman" w:hAnsi="Times New Roman"/>
          <w:b/>
          <w:i/>
          <w:sz w:val="28"/>
          <w:szCs w:val="28"/>
        </w:rPr>
      </w:pPr>
      <w:r w:rsidRPr="00E473DB">
        <w:rPr>
          <w:rFonts w:ascii="Times New Roman" w:hAnsi="Times New Roman"/>
          <w:b/>
          <w:i/>
          <w:sz w:val="28"/>
          <w:szCs w:val="28"/>
        </w:rPr>
        <w:t>1.A. Pārskats par tirgus uzraudzības pasākumiem nozarē</w:t>
      </w:r>
    </w:p>
    <w:p w:rsidR="00C745F0" w:rsidRPr="00890D49" w:rsidRDefault="00C745F0" w:rsidP="00C745F0">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125"/>
        <w:gridCol w:w="1126"/>
        <w:gridCol w:w="1125"/>
        <w:gridCol w:w="1126"/>
      </w:tblGrid>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p>
        </w:tc>
        <w:tc>
          <w:tcPr>
            <w:tcW w:w="4111"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2010</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2011</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2012</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1.</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Ar ražojumu saistīto negadījumu / lietotāju sūdzību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2.</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Inspekciju skaits (kopskaits):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35</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14</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32</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 xml:space="preserve">reaģējošo inspekciju skaits  </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5</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pašiniciatīvas inspekciju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22</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3.3.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Fonts w:ascii="Times New Roman" w:hAnsi="Times New Roman"/>
              </w:rPr>
              <w:t xml:space="preserve"> </w:t>
            </w:r>
            <w:r w:rsidRPr="00890D49">
              <w:rPr>
                <w:rFonts w:ascii="Times New Roman" w:hAnsi="Times New Roman"/>
                <w:sz w:val="20"/>
              </w:rPr>
              <w:t>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4.2.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ražojumu fiziskas pārbaudes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35</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14</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32</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konstatēta neatbilstība</w:t>
            </w:r>
          </w:p>
        </w:tc>
        <w:tc>
          <w:tcPr>
            <w:tcW w:w="1125" w:type="dxa"/>
            <w:shd w:val="clear" w:color="auto" w:fill="auto"/>
          </w:tcPr>
          <w:p w:rsidR="00C745F0" w:rsidRPr="00890D49" w:rsidRDefault="00C745F0" w:rsidP="000B6F34">
            <w:pPr>
              <w:tabs>
                <w:tab w:val="left" w:pos="666"/>
              </w:tabs>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11</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11</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tirgus uzraudzības iestādes pieņēmušas ierobežojošus pasākumus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5.4.</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piemērotas sankcijas/sodi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bl>
    <w:p w:rsidR="00C745F0" w:rsidRPr="00890D49" w:rsidRDefault="00C745F0" w:rsidP="00C745F0">
      <w:pPr>
        <w:jc w:val="both"/>
        <w:rPr>
          <w:rFonts w:ascii="Times New Roman" w:hAnsi="Times New Roman"/>
          <w:b/>
        </w:rPr>
      </w:pPr>
    </w:p>
    <w:p w:rsidR="00C745F0" w:rsidRPr="00890D49" w:rsidRDefault="00C745F0" w:rsidP="00C745F0">
      <w:pPr>
        <w:pStyle w:val="Heading1"/>
        <w:rPr>
          <w:rFonts w:ascii="Times New Roman" w:hAnsi="Times New Roman"/>
        </w:rPr>
      </w:pPr>
      <w:bookmarkStart w:id="27" w:name="_Toc403462110"/>
      <w:r w:rsidRPr="00890D49">
        <w:rPr>
          <w:rFonts w:ascii="Times New Roman" w:hAnsi="Times New Roman"/>
        </w:rPr>
        <w:t xml:space="preserve">Nozare </w:t>
      </w:r>
      <w:proofErr w:type="spellStart"/>
      <w:r w:rsidRPr="00890D49">
        <w:rPr>
          <w:rFonts w:ascii="Times New Roman" w:hAnsi="Times New Roman"/>
        </w:rPr>
        <w:t>Nr</w:t>
      </w:r>
      <w:proofErr w:type="spellEnd"/>
      <w:r w:rsidRPr="00890D49">
        <w:rPr>
          <w:rFonts w:ascii="Times New Roman" w:hAnsi="Times New Roman"/>
        </w:rPr>
        <w:t>. 10 "Lifti"</w:t>
      </w:r>
      <w:bookmarkEnd w:id="27"/>
    </w:p>
    <w:p w:rsidR="00C745F0" w:rsidRPr="00E473DB" w:rsidRDefault="00C745F0" w:rsidP="00E473DB">
      <w:pPr>
        <w:rPr>
          <w:rFonts w:ascii="Times New Roman" w:hAnsi="Times New Roman"/>
          <w:b/>
          <w:i/>
          <w:sz w:val="28"/>
          <w:szCs w:val="28"/>
        </w:rPr>
      </w:pPr>
      <w:r w:rsidRPr="00E473DB">
        <w:rPr>
          <w:rFonts w:ascii="Times New Roman" w:hAnsi="Times New Roman"/>
          <w:b/>
          <w:i/>
          <w:sz w:val="28"/>
          <w:szCs w:val="28"/>
        </w:rPr>
        <w:t>1.A. Pārskats par tirgus uzraudzības pasākumiem nozarē</w:t>
      </w:r>
    </w:p>
    <w:p w:rsidR="00C745F0" w:rsidRPr="00890D49" w:rsidRDefault="00C745F0" w:rsidP="00C745F0">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125"/>
        <w:gridCol w:w="1126"/>
        <w:gridCol w:w="1125"/>
        <w:gridCol w:w="1126"/>
      </w:tblGrid>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p>
        </w:tc>
        <w:tc>
          <w:tcPr>
            <w:tcW w:w="4111"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2010</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2011</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2012</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1.</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 xml:space="preserve">Ar ražojumu saistīto negadījumu / lietotāju </w:t>
            </w:r>
            <w:r w:rsidRPr="00890D49">
              <w:rPr>
                <w:rFonts w:ascii="Times New Roman" w:hAnsi="Times New Roman"/>
                <w:sz w:val="20"/>
              </w:rPr>
              <w:lastRenderedPageBreak/>
              <w:t>sūdzību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lastRenderedPageBreak/>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lastRenderedPageBreak/>
              <w:t>2.</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Inspekciju skaits (kopskaits):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 xml:space="preserve">reaģējošo inspekciju skaits  </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pašiniciatīvas inspekciju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3.3.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Fonts w:ascii="Times New Roman" w:hAnsi="Times New Roman"/>
              </w:rPr>
              <w:t xml:space="preserve"> </w:t>
            </w:r>
            <w:r w:rsidRPr="00890D49">
              <w:rPr>
                <w:rFonts w:ascii="Times New Roman" w:hAnsi="Times New Roman"/>
                <w:sz w:val="20"/>
              </w:rPr>
              <w:t>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4.2.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ražojumu fiziskas pārbaudes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konstatēta neatbilstība</w:t>
            </w:r>
          </w:p>
        </w:tc>
        <w:tc>
          <w:tcPr>
            <w:tcW w:w="1125" w:type="dxa"/>
            <w:shd w:val="clear" w:color="auto" w:fill="auto"/>
          </w:tcPr>
          <w:p w:rsidR="00C745F0" w:rsidRPr="00890D49" w:rsidRDefault="00C745F0" w:rsidP="000B6F34">
            <w:pPr>
              <w:tabs>
                <w:tab w:val="left" w:pos="666"/>
              </w:tabs>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tirgus uzraudzības iestādes pieņēmušas ierobežojošus pasākumus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5.4.</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piemērotas sankcijas/sodi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r>
    </w:tbl>
    <w:p w:rsidR="007F5C6F" w:rsidRPr="00890D49" w:rsidRDefault="007F5C6F" w:rsidP="007F5C6F">
      <w:pPr>
        <w:keepNext/>
        <w:spacing w:before="240" w:after="60"/>
        <w:outlineLvl w:val="0"/>
        <w:rPr>
          <w:rFonts w:ascii="Times New Roman" w:eastAsia="Times New Roman" w:hAnsi="Times New Roman"/>
          <w:b/>
          <w:bCs/>
          <w:kern w:val="32"/>
          <w:sz w:val="32"/>
          <w:szCs w:val="32"/>
        </w:rPr>
      </w:pPr>
      <w:bookmarkStart w:id="28" w:name="_Toc403462111"/>
      <w:r w:rsidRPr="00890D49">
        <w:rPr>
          <w:rFonts w:ascii="Times New Roman" w:eastAsia="Times New Roman" w:hAnsi="Times New Roman"/>
          <w:b/>
          <w:bCs/>
          <w:kern w:val="32"/>
          <w:sz w:val="32"/>
          <w:szCs w:val="32"/>
        </w:rPr>
        <w:t xml:space="preserve">Nozare </w:t>
      </w:r>
      <w:proofErr w:type="spellStart"/>
      <w:r w:rsidRPr="00890D49">
        <w:rPr>
          <w:rFonts w:ascii="Times New Roman" w:eastAsia="Times New Roman" w:hAnsi="Times New Roman"/>
          <w:b/>
          <w:bCs/>
          <w:kern w:val="32"/>
          <w:sz w:val="32"/>
          <w:szCs w:val="32"/>
        </w:rPr>
        <w:t>Nr</w:t>
      </w:r>
      <w:proofErr w:type="spellEnd"/>
      <w:r w:rsidRPr="00890D49">
        <w:rPr>
          <w:rFonts w:ascii="Times New Roman" w:eastAsia="Times New Roman" w:hAnsi="Times New Roman"/>
          <w:b/>
          <w:bCs/>
          <w:kern w:val="32"/>
          <w:sz w:val="32"/>
          <w:szCs w:val="32"/>
        </w:rPr>
        <w:t>. 11 "Trošu ceļi"</w:t>
      </w:r>
      <w:bookmarkEnd w:id="28"/>
    </w:p>
    <w:p w:rsidR="007F5C6F" w:rsidRPr="00E473DB" w:rsidRDefault="007F5C6F" w:rsidP="00E473DB">
      <w:pPr>
        <w:rPr>
          <w:rFonts w:ascii="Times New Roman" w:hAnsi="Times New Roman"/>
          <w:b/>
          <w:i/>
          <w:sz w:val="28"/>
          <w:szCs w:val="28"/>
        </w:rPr>
      </w:pPr>
      <w:r w:rsidRPr="00E473DB">
        <w:rPr>
          <w:rFonts w:ascii="Times New Roman" w:hAnsi="Times New Roman"/>
          <w:b/>
          <w:i/>
          <w:sz w:val="28"/>
          <w:szCs w:val="28"/>
        </w:rPr>
        <w:t>1.A. Pārskats par tirgus uzraudzības pasākumiem nozarē</w:t>
      </w:r>
    </w:p>
    <w:p w:rsidR="007F5C6F" w:rsidRPr="00890D49" w:rsidRDefault="007F5C6F" w:rsidP="007F5C6F">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882"/>
        <w:gridCol w:w="1078"/>
        <w:gridCol w:w="1079"/>
        <w:gridCol w:w="1078"/>
        <w:gridCol w:w="1079"/>
      </w:tblGrid>
      <w:tr w:rsidR="007F5C6F" w:rsidRPr="00890D49" w:rsidTr="007909B6">
        <w:tc>
          <w:tcPr>
            <w:tcW w:w="660" w:type="dxa"/>
            <w:shd w:val="clear" w:color="auto" w:fill="auto"/>
          </w:tcPr>
          <w:p w:rsidR="007F5C6F" w:rsidRPr="00890D49" w:rsidRDefault="007F5C6F" w:rsidP="007909B6">
            <w:pPr>
              <w:spacing w:before="40" w:after="40"/>
              <w:rPr>
                <w:rFonts w:ascii="Times New Roman" w:hAnsi="Times New Roman"/>
                <w:sz w:val="20"/>
                <w:szCs w:val="20"/>
              </w:rPr>
            </w:pPr>
          </w:p>
        </w:tc>
        <w:tc>
          <w:tcPr>
            <w:tcW w:w="3882" w:type="dxa"/>
            <w:shd w:val="clear" w:color="auto" w:fill="auto"/>
          </w:tcPr>
          <w:p w:rsidR="007F5C6F" w:rsidRPr="00890D49" w:rsidRDefault="007F5C6F" w:rsidP="007909B6">
            <w:pPr>
              <w:spacing w:before="40" w:after="40"/>
              <w:rPr>
                <w:rFonts w:ascii="Times New Roman" w:hAnsi="Times New Roman"/>
                <w:sz w:val="20"/>
                <w:szCs w:val="20"/>
              </w:rPr>
            </w:pPr>
          </w:p>
        </w:tc>
        <w:tc>
          <w:tcPr>
            <w:tcW w:w="1078" w:type="dxa"/>
            <w:shd w:val="clear" w:color="auto" w:fill="auto"/>
          </w:tcPr>
          <w:p w:rsidR="007F5C6F" w:rsidRPr="00890D49" w:rsidRDefault="007F5C6F" w:rsidP="007909B6">
            <w:pPr>
              <w:spacing w:before="40" w:after="40"/>
              <w:jc w:val="center"/>
              <w:rPr>
                <w:rFonts w:ascii="Times New Roman" w:hAnsi="Times New Roman"/>
                <w:sz w:val="20"/>
                <w:szCs w:val="20"/>
              </w:rPr>
            </w:pPr>
            <w:r w:rsidRPr="00890D49">
              <w:rPr>
                <w:rFonts w:ascii="Times New Roman" w:hAnsi="Times New Roman"/>
                <w:sz w:val="20"/>
              </w:rPr>
              <w:t>2010</w:t>
            </w:r>
          </w:p>
        </w:tc>
        <w:tc>
          <w:tcPr>
            <w:tcW w:w="1079" w:type="dxa"/>
            <w:shd w:val="clear" w:color="auto" w:fill="auto"/>
          </w:tcPr>
          <w:p w:rsidR="007F5C6F" w:rsidRPr="00890D49" w:rsidRDefault="007F5C6F" w:rsidP="007909B6">
            <w:pPr>
              <w:spacing w:before="40" w:after="40"/>
              <w:jc w:val="center"/>
              <w:rPr>
                <w:rFonts w:ascii="Times New Roman" w:hAnsi="Times New Roman"/>
                <w:sz w:val="20"/>
                <w:szCs w:val="20"/>
              </w:rPr>
            </w:pPr>
            <w:r w:rsidRPr="00890D49">
              <w:rPr>
                <w:rFonts w:ascii="Times New Roman" w:hAnsi="Times New Roman"/>
                <w:sz w:val="20"/>
              </w:rPr>
              <w:t>2011</w:t>
            </w:r>
          </w:p>
        </w:tc>
        <w:tc>
          <w:tcPr>
            <w:tcW w:w="1078" w:type="dxa"/>
            <w:shd w:val="clear" w:color="auto" w:fill="auto"/>
          </w:tcPr>
          <w:p w:rsidR="007F5C6F" w:rsidRPr="00890D49" w:rsidRDefault="007F5C6F" w:rsidP="007909B6">
            <w:pPr>
              <w:spacing w:before="40" w:after="40"/>
              <w:jc w:val="center"/>
              <w:rPr>
                <w:rFonts w:ascii="Times New Roman" w:hAnsi="Times New Roman"/>
                <w:sz w:val="20"/>
                <w:szCs w:val="20"/>
              </w:rPr>
            </w:pPr>
            <w:r w:rsidRPr="00890D49">
              <w:rPr>
                <w:rFonts w:ascii="Times New Roman" w:hAnsi="Times New Roman"/>
                <w:sz w:val="20"/>
              </w:rPr>
              <w:t>2012</w:t>
            </w:r>
          </w:p>
        </w:tc>
        <w:tc>
          <w:tcPr>
            <w:tcW w:w="1079" w:type="dxa"/>
            <w:shd w:val="clear" w:color="auto" w:fill="auto"/>
          </w:tcPr>
          <w:p w:rsidR="007F5C6F" w:rsidRPr="00890D49" w:rsidRDefault="007F5C6F" w:rsidP="007909B6">
            <w:pPr>
              <w:spacing w:before="40" w:after="40"/>
              <w:jc w:val="center"/>
              <w:rPr>
                <w:rFonts w:ascii="Times New Roman" w:hAnsi="Times New Roman"/>
                <w:sz w:val="20"/>
                <w:szCs w:val="20"/>
              </w:rPr>
            </w:pPr>
            <w:r w:rsidRPr="00890D49">
              <w:rPr>
                <w:rFonts w:ascii="Times New Roman" w:hAnsi="Times New Roman"/>
                <w:sz w:val="20"/>
              </w:rPr>
              <w:t>2013</w:t>
            </w:r>
          </w:p>
        </w:tc>
      </w:tr>
      <w:tr w:rsidR="007F5C6F" w:rsidRPr="00890D49" w:rsidTr="007909B6">
        <w:tc>
          <w:tcPr>
            <w:tcW w:w="660"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rPr>
              <w:t>1.</w:t>
            </w:r>
          </w:p>
        </w:tc>
        <w:tc>
          <w:tcPr>
            <w:tcW w:w="3882"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rPr>
              <w:t>Ar ražojumu saistīto negadījumu / lietotāju sūdzību skaits</w:t>
            </w:r>
          </w:p>
        </w:tc>
        <w:tc>
          <w:tcPr>
            <w:tcW w:w="1078" w:type="dxa"/>
            <w:shd w:val="clear" w:color="auto" w:fill="auto"/>
          </w:tcPr>
          <w:p w:rsidR="007F5C6F" w:rsidRPr="00890D49" w:rsidRDefault="007F5C6F" w:rsidP="007909B6">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078" w:type="dxa"/>
            <w:shd w:val="clear" w:color="auto" w:fill="auto"/>
          </w:tcPr>
          <w:p w:rsidR="007F5C6F" w:rsidRPr="00890D49" w:rsidRDefault="007F5C6F" w:rsidP="007909B6">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7F5C6F" w:rsidRPr="00890D49" w:rsidTr="007909B6">
        <w:tc>
          <w:tcPr>
            <w:tcW w:w="660"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rPr>
              <w:t>2.</w:t>
            </w:r>
          </w:p>
        </w:tc>
        <w:tc>
          <w:tcPr>
            <w:tcW w:w="3882"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1078" w:type="dxa"/>
            <w:shd w:val="clear" w:color="auto" w:fill="auto"/>
          </w:tcPr>
          <w:p w:rsidR="007F5C6F" w:rsidRPr="00890D49" w:rsidRDefault="007F5C6F" w:rsidP="007909B6">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078" w:type="dxa"/>
            <w:shd w:val="clear" w:color="auto" w:fill="auto"/>
          </w:tcPr>
          <w:p w:rsidR="007F5C6F" w:rsidRPr="00890D49" w:rsidRDefault="007F5C6F" w:rsidP="007909B6">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7F5C6F" w:rsidRPr="00890D49" w:rsidTr="007909B6">
        <w:tc>
          <w:tcPr>
            <w:tcW w:w="660"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rPr>
              <w:t>3.</w:t>
            </w:r>
          </w:p>
        </w:tc>
        <w:tc>
          <w:tcPr>
            <w:tcW w:w="3882"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rPr>
              <w:t>Inspekciju skaits (kopskaits):</w:t>
            </w:r>
          </w:p>
        </w:tc>
        <w:tc>
          <w:tcPr>
            <w:tcW w:w="1078"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szCs w:val="20"/>
              </w:rPr>
              <w:t>0</w:t>
            </w:r>
          </w:p>
        </w:tc>
        <w:tc>
          <w:tcPr>
            <w:tcW w:w="1079"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szCs w:val="20"/>
              </w:rPr>
              <w:t>0</w:t>
            </w:r>
          </w:p>
        </w:tc>
        <w:tc>
          <w:tcPr>
            <w:tcW w:w="1078"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szCs w:val="20"/>
              </w:rPr>
              <w:t>2</w:t>
            </w:r>
          </w:p>
        </w:tc>
        <w:tc>
          <w:tcPr>
            <w:tcW w:w="1079"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szCs w:val="20"/>
              </w:rPr>
              <w:t>0</w:t>
            </w:r>
          </w:p>
        </w:tc>
      </w:tr>
      <w:tr w:rsidR="007F5C6F" w:rsidRPr="00890D49" w:rsidTr="007909B6">
        <w:tc>
          <w:tcPr>
            <w:tcW w:w="660"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rPr>
              <w:t>3.1.</w:t>
            </w:r>
          </w:p>
        </w:tc>
        <w:tc>
          <w:tcPr>
            <w:tcW w:w="3882" w:type="dxa"/>
            <w:shd w:val="clear" w:color="auto" w:fill="auto"/>
          </w:tcPr>
          <w:p w:rsidR="007F5C6F" w:rsidRPr="00890D49" w:rsidRDefault="007F5C6F" w:rsidP="007909B6">
            <w:pPr>
              <w:spacing w:before="40" w:after="40"/>
              <w:ind w:left="318"/>
              <w:rPr>
                <w:rFonts w:ascii="Times New Roman" w:hAnsi="Times New Roman"/>
                <w:sz w:val="20"/>
                <w:szCs w:val="20"/>
              </w:rPr>
            </w:pPr>
            <w:r w:rsidRPr="00890D49">
              <w:rPr>
                <w:rFonts w:ascii="Times New Roman" w:hAnsi="Times New Roman"/>
                <w:sz w:val="20"/>
              </w:rPr>
              <w:t xml:space="preserve">reaģējošo inspekciju skaits  </w:t>
            </w:r>
          </w:p>
        </w:tc>
        <w:tc>
          <w:tcPr>
            <w:tcW w:w="1078" w:type="dxa"/>
            <w:shd w:val="clear" w:color="auto" w:fill="auto"/>
          </w:tcPr>
          <w:p w:rsidR="007F5C6F" w:rsidRPr="00890D49" w:rsidRDefault="007F5C6F" w:rsidP="007909B6">
            <w:pPr>
              <w:spacing w:before="40" w:after="40"/>
              <w:rPr>
                <w:rFonts w:ascii="Times New Roman" w:hAnsi="Times New Roman"/>
                <w:sz w:val="20"/>
                <w:szCs w:val="20"/>
              </w:rPr>
            </w:pP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
        </w:tc>
        <w:tc>
          <w:tcPr>
            <w:tcW w:w="1078"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szCs w:val="20"/>
              </w:rPr>
              <w:t>1</w:t>
            </w: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
        </w:tc>
      </w:tr>
      <w:tr w:rsidR="007F5C6F" w:rsidRPr="00890D49" w:rsidTr="007909B6">
        <w:tc>
          <w:tcPr>
            <w:tcW w:w="660"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rPr>
              <w:t>3.2.</w:t>
            </w:r>
          </w:p>
        </w:tc>
        <w:tc>
          <w:tcPr>
            <w:tcW w:w="3882" w:type="dxa"/>
            <w:shd w:val="clear" w:color="auto" w:fill="auto"/>
          </w:tcPr>
          <w:p w:rsidR="007F5C6F" w:rsidRPr="00890D49" w:rsidRDefault="007F5C6F" w:rsidP="007909B6">
            <w:pPr>
              <w:spacing w:before="40" w:after="40"/>
              <w:ind w:left="318"/>
              <w:rPr>
                <w:rFonts w:ascii="Times New Roman" w:hAnsi="Times New Roman"/>
                <w:sz w:val="20"/>
                <w:szCs w:val="20"/>
              </w:rPr>
            </w:pPr>
            <w:r w:rsidRPr="00890D49">
              <w:rPr>
                <w:rFonts w:ascii="Times New Roman" w:hAnsi="Times New Roman"/>
                <w:sz w:val="20"/>
              </w:rPr>
              <w:t>pašiniciatīvas inspekciju skaits</w:t>
            </w:r>
          </w:p>
        </w:tc>
        <w:tc>
          <w:tcPr>
            <w:tcW w:w="1078" w:type="dxa"/>
            <w:shd w:val="clear" w:color="auto" w:fill="auto"/>
          </w:tcPr>
          <w:p w:rsidR="007F5C6F" w:rsidRPr="00890D49" w:rsidRDefault="007F5C6F" w:rsidP="007909B6">
            <w:pPr>
              <w:spacing w:before="40" w:after="40"/>
              <w:rPr>
                <w:rFonts w:ascii="Times New Roman" w:hAnsi="Times New Roman"/>
                <w:sz w:val="20"/>
                <w:szCs w:val="20"/>
              </w:rPr>
            </w:pP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
        </w:tc>
        <w:tc>
          <w:tcPr>
            <w:tcW w:w="1078"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szCs w:val="20"/>
              </w:rPr>
              <w:t>0</w:t>
            </w: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
        </w:tc>
      </w:tr>
      <w:tr w:rsidR="007F5C6F" w:rsidRPr="00890D49" w:rsidTr="007909B6">
        <w:tc>
          <w:tcPr>
            <w:tcW w:w="660" w:type="dxa"/>
            <w:shd w:val="clear" w:color="auto" w:fill="auto"/>
          </w:tcPr>
          <w:p w:rsidR="007F5C6F" w:rsidRPr="00890D49" w:rsidRDefault="007F5C6F" w:rsidP="007909B6">
            <w:pPr>
              <w:spacing w:before="40" w:after="40"/>
              <w:rPr>
                <w:rFonts w:ascii="Times New Roman" w:hAnsi="Times New Roman"/>
                <w:sz w:val="20"/>
                <w:szCs w:val="20"/>
                <w:highlight w:val="yellow"/>
              </w:rPr>
            </w:pPr>
            <w:r w:rsidRPr="00890D49">
              <w:rPr>
                <w:rFonts w:ascii="Times New Roman" w:hAnsi="Times New Roman"/>
                <w:sz w:val="20"/>
              </w:rPr>
              <w:t>3.3.</w:t>
            </w:r>
          </w:p>
        </w:tc>
        <w:tc>
          <w:tcPr>
            <w:tcW w:w="3882" w:type="dxa"/>
            <w:shd w:val="clear" w:color="auto" w:fill="auto"/>
          </w:tcPr>
          <w:p w:rsidR="007F5C6F" w:rsidRPr="00890D49" w:rsidRDefault="007F5C6F" w:rsidP="007909B6">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Fonts w:ascii="Times New Roman" w:hAnsi="Times New Roman"/>
              </w:rPr>
              <w:t xml:space="preserve"> </w:t>
            </w:r>
            <w:r w:rsidRPr="00890D49">
              <w:rPr>
                <w:rFonts w:ascii="Times New Roman" w:hAnsi="Times New Roman"/>
                <w:sz w:val="20"/>
              </w:rPr>
              <w:t>skaits</w:t>
            </w:r>
          </w:p>
        </w:tc>
        <w:tc>
          <w:tcPr>
            <w:tcW w:w="1078" w:type="dxa"/>
            <w:shd w:val="clear" w:color="auto" w:fill="auto"/>
          </w:tcPr>
          <w:p w:rsidR="007F5C6F" w:rsidRPr="00890D49" w:rsidRDefault="007F5C6F" w:rsidP="007909B6">
            <w:pPr>
              <w:spacing w:before="40" w:after="40"/>
              <w:rPr>
                <w:rFonts w:ascii="Times New Roman" w:hAnsi="Times New Roman"/>
                <w:sz w:val="20"/>
                <w:szCs w:val="20"/>
              </w:rPr>
            </w:pP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
        </w:tc>
        <w:tc>
          <w:tcPr>
            <w:tcW w:w="1078"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szCs w:val="20"/>
              </w:rPr>
              <w:t>0</w:t>
            </w: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
        </w:tc>
      </w:tr>
      <w:tr w:rsidR="007F5C6F" w:rsidRPr="00890D49" w:rsidTr="007909B6">
        <w:tc>
          <w:tcPr>
            <w:tcW w:w="660"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rPr>
              <w:t>4.</w:t>
            </w:r>
          </w:p>
        </w:tc>
        <w:tc>
          <w:tcPr>
            <w:tcW w:w="3882"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078" w:type="dxa"/>
            <w:shd w:val="clear" w:color="auto" w:fill="auto"/>
          </w:tcPr>
          <w:p w:rsidR="007F5C6F" w:rsidRPr="00890D49" w:rsidRDefault="007F5C6F" w:rsidP="007909B6">
            <w:pPr>
              <w:spacing w:before="40" w:after="40"/>
              <w:rPr>
                <w:rFonts w:ascii="Times New Roman" w:hAnsi="Times New Roman"/>
                <w:sz w:val="20"/>
                <w:szCs w:val="20"/>
              </w:rPr>
            </w:pP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
        </w:tc>
        <w:tc>
          <w:tcPr>
            <w:tcW w:w="1078" w:type="dxa"/>
            <w:shd w:val="clear" w:color="auto" w:fill="auto"/>
          </w:tcPr>
          <w:p w:rsidR="007F5C6F" w:rsidRPr="00890D49" w:rsidRDefault="007F5C6F" w:rsidP="007909B6">
            <w:pPr>
              <w:spacing w:before="40" w:after="40"/>
              <w:rPr>
                <w:rFonts w:ascii="Times New Roman" w:hAnsi="Times New Roman"/>
                <w:sz w:val="20"/>
                <w:szCs w:val="20"/>
              </w:rPr>
            </w:pP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
        </w:tc>
      </w:tr>
      <w:tr w:rsidR="007F5C6F" w:rsidRPr="00890D49" w:rsidTr="007909B6">
        <w:tc>
          <w:tcPr>
            <w:tcW w:w="660"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rPr>
              <w:t>4.1.</w:t>
            </w:r>
          </w:p>
        </w:tc>
        <w:tc>
          <w:tcPr>
            <w:tcW w:w="3882" w:type="dxa"/>
            <w:shd w:val="clear" w:color="auto" w:fill="auto"/>
          </w:tcPr>
          <w:p w:rsidR="007F5C6F" w:rsidRPr="00890D49" w:rsidRDefault="007F5C6F" w:rsidP="007909B6">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078" w:type="dxa"/>
            <w:shd w:val="clear" w:color="auto" w:fill="auto"/>
          </w:tcPr>
          <w:p w:rsidR="007F5C6F" w:rsidRPr="00890D49" w:rsidRDefault="007F5C6F" w:rsidP="007909B6">
            <w:pPr>
              <w:spacing w:before="40" w:after="40"/>
              <w:rPr>
                <w:rFonts w:ascii="Times New Roman" w:hAnsi="Times New Roman"/>
                <w:sz w:val="20"/>
                <w:szCs w:val="20"/>
              </w:rPr>
            </w:pP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
        </w:tc>
        <w:tc>
          <w:tcPr>
            <w:tcW w:w="1078"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szCs w:val="20"/>
              </w:rPr>
              <w:t>0</w:t>
            </w: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
        </w:tc>
      </w:tr>
      <w:tr w:rsidR="007F5C6F" w:rsidRPr="00890D49" w:rsidTr="007909B6">
        <w:tc>
          <w:tcPr>
            <w:tcW w:w="660" w:type="dxa"/>
            <w:shd w:val="clear" w:color="auto" w:fill="auto"/>
          </w:tcPr>
          <w:p w:rsidR="007F5C6F" w:rsidRPr="00890D49" w:rsidRDefault="007F5C6F" w:rsidP="007909B6">
            <w:pPr>
              <w:spacing w:before="40" w:after="40"/>
              <w:rPr>
                <w:rFonts w:ascii="Times New Roman" w:hAnsi="Times New Roman"/>
                <w:sz w:val="20"/>
                <w:szCs w:val="20"/>
                <w:highlight w:val="yellow"/>
              </w:rPr>
            </w:pPr>
            <w:r w:rsidRPr="00890D49">
              <w:rPr>
                <w:rFonts w:ascii="Times New Roman" w:hAnsi="Times New Roman"/>
                <w:sz w:val="20"/>
              </w:rPr>
              <w:t>4.2.</w:t>
            </w:r>
          </w:p>
        </w:tc>
        <w:tc>
          <w:tcPr>
            <w:tcW w:w="3882" w:type="dxa"/>
            <w:shd w:val="clear" w:color="auto" w:fill="auto"/>
          </w:tcPr>
          <w:p w:rsidR="007F5C6F" w:rsidRPr="00890D49" w:rsidRDefault="007F5C6F" w:rsidP="007909B6">
            <w:pPr>
              <w:spacing w:before="40" w:after="40"/>
              <w:ind w:left="318"/>
              <w:rPr>
                <w:rFonts w:ascii="Times New Roman" w:hAnsi="Times New Roman"/>
                <w:sz w:val="20"/>
                <w:szCs w:val="20"/>
              </w:rPr>
            </w:pPr>
            <w:r w:rsidRPr="00890D49">
              <w:rPr>
                <w:rFonts w:ascii="Times New Roman" w:hAnsi="Times New Roman"/>
                <w:sz w:val="20"/>
              </w:rPr>
              <w:t>ražojumu fiziskas pārbaudes</w:t>
            </w:r>
          </w:p>
        </w:tc>
        <w:tc>
          <w:tcPr>
            <w:tcW w:w="1078" w:type="dxa"/>
            <w:shd w:val="clear" w:color="auto" w:fill="auto"/>
          </w:tcPr>
          <w:p w:rsidR="007F5C6F" w:rsidRPr="00890D49" w:rsidRDefault="007F5C6F" w:rsidP="007909B6">
            <w:pPr>
              <w:spacing w:before="40" w:after="40"/>
              <w:rPr>
                <w:rFonts w:ascii="Times New Roman" w:hAnsi="Times New Roman"/>
                <w:sz w:val="20"/>
                <w:szCs w:val="20"/>
              </w:rPr>
            </w:pP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
        </w:tc>
        <w:tc>
          <w:tcPr>
            <w:tcW w:w="1078"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szCs w:val="20"/>
              </w:rPr>
              <w:t>2</w:t>
            </w: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
        </w:tc>
      </w:tr>
      <w:tr w:rsidR="007F5C6F" w:rsidRPr="00890D49" w:rsidTr="007909B6">
        <w:tc>
          <w:tcPr>
            <w:tcW w:w="660"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rPr>
              <w:t>5.</w:t>
            </w:r>
          </w:p>
        </w:tc>
        <w:tc>
          <w:tcPr>
            <w:tcW w:w="3882"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078" w:type="dxa"/>
            <w:shd w:val="clear" w:color="auto" w:fill="auto"/>
          </w:tcPr>
          <w:p w:rsidR="007F5C6F" w:rsidRPr="00890D49" w:rsidRDefault="007F5C6F" w:rsidP="007909B6">
            <w:pPr>
              <w:spacing w:before="40" w:after="40"/>
              <w:rPr>
                <w:rFonts w:ascii="Times New Roman" w:hAnsi="Times New Roman"/>
                <w:sz w:val="20"/>
                <w:szCs w:val="20"/>
              </w:rPr>
            </w:pP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
        </w:tc>
        <w:tc>
          <w:tcPr>
            <w:tcW w:w="1078" w:type="dxa"/>
            <w:shd w:val="clear" w:color="auto" w:fill="auto"/>
          </w:tcPr>
          <w:p w:rsidR="007F5C6F" w:rsidRPr="00890D49" w:rsidRDefault="007F5C6F" w:rsidP="007909B6">
            <w:pPr>
              <w:spacing w:before="40" w:after="40"/>
              <w:rPr>
                <w:rFonts w:ascii="Times New Roman" w:hAnsi="Times New Roman"/>
                <w:sz w:val="20"/>
                <w:szCs w:val="20"/>
              </w:rPr>
            </w:pP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
        </w:tc>
      </w:tr>
      <w:tr w:rsidR="007F5C6F" w:rsidRPr="00890D49" w:rsidTr="007909B6">
        <w:tc>
          <w:tcPr>
            <w:tcW w:w="660"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rPr>
              <w:lastRenderedPageBreak/>
              <w:t>5.1.</w:t>
            </w:r>
          </w:p>
        </w:tc>
        <w:tc>
          <w:tcPr>
            <w:tcW w:w="3882" w:type="dxa"/>
            <w:shd w:val="clear" w:color="auto" w:fill="auto"/>
          </w:tcPr>
          <w:p w:rsidR="007F5C6F" w:rsidRPr="00890D49" w:rsidRDefault="007F5C6F" w:rsidP="007909B6">
            <w:pPr>
              <w:spacing w:before="40" w:after="40"/>
              <w:ind w:left="318"/>
              <w:rPr>
                <w:rFonts w:ascii="Times New Roman" w:hAnsi="Times New Roman"/>
                <w:sz w:val="20"/>
                <w:szCs w:val="20"/>
              </w:rPr>
            </w:pPr>
            <w:r w:rsidRPr="00890D49">
              <w:rPr>
                <w:rFonts w:ascii="Times New Roman" w:hAnsi="Times New Roman"/>
                <w:sz w:val="20"/>
              </w:rPr>
              <w:t>konstatēta neatbilstība</w:t>
            </w:r>
          </w:p>
        </w:tc>
        <w:tc>
          <w:tcPr>
            <w:tcW w:w="1078" w:type="dxa"/>
            <w:shd w:val="clear" w:color="auto" w:fill="auto"/>
          </w:tcPr>
          <w:p w:rsidR="007F5C6F" w:rsidRPr="00890D49" w:rsidRDefault="007F5C6F" w:rsidP="007909B6">
            <w:pPr>
              <w:tabs>
                <w:tab w:val="left" w:pos="666"/>
              </w:tabs>
              <w:spacing w:before="40" w:after="40"/>
              <w:rPr>
                <w:rFonts w:ascii="Times New Roman" w:hAnsi="Times New Roman"/>
                <w:sz w:val="20"/>
                <w:szCs w:val="20"/>
              </w:rPr>
            </w:pP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
        </w:tc>
        <w:tc>
          <w:tcPr>
            <w:tcW w:w="1078"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szCs w:val="20"/>
              </w:rPr>
              <w:t>1</w:t>
            </w: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
        </w:tc>
      </w:tr>
      <w:tr w:rsidR="007F5C6F" w:rsidRPr="00890D49" w:rsidTr="007909B6">
        <w:tc>
          <w:tcPr>
            <w:tcW w:w="660" w:type="dxa"/>
            <w:tcBorders>
              <w:top w:val="single" w:sz="4" w:space="0" w:color="auto"/>
              <w:left w:val="single" w:sz="4" w:space="0" w:color="auto"/>
              <w:bottom w:val="single" w:sz="4" w:space="0" w:color="auto"/>
              <w:right w:val="single" w:sz="4" w:space="0" w:color="auto"/>
            </w:tcBorders>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rPr>
              <w:t>5.2.</w:t>
            </w:r>
          </w:p>
        </w:tc>
        <w:tc>
          <w:tcPr>
            <w:tcW w:w="3882" w:type="dxa"/>
            <w:tcBorders>
              <w:top w:val="single" w:sz="4" w:space="0" w:color="auto"/>
              <w:left w:val="single" w:sz="4" w:space="0" w:color="auto"/>
              <w:bottom w:val="single" w:sz="4" w:space="0" w:color="auto"/>
              <w:right w:val="single" w:sz="4" w:space="0" w:color="auto"/>
            </w:tcBorders>
            <w:shd w:val="clear" w:color="auto" w:fill="auto"/>
          </w:tcPr>
          <w:p w:rsidR="007F5C6F" w:rsidRPr="00890D49" w:rsidRDefault="007F5C6F" w:rsidP="007909B6">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7F5C6F" w:rsidRPr="00890D49" w:rsidRDefault="007F5C6F" w:rsidP="007909B6">
            <w:pPr>
              <w:spacing w:before="40" w:after="40"/>
              <w:rPr>
                <w:rFonts w:ascii="Times New Roman" w:hAnsi="Times New Roman"/>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7F5C6F" w:rsidRPr="00890D49" w:rsidRDefault="007F5C6F" w:rsidP="007909B6">
            <w:pPr>
              <w:spacing w:before="40" w:after="40"/>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szCs w:val="20"/>
              </w:rPr>
              <w:t>1</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7F5C6F" w:rsidRPr="00890D49" w:rsidRDefault="007F5C6F" w:rsidP="007909B6">
            <w:pPr>
              <w:spacing w:before="40" w:after="40"/>
              <w:rPr>
                <w:rFonts w:ascii="Times New Roman" w:hAnsi="Times New Roman"/>
                <w:sz w:val="20"/>
                <w:szCs w:val="20"/>
              </w:rPr>
            </w:pPr>
          </w:p>
        </w:tc>
      </w:tr>
      <w:tr w:rsidR="007F5C6F" w:rsidRPr="00890D49" w:rsidTr="007909B6">
        <w:tc>
          <w:tcPr>
            <w:tcW w:w="660"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rPr>
              <w:t>5.3.</w:t>
            </w:r>
          </w:p>
        </w:tc>
        <w:tc>
          <w:tcPr>
            <w:tcW w:w="3882" w:type="dxa"/>
            <w:shd w:val="clear" w:color="auto" w:fill="auto"/>
          </w:tcPr>
          <w:p w:rsidR="007F5C6F" w:rsidRPr="00890D49" w:rsidRDefault="007F5C6F" w:rsidP="007909B6">
            <w:pPr>
              <w:spacing w:before="40" w:after="40"/>
              <w:ind w:left="318"/>
              <w:rPr>
                <w:rFonts w:ascii="Times New Roman" w:hAnsi="Times New Roman"/>
                <w:sz w:val="20"/>
                <w:szCs w:val="20"/>
              </w:rPr>
            </w:pPr>
            <w:r w:rsidRPr="00890D49">
              <w:rPr>
                <w:rFonts w:ascii="Times New Roman" w:hAnsi="Times New Roman"/>
                <w:sz w:val="20"/>
              </w:rPr>
              <w:t>tirgus uzraudzības iestādes pieņēmušas ierobežojošus pasākumus</w:t>
            </w:r>
          </w:p>
        </w:tc>
        <w:tc>
          <w:tcPr>
            <w:tcW w:w="1078" w:type="dxa"/>
            <w:shd w:val="clear" w:color="auto" w:fill="auto"/>
          </w:tcPr>
          <w:p w:rsidR="007F5C6F" w:rsidRPr="00890D49" w:rsidRDefault="007F5C6F" w:rsidP="007909B6">
            <w:pPr>
              <w:spacing w:before="40" w:after="40"/>
              <w:rPr>
                <w:rFonts w:ascii="Times New Roman" w:hAnsi="Times New Roman"/>
                <w:sz w:val="20"/>
                <w:szCs w:val="20"/>
              </w:rPr>
            </w:pP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
        </w:tc>
        <w:tc>
          <w:tcPr>
            <w:tcW w:w="1078" w:type="dxa"/>
            <w:shd w:val="clear" w:color="auto" w:fill="auto"/>
          </w:tcPr>
          <w:p w:rsidR="007F5C6F" w:rsidRPr="00890D49" w:rsidRDefault="007F5C6F" w:rsidP="007909B6">
            <w:pPr>
              <w:spacing w:before="40" w:after="40"/>
              <w:rPr>
                <w:rFonts w:ascii="Times New Roman" w:hAnsi="Times New Roman"/>
                <w:sz w:val="20"/>
                <w:szCs w:val="20"/>
              </w:rPr>
            </w:pP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
        </w:tc>
      </w:tr>
      <w:tr w:rsidR="007F5C6F" w:rsidRPr="00890D49" w:rsidTr="007909B6">
        <w:tc>
          <w:tcPr>
            <w:tcW w:w="660" w:type="dxa"/>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rPr>
              <w:t>5.4.</w:t>
            </w:r>
          </w:p>
        </w:tc>
        <w:tc>
          <w:tcPr>
            <w:tcW w:w="3882" w:type="dxa"/>
            <w:shd w:val="clear" w:color="auto" w:fill="auto"/>
          </w:tcPr>
          <w:p w:rsidR="007F5C6F" w:rsidRPr="00890D49" w:rsidRDefault="007F5C6F" w:rsidP="007909B6">
            <w:pPr>
              <w:spacing w:before="40" w:after="40"/>
              <w:ind w:left="318"/>
              <w:rPr>
                <w:rFonts w:ascii="Times New Roman" w:hAnsi="Times New Roman"/>
                <w:sz w:val="20"/>
                <w:szCs w:val="20"/>
              </w:rPr>
            </w:pPr>
            <w:r w:rsidRPr="00890D49">
              <w:rPr>
                <w:rFonts w:ascii="Times New Roman" w:hAnsi="Times New Roman"/>
                <w:sz w:val="20"/>
              </w:rPr>
              <w:t>piemērotas sankcijas/sodi</w:t>
            </w:r>
          </w:p>
        </w:tc>
        <w:tc>
          <w:tcPr>
            <w:tcW w:w="1078" w:type="dxa"/>
            <w:shd w:val="clear" w:color="auto" w:fill="auto"/>
          </w:tcPr>
          <w:p w:rsidR="007F5C6F" w:rsidRPr="00890D49" w:rsidRDefault="007F5C6F" w:rsidP="007909B6">
            <w:pPr>
              <w:spacing w:before="40" w:after="40"/>
              <w:rPr>
                <w:rFonts w:ascii="Times New Roman" w:hAnsi="Times New Roman"/>
                <w:sz w:val="20"/>
                <w:szCs w:val="20"/>
              </w:rPr>
            </w:pP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
        </w:tc>
        <w:tc>
          <w:tcPr>
            <w:tcW w:w="1078" w:type="dxa"/>
            <w:shd w:val="clear" w:color="auto" w:fill="auto"/>
          </w:tcPr>
          <w:p w:rsidR="007F5C6F" w:rsidRPr="00890D49" w:rsidRDefault="007F5C6F" w:rsidP="007909B6">
            <w:pPr>
              <w:spacing w:before="40" w:after="40"/>
              <w:rPr>
                <w:rFonts w:ascii="Times New Roman" w:hAnsi="Times New Roman"/>
                <w:sz w:val="20"/>
                <w:szCs w:val="20"/>
              </w:rPr>
            </w:pPr>
          </w:p>
        </w:tc>
        <w:tc>
          <w:tcPr>
            <w:tcW w:w="1079" w:type="dxa"/>
            <w:shd w:val="clear" w:color="auto" w:fill="auto"/>
          </w:tcPr>
          <w:p w:rsidR="007F5C6F" w:rsidRPr="00890D49" w:rsidRDefault="007F5C6F" w:rsidP="007909B6">
            <w:pPr>
              <w:spacing w:before="40" w:after="40"/>
              <w:rPr>
                <w:rFonts w:ascii="Times New Roman" w:hAnsi="Times New Roman"/>
                <w:sz w:val="20"/>
                <w:szCs w:val="20"/>
              </w:rPr>
            </w:pPr>
          </w:p>
        </w:tc>
      </w:tr>
      <w:tr w:rsidR="007F5C6F" w:rsidRPr="00890D49" w:rsidTr="007909B6">
        <w:tc>
          <w:tcPr>
            <w:tcW w:w="660" w:type="dxa"/>
            <w:tcBorders>
              <w:top w:val="single" w:sz="4" w:space="0" w:color="auto"/>
              <w:left w:val="single" w:sz="4" w:space="0" w:color="auto"/>
              <w:bottom w:val="single" w:sz="4" w:space="0" w:color="auto"/>
              <w:right w:val="single" w:sz="4" w:space="0" w:color="auto"/>
            </w:tcBorders>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rPr>
              <w:t>6.</w:t>
            </w:r>
          </w:p>
        </w:tc>
        <w:tc>
          <w:tcPr>
            <w:tcW w:w="3882" w:type="dxa"/>
            <w:tcBorders>
              <w:top w:val="single" w:sz="4" w:space="0" w:color="auto"/>
              <w:left w:val="single" w:sz="4" w:space="0" w:color="auto"/>
              <w:bottom w:val="single" w:sz="4" w:space="0" w:color="auto"/>
              <w:right w:val="single" w:sz="4" w:space="0" w:color="auto"/>
            </w:tcBorders>
            <w:shd w:val="clear" w:color="auto" w:fill="auto"/>
          </w:tcPr>
          <w:p w:rsidR="007F5C6F" w:rsidRPr="00890D49" w:rsidRDefault="007F5C6F" w:rsidP="007909B6">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7F5C6F" w:rsidRPr="00890D49" w:rsidRDefault="007F5C6F" w:rsidP="007909B6">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7F5C6F" w:rsidRPr="00890D49" w:rsidRDefault="007F5C6F" w:rsidP="007909B6">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7F5C6F" w:rsidRPr="00890D49" w:rsidRDefault="007F5C6F" w:rsidP="007909B6">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7F5C6F" w:rsidRPr="00890D49" w:rsidRDefault="007F5C6F" w:rsidP="007909B6">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bl>
    <w:p w:rsidR="007F5C6F" w:rsidRPr="00890D49" w:rsidRDefault="007F5C6F" w:rsidP="007F5C6F">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F5C6F" w:rsidRPr="00890D49" w:rsidTr="007909B6">
        <w:tc>
          <w:tcPr>
            <w:tcW w:w="9288" w:type="dxa"/>
            <w:shd w:val="clear" w:color="auto" w:fill="auto"/>
          </w:tcPr>
          <w:p w:rsidR="007F5C6F" w:rsidRPr="00890D49" w:rsidRDefault="007F5C6F" w:rsidP="007909B6">
            <w:pPr>
              <w:jc w:val="both"/>
              <w:rPr>
                <w:rFonts w:ascii="Times New Roman" w:hAnsi="Times New Roman"/>
                <w:b/>
              </w:rPr>
            </w:pPr>
            <w:r w:rsidRPr="00890D49">
              <w:rPr>
                <w:rFonts w:ascii="Times New Roman" w:hAnsi="Times New Roman"/>
              </w:rPr>
              <w:t>Nozarē praktiski nenotiek jaunu iekārtu tirdzniecība un uzstādīšana, ekspluatācijā atrodas iekārtas, kuras nodotas lietošanā pirms Direktīvas 2000/9/EK spēkā stāšanās.</w:t>
            </w:r>
          </w:p>
        </w:tc>
      </w:tr>
    </w:tbl>
    <w:p w:rsidR="00545C2E" w:rsidRPr="00890D49" w:rsidRDefault="00545C2E" w:rsidP="009062F2">
      <w:pPr>
        <w:keepNext/>
        <w:spacing w:before="240" w:after="60"/>
        <w:outlineLvl w:val="0"/>
        <w:rPr>
          <w:rFonts w:ascii="Times New Roman" w:eastAsia="Times New Roman" w:hAnsi="Times New Roman"/>
          <w:b/>
          <w:bCs/>
          <w:kern w:val="32"/>
          <w:sz w:val="32"/>
          <w:szCs w:val="32"/>
        </w:rPr>
      </w:pPr>
      <w:bookmarkStart w:id="29" w:name="_Toc403462112"/>
      <w:r w:rsidRPr="00890D49">
        <w:rPr>
          <w:rFonts w:ascii="Times New Roman" w:eastAsia="Times New Roman" w:hAnsi="Times New Roman"/>
          <w:b/>
          <w:bCs/>
          <w:kern w:val="32"/>
          <w:sz w:val="32"/>
          <w:szCs w:val="32"/>
        </w:rPr>
        <w:t xml:space="preserve">Nozare </w:t>
      </w:r>
      <w:proofErr w:type="spellStart"/>
      <w:r w:rsidRPr="00890D49">
        <w:rPr>
          <w:rFonts w:ascii="Times New Roman" w:eastAsia="Times New Roman" w:hAnsi="Times New Roman"/>
          <w:b/>
          <w:bCs/>
          <w:kern w:val="32"/>
          <w:sz w:val="32"/>
          <w:szCs w:val="32"/>
        </w:rPr>
        <w:t>Nr</w:t>
      </w:r>
      <w:proofErr w:type="spellEnd"/>
      <w:r w:rsidRPr="00890D49">
        <w:rPr>
          <w:rFonts w:ascii="Times New Roman" w:eastAsia="Times New Roman" w:hAnsi="Times New Roman"/>
          <w:b/>
          <w:bCs/>
          <w:kern w:val="32"/>
          <w:sz w:val="32"/>
          <w:szCs w:val="32"/>
        </w:rPr>
        <w:t>. 13 „</w:t>
      </w:r>
      <w:r w:rsidR="00F451B0" w:rsidRPr="00890D49">
        <w:rPr>
          <w:rFonts w:ascii="Times New Roman" w:eastAsia="Times New Roman" w:hAnsi="Times New Roman"/>
          <w:b/>
          <w:bCs/>
          <w:kern w:val="32"/>
          <w:sz w:val="32"/>
          <w:szCs w:val="32"/>
        </w:rPr>
        <w:t>Ierīces un aizsardzības sistēmas, ko paredzēts lietot potenciāli sprādzienbīstamā vidē</w:t>
      </w:r>
      <w:r w:rsidRPr="00890D49">
        <w:rPr>
          <w:rFonts w:ascii="Times New Roman" w:eastAsia="Times New Roman" w:hAnsi="Times New Roman"/>
          <w:b/>
          <w:bCs/>
          <w:kern w:val="32"/>
          <w:sz w:val="32"/>
          <w:szCs w:val="32"/>
        </w:rPr>
        <w:t>”</w:t>
      </w:r>
      <w:bookmarkEnd w:id="29"/>
    </w:p>
    <w:p w:rsidR="00545C2E" w:rsidRPr="004E2F92" w:rsidRDefault="00545C2E" w:rsidP="004E2F92">
      <w:pPr>
        <w:rPr>
          <w:rFonts w:ascii="Times New Roman" w:hAnsi="Times New Roman"/>
          <w:b/>
          <w:i/>
          <w:sz w:val="28"/>
          <w:szCs w:val="28"/>
        </w:rPr>
      </w:pPr>
      <w:r w:rsidRPr="004E2F92">
        <w:rPr>
          <w:rFonts w:ascii="Times New Roman" w:hAnsi="Times New Roman"/>
          <w:b/>
          <w:i/>
          <w:sz w:val="28"/>
          <w:szCs w:val="28"/>
        </w:rPr>
        <w:t>1.B. Novērtējums par tirgus uzraudzības pasākumu īstenošanu nozarē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45C2E" w:rsidRPr="00890D49" w:rsidTr="000109F3">
        <w:tc>
          <w:tcPr>
            <w:tcW w:w="9288" w:type="dxa"/>
            <w:tcBorders>
              <w:top w:val="single" w:sz="4" w:space="0" w:color="auto"/>
              <w:left w:val="single" w:sz="4" w:space="0" w:color="auto"/>
              <w:bottom w:val="single" w:sz="4" w:space="0" w:color="auto"/>
              <w:right w:val="single" w:sz="4" w:space="0" w:color="auto"/>
            </w:tcBorders>
          </w:tcPr>
          <w:p w:rsidR="00545C2E" w:rsidRPr="00890D49" w:rsidRDefault="00F451B0" w:rsidP="00F451B0">
            <w:pPr>
              <w:rPr>
                <w:rFonts w:ascii="Times New Roman" w:hAnsi="Times New Roman"/>
                <w:color w:val="1F497D"/>
              </w:rPr>
            </w:pPr>
            <w:r w:rsidRPr="00890D49">
              <w:rPr>
                <w:rFonts w:ascii="Times New Roman" w:hAnsi="Times New Roman"/>
              </w:rPr>
              <w:t>Ierīces un aizsardzības sistēmām, ko paredzēts lietot potenciāli sprādzienbīstamā vidē</w:t>
            </w:r>
            <w:r w:rsidR="00545C2E" w:rsidRPr="00890D49">
              <w:rPr>
                <w:rFonts w:ascii="Times New Roman" w:hAnsi="Times New Roman"/>
              </w:rPr>
              <w:t xml:space="preserve"> saskaņā ar Direktīvu </w:t>
            </w:r>
            <w:r w:rsidRPr="00890D49">
              <w:rPr>
                <w:rFonts w:ascii="Times New Roman" w:hAnsi="Times New Roman"/>
              </w:rPr>
              <w:t>94/9/EK</w:t>
            </w:r>
            <w:r w:rsidR="00545C2E" w:rsidRPr="00890D49">
              <w:rPr>
                <w:rFonts w:ascii="Times New Roman" w:hAnsi="Times New Roman"/>
              </w:rPr>
              <w:t xml:space="preserve"> </w:t>
            </w:r>
            <w:r w:rsidRPr="00890D49">
              <w:rPr>
                <w:rFonts w:ascii="Times New Roman" w:hAnsi="Times New Roman"/>
              </w:rPr>
              <w:t>par dalībvalstu tiesību aktu tuvināšanu attiecībā uz iekārtām un aizsardzības sistēmām, kas paredzētas lietošanai sprādzienbīstamā vidē</w:t>
            </w:r>
            <w:r w:rsidR="00545C2E" w:rsidRPr="00890D49">
              <w:rPr>
                <w:rFonts w:ascii="Times New Roman" w:hAnsi="Times New Roman"/>
              </w:rPr>
              <w:t xml:space="preserve"> tiek veikta reaktīvā uzraudzība reaģējot uz iesniegtajām sūdzībām un iesniegumiem. Par periodu no 2010.-2013.gadam sūdzības un iesniegumi par </w:t>
            </w:r>
            <w:r w:rsidRPr="00890D49">
              <w:rPr>
                <w:rFonts w:ascii="Times New Roman" w:hAnsi="Times New Roman"/>
              </w:rPr>
              <w:t>šo jomu</w:t>
            </w:r>
            <w:r w:rsidR="00545C2E" w:rsidRPr="00890D49">
              <w:rPr>
                <w:rFonts w:ascii="Times New Roman" w:hAnsi="Times New Roman"/>
              </w:rPr>
              <w:t xml:space="preserve"> nav saņemti.</w:t>
            </w:r>
          </w:p>
        </w:tc>
      </w:tr>
    </w:tbl>
    <w:p w:rsidR="000B6F34" w:rsidRPr="00890D49" w:rsidRDefault="000B6F34" w:rsidP="000B6F34">
      <w:pPr>
        <w:keepNext/>
        <w:spacing w:before="240" w:after="60"/>
        <w:outlineLvl w:val="0"/>
        <w:rPr>
          <w:rFonts w:ascii="Times New Roman" w:eastAsia="Times New Roman" w:hAnsi="Times New Roman"/>
          <w:b/>
          <w:bCs/>
          <w:kern w:val="32"/>
          <w:sz w:val="32"/>
          <w:szCs w:val="32"/>
        </w:rPr>
      </w:pPr>
      <w:bookmarkStart w:id="30" w:name="_Toc403462113"/>
      <w:r w:rsidRPr="00890D49">
        <w:rPr>
          <w:rFonts w:ascii="Times New Roman" w:eastAsia="Times New Roman" w:hAnsi="Times New Roman"/>
          <w:b/>
          <w:bCs/>
          <w:kern w:val="32"/>
          <w:sz w:val="32"/>
          <w:szCs w:val="32"/>
        </w:rPr>
        <w:t xml:space="preserve">Nozare Nr.14 </w:t>
      </w:r>
      <w:r w:rsidR="00D662F2">
        <w:rPr>
          <w:rFonts w:ascii="Times New Roman" w:eastAsia="Times New Roman" w:hAnsi="Times New Roman"/>
          <w:b/>
          <w:bCs/>
          <w:kern w:val="32"/>
          <w:sz w:val="32"/>
          <w:szCs w:val="32"/>
        </w:rPr>
        <w:t>„</w:t>
      </w:r>
      <w:r w:rsidRPr="00890D49">
        <w:rPr>
          <w:rFonts w:ascii="Times New Roman" w:eastAsia="Times New Roman" w:hAnsi="Times New Roman"/>
          <w:b/>
          <w:bCs/>
          <w:kern w:val="32"/>
          <w:sz w:val="32"/>
          <w:szCs w:val="32"/>
        </w:rPr>
        <w:t>Pirotehnika</w:t>
      </w:r>
      <w:r w:rsidR="00D662F2">
        <w:rPr>
          <w:rFonts w:ascii="Times New Roman" w:eastAsia="Times New Roman" w:hAnsi="Times New Roman"/>
          <w:b/>
          <w:bCs/>
          <w:kern w:val="32"/>
          <w:sz w:val="32"/>
          <w:szCs w:val="32"/>
        </w:rPr>
        <w:t>”</w:t>
      </w:r>
      <w:r w:rsidRPr="00890D49">
        <w:rPr>
          <w:rFonts w:ascii="Times New Roman" w:eastAsia="Times New Roman" w:hAnsi="Times New Roman"/>
          <w:b/>
          <w:bCs/>
          <w:kern w:val="32"/>
          <w:sz w:val="32"/>
          <w:szCs w:val="32"/>
        </w:rPr>
        <w:t xml:space="preserve"> un Nr.15 </w:t>
      </w:r>
      <w:r w:rsidR="00D662F2">
        <w:rPr>
          <w:rFonts w:ascii="Times New Roman" w:eastAsia="Times New Roman" w:hAnsi="Times New Roman"/>
          <w:b/>
          <w:bCs/>
          <w:kern w:val="32"/>
          <w:sz w:val="32"/>
          <w:szCs w:val="32"/>
        </w:rPr>
        <w:t>„</w:t>
      </w:r>
      <w:r w:rsidRPr="00890D49">
        <w:rPr>
          <w:rFonts w:ascii="Times New Roman" w:eastAsia="Times New Roman" w:hAnsi="Times New Roman"/>
          <w:b/>
          <w:bCs/>
          <w:kern w:val="32"/>
          <w:sz w:val="32"/>
          <w:szCs w:val="32"/>
        </w:rPr>
        <w:t>Civilām vajadzībām paredzētas sprāgstvielas</w:t>
      </w:r>
      <w:r w:rsidR="00D662F2">
        <w:rPr>
          <w:rFonts w:ascii="Times New Roman" w:eastAsia="Times New Roman" w:hAnsi="Times New Roman"/>
          <w:b/>
          <w:bCs/>
          <w:kern w:val="32"/>
          <w:sz w:val="32"/>
          <w:szCs w:val="32"/>
        </w:rPr>
        <w:t>”</w:t>
      </w:r>
      <w:bookmarkEnd w:id="30"/>
    </w:p>
    <w:p w:rsidR="000B6F34" w:rsidRPr="004E2F92" w:rsidRDefault="000B6F34" w:rsidP="000B6F34">
      <w:pPr>
        <w:rPr>
          <w:rFonts w:ascii="Times New Roman" w:hAnsi="Times New Roman"/>
          <w:b/>
          <w:i/>
          <w:sz w:val="28"/>
          <w:szCs w:val="28"/>
        </w:rPr>
      </w:pPr>
      <w:r w:rsidRPr="004E2F92">
        <w:rPr>
          <w:rFonts w:ascii="Times New Roman" w:hAnsi="Times New Roman"/>
          <w:b/>
          <w:i/>
          <w:sz w:val="28"/>
          <w:szCs w:val="28"/>
        </w:rPr>
        <w:t>1.A. Pārskats par tirgus uzraudzības pasākumiem nozarē</w:t>
      </w:r>
    </w:p>
    <w:p w:rsidR="000B6F34" w:rsidRPr="00890D49" w:rsidRDefault="000B6F34" w:rsidP="000B6F34">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125"/>
        <w:gridCol w:w="1126"/>
        <w:gridCol w:w="1125"/>
        <w:gridCol w:w="1126"/>
      </w:tblGrid>
      <w:tr w:rsidR="000B6F34" w:rsidRPr="00890D49" w:rsidTr="000B6F34">
        <w:tc>
          <w:tcPr>
            <w:tcW w:w="675" w:type="dxa"/>
            <w:shd w:val="clear" w:color="auto" w:fill="auto"/>
          </w:tcPr>
          <w:p w:rsidR="000B6F34" w:rsidRPr="00890D49" w:rsidRDefault="000B6F34" w:rsidP="000B6F34">
            <w:pPr>
              <w:spacing w:before="40" w:after="40"/>
              <w:rPr>
                <w:rFonts w:ascii="Times New Roman" w:hAnsi="Times New Roman"/>
                <w:sz w:val="20"/>
                <w:szCs w:val="20"/>
              </w:rPr>
            </w:pPr>
          </w:p>
        </w:tc>
        <w:tc>
          <w:tcPr>
            <w:tcW w:w="4111" w:type="dxa"/>
            <w:shd w:val="clear" w:color="auto" w:fill="auto"/>
          </w:tcPr>
          <w:p w:rsidR="000B6F34" w:rsidRPr="00890D49" w:rsidRDefault="000B6F34" w:rsidP="000B6F34">
            <w:pPr>
              <w:spacing w:before="40" w:after="40"/>
              <w:rPr>
                <w:rFonts w:ascii="Times New Roman" w:hAnsi="Times New Roman"/>
                <w:sz w:val="20"/>
                <w:szCs w:val="20"/>
              </w:rPr>
            </w:pPr>
          </w:p>
        </w:tc>
        <w:tc>
          <w:tcPr>
            <w:tcW w:w="1125" w:type="dxa"/>
            <w:shd w:val="clear" w:color="auto" w:fill="auto"/>
          </w:tcPr>
          <w:p w:rsidR="000B6F34" w:rsidRPr="00890D49" w:rsidRDefault="000B6F34" w:rsidP="000B6F34">
            <w:pPr>
              <w:spacing w:before="40" w:after="40"/>
              <w:jc w:val="center"/>
              <w:rPr>
                <w:rFonts w:ascii="Times New Roman" w:hAnsi="Times New Roman"/>
                <w:sz w:val="20"/>
                <w:szCs w:val="20"/>
              </w:rPr>
            </w:pPr>
            <w:r w:rsidRPr="00890D49">
              <w:rPr>
                <w:rFonts w:ascii="Times New Roman" w:hAnsi="Times New Roman"/>
                <w:sz w:val="20"/>
              </w:rPr>
              <w:t>2010</w:t>
            </w:r>
          </w:p>
        </w:tc>
        <w:tc>
          <w:tcPr>
            <w:tcW w:w="1126" w:type="dxa"/>
            <w:shd w:val="clear" w:color="auto" w:fill="auto"/>
          </w:tcPr>
          <w:p w:rsidR="000B6F34" w:rsidRPr="00890D49" w:rsidRDefault="000B6F34" w:rsidP="000B6F34">
            <w:pPr>
              <w:spacing w:before="40" w:after="40"/>
              <w:jc w:val="center"/>
              <w:rPr>
                <w:rFonts w:ascii="Times New Roman" w:hAnsi="Times New Roman"/>
                <w:sz w:val="20"/>
                <w:szCs w:val="20"/>
              </w:rPr>
            </w:pPr>
            <w:r w:rsidRPr="00890D49">
              <w:rPr>
                <w:rFonts w:ascii="Times New Roman" w:hAnsi="Times New Roman"/>
                <w:sz w:val="20"/>
              </w:rPr>
              <w:t>2011</w:t>
            </w:r>
          </w:p>
        </w:tc>
        <w:tc>
          <w:tcPr>
            <w:tcW w:w="1125" w:type="dxa"/>
            <w:shd w:val="clear" w:color="auto" w:fill="auto"/>
          </w:tcPr>
          <w:p w:rsidR="000B6F34" w:rsidRPr="00890D49" w:rsidRDefault="000B6F34" w:rsidP="000B6F34">
            <w:pPr>
              <w:spacing w:before="40" w:after="40"/>
              <w:jc w:val="center"/>
              <w:rPr>
                <w:rFonts w:ascii="Times New Roman" w:hAnsi="Times New Roman"/>
                <w:sz w:val="20"/>
                <w:szCs w:val="20"/>
              </w:rPr>
            </w:pPr>
            <w:r w:rsidRPr="00890D49">
              <w:rPr>
                <w:rFonts w:ascii="Times New Roman" w:hAnsi="Times New Roman"/>
                <w:sz w:val="20"/>
              </w:rPr>
              <w:t>2012</w:t>
            </w:r>
          </w:p>
        </w:tc>
        <w:tc>
          <w:tcPr>
            <w:tcW w:w="1126" w:type="dxa"/>
            <w:shd w:val="clear" w:color="auto" w:fill="auto"/>
          </w:tcPr>
          <w:p w:rsidR="000B6F34" w:rsidRPr="00890D49" w:rsidRDefault="000B6F34" w:rsidP="000B6F34">
            <w:pPr>
              <w:spacing w:before="40" w:after="40"/>
              <w:jc w:val="center"/>
              <w:rPr>
                <w:rFonts w:ascii="Times New Roman" w:hAnsi="Times New Roman"/>
                <w:sz w:val="20"/>
                <w:szCs w:val="20"/>
              </w:rPr>
            </w:pPr>
            <w:r w:rsidRPr="00890D49">
              <w:rPr>
                <w:rFonts w:ascii="Times New Roman" w:hAnsi="Times New Roman"/>
                <w:sz w:val="20"/>
              </w:rPr>
              <w:t>2013</w:t>
            </w:r>
          </w:p>
        </w:tc>
      </w:tr>
      <w:tr w:rsidR="000B6F34" w:rsidRPr="00890D49" w:rsidTr="000B6F34">
        <w:tc>
          <w:tcPr>
            <w:tcW w:w="67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rPr>
              <w:t>1.</w:t>
            </w:r>
          </w:p>
        </w:tc>
        <w:tc>
          <w:tcPr>
            <w:tcW w:w="4111"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rPr>
              <w:t>Ar ražojumu saistīto negadījumu / lietotāju sūdzību skaits</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8</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4</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10</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6</w:t>
            </w:r>
          </w:p>
        </w:tc>
      </w:tr>
      <w:tr w:rsidR="000B6F34" w:rsidRPr="00890D49" w:rsidTr="000B6F34">
        <w:tc>
          <w:tcPr>
            <w:tcW w:w="67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rPr>
              <w:t>2.</w:t>
            </w:r>
          </w:p>
        </w:tc>
        <w:tc>
          <w:tcPr>
            <w:tcW w:w="4111"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r>
      <w:tr w:rsidR="000B6F34" w:rsidRPr="00890D49" w:rsidTr="000B6F34">
        <w:tc>
          <w:tcPr>
            <w:tcW w:w="67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rPr>
              <w:t>3.</w:t>
            </w:r>
          </w:p>
        </w:tc>
        <w:tc>
          <w:tcPr>
            <w:tcW w:w="4111"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rPr>
              <w:t>Inspekciju</w:t>
            </w:r>
            <w:r w:rsidRPr="00890D49">
              <w:rPr>
                <w:rFonts w:ascii="Times New Roman" w:hAnsi="Times New Roman"/>
                <w:sz w:val="20"/>
                <w:vertAlign w:val="superscript"/>
              </w:rPr>
              <w:footnoteReference w:id="28"/>
            </w:r>
            <w:r w:rsidRPr="00890D49">
              <w:rPr>
                <w:rFonts w:ascii="Times New Roman" w:hAnsi="Times New Roman"/>
                <w:sz w:val="20"/>
              </w:rPr>
              <w:t xml:space="preserve"> skaits (kopskaits):</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374</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350</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398</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399</w:t>
            </w:r>
          </w:p>
        </w:tc>
      </w:tr>
      <w:tr w:rsidR="000B6F34" w:rsidRPr="00890D49" w:rsidTr="000B6F34">
        <w:tc>
          <w:tcPr>
            <w:tcW w:w="67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rPr>
              <w:lastRenderedPageBreak/>
              <w:t>3.1.</w:t>
            </w:r>
          </w:p>
        </w:tc>
        <w:tc>
          <w:tcPr>
            <w:tcW w:w="4111" w:type="dxa"/>
            <w:shd w:val="clear" w:color="auto" w:fill="auto"/>
          </w:tcPr>
          <w:p w:rsidR="000B6F34" w:rsidRPr="00890D49" w:rsidRDefault="000B6F34" w:rsidP="000B6F34">
            <w:pPr>
              <w:spacing w:before="40" w:after="40"/>
              <w:ind w:left="318"/>
              <w:rPr>
                <w:rFonts w:ascii="Times New Roman" w:hAnsi="Times New Roman"/>
                <w:sz w:val="20"/>
                <w:szCs w:val="20"/>
              </w:rPr>
            </w:pPr>
            <w:r w:rsidRPr="00890D49">
              <w:rPr>
                <w:rFonts w:ascii="Times New Roman" w:hAnsi="Times New Roman"/>
                <w:sz w:val="20"/>
              </w:rPr>
              <w:t>reaģējošo inspekciju</w:t>
            </w:r>
            <w:r w:rsidRPr="00890D49">
              <w:rPr>
                <w:rFonts w:ascii="Times New Roman" w:hAnsi="Times New Roman"/>
                <w:sz w:val="20"/>
                <w:vertAlign w:val="superscript"/>
              </w:rPr>
              <w:footnoteReference w:id="29"/>
            </w:r>
            <w:r w:rsidRPr="00890D49">
              <w:rPr>
                <w:rFonts w:ascii="Times New Roman" w:hAnsi="Times New Roman"/>
                <w:sz w:val="20"/>
              </w:rPr>
              <w:t xml:space="preserve"> skaits  </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r>
      <w:tr w:rsidR="000B6F34" w:rsidRPr="00890D49" w:rsidTr="000B6F34">
        <w:tc>
          <w:tcPr>
            <w:tcW w:w="67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rPr>
              <w:t>3.2.</w:t>
            </w:r>
          </w:p>
        </w:tc>
        <w:tc>
          <w:tcPr>
            <w:tcW w:w="4111" w:type="dxa"/>
            <w:shd w:val="clear" w:color="auto" w:fill="auto"/>
          </w:tcPr>
          <w:p w:rsidR="000B6F34" w:rsidRPr="00890D49" w:rsidRDefault="000B6F34" w:rsidP="000B6F34">
            <w:pPr>
              <w:spacing w:before="40" w:after="40"/>
              <w:ind w:left="318"/>
              <w:rPr>
                <w:rFonts w:ascii="Times New Roman" w:hAnsi="Times New Roman"/>
                <w:sz w:val="20"/>
                <w:szCs w:val="20"/>
              </w:rPr>
            </w:pPr>
            <w:r w:rsidRPr="00890D49">
              <w:rPr>
                <w:rFonts w:ascii="Times New Roman" w:hAnsi="Times New Roman"/>
                <w:sz w:val="20"/>
              </w:rPr>
              <w:t>pašiniciatīvas inspekciju</w:t>
            </w:r>
            <w:r w:rsidRPr="00890D49">
              <w:rPr>
                <w:rFonts w:ascii="Times New Roman" w:hAnsi="Times New Roman"/>
                <w:sz w:val="20"/>
                <w:vertAlign w:val="superscript"/>
              </w:rPr>
              <w:footnoteReference w:id="30"/>
            </w:r>
            <w:r w:rsidRPr="00890D49">
              <w:rPr>
                <w:rFonts w:ascii="Times New Roman" w:hAnsi="Times New Roman"/>
                <w:sz w:val="20"/>
              </w:rPr>
              <w:t xml:space="preserve"> skaits</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r>
      <w:tr w:rsidR="000B6F34" w:rsidRPr="00890D49" w:rsidTr="000B6F34">
        <w:tc>
          <w:tcPr>
            <w:tcW w:w="675" w:type="dxa"/>
            <w:shd w:val="clear" w:color="auto" w:fill="auto"/>
          </w:tcPr>
          <w:p w:rsidR="000B6F34" w:rsidRPr="00890D49" w:rsidRDefault="000B6F34" w:rsidP="000B6F34">
            <w:pPr>
              <w:spacing w:before="40" w:after="40"/>
              <w:rPr>
                <w:rFonts w:ascii="Times New Roman" w:hAnsi="Times New Roman"/>
                <w:sz w:val="20"/>
                <w:szCs w:val="20"/>
                <w:highlight w:val="yellow"/>
              </w:rPr>
            </w:pPr>
            <w:r w:rsidRPr="00890D49">
              <w:rPr>
                <w:rFonts w:ascii="Times New Roman" w:hAnsi="Times New Roman"/>
                <w:sz w:val="20"/>
              </w:rPr>
              <w:t>3.3.</w:t>
            </w:r>
          </w:p>
        </w:tc>
        <w:tc>
          <w:tcPr>
            <w:tcW w:w="4111" w:type="dxa"/>
            <w:shd w:val="clear" w:color="auto" w:fill="auto"/>
          </w:tcPr>
          <w:p w:rsidR="000B6F34" w:rsidRPr="00890D49" w:rsidRDefault="000B6F34" w:rsidP="000B6F34">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Fonts w:ascii="Times New Roman" w:hAnsi="Times New Roman"/>
                <w:sz w:val="20"/>
                <w:vertAlign w:val="superscript"/>
              </w:rPr>
              <w:footnoteReference w:id="31"/>
            </w:r>
            <w:r w:rsidRPr="00890D49">
              <w:rPr>
                <w:rFonts w:ascii="Times New Roman" w:hAnsi="Times New Roman"/>
                <w:sz w:val="20"/>
              </w:rPr>
              <w:t xml:space="preserve"> skaits</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r>
      <w:tr w:rsidR="000B6F34" w:rsidRPr="00890D49" w:rsidTr="000B6F34">
        <w:tc>
          <w:tcPr>
            <w:tcW w:w="67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rPr>
              <w:t>4.</w:t>
            </w:r>
          </w:p>
        </w:tc>
        <w:tc>
          <w:tcPr>
            <w:tcW w:w="4111"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p>
        </w:tc>
        <w:tc>
          <w:tcPr>
            <w:tcW w:w="1126" w:type="dxa"/>
            <w:shd w:val="clear" w:color="auto" w:fill="auto"/>
          </w:tcPr>
          <w:p w:rsidR="000B6F34" w:rsidRPr="00890D49" w:rsidRDefault="000B6F34" w:rsidP="000B6F34">
            <w:pPr>
              <w:spacing w:before="40" w:after="40"/>
              <w:rPr>
                <w:rFonts w:ascii="Times New Roman" w:hAnsi="Times New Roman"/>
                <w:sz w:val="20"/>
                <w:szCs w:val="20"/>
              </w:rPr>
            </w:pPr>
          </w:p>
        </w:tc>
        <w:tc>
          <w:tcPr>
            <w:tcW w:w="1125" w:type="dxa"/>
            <w:shd w:val="clear" w:color="auto" w:fill="auto"/>
          </w:tcPr>
          <w:p w:rsidR="000B6F34" w:rsidRPr="00890D49" w:rsidRDefault="000B6F34" w:rsidP="000B6F34">
            <w:pPr>
              <w:spacing w:before="40" w:after="40"/>
              <w:rPr>
                <w:rFonts w:ascii="Times New Roman" w:hAnsi="Times New Roman"/>
                <w:sz w:val="20"/>
                <w:szCs w:val="20"/>
              </w:rPr>
            </w:pPr>
          </w:p>
        </w:tc>
        <w:tc>
          <w:tcPr>
            <w:tcW w:w="1126" w:type="dxa"/>
            <w:shd w:val="clear" w:color="auto" w:fill="auto"/>
          </w:tcPr>
          <w:p w:rsidR="000B6F34" w:rsidRPr="00890D49" w:rsidRDefault="000B6F34" w:rsidP="000B6F34">
            <w:pPr>
              <w:spacing w:before="40" w:after="40"/>
              <w:rPr>
                <w:rFonts w:ascii="Times New Roman" w:hAnsi="Times New Roman"/>
                <w:sz w:val="20"/>
                <w:szCs w:val="20"/>
              </w:rPr>
            </w:pPr>
          </w:p>
        </w:tc>
      </w:tr>
      <w:tr w:rsidR="000B6F34" w:rsidRPr="00890D49" w:rsidTr="000B6F34">
        <w:tc>
          <w:tcPr>
            <w:tcW w:w="67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rPr>
              <w:t>4.1.</w:t>
            </w:r>
          </w:p>
        </w:tc>
        <w:tc>
          <w:tcPr>
            <w:tcW w:w="4111" w:type="dxa"/>
            <w:shd w:val="clear" w:color="auto" w:fill="auto"/>
          </w:tcPr>
          <w:p w:rsidR="000B6F34" w:rsidRPr="00890D49" w:rsidRDefault="000B6F34" w:rsidP="000B6F34">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r>
      <w:tr w:rsidR="000B6F34" w:rsidRPr="00890D49" w:rsidTr="000B6F34">
        <w:tc>
          <w:tcPr>
            <w:tcW w:w="675" w:type="dxa"/>
            <w:shd w:val="clear" w:color="auto" w:fill="auto"/>
          </w:tcPr>
          <w:p w:rsidR="000B6F34" w:rsidRPr="00890D49" w:rsidRDefault="000B6F34" w:rsidP="000B6F34">
            <w:pPr>
              <w:spacing w:before="40" w:after="40"/>
              <w:rPr>
                <w:rFonts w:ascii="Times New Roman" w:hAnsi="Times New Roman"/>
                <w:sz w:val="20"/>
                <w:szCs w:val="20"/>
                <w:highlight w:val="yellow"/>
              </w:rPr>
            </w:pPr>
            <w:r w:rsidRPr="00890D49">
              <w:rPr>
                <w:rFonts w:ascii="Times New Roman" w:hAnsi="Times New Roman"/>
                <w:sz w:val="20"/>
              </w:rPr>
              <w:t>4.2.</w:t>
            </w:r>
          </w:p>
        </w:tc>
        <w:tc>
          <w:tcPr>
            <w:tcW w:w="4111" w:type="dxa"/>
            <w:shd w:val="clear" w:color="auto" w:fill="auto"/>
          </w:tcPr>
          <w:p w:rsidR="000B6F34" w:rsidRPr="00890D49" w:rsidRDefault="000B6F34" w:rsidP="000B6F34">
            <w:pPr>
              <w:spacing w:before="40" w:after="40"/>
              <w:ind w:left="318"/>
              <w:rPr>
                <w:rFonts w:ascii="Times New Roman" w:hAnsi="Times New Roman"/>
                <w:sz w:val="20"/>
                <w:szCs w:val="20"/>
              </w:rPr>
            </w:pPr>
            <w:r w:rsidRPr="00890D49">
              <w:rPr>
                <w:rFonts w:ascii="Times New Roman" w:hAnsi="Times New Roman"/>
                <w:sz w:val="20"/>
              </w:rPr>
              <w:t>ražojumu fiziskas pārbaudes</w:t>
            </w:r>
            <w:r w:rsidRPr="00890D49">
              <w:rPr>
                <w:rFonts w:ascii="Times New Roman" w:hAnsi="Times New Roman"/>
                <w:sz w:val="20"/>
                <w:vertAlign w:val="superscript"/>
              </w:rPr>
              <w:footnoteReference w:id="32"/>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r>
      <w:tr w:rsidR="000B6F34" w:rsidRPr="00890D49" w:rsidTr="000B6F34">
        <w:tc>
          <w:tcPr>
            <w:tcW w:w="67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rPr>
              <w:t>5.</w:t>
            </w:r>
          </w:p>
        </w:tc>
        <w:tc>
          <w:tcPr>
            <w:tcW w:w="4111"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p>
        </w:tc>
        <w:tc>
          <w:tcPr>
            <w:tcW w:w="1126" w:type="dxa"/>
            <w:shd w:val="clear" w:color="auto" w:fill="auto"/>
          </w:tcPr>
          <w:p w:rsidR="000B6F34" w:rsidRPr="00890D49" w:rsidRDefault="000B6F34" w:rsidP="000B6F34">
            <w:pPr>
              <w:spacing w:before="40" w:after="40"/>
              <w:rPr>
                <w:rFonts w:ascii="Times New Roman" w:hAnsi="Times New Roman"/>
                <w:sz w:val="20"/>
                <w:szCs w:val="20"/>
              </w:rPr>
            </w:pPr>
          </w:p>
        </w:tc>
        <w:tc>
          <w:tcPr>
            <w:tcW w:w="1125" w:type="dxa"/>
            <w:shd w:val="clear" w:color="auto" w:fill="auto"/>
          </w:tcPr>
          <w:p w:rsidR="000B6F34" w:rsidRPr="00890D49" w:rsidRDefault="000B6F34" w:rsidP="000B6F34">
            <w:pPr>
              <w:spacing w:before="40" w:after="40"/>
              <w:rPr>
                <w:rFonts w:ascii="Times New Roman" w:hAnsi="Times New Roman"/>
                <w:sz w:val="20"/>
                <w:szCs w:val="20"/>
              </w:rPr>
            </w:pPr>
          </w:p>
        </w:tc>
        <w:tc>
          <w:tcPr>
            <w:tcW w:w="1126" w:type="dxa"/>
            <w:shd w:val="clear" w:color="auto" w:fill="auto"/>
          </w:tcPr>
          <w:p w:rsidR="000B6F34" w:rsidRPr="00890D49" w:rsidRDefault="000B6F34" w:rsidP="000B6F34">
            <w:pPr>
              <w:spacing w:before="40" w:after="40"/>
              <w:rPr>
                <w:rFonts w:ascii="Times New Roman" w:hAnsi="Times New Roman"/>
                <w:sz w:val="20"/>
                <w:szCs w:val="20"/>
              </w:rPr>
            </w:pPr>
          </w:p>
        </w:tc>
      </w:tr>
      <w:tr w:rsidR="000B6F34" w:rsidRPr="00890D49" w:rsidTr="000B6F34">
        <w:tc>
          <w:tcPr>
            <w:tcW w:w="67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rPr>
              <w:t>5.1.</w:t>
            </w:r>
          </w:p>
        </w:tc>
        <w:tc>
          <w:tcPr>
            <w:tcW w:w="4111" w:type="dxa"/>
            <w:shd w:val="clear" w:color="auto" w:fill="auto"/>
          </w:tcPr>
          <w:p w:rsidR="000B6F34" w:rsidRPr="00890D49" w:rsidRDefault="000B6F34" w:rsidP="000B6F34">
            <w:pPr>
              <w:spacing w:before="40" w:after="40"/>
              <w:ind w:left="318"/>
              <w:rPr>
                <w:rFonts w:ascii="Times New Roman" w:hAnsi="Times New Roman"/>
                <w:sz w:val="20"/>
                <w:szCs w:val="20"/>
              </w:rPr>
            </w:pPr>
            <w:r w:rsidRPr="00890D49">
              <w:rPr>
                <w:rFonts w:ascii="Times New Roman" w:hAnsi="Times New Roman"/>
                <w:sz w:val="20"/>
              </w:rPr>
              <w:t>konstatēta neatbilstība</w:t>
            </w:r>
            <w:r w:rsidRPr="00890D49">
              <w:rPr>
                <w:rFonts w:ascii="Times New Roman" w:hAnsi="Times New Roman"/>
                <w:sz w:val="20"/>
                <w:vertAlign w:val="superscript"/>
              </w:rPr>
              <w:footnoteReference w:id="33"/>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r>
      <w:tr w:rsidR="000B6F34"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rPr>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6F34" w:rsidRPr="00890D49" w:rsidRDefault="000B6F34" w:rsidP="000B6F34">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r w:rsidRPr="00890D49">
              <w:rPr>
                <w:rFonts w:ascii="Times New Roman" w:hAnsi="Times New Roman"/>
                <w:sz w:val="20"/>
                <w:vertAlign w:val="superscript"/>
              </w:rPr>
              <w:footnoteReference w:id="34"/>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r>
      <w:tr w:rsidR="000B6F34" w:rsidRPr="00890D49" w:rsidTr="000B6F34">
        <w:tc>
          <w:tcPr>
            <w:tcW w:w="67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rPr>
              <w:t>5.3.</w:t>
            </w:r>
          </w:p>
        </w:tc>
        <w:tc>
          <w:tcPr>
            <w:tcW w:w="4111" w:type="dxa"/>
            <w:shd w:val="clear" w:color="auto" w:fill="auto"/>
          </w:tcPr>
          <w:p w:rsidR="000B6F34" w:rsidRPr="00890D49" w:rsidRDefault="000B6F34" w:rsidP="000B6F34">
            <w:pPr>
              <w:spacing w:before="40" w:after="40"/>
              <w:ind w:left="318"/>
              <w:rPr>
                <w:rFonts w:ascii="Times New Roman" w:hAnsi="Times New Roman"/>
                <w:sz w:val="20"/>
                <w:szCs w:val="20"/>
              </w:rPr>
            </w:pPr>
            <w:r w:rsidRPr="00890D49">
              <w:rPr>
                <w:rFonts w:ascii="Times New Roman" w:hAnsi="Times New Roman"/>
                <w:sz w:val="20"/>
              </w:rPr>
              <w:t>tirgus uzraudzības iestādes pieņēmušas ierobežojošus pasākumus</w:t>
            </w:r>
            <w:r w:rsidRPr="00890D49">
              <w:rPr>
                <w:rFonts w:ascii="Times New Roman" w:hAnsi="Times New Roman"/>
                <w:sz w:val="20"/>
                <w:vertAlign w:val="superscript"/>
              </w:rPr>
              <w:footnoteReference w:id="35"/>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r>
      <w:tr w:rsidR="000B6F34" w:rsidRPr="00890D49" w:rsidTr="000B6F34">
        <w:tc>
          <w:tcPr>
            <w:tcW w:w="67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rPr>
              <w:t>5.4.</w:t>
            </w:r>
          </w:p>
        </w:tc>
        <w:tc>
          <w:tcPr>
            <w:tcW w:w="4111" w:type="dxa"/>
            <w:shd w:val="clear" w:color="auto" w:fill="auto"/>
          </w:tcPr>
          <w:p w:rsidR="000B6F34" w:rsidRPr="00890D49" w:rsidRDefault="000B6F34" w:rsidP="000B6F34">
            <w:pPr>
              <w:spacing w:before="40" w:after="40"/>
              <w:ind w:left="318"/>
              <w:rPr>
                <w:rFonts w:ascii="Times New Roman" w:hAnsi="Times New Roman"/>
                <w:sz w:val="20"/>
                <w:szCs w:val="20"/>
              </w:rPr>
            </w:pPr>
            <w:r w:rsidRPr="00890D49">
              <w:rPr>
                <w:rFonts w:ascii="Times New Roman" w:hAnsi="Times New Roman"/>
                <w:sz w:val="20"/>
              </w:rPr>
              <w:t>piemērotas sankcijas/sodi</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r>
      <w:tr w:rsidR="000B6F34"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0B6F34" w:rsidRPr="00890D49" w:rsidRDefault="000B6F34" w:rsidP="000B6F34">
            <w:pPr>
              <w:spacing w:before="40" w:after="40"/>
              <w:rPr>
                <w:rFonts w:ascii="Times New Roman" w:hAnsi="Times New Roman"/>
                <w:sz w:val="20"/>
                <w:szCs w:val="20"/>
              </w:rPr>
            </w:pPr>
            <w:r w:rsidRPr="00890D49">
              <w:rPr>
                <w:rFonts w:ascii="Times New Roman" w:hAnsi="Times New Roman"/>
                <w:sz w:val="20"/>
                <w:szCs w:val="20"/>
              </w:rPr>
              <w:t>-</w:t>
            </w:r>
          </w:p>
        </w:tc>
      </w:tr>
    </w:tbl>
    <w:p w:rsidR="000B6F34" w:rsidRPr="00890D49" w:rsidRDefault="000B6F34" w:rsidP="000B6F34">
      <w:pPr>
        <w:jc w:val="both"/>
        <w:rPr>
          <w:rFonts w:ascii="Times New Roman" w:hAnsi="Times New Roman"/>
          <w:b/>
        </w:rPr>
      </w:pPr>
    </w:p>
    <w:p w:rsidR="000B6F34" w:rsidRPr="00890D49" w:rsidRDefault="000B6F34" w:rsidP="000B6F34">
      <w:pPr>
        <w:jc w:val="both"/>
        <w:rPr>
          <w:rFonts w:ascii="Times New Roman" w:hAnsi="Times New Roman"/>
          <w:b/>
        </w:rPr>
      </w:pPr>
      <w:r w:rsidRPr="00890D49">
        <w:rPr>
          <w:rFonts w:ascii="Times New Roman" w:hAnsi="Times New Roman"/>
          <w:b/>
        </w:rPr>
        <w:lastRenderedPageBreak/>
        <w:t>Informācija par komunikācijas pasākumiem, kas veikti laikposmā no 2010.</w:t>
      </w:r>
      <w:r w:rsidR="00C87102">
        <w:rPr>
          <w:rFonts w:ascii="Times New Roman" w:hAnsi="Times New Roman"/>
          <w:b/>
        </w:rPr>
        <w:t xml:space="preserve"> līdz 2013. gadam (pēc izvēles)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B6F34" w:rsidRPr="00890D49" w:rsidTr="000B6F34">
        <w:tc>
          <w:tcPr>
            <w:tcW w:w="9288" w:type="dxa"/>
            <w:shd w:val="clear" w:color="auto" w:fill="auto"/>
          </w:tcPr>
          <w:p w:rsidR="000B6F34" w:rsidRPr="00C87102" w:rsidRDefault="000B6F34" w:rsidP="000B6F34">
            <w:pPr>
              <w:jc w:val="both"/>
              <w:rPr>
                <w:rFonts w:ascii="Times New Roman" w:hAnsi="Times New Roman"/>
              </w:rPr>
            </w:pPr>
            <w:r w:rsidRPr="00890D49">
              <w:rPr>
                <w:rFonts w:ascii="Times New Roman" w:hAnsi="Times New Roman"/>
              </w:rPr>
              <w:t>Katra gada nogalē sniegti paziņojumi un informācija par pirotehnisko izstrādājumu tirdzniecības un iegādes kārtību un izmantošanas n</w:t>
            </w:r>
            <w:r w:rsidR="00C87102">
              <w:rPr>
                <w:rFonts w:ascii="Times New Roman" w:hAnsi="Times New Roman"/>
              </w:rPr>
              <w:t>oteikumiem (drošības prasībām).</w:t>
            </w:r>
          </w:p>
        </w:tc>
      </w:tr>
    </w:tbl>
    <w:p w:rsidR="000B6F34" w:rsidRPr="00890D49" w:rsidRDefault="000B6F34" w:rsidP="000B6F34">
      <w:pPr>
        <w:jc w:val="both"/>
        <w:rPr>
          <w:rFonts w:ascii="Times New Roman" w:hAnsi="Times New Roman"/>
          <w:b/>
        </w:rPr>
      </w:pPr>
    </w:p>
    <w:p w:rsidR="000B6F34" w:rsidRPr="004E2F92" w:rsidRDefault="000B6F34" w:rsidP="004E2F92">
      <w:pPr>
        <w:rPr>
          <w:rFonts w:ascii="Times New Roman" w:hAnsi="Times New Roman"/>
          <w:b/>
          <w:i/>
          <w:sz w:val="28"/>
          <w:szCs w:val="28"/>
        </w:rPr>
      </w:pPr>
      <w:r w:rsidRPr="004E2F92">
        <w:rPr>
          <w:rFonts w:ascii="Times New Roman" w:hAnsi="Times New Roman"/>
          <w:b/>
          <w:i/>
          <w:sz w:val="28"/>
          <w:szCs w:val="28"/>
        </w:rPr>
        <w:t>1.B. Novērtējums par tirgus uzraudzības pasākumu īstenošanu nozarē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B6F34" w:rsidRPr="00890D49" w:rsidTr="000B6F34">
        <w:tc>
          <w:tcPr>
            <w:tcW w:w="9288" w:type="dxa"/>
            <w:shd w:val="clear" w:color="auto" w:fill="auto"/>
          </w:tcPr>
          <w:p w:rsidR="000B6F34" w:rsidRPr="00890D49" w:rsidRDefault="000B6F34" w:rsidP="000B6F34">
            <w:pPr>
              <w:spacing w:after="0" w:line="240" w:lineRule="auto"/>
              <w:rPr>
                <w:rFonts w:ascii="Times New Roman" w:hAnsi="Times New Roman"/>
              </w:rPr>
            </w:pPr>
            <w:r w:rsidRPr="00890D49">
              <w:rPr>
                <w:rFonts w:ascii="Times New Roman" w:hAnsi="Times New Roman"/>
              </w:rPr>
              <w:t>Šobrīd Latvijā licencēto komersantu skaits (skaits mainās nelielās robežās, palielinās gada nogalēs):</w:t>
            </w:r>
          </w:p>
          <w:p w:rsidR="000B6F34" w:rsidRPr="00890D49" w:rsidRDefault="000B6F34" w:rsidP="000B6F34">
            <w:pPr>
              <w:spacing w:after="0" w:line="240" w:lineRule="auto"/>
              <w:rPr>
                <w:rFonts w:ascii="Times New Roman" w:hAnsi="Times New Roman"/>
              </w:rPr>
            </w:pPr>
            <w:r w:rsidRPr="00890D49">
              <w:rPr>
                <w:rFonts w:ascii="Times New Roman" w:hAnsi="Times New Roman"/>
              </w:rPr>
              <w:t>-licencēti pirotehnisko izstrādājumu tirdzniecības komersanti- 48 ar 81 pirotehnisko izstrādājumu objektiem;</w:t>
            </w:r>
          </w:p>
          <w:p w:rsidR="000B6F34" w:rsidRPr="00890D49" w:rsidRDefault="000B6F34" w:rsidP="000B6F34">
            <w:pPr>
              <w:spacing w:after="0" w:line="240" w:lineRule="auto"/>
              <w:rPr>
                <w:rFonts w:ascii="Times New Roman" w:hAnsi="Times New Roman"/>
              </w:rPr>
            </w:pPr>
            <w:r w:rsidRPr="00890D49">
              <w:rPr>
                <w:rFonts w:ascii="Times New Roman" w:hAnsi="Times New Roman"/>
              </w:rPr>
              <w:t>-licencēti pirotehnisko izstrādājumu izgatavošanas komersanti- 1;</w:t>
            </w:r>
          </w:p>
          <w:p w:rsidR="000B6F34" w:rsidRPr="00890D49" w:rsidRDefault="000B6F34" w:rsidP="000B6F34">
            <w:pPr>
              <w:spacing w:after="0" w:line="240" w:lineRule="auto"/>
              <w:rPr>
                <w:rFonts w:ascii="Times New Roman" w:hAnsi="Times New Roman"/>
              </w:rPr>
            </w:pPr>
            <w:r w:rsidRPr="00890D49">
              <w:rPr>
                <w:rFonts w:ascii="Times New Roman" w:hAnsi="Times New Roman"/>
              </w:rPr>
              <w:t>-komersanti, kuriem izsniegtas speciālās atļaujas (licences) pirotehnisko pakalpojumu sniegšanai- 17;</w:t>
            </w:r>
          </w:p>
          <w:p w:rsidR="000B6F34" w:rsidRPr="00890D49" w:rsidRDefault="000B6F34" w:rsidP="000B6F34">
            <w:pPr>
              <w:spacing w:after="0" w:line="240" w:lineRule="auto"/>
              <w:rPr>
                <w:rFonts w:ascii="Times New Roman" w:hAnsi="Times New Roman"/>
              </w:rPr>
            </w:pPr>
            <w:r w:rsidRPr="00890D49">
              <w:rPr>
                <w:rFonts w:ascii="Times New Roman" w:hAnsi="Times New Roman"/>
              </w:rPr>
              <w:t>-licencēti komersanti, kas nodarbojas ar sprāgstvielu realizāciju- 4;</w:t>
            </w:r>
          </w:p>
          <w:p w:rsidR="000B6F34" w:rsidRPr="00890D49" w:rsidRDefault="000B6F34" w:rsidP="00C87102">
            <w:pPr>
              <w:spacing w:after="0" w:line="240" w:lineRule="auto"/>
              <w:rPr>
                <w:rFonts w:ascii="Times New Roman" w:hAnsi="Times New Roman"/>
              </w:rPr>
            </w:pPr>
            <w:r w:rsidRPr="00890D49">
              <w:rPr>
                <w:rFonts w:ascii="Times New Roman" w:hAnsi="Times New Roman"/>
              </w:rPr>
              <w:t>-komersanti, kuriem izsniegtas speciālās atļaujas (licences) spr</w:t>
            </w:r>
            <w:r w:rsidR="00C87102">
              <w:rPr>
                <w:rFonts w:ascii="Times New Roman" w:hAnsi="Times New Roman"/>
              </w:rPr>
              <w:t>idzināšanas darbu veikšanai- 7.</w:t>
            </w:r>
          </w:p>
        </w:tc>
      </w:tr>
    </w:tbl>
    <w:p w:rsidR="00C745F0" w:rsidRPr="00890D49" w:rsidRDefault="00C745F0" w:rsidP="00C745F0">
      <w:pPr>
        <w:pStyle w:val="Heading1"/>
        <w:rPr>
          <w:rFonts w:ascii="Times New Roman" w:hAnsi="Times New Roman"/>
        </w:rPr>
      </w:pPr>
      <w:bookmarkStart w:id="31" w:name="_Toc403462114"/>
      <w:r w:rsidRPr="00890D49">
        <w:rPr>
          <w:rFonts w:ascii="Times New Roman" w:hAnsi="Times New Roman"/>
        </w:rPr>
        <w:t xml:space="preserve">Nozare </w:t>
      </w:r>
      <w:proofErr w:type="spellStart"/>
      <w:r w:rsidRPr="00890D49">
        <w:rPr>
          <w:rFonts w:ascii="Times New Roman" w:hAnsi="Times New Roman"/>
        </w:rPr>
        <w:t>Nr</w:t>
      </w:r>
      <w:proofErr w:type="spellEnd"/>
      <w:r w:rsidRPr="00890D49">
        <w:rPr>
          <w:rFonts w:ascii="Times New Roman" w:hAnsi="Times New Roman"/>
        </w:rPr>
        <w:t>. 16 "Iekārtas, kurās izmanto gāzveida kurināmo"</w:t>
      </w:r>
      <w:bookmarkEnd w:id="31"/>
    </w:p>
    <w:p w:rsidR="00C745F0" w:rsidRPr="004E2F92" w:rsidRDefault="00C745F0" w:rsidP="004E2F92">
      <w:pPr>
        <w:rPr>
          <w:rFonts w:ascii="Times New Roman" w:hAnsi="Times New Roman"/>
          <w:b/>
          <w:i/>
          <w:sz w:val="28"/>
          <w:szCs w:val="28"/>
        </w:rPr>
      </w:pPr>
      <w:r w:rsidRPr="004E2F92">
        <w:rPr>
          <w:rFonts w:ascii="Times New Roman" w:hAnsi="Times New Roman"/>
          <w:b/>
          <w:i/>
          <w:sz w:val="28"/>
          <w:szCs w:val="28"/>
        </w:rPr>
        <w:t>1.A. Pārskats par tirgus uzraudzības pasākumiem nozarē</w:t>
      </w:r>
    </w:p>
    <w:p w:rsidR="00C745F0" w:rsidRPr="00890D49" w:rsidRDefault="00C745F0" w:rsidP="00C745F0">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125"/>
        <w:gridCol w:w="1126"/>
        <w:gridCol w:w="1125"/>
        <w:gridCol w:w="1126"/>
      </w:tblGrid>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p>
        </w:tc>
        <w:tc>
          <w:tcPr>
            <w:tcW w:w="4111"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2010</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2011</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2012</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1.</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Ar ražojumu saistīto negadījumu / lietotāju sūdzību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2.</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Inspekciju skaits (kopskaits):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 xml:space="preserve">reaģējošo inspekciju skaits  </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pašiniciatīvas inspekciju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3.3.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Fonts w:ascii="Times New Roman" w:hAnsi="Times New Roman"/>
              </w:rPr>
              <w:t xml:space="preserve"> </w:t>
            </w:r>
            <w:r w:rsidRPr="00890D49">
              <w:rPr>
                <w:rFonts w:ascii="Times New Roman" w:hAnsi="Times New Roman"/>
                <w:sz w:val="20"/>
              </w:rPr>
              <w:t>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4.2.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ražojumu fiziskas pārbaudes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konstatēta neatbilstība</w:t>
            </w:r>
          </w:p>
        </w:tc>
        <w:tc>
          <w:tcPr>
            <w:tcW w:w="1125" w:type="dxa"/>
            <w:shd w:val="clear" w:color="auto" w:fill="auto"/>
          </w:tcPr>
          <w:p w:rsidR="00C745F0" w:rsidRPr="00890D49" w:rsidRDefault="00C745F0" w:rsidP="000B6F34">
            <w:pPr>
              <w:tabs>
                <w:tab w:val="left" w:pos="666"/>
              </w:tabs>
              <w:spacing w:before="40" w:after="40"/>
              <w:rPr>
                <w:rFonts w:ascii="Times New Roman" w:hAnsi="Times New Roman"/>
                <w:sz w:val="20"/>
                <w:szCs w:val="20"/>
              </w:rPr>
            </w:pPr>
            <w:r w:rsidRPr="00890D49">
              <w:rPr>
                <w:rFonts w:ascii="Times New Roman" w:hAnsi="Times New Roman"/>
                <w:sz w:val="20"/>
                <w:szCs w:val="20"/>
              </w:rPr>
              <w:t>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tirgus uzraudzības iestādes pieņēmušas ierobežojošus pasākumus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5.4.</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piemērotas sankcijas/sodi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 xml:space="preserve">To inspekciju skaits, kurās tika aicinātas </w:t>
            </w:r>
            <w:r w:rsidRPr="00890D49">
              <w:rPr>
                <w:rFonts w:ascii="Times New Roman" w:hAnsi="Times New Roman"/>
                <w:sz w:val="20"/>
              </w:rPr>
              <w:lastRenderedPageBreak/>
              <w:t>sadarboties citas dalībvalstis</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lastRenderedPageBreak/>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bl>
    <w:p w:rsidR="00C745F0" w:rsidRPr="00890D49" w:rsidRDefault="00C745F0" w:rsidP="00C745F0">
      <w:pPr>
        <w:jc w:val="both"/>
        <w:rPr>
          <w:rFonts w:ascii="Times New Roman" w:hAnsi="Times New Roman"/>
          <w:b/>
        </w:rPr>
      </w:pPr>
    </w:p>
    <w:p w:rsidR="00C745F0" w:rsidRPr="00890D49" w:rsidRDefault="00D662F2" w:rsidP="00C745F0">
      <w:pPr>
        <w:pStyle w:val="Heading1"/>
        <w:rPr>
          <w:rFonts w:ascii="Times New Roman" w:hAnsi="Times New Roman"/>
        </w:rPr>
      </w:pPr>
      <w:bookmarkStart w:id="32" w:name="_Toc403462115"/>
      <w:r>
        <w:rPr>
          <w:rFonts w:ascii="Times New Roman" w:hAnsi="Times New Roman"/>
        </w:rPr>
        <w:t xml:space="preserve">Nozare </w:t>
      </w:r>
      <w:proofErr w:type="spellStart"/>
      <w:r>
        <w:rPr>
          <w:rFonts w:ascii="Times New Roman" w:hAnsi="Times New Roman"/>
        </w:rPr>
        <w:t>Nr</w:t>
      </w:r>
      <w:proofErr w:type="spellEnd"/>
      <w:r>
        <w:rPr>
          <w:rFonts w:ascii="Times New Roman" w:hAnsi="Times New Roman"/>
        </w:rPr>
        <w:t>. 17. „</w:t>
      </w:r>
      <w:r w:rsidR="00C745F0" w:rsidRPr="00890D49">
        <w:rPr>
          <w:rFonts w:ascii="Times New Roman" w:hAnsi="Times New Roman"/>
        </w:rPr>
        <w:t>Mērinstrumenti, neautomātiskie svari un fasēti produkti</w:t>
      </w:r>
      <w:r>
        <w:rPr>
          <w:rFonts w:ascii="Times New Roman" w:hAnsi="Times New Roman"/>
        </w:rPr>
        <w:t>”</w:t>
      </w:r>
      <w:bookmarkEnd w:id="32"/>
    </w:p>
    <w:p w:rsidR="00C745F0" w:rsidRPr="004E2F92" w:rsidRDefault="00C745F0" w:rsidP="004E2F92">
      <w:pPr>
        <w:rPr>
          <w:rFonts w:ascii="Times New Roman" w:hAnsi="Times New Roman"/>
          <w:b/>
          <w:i/>
          <w:sz w:val="28"/>
          <w:szCs w:val="28"/>
        </w:rPr>
      </w:pPr>
      <w:r w:rsidRPr="004E2F92">
        <w:rPr>
          <w:rFonts w:ascii="Times New Roman" w:hAnsi="Times New Roman"/>
          <w:b/>
          <w:i/>
          <w:sz w:val="28"/>
          <w:szCs w:val="28"/>
        </w:rPr>
        <w:t>1.A. Pārskats par tirgus uzraudzības pasākumiem nozarē</w:t>
      </w:r>
    </w:p>
    <w:p w:rsidR="00C745F0" w:rsidRPr="00890D49" w:rsidRDefault="00C745F0" w:rsidP="00C745F0">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125"/>
        <w:gridCol w:w="1126"/>
        <w:gridCol w:w="1125"/>
        <w:gridCol w:w="1126"/>
      </w:tblGrid>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p>
        </w:tc>
        <w:tc>
          <w:tcPr>
            <w:tcW w:w="4111"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jc w:val="center"/>
              <w:rPr>
                <w:rFonts w:ascii="Times New Roman" w:hAnsi="Times New Roman"/>
                <w:sz w:val="20"/>
              </w:rPr>
            </w:pPr>
            <w:r w:rsidRPr="00890D49">
              <w:rPr>
                <w:rFonts w:ascii="Times New Roman" w:hAnsi="Times New Roman"/>
                <w:sz w:val="20"/>
              </w:rPr>
              <w:t>2010</w:t>
            </w:r>
          </w:p>
          <w:p w:rsidR="00C745F0" w:rsidRPr="00890D49" w:rsidRDefault="00C745F0" w:rsidP="000B6F34">
            <w:pPr>
              <w:spacing w:before="40" w:after="40"/>
              <w:jc w:val="center"/>
              <w:rPr>
                <w:rFonts w:ascii="Times New Roman" w:hAnsi="Times New Roman"/>
                <w:sz w:val="20"/>
                <w:szCs w:val="20"/>
              </w:rPr>
            </w:pPr>
          </w:p>
        </w:tc>
        <w:tc>
          <w:tcPr>
            <w:tcW w:w="1126" w:type="dxa"/>
            <w:shd w:val="clear" w:color="auto" w:fill="auto"/>
          </w:tcPr>
          <w:p w:rsidR="00C745F0" w:rsidRPr="00890D49" w:rsidRDefault="00C745F0" w:rsidP="000B6F34">
            <w:pPr>
              <w:spacing w:before="40" w:after="40"/>
              <w:jc w:val="center"/>
              <w:rPr>
                <w:rFonts w:ascii="Times New Roman" w:hAnsi="Times New Roman"/>
                <w:sz w:val="20"/>
              </w:rPr>
            </w:pPr>
            <w:r w:rsidRPr="00890D49">
              <w:rPr>
                <w:rFonts w:ascii="Times New Roman" w:hAnsi="Times New Roman"/>
                <w:sz w:val="20"/>
              </w:rPr>
              <w:t xml:space="preserve">2011 </w:t>
            </w:r>
          </w:p>
          <w:p w:rsidR="00C745F0" w:rsidRPr="00890D49" w:rsidRDefault="00C745F0" w:rsidP="000B6F34">
            <w:pPr>
              <w:spacing w:before="40" w:after="40"/>
              <w:jc w:val="center"/>
              <w:rPr>
                <w:rFonts w:ascii="Times New Roman" w:hAnsi="Times New Roman"/>
                <w:sz w:val="20"/>
                <w:szCs w:val="20"/>
              </w:rPr>
            </w:pPr>
          </w:p>
        </w:tc>
        <w:tc>
          <w:tcPr>
            <w:tcW w:w="1125" w:type="dxa"/>
            <w:shd w:val="clear" w:color="auto" w:fill="auto"/>
          </w:tcPr>
          <w:p w:rsidR="00C745F0" w:rsidRPr="00890D49" w:rsidRDefault="00C745F0" w:rsidP="000B6F34">
            <w:pPr>
              <w:spacing w:before="40" w:after="40"/>
              <w:jc w:val="center"/>
              <w:rPr>
                <w:rFonts w:ascii="Times New Roman" w:hAnsi="Times New Roman"/>
                <w:sz w:val="20"/>
              </w:rPr>
            </w:pPr>
            <w:r w:rsidRPr="00890D49">
              <w:rPr>
                <w:rFonts w:ascii="Times New Roman" w:hAnsi="Times New Roman"/>
                <w:sz w:val="20"/>
              </w:rPr>
              <w:t xml:space="preserve">2012 </w:t>
            </w:r>
          </w:p>
          <w:p w:rsidR="00C745F0" w:rsidRPr="00890D49" w:rsidRDefault="00C745F0" w:rsidP="000B6F34">
            <w:pPr>
              <w:spacing w:before="40" w:after="40"/>
              <w:jc w:val="center"/>
              <w:rPr>
                <w:rFonts w:ascii="Times New Roman" w:hAnsi="Times New Roman"/>
                <w:sz w:val="20"/>
                <w:szCs w:val="20"/>
              </w:rPr>
            </w:pPr>
          </w:p>
        </w:tc>
        <w:tc>
          <w:tcPr>
            <w:tcW w:w="1126" w:type="dxa"/>
            <w:shd w:val="clear" w:color="auto" w:fill="auto"/>
          </w:tcPr>
          <w:p w:rsidR="00C745F0" w:rsidRPr="00890D49" w:rsidRDefault="00C745F0" w:rsidP="000B6F34">
            <w:pPr>
              <w:spacing w:before="40" w:after="40"/>
              <w:jc w:val="center"/>
              <w:rPr>
                <w:rFonts w:ascii="Times New Roman" w:hAnsi="Times New Roman"/>
                <w:sz w:val="20"/>
              </w:rPr>
            </w:pPr>
            <w:r w:rsidRPr="00890D49">
              <w:rPr>
                <w:rFonts w:ascii="Times New Roman" w:hAnsi="Times New Roman"/>
                <w:sz w:val="20"/>
              </w:rPr>
              <w:t>2013</w:t>
            </w:r>
          </w:p>
          <w:p w:rsidR="00C745F0" w:rsidRPr="00890D49" w:rsidRDefault="00C745F0" w:rsidP="000B6F34">
            <w:pPr>
              <w:spacing w:before="40" w:after="40"/>
              <w:jc w:val="center"/>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1.</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Ar ražojumu saistīto negadījumu / lietotāju sūdzību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2.</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Inspekciju</w:t>
            </w:r>
            <w:r w:rsidRPr="00890D49">
              <w:rPr>
                <w:rStyle w:val="FootnoteReference"/>
                <w:rFonts w:ascii="Times New Roman" w:hAnsi="Times New Roman"/>
                <w:sz w:val="20"/>
              </w:rPr>
              <w:footnoteReference w:id="36"/>
            </w:r>
            <w:r w:rsidRPr="00890D49">
              <w:rPr>
                <w:rFonts w:ascii="Times New Roman" w:hAnsi="Times New Roman"/>
                <w:sz w:val="20"/>
              </w:rPr>
              <w:t xml:space="preserve"> skaits (kopskaits):</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20</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29</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19</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33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reaģējošo inspekciju</w:t>
            </w:r>
            <w:r w:rsidRPr="00890D49">
              <w:rPr>
                <w:rStyle w:val="FootnoteReference"/>
                <w:rFonts w:ascii="Times New Roman" w:hAnsi="Times New Roman"/>
                <w:sz w:val="20"/>
              </w:rPr>
              <w:footnoteReference w:id="37"/>
            </w:r>
            <w:r w:rsidRPr="00890D49">
              <w:rPr>
                <w:rFonts w:ascii="Times New Roman" w:hAnsi="Times New Roman"/>
                <w:sz w:val="20"/>
              </w:rPr>
              <w:t xml:space="preserve"> skaits  </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1</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2</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2</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1</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pašiniciatīvas inspekciju</w:t>
            </w:r>
            <w:r w:rsidRPr="00890D49">
              <w:rPr>
                <w:rStyle w:val="FootnoteReference"/>
                <w:rFonts w:ascii="Times New Roman" w:hAnsi="Times New Roman"/>
                <w:sz w:val="20"/>
              </w:rPr>
              <w:footnoteReference w:id="38"/>
            </w:r>
            <w:r w:rsidRPr="00890D49">
              <w:rPr>
                <w:rFonts w:ascii="Times New Roman" w:hAnsi="Times New Roman"/>
                <w:sz w:val="20"/>
              </w:rPr>
              <w:t xml:space="preserve"> skaits</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21</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27</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17</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32</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3.3.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Style w:val="FootnoteReference"/>
                <w:rFonts w:ascii="Times New Roman" w:hAnsi="Times New Roman"/>
                <w:sz w:val="20"/>
              </w:rPr>
              <w:footnoteReference w:id="39"/>
            </w:r>
            <w:r w:rsidRPr="00890D49">
              <w:rPr>
                <w:rFonts w:ascii="Times New Roman" w:hAnsi="Times New Roman"/>
                <w:sz w:val="20"/>
              </w:rPr>
              <w:t xml:space="preserve">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8</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10</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12</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23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4.2.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ražojumu fiziskas pārbaudes</w:t>
            </w:r>
            <w:r w:rsidRPr="00890D49">
              <w:rPr>
                <w:rStyle w:val="FootnoteReference"/>
                <w:rFonts w:ascii="Times New Roman" w:hAnsi="Times New Roman"/>
                <w:sz w:val="20"/>
              </w:rPr>
              <w:footnoteReference w:id="40"/>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12</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19</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7</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10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lastRenderedPageBreak/>
              <w:t>5.1.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konstatēta neatbilstība</w:t>
            </w:r>
            <w:r w:rsidRPr="00890D49">
              <w:rPr>
                <w:rStyle w:val="FootnoteReference"/>
                <w:rFonts w:ascii="Times New Roman" w:hAnsi="Times New Roman"/>
                <w:sz w:val="20"/>
              </w:rPr>
              <w:footnoteReference w:id="41"/>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5</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6</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4</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10</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r w:rsidRPr="00890D49">
              <w:rPr>
                <w:rStyle w:val="FootnoteReference"/>
                <w:rFonts w:ascii="Times New Roman" w:hAnsi="Times New Roman"/>
                <w:sz w:val="20"/>
              </w:rPr>
              <w:footnoteReference w:id="42"/>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5</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6</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4</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10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tirgus uzraudzības iestādes pieņēmušas ierobežojošus pasākumus</w:t>
            </w:r>
            <w:r w:rsidRPr="00890D49">
              <w:rPr>
                <w:rStyle w:val="FootnoteReference"/>
                <w:rFonts w:ascii="Times New Roman" w:hAnsi="Times New Roman"/>
                <w:sz w:val="20"/>
              </w:rPr>
              <w:footnoteReference w:id="43"/>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5.4.</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piemērotas sankcijas/sodi</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1</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2</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2</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szCs w:val="20"/>
              </w:rPr>
              <w:t>4</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r>
    </w:tbl>
    <w:p w:rsidR="00C745F0" w:rsidRPr="00890D49" w:rsidRDefault="00C745F0" w:rsidP="00E473DB">
      <w:pPr>
        <w:keepNext/>
        <w:spacing w:before="240" w:after="60"/>
        <w:outlineLvl w:val="1"/>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745F0" w:rsidRPr="00890D49" w:rsidTr="000B6F34">
        <w:tc>
          <w:tcPr>
            <w:tcW w:w="9288" w:type="dxa"/>
            <w:shd w:val="clear" w:color="auto" w:fill="auto"/>
          </w:tcPr>
          <w:p w:rsidR="00C745F0" w:rsidRPr="00890D49" w:rsidRDefault="00C745F0" w:rsidP="000B6F34">
            <w:pPr>
              <w:jc w:val="both"/>
              <w:rPr>
                <w:rFonts w:ascii="Times New Roman" w:hAnsi="Times New Roman"/>
                <w:b/>
              </w:rPr>
            </w:pPr>
            <w:r w:rsidRPr="00890D49">
              <w:rPr>
                <w:rFonts w:ascii="Times New Roman" w:hAnsi="Times New Roman"/>
                <w:b/>
              </w:rPr>
              <w:t>Mērīšanas līdzekļi</w:t>
            </w:r>
          </w:p>
          <w:p w:rsidR="00C745F0" w:rsidRPr="00890D49" w:rsidRDefault="00C745F0" w:rsidP="000B6F34">
            <w:pPr>
              <w:jc w:val="both"/>
              <w:rPr>
                <w:rFonts w:ascii="Times New Roman" w:hAnsi="Times New Roman"/>
              </w:rPr>
            </w:pPr>
            <w:r w:rsidRPr="00890D49">
              <w:rPr>
                <w:rFonts w:ascii="Times New Roman" w:hAnsi="Times New Roman"/>
              </w:rPr>
              <w:t>To mērīšanas līdzekļu tirgus daļu, uz kuriem attiecināmas  Direktīvas 2004/22/EK prasības,  veido galvenokārt Eiropas Savienības valstu pazīstamās firmās ražoti mērinstrumenti, tādēļ ir samērā zems risks neatbilstošu ražojumu izplatībai. Importēto mērīšanas līdzekļu segmentā ietilpst mērierīces, kuras paredzētas lietošanai nereglamentētajā jomā un pakļautas tirgus uzraudzībai kā elektroniskas vai elektropreces. Līdzīga situācija ir arī neautomātiskajiem svariem: svari saskaņā ar Direktīvas 2009/23/EK 1. panta 2. punkta a) apakšpunktā uzskaitītajiem pielietojuma veidiem tiek ievesti pārsvarā no citām ES dalībvalstīm, samērā nelielu tirgus daļu veido Korejā ražoti svari, kuriem Latvijā tiek veikta EK verificēšana.  Neliels skaits Latvijā reģistrētu uzņēmumu komplektē svarus no atsevišķiem moduļiem un laiž tirgū neautomātiskos svarus ar savu preču zīmi. Lielāks importa apjoms (aptuveni divas trešdaļas no kopējā) vērtējams attiecībā uz neautomātiskajiem svariem saskaņā ar Direktīvas 2009/23/EK 1. panta 2. punkta b) apakšpunktā minētajiem pielietojuma veidiem.</w:t>
            </w:r>
          </w:p>
          <w:p w:rsidR="00C745F0" w:rsidRPr="00890D49" w:rsidRDefault="00C745F0" w:rsidP="000B6F34">
            <w:pPr>
              <w:jc w:val="both"/>
              <w:rPr>
                <w:rFonts w:ascii="Times New Roman" w:hAnsi="Times New Roman"/>
                <w:b/>
              </w:rPr>
            </w:pPr>
            <w:r w:rsidRPr="00890D49">
              <w:rPr>
                <w:rFonts w:ascii="Times New Roman" w:hAnsi="Times New Roman"/>
                <w:b/>
              </w:rPr>
              <w:t>Fasētās preces</w:t>
            </w:r>
          </w:p>
          <w:p w:rsidR="00C745F0" w:rsidRPr="00890D49" w:rsidRDefault="00C745F0" w:rsidP="000B6F34">
            <w:pPr>
              <w:jc w:val="both"/>
              <w:rPr>
                <w:rFonts w:ascii="Times New Roman" w:hAnsi="Times New Roman"/>
              </w:rPr>
            </w:pPr>
            <w:r w:rsidRPr="00890D49">
              <w:rPr>
                <w:rFonts w:ascii="Times New Roman" w:hAnsi="Times New Roman"/>
              </w:rPr>
              <w:t>Fasēto preču, kas marķētas ar „e” zīmi saskaņā ar direktīvas 76/211/EEK prasībām, lielāko tirgus daļu veido ES dalībvalstīs ražotas preces. Lai ir identificētu Latvijā reģistrētos ar „e” zīmi marķēto fasēto preču ražotājus, kā arī importētājus un veiktu attiecīgus kontroles pasākumus, nacionālajā normatīvajā aktā noteikta prasība uzņēmējiem informēt tirgus uzraudzības iestādi par šādu preču ražošanu vai importēšanu. Tirgus uzraudzības programmās par laikposmu no 2010. līdz 2013. gadam pārsvarā iekļautas nozīmīgākās pārtikas preču grupas, veicot preču satura daudzuma atbilstības laboratorisko kontroli, kā arī marķējumu vizuālo pārbaudi, tajā skaitā izvērtējot fasējumu nominālo daudzumu atbilstību direktīvas 2007/45/EK prasībām.</w:t>
            </w:r>
          </w:p>
        </w:tc>
      </w:tr>
    </w:tbl>
    <w:p w:rsidR="00C745F0" w:rsidRPr="00890D49" w:rsidRDefault="00C745F0" w:rsidP="00C745F0">
      <w:pPr>
        <w:jc w:val="both"/>
        <w:rPr>
          <w:rFonts w:ascii="Times New Roman" w:hAnsi="Times New Roman"/>
          <w:b/>
        </w:rPr>
      </w:pPr>
    </w:p>
    <w:p w:rsidR="00C745F0" w:rsidRPr="00890D49" w:rsidRDefault="00C745F0" w:rsidP="00C745F0">
      <w:pPr>
        <w:pStyle w:val="Heading1"/>
        <w:rPr>
          <w:rFonts w:ascii="Times New Roman" w:hAnsi="Times New Roman"/>
        </w:rPr>
      </w:pPr>
      <w:bookmarkStart w:id="33" w:name="_Toc403462116"/>
      <w:r w:rsidRPr="00890D49">
        <w:rPr>
          <w:rFonts w:ascii="Times New Roman" w:hAnsi="Times New Roman"/>
        </w:rPr>
        <w:lastRenderedPageBreak/>
        <w:t xml:space="preserve">Nozare </w:t>
      </w:r>
      <w:proofErr w:type="spellStart"/>
      <w:r w:rsidRPr="00890D49">
        <w:rPr>
          <w:rFonts w:ascii="Times New Roman" w:hAnsi="Times New Roman"/>
        </w:rPr>
        <w:t>Nr</w:t>
      </w:r>
      <w:proofErr w:type="spellEnd"/>
      <w:r w:rsidRPr="00890D49">
        <w:rPr>
          <w:rFonts w:ascii="Times New Roman" w:hAnsi="Times New Roman"/>
        </w:rPr>
        <w:t xml:space="preserve">. 18, Nozare Nr.20 , Nozare Nr.21,  Nozare 23 </w:t>
      </w:r>
      <w:r w:rsidR="00D662F2">
        <w:rPr>
          <w:rFonts w:ascii="Times New Roman" w:hAnsi="Times New Roman"/>
        </w:rPr>
        <w:t>–</w:t>
      </w:r>
      <w:r w:rsidRPr="00890D49">
        <w:rPr>
          <w:rFonts w:ascii="Times New Roman" w:hAnsi="Times New Roman"/>
        </w:rPr>
        <w:t xml:space="preserve"> </w:t>
      </w:r>
      <w:r w:rsidR="00D662F2">
        <w:rPr>
          <w:rFonts w:ascii="Times New Roman" w:hAnsi="Times New Roman"/>
        </w:rPr>
        <w:t>„</w:t>
      </w:r>
      <w:r w:rsidRPr="00890D49">
        <w:rPr>
          <w:rFonts w:ascii="Times New Roman" w:hAnsi="Times New Roman"/>
        </w:rPr>
        <w:t>Elektropreces</w:t>
      </w:r>
      <w:r w:rsidR="00D662F2">
        <w:rPr>
          <w:rFonts w:ascii="Times New Roman" w:hAnsi="Times New Roman"/>
        </w:rPr>
        <w:t>”</w:t>
      </w:r>
      <w:bookmarkEnd w:id="33"/>
    </w:p>
    <w:p w:rsidR="00C745F0" w:rsidRPr="004E2F92" w:rsidRDefault="00C745F0" w:rsidP="004E2F92">
      <w:pPr>
        <w:rPr>
          <w:rFonts w:ascii="Times New Roman" w:hAnsi="Times New Roman"/>
          <w:b/>
          <w:i/>
          <w:sz w:val="28"/>
          <w:szCs w:val="28"/>
        </w:rPr>
      </w:pPr>
      <w:r w:rsidRPr="004E2F92">
        <w:rPr>
          <w:rFonts w:ascii="Times New Roman" w:hAnsi="Times New Roman"/>
          <w:b/>
          <w:i/>
          <w:sz w:val="28"/>
          <w:szCs w:val="28"/>
        </w:rPr>
        <w:t>1.A. Pārskats par tirgus uzraudzības pasākumiem nozarē</w:t>
      </w:r>
    </w:p>
    <w:p w:rsidR="00C745F0" w:rsidRPr="00890D49" w:rsidRDefault="00C745F0" w:rsidP="00C745F0">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125"/>
        <w:gridCol w:w="1126"/>
        <w:gridCol w:w="1125"/>
        <w:gridCol w:w="1126"/>
      </w:tblGrid>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p>
        </w:tc>
        <w:tc>
          <w:tcPr>
            <w:tcW w:w="4111"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2010</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2011</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2012</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1.</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Ar ražojumu saistīto negadījumu / lietotāju sūdzību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2.</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Inspekciju skaits (kopskaits):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167</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79</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131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187</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 xml:space="preserve">reaģējošo inspekciju skaits  </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8</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pašiniciatīvas inspekciju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166</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71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120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174</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3.3.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Fonts w:ascii="Times New Roman" w:hAnsi="Times New Roman"/>
              </w:rPr>
              <w:t xml:space="preserve"> </w:t>
            </w:r>
            <w:r w:rsidRPr="00890D49">
              <w:rPr>
                <w:rFonts w:ascii="Times New Roman" w:hAnsi="Times New Roman"/>
                <w:sz w:val="20"/>
              </w:rPr>
              <w:t>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17</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26</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98</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19</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23</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68</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4.2.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ražojumu fiziskas pārbaudes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167</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79</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131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187</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konstatēta neatbilstība</w:t>
            </w:r>
          </w:p>
        </w:tc>
        <w:tc>
          <w:tcPr>
            <w:tcW w:w="1125" w:type="dxa"/>
            <w:shd w:val="clear" w:color="auto" w:fill="auto"/>
          </w:tcPr>
          <w:p w:rsidR="00C745F0" w:rsidRPr="00890D49" w:rsidRDefault="00C745F0" w:rsidP="000B6F34">
            <w:pPr>
              <w:tabs>
                <w:tab w:val="left" w:pos="666"/>
              </w:tabs>
              <w:spacing w:before="40" w:after="40"/>
              <w:rPr>
                <w:rFonts w:ascii="Times New Roman" w:hAnsi="Times New Roman"/>
                <w:sz w:val="20"/>
                <w:szCs w:val="20"/>
              </w:rPr>
            </w:pPr>
            <w:r w:rsidRPr="00890D49">
              <w:rPr>
                <w:rFonts w:ascii="Times New Roman" w:hAnsi="Times New Roman"/>
                <w:sz w:val="20"/>
                <w:szCs w:val="20"/>
              </w:rPr>
              <w:t>19</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34</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83</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110</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17</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25</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65</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36</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tirgus uzraudzības iestādes pieņēmušas ierobežojošus pasākumus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9</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18</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74</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5.4.</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piemērotas sankcijas/sodi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9</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13</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bl>
    <w:p w:rsidR="00C745F0" w:rsidRPr="00890D49" w:rsidRDefault="00C745F0" w:rsidP="00C745F0">
      <w:pPr>
        <w:pStyle w:val="Heading1"/>
        <w:rPr>
          <w:rFonts w:ascii="Times New Roman" w:hAnsi="Times New Roman"/>
        </w:rPr>
      </w:pPr>
      <w:bookmarkStart w:id="34" w:name="_Toc403462117"/>
      <w:r w:rsidRPr="00890D49">
        <w:rPr>
          <w:rFonts w:ascii="Times New Roman" w:hAnsi="Times New Roman"/>
        </w:rPr>
        <w:t xml:space="preserve">Nozare </w:t>
      </w:r>
      <w:proofErr w:type="spellStart"/>
      <w:r w:rsidRPr="00890D49">
        <w:rPr>
          <w:rFonts w:ascii="Times New Roman" w:hAnsi="Times New Roman"/>
        </w:rPr>
        <w:t>Nr</w:t>
      </w:r>
      <w:proofErr w:type="spellEnd"/>
      <w:r w:rsidRPr="00890D49">
        <w:rPr>
          <w:rFonts w:ascii="Times New Roman" w:hAnsi="Times New Roman"/>
        </w:rPr>
        <w:t>. 19 „Radio un telesakaru iekārtas uz ko attiecas R&amp;TTE”</w:t>
      </w:r>
      <w:bookmarkEnd w:id="34"/>
    </w:p>
    <w:p w:rsidR="00C745F0" w:rsidRPr="004E2F92" w:rsidRDefault="00C745F0" w:rsidP="004E2F92">
      <w:pPr>
        <w:rPr>
          <w:rFonts w:ascii="Times New Roman" w:hAnsi="Times New Roman"/>
          <w:b/>
          <w:i/>
          <w:sz w:val="28"/>
          <w:szCs w:val="28"/>
        </w:rPr>
      </w:pPr>
      <w:r w:rsidRPr="004E2F92">
        <w:rPr>
          <w:rFonts w:ascii="Times New Roman" w:hAnsi="Times New Roman"/>
          <w:b/>
          <w:i/>
          <w:sz w:val="28"/>
          <w:szCs w:val="28"/>
        </w:rPr>
        <w:t>1.A. Pārskats par tirgus uzraudzības pasākumiem nozarē</w:t>
      </w:r>
    </w:p>
    <w:p w:rsidR="00C745F0" w:rsidRPr="00890D49" w:rsidRDefault="00C745F0" w:rsidP="00C745F0">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125"/>
        <w:gridCol w:w="1126"/>
        <w:gridCol w:w="1125"/>
        <w:gridCol w:w="1126"/>
      </w:tblGrid>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p>
        </w:tc>
        <w:tc>
          <w:tcPr>
            <w:tcW w:w="4111"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2010</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2011</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2012</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1.</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Ar ražojumu saistīto negadījumu / lietotāju sūdzību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2.</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 xml:space="preserve">To pamatoto sūdzību skaits, ko nozares dalībnieki iesnieguši saistībā ar negodīgu </w:t>
            </w:r>
            <w:r w:rsidRPr="00890D49">
              <w:rPr>
                <w:rFonts w:ascii="Times New Roman" w:hAnsi="Times New Roman"/>
                <w:sz w:val="20"/>
              </w:rPr>
              <w:lastRenderedPageBreak/>
              <w:t>konkurenci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lastRenderedPageBreak/>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lastRenderedPageBreak/>
              <w:t>3.</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Inspekciju skaits (kopskaits):</w:t>
            </w:r>
          </w:p>
        </w:tc>
        <w:tc>
          <w:tcPr>
            <w:tcW w:w="1125" w:type="dxa"/>
            <w:shd w:val="clear" w:color="auto" w:fill="auto"/>
          </w:tcPr>
          <w:p w:rsidR="00C745F0" w:rsidRPr="00890D49" w:rsidRDefault="00C745F0" w:rsidP="000B6F34">
            <w:pPr>
              <w:tabs>
                <w:tab w:val="left" w:pos="693"/>
              </w:tabs>
              <w:spacing w:before="40" w:after="40"/>
              <w:rPr>
                <w:rFonts w:ascii="Times New Roman" w:hAnsi="Times New Roman"/>
                <w:sz w:val="20"/>
                <w:szCs w:val="20"/>
              </w:rPr>
            </w:pPr>
            <w:r w:rsidRPr="00890D49">
              <w:rPr>
                <w:rFonts w:ascii="Times New Roman" w:hAnsi="Times New Roman"/>
                <w:sz w:val="20"/>
                <w:szCs w:val="20"/>
              </w:rPr>
              <w:t>22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5</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8</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 xml:space="preserve">reaģējošo inspekciju skaits  </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pašiniciatīvas inspekciju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7</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3.3.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Fonts w:ascii="Times New Roman" w:hAnsi="Times New Roman"/>
              </w:rPr>
              <w:t xml:space="preserve"> </w:t>
            </w:r>
            <w:r w:rsidRPr="00890D49">
              <w:rPr>
                <w:rFonts w:ascii="Times New Roman" w:hAnsi="Times New Roman"/>
                <w:sz w:val="20"/>
              </w:rPr>
              <w:t>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4.2.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ražojumu fiziskas pārbaudes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5</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8</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konstatēta neatbilstība</w:t>
            </w:r>
          </w:p>
        </w:tc>
        <w:tc>
          <w:tcPr>
            <w:tcW w:w="1125" w:type="dxa"/>
            <w:shd w:val="clear" w:color="auto" w:fill="auto"/>
          </w:tcPr>
          <w:p w:rsidR="00C745F0" w:rsidRPr="00890D49" w:rsidRDefault="00C745F0" w:rsidP="000B6F34">
            <w:pPr>
              <w:tabs>
                <w:tab w:val="left" w:pos="666"/>
              </w:tabs>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5</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5</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tirgus uzraudzības iestādes pieņēmušas ierobežojošus pasākumus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5.4.</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piemērotas sankcijas/sodi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bl>
    <w:p w:rsidR="0000008B" w:rsidRPr="00890D49" w:rsidRDefault="0000008B" w:rsidP="0000008B">
      <w:pPr>
        <w:pStyle w:val="Heading2"/>
        <w:rPr>
          <w:rFonts w:ascii="Times New Roman" w:hAnsi="Times New Roman"/>
          <w:i w:val="0"/>
          <w:sz w:val="32"/>
          <w:szCs w:val="32"/>
        </w:rPr>
      </w:pPr>
      <w:bookmarkStart w:id="35" w:name="_Toc403462118"/>
      <w:r w:rsidRPr="00890D49">
        <w:rPr>
          <w:rFonts w:ascii="Times New Roman" w:hAnsi="Times New Roman"/>
          <w:i w:val="0"/>
          <w:sz w:val="32"/>
          <w:szCs w:val="32"/>
        </w:rPr>
        <w:t xml:space="preserve">Nozare </w:t>
      </w:r>
      <w:proofErr w:type="spellStart"/>
      <w:r w:rsidRPr="00890D49">
        <w:rPr>
          <w:rFonts w:ascii="Times New Roman" w:hAnsi="Times New Roman"/>
          <w:i w:val="0"/>
          <w:sz w:val="32"/>
          <w:szCs w:val="32"/>
        </w:rPr>
        <w:t>Nr</w:t>
      </w:r>
      <w:proofErr w:type="spellEnd"/>
      <w:r w:rsidRPr="00890D49">
        <w:rPr>
          <w:rFonts w:ascii="Times New Roman" w:hAnsi="Times New Roman"/>
          <w:i w:val="0"/>
          <w:sz w:val="32"/>
          <w:szCs w:val="32"/>
        </w:rPr>
        <w:t>. 20 „Elektroierīces un elektroiekārtas, uz ko attiecas Zemsprieguma direktīva”</w:t>
      </w:r>
      <w:bookmarkEnd w:id="35"/>
    </w:p>
    <w:p w:rsidR="009062F2" w:rsidRDefault="0000008B" w:rsidP="009062F2">
      <w:pPr>
        <w:spacing w:after="0"/>
        <w:jc w:val="both"/>
        <w:rPr>
          <w:rFonts w:ascii="Times New Roman" w:hAnsi="Times New Roman"/>
          <w:b/>
          <w:sz w:val="28"/>
          <w:szCs w:val="28"/>
        </w:rPr>
      </w:pPr>
      <w:r w:rsidRPr="00890D49">
        <w:rPr>
          <w:rFonts w:ascii="Times New Roman" w:hAnsi="Times New Roman"/>
          <w:b/>
          <w:sz w:val="28"/>
          <w:szCs w:val="28"/>
        </w:rPr>
        <w:t>Kosmētiskā iedeguma iegūšanas pakalpojuma higiēnas</w:t>
      </w:r>
      <w:r w:rsidR="009062F2">
        <w:rPr>
          <w:rFonts w:ascii="Times New Roman" w:hAnsi="Times New Roman"/>
          <w:b/>
          <w:sz w:val="28"/>
          <w:szCs w:val="28"/>
        </w:rPr>
        <w:t xml:space="preserve"> un nekaitīguma (solāriju) jomā</w:t>
      </w:r>
    </w:p>
    <w:p w:rsidR="009062F2" w:rsidRPr="009062F2" w:rsidRDefault="009062F2" w:rsidP="009062F2">
      <w:pPr>
        <w:spacing w:after="0"/>
        <w:jc w:val="both"/>
        <w:rPr>
          <w:rFonts w:ascii="Times New Roman" w:hAnsi="Times New Roman"/>
          <w:b/>
          <w:sz w:val="16"/>
          <w:szCs w:val="16"/>
        </w:rPr>
      </w:pPr>
    </w:p>
    <w:p w:rsidR="0000008B" w:rsidRPr="009062F2" w:rsidRDefault="0000008B" w:rsidP="009062F2">
      <w:pPr>
        <w:spacing w:after="0"/>
        <w:jc w:val="both"/>
        <w:rPr>
          <w:rFonts w:ascii="Times New Roman" w:hAnsi="Times New Roman"/>
          <w:b/>
          <w:sz w:val="28"/>
          <w:szCs w:val="28"/>
        </w:rPr>
      </w:pPr>
      <w:r w:rsidRPr="004E2F92">
        <w:rPr>
          <w:rFonts w:ascii="Times New Roman" w:hAnsi="Times New Roman"/>
          <w:b/>
          <w:i/>
          <w:sz w:val="28"/>
          <w:szCs w:val="28"/>
        </w:rPr>
        <w:t>20.A. Pārskats par tirgus uzraudzības pasākumiem nozarē</w:t>
      </w:r>
    </w:p>
    <w:p w:rsidR="0000008B" w:rsidRPr="00890D49" w:rsidRDefault="0000008B" w:rsidP="0000008B">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900"/>
        <w:gridCol w:w="1183"/>
        <w:gridCol w:w="1183"/>
        <w:gridCol w:w="1183"/>
        <w:gridCol w:w="1183"/>
      </w:tblGrid>
      <w:tr w:rsidR="0000008B" w:rsidRPr="00890D49" w:rsidTr="007909B6">
        <w:tc>
          <w:tcPr>
            <w:tcW w:w="675" w:type="dxa"/>
            <w:shd w:val="clear" w:color="auto" w:fill="auto"/>
          </w:tcPr>
          <w:p w:rsidR="0000008B" w:rsidRPr="00890D49" w:rsidRDefault="0000008B" w:rsidP="007909B6">
            <w:pPr>
              <w:spacing w:before="40" w:after="40"/>
              <w:rPr>
                <w:rFonts w:ascii="Times New Roman" w:hAnsi="Times New Roman"/>
                <w:sz w:val="20"/>
                <w:szCs w:val="20"/>
              </w:rPr>
            </w:pPr>
          </w:p>
        </w:tc>
        <w:tc>
          <w:tcPr>
            <w:tcW w:w="4111" w:type="dxa"/>
            <w:shd w:val="clear" w:color="auto" w:fill="auto"/>
          </w:tcPr>
          <w:p w:rsidR="0000008B" w:rsidRPr="00890D49" w:rsidRDefault="0000008B" w:rsidP="007909B6">
            <w:pPr>
              <w:spacing w:before="40" w:after="40"/>
              <w:rPr>
                <w:rFonts w:ascii="Times New Roman" w:hAnsi="Times New Roman"/>
                <w:sz w:val="20"/>
                <w:szCs w:val="20"/>
              </w:rPr>
            </w:pPr>
          </w:p>
        </w:tc>
        <w:tc>
          <w:tcPr>
            <w:tcW w:w="1125" w:type="dxa"/>
            <w:shd w:val="clear" w:color="auto" w:fill="auto"/>
          </w:tcPr>
          <w:p w:rsidR="0000008B" w:rsidRPr="00890D49" w:rsidRDefault="0000008B" w:rsidP="007909B6">
            <w:pPr>
              <w:spacing w:before="40" w:after="40"/>
              <w:jc w:val="center"/>
              <w:rPr>
                <w:rFonts w:ascii="Times New Roman" w:hAnsi="Times New Roman"/>
                <w:sz w:val="20"/>
                <w:szCs w:val="20"/>
              </w:rPr>
            </w:pPr>
            <w:r w:rsidRPr="00890D49">
              <w:rPr>
                <w:rFonts w:ascii="Times New Roman" w:hAnsi="Times New Roman"/>
                <w:sz w:val="20"/>
              </w:rPr>
              <w:t>2010</w:t>
            </w:r>
          </w:p>
        </w:tc>
        <w:tc>
          <w:tcPr>
            <w:tcW w:w="1126" w:type="dxa"/>
            <w:shd w:val="clear" w:color="auto" w:fill="auto"/>
          </w:tcPr>
          <w:p w:rsidR="0000008B" w:rsidRPr="00890D49" w:rsidRDefault="0000008B" w:rsidP="007909B6">
            <w:pPr>
              <w:spacing w:before="40" w:after="40"/>
              <w:jc w:val="center"/>
              <w:rPr>
                <w:rFonts w:ascii="Times New Roman" w:hAnsi="Times New Roman"/>
                <w:sz w:val="20"/>
                <w:szCs w:val="20"/>
              </w:rPr>
            </w:pPr>
            <w:r w:rsidRPr="00890D49">
              <w:rPr>
                <w:rFonts w:ascii="Times New Roman" w:hAnsi="Times New Roman"/>
                <w:sz w:val="20"/>
              </w:rPr>
              <w:t>2011</w:t>
            </w:r>
          </w:p>
        </w:tc>
        <w:tc>
          <w:tcPr>
            <w:tcW w:w="1125" w:type="dxa"/>
            <w:shd w:val="clear" w:color="auto" w:fill="auto"/>
          </w:tcPr>
          <w:p w:rsidR="0000008B" w:rsidRPr="00890D49" w:rsidRDefault="0000008B" w:rsidP="007909B6">
            <w:pPr>
              <w:spacing w:before="40" w:after="40"/>
              <w:jc w:val="center"/>
              <w:rPr>
                <w:rFonts w:ascii="Times New Roman" w:hAnsi="Times New Roman"/>
                <w:sz w:val="20"/>
                <w:szCs w:val="20"/>
              </w:rPr>
            </w:pPr>
            <w:r w:rsidRPr="00890D49">
              <w:rPr>
                <w:rFonts w:ascii="Times New Roman" w:hAnsi="Times New Roman"/>
                <w:sz w:val="20"/>
              </w:rPr>
              <w:t>2012</w:t>
            </w:r>
          </w:p>
        </w:tc>
        <w:tc>
          <w:tcPr>
            <w:tcW w:w="1126" w:type="dxa"/>
            <w:shd w:val="clear" w:color="auto" w:fill="auto"/>
          </w:tcPr>
          <w:p w:rsidR="0000008B" w:rsidRPr="00890D49" w:rsidRDefault="0000008B" w:rsidP="007909B6">
            <w:pPr>
              <w:spacing w:before="40" w:after="40"/>
              <w:jc w:val="center"/>
              <w:rPr>
                <w:rFonts w:ascii="Times New Roman" w:hAnsi="Times New Roman"/>
                <w:sz w:val="20"/>
                <w:szCs w:val="20"/>
              </w:rPr>
            </w:pPr>
            <w:r w:rsidRPr="00890D49">
              <w:rPr>
                <w:rFonts w:ascii="Times New Roman" w:hAnsi="Times New Roman"/>
                <w:sz w:val="20"/>
              </w:rPr>
              <w:t>2013</w:t>
            </w:r>
          </w:p>
        </w:tc>
      </w:tr>
      <w:tr w:rsidR="0000008B" w:rsidRPr="00890D49" w:rsidTr="007909B6">
        <w:tc>
          <w:tcPr>
            <w:tcW w:w="67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1.</w:t>
            </w:r>
          </w:p>
        </w:tc>
        <w:tc>
          <w:tcPr>
            <w:tcW w:w="4111"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Ar ražojumu saistīto negadījumu / lietotāju sūdzību skaits</w:t>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4</w:t>
            </w:r>
          </w:p>
        </w:tc>
        <w:tc>
          <w:tcPr>
            <w:tcW w:w="1126"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7</w:t>
            </w:r>
          </w:p>
        </w:tc>
      </w:tr>
      <w:tr w:rsidR="0000008B" w:rsidRPr="00890D49" w:rsidTr="007909B6">
        <w:tc>
          <w:tcPr>
            <w:tcW w:w="67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2.</w:t>
            </w:r>
          </w:p>
        </w:tc>
        <w:tc>
          <w:tcPr>
            <w:tcW w:w="4111"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1125" w:type="dxa"/>
            <w:shd w:val="clear" w:color="auto" w:fill="auto"/>
          </w:tcPr>
          <w:p w:rsidR="0000008B" w:rsidRPr="00890D49" w:rsidRDefault="0000008B" w:rsidP="007909B6">
            <w:pPr>
              <w:spacing w:before="40" w:after="40"/>
              <w:jc w:val="center"/>
              <w:rPr>
                <w:rFonts w:ascii="Times New Roman" w:hAnsi="Times New Roman"/>
                <w:sz w:val="20"/>
                <w:szCs w:val="20"/>
              </w:rPr>
            </w:pPr>
            <w:r w:rsidRPr="00890D49">
              <w:rPr>
                <w:rFonts w:ascii="Times New Roman" w:hAnsi="Times New Roman"/>
                <w:sz w:val="20"/>
                <w:szCs w:val="20"/>
              </w:rPr>
              <w:t>Nav VI kompetencē</w:t>
            </w:r>
          </w:p>
        </w:tc>
        <w:tc>
          <w:tcPr>
            <w:tcW w:w="1126" w:type="dxa"/>
            <w:shd w:val="clear" w:color="auto" w:fill="auto"/>
          </w:tcPr>
          <w:p w:rsidR="0000008B" w:rsidRPr="00890D49" w:rsidRDefault="0000008B" w:rsidP="007909B6">
            <w:pPr>
              <w:spacing w:before="40" w:after="40"/>
              <w:jc w:val="center"/>
              <w:rPr>
                <w:rFonts w:ascii="Times New Roman" w:hAnsi="Times New Roman"/>
                <w:sz w:val="20"/>
                <w:szCs w:val="20"/>
              </w:rPr>
            </w:pPr>
            <w:r w:rsidRPr="00890D49">
              <w:rPr>
                <w:rFonts w:ascii="Times New Roman" w:hAnsi="Times New Roman"/>
                <w:sz w:val="20"/>
                <w:szCs w:val="20"/>
              </w:rPr>
              <w:t>Nav VI kompetencē</w:t>
            </w:r>
          </w:p>
        </w:tc>
        <w:tc>
          <w:tcPr>
            <w:tcW w:w="1125" w:type="dxa"/>
            <w:shd w:val="clear" w:color="auto" w:fill="auto"/>
          </w:tcPr>
          <w:p w:rsidR="0000008B" w:rsidRPr="00890D49" w:rsidRDefault="0000008B" w:rsidP="007909B6">
            <w:pPr>
              <w:spacing w:before="40" w:after="40"/>
              <w:jc w:val="center"/>
              <w:rPr>
                <w:rFonts w:ascii="Times New Roman" w:hAnsi="Times New Roman"/>
                <w:sz w:val="20"/>
                <w:szCs w:val="20"/>
              </w:rPr>
            </w:pPr>
            <w:r w:rsidRPr="00890D49">
              <w:rPr>
                <w:rFonts w:ascii="Times New Roman" w:hAnsi="Times New Roman"/>
                <w:sz w:val="20"/>
                <w:szCs w:val="20"/>
              </w:rPr>
              <w:t>Nav VI kompetencē</w:t>
            </w:r>
          </w:p>
        </w:tc>
        <w:tc>
          <w:tcPr>
            <w:tcW w:w="1126" w:type="dxa"/>
            <w:shd w:val="clear" w:color="auto" w:fill="auto"/>
          </w:tcPr>
          <w:p w:rsidR="0000008B" w:rsidRPr="00890D49" w:rsidRDefault="0000008B" w:rsidP="007909B6">
            <w:pPr>
              <w:spacing w:before="40" w:after="40"/>
              <w:jc w:val="center"/>
              <w:rPr>
                <w:rFonts w:ascii="Times New Roman" w:hAnsi="Times New Roman"/>
                <w:sz w:val="20"/>
                <w:szCs w:val="20"/>
              </w:rPr>
            </w:pPr>
            <w:r w:rsidRPr="00890D49">
              <w:rPr>
                <w:rFonts w:ascii="Times New Roman" w:hAnsi="Times New Roman"/>
                <w:sz w:val="20"/>
                <w:szCs w:val="20"/>
              </w:rPr>
              <w:t>Nav VI kompetencē</w:t>
            </w:r>
          </w:p>
        </w:tc>
      </w:tr>
      <w:tr w:rsidR="0000008B" w:rsidRPr="00890D49" w:rsidTr="007909B6">
        <w:tc>
          <w:tcPr>
            <w:tcW w:w="67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3.</w:t>
            </w:r>
          </w:p>
        </w:tc>
        <w:tc>
          <w:tcPr>
            <w:tcW w:w="4111"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Inspekciju</w:t>
            </w:r>
            <w:r w:rsidRPr="00890D49">
              <w:rPr>
                <w:rStyle w:val="FootnoteReference"/>
                <w:rFonts w:ascii="Times New Roman" w:hAnsi="Times New Roman"/>
                <w:sz w:val="20"/>
              </w:rPr>
              <w:footnoteReference w:id="44"/>
            </w:r>
            <w:r w:rsidRPr="00890D49">
              <w:rPr>
                <w:rFonts w:ascii="Times New Roman" w:hAnsi="Times New Roman"/>
                <w:sz w:val="20"/>
              </w:rPr>
              <w:t xml:space="preserve"> skaits (kopskaits):</w:t>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285</w:t>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413</w:t>
            </w:r>
          </w:p>
        </w:tc>
        <w:tc>
          <w:tcPr>
            <w:tcW w:w="1126"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262</w:t>
            </w:r>
          </w:p>
        </w:tc>
      </w:tr>
      <w:tr w:rsidR="0000008B" w:rsidRPr="00890D49" w:rsidTr="007909B6">
        <w:tc>
          <w:tcPr>
            <w:tcW w:w="67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3.1.</w:t>
            </w:r>
          </w:p>
        </w:tc>
        <w:tc>
          <w:tcPr>
            <w:tcW w:w="4111" w:type="dxa"/>
            <w:shd w:val="clear" w:color="auto" w:fill="auto"/>
          </w:tcPr>
          <w:p w:rsidR="0000008B" w:rsidRPr="00890D49" w:rsidRDefault="0000008B" w:rsidP="007909B6">
            <w:pPr>
              <w:spacing w:before="40" w:after="40"/>
              <w:ind w:left="318"/>
              <w:rPr>
                <w:rFonts w:ascii="Times New Roman" w:hAnsi="Times New Roman"/>
                <w:sz w:val="20"/>
                <w:szCs w:val="20"/>
              </w:rPr>
            </w:pPr>
            <w:r w:rsidRPr="00890D49">
              <w:rPr>
                <w:rFonts w:ascii="Times New Roman" w:hAnsi="Times New Roman"/>
                <w:sz w:val="20"/>
              </w:rPr>
              <w:t>reaģējošo inspekciju</w:t>
            </w:r>
            <w:r w:rsidRPr="00890D49">
              <w:rPr>
                <w:rStyle w:val="FootnoteReference"/>
                <w:rFonts w:ascii="Times New Roman" w:hAnsi="Times New Roman"/>
                <w:sz w:val="20"/>
              </w:rPr>
              <w:footnoteReference w:id="45"/>
            </w:r>
            <w:r w:rsidRPr="00890D49">
              <w:rPr>
                <w:rFonts w:ascii="Times New Roman" w:hAnsi="Times New Roman"/>
                <w:sz w:val="20"/>
              </w:rPr>
              <w:t xml:space="preserve"> skaits  </w:t>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r>
      <w:tr w:rsidR="0000008B" w:rsidRPr="00890D49" w:rsidTr="007909B6">
        <w:tc>
          <w:tcPr>
            <w:tcW w:w="67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lastRenderedPageBreak/>
              <w:t>3.2.</w:t>
            </w:r>
          </w:p>
        </w:tc>
        <w:tc>
          <w:tcPr>
            <w:tcW w:w="4111" w:type="dxa"/>
            <w:shd w:val="clear" w:color="auto" w:fill="auto"/>
          </w:tcPr>
          <w:p w:rsidR="0000008B" w:rsidRPr="00890D49" w:rsidRDefault="0000008B" w:rsidP="007909B6">
            <w:pPr>
              <w:spacing w:before="40" w:after="40"/>
              <w:ind w:left="318"/>
              <w:rPr>
                <w:rFonts w:ascii="Times New Roman" w:hAnsi="Times New Roman"/>
                <w:sz w:val="20"/>
                <w:szCs w:val="20"/>
              </w:rPr>
            </w:pPr>
            <w:r w:rsidRPr="00890D49">
              <w:rPr>
                <w:rFonts w:ascii="Times New Roman" w:hAnsi="Times New Roman"/>
                <w:sz w:val="20"/>
              </w:rPr>
              <w:t>pašiniciatīvas inspekciju</w:t>
            </w:r>
            <w:r w:rsidRPr="00890D49">
              <w:rPr>
                <w:rStyle w:val="FootnoteReference"/>
                <w:rFonts w:ascii="Times New Roman" w:hAnsi="Times New Roman"/>
                <w:sz w:val="20"/>
              </w:rPr>
              <w:footnoteReference w:id="46"/>
            </w:r>
            <w:r w:rsidRPr="00890D49">
              <w:rPr>
                <w:rFonts w:ascii="Times New Roman" w:hAnsi="Times New Roman"/>
                <w:sz w:val="20"/>
              </w:rPr>
              <w:t xml:space="preserve"> skaits</w:t>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285</w:t>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413</w:t>
            </w:r>
          </w:p>
        </w:tc>
        <w:tc>
          <w:tcPr>
            <w:tcW w:w="1126"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262</w:t>
            </w:r>
          </w:p>
        </w:tc>
      </w:tr>
      <w:tr w:rsidR="0000008B" w:rsidRPr="00890D49" w:rsidTr="007909B6">
        <w:tc>
          <w:tcPr>
            <w:tcW w:w="675" w:type="dxa"/>
            <w:shd w:val="clear" w:color="auto" w:fill="auto"/>
          </w:tcPr>
          <w:p w:rsidR="0000008B" w:rsidRPr="00890D49" w:rsidRDefault="0000008B" w:rsidP="007909B6">
            <w:pPr>
              <w:spacing w:before="40" w:after="40"/>
              <w:rPr>
                <w:rFonts w:ascii="Times New Roman" w:hAnsi="Times New Roman"/>
                <w:sz w:val="20"/>
                <w:szCs w:val="20"/>
                <w:highlight w:val="yellow"/>
              </w:rPr>
            </w:pPr>
            <w:r w:rsidRPr="00890D49">
              <w:rPr>
                <w:rFonts w:ascii="Times New Roman" w:hAnsi="Times New Roman"/>
                <w:sz w:val="20"/>
              </w:rPr>
              <w:t>3.3.</w:t>
            </w:r>
          </w:p>
        </w:tc>
        <w:tc>
          <w:tcPr>
            <w:tcW w:w="4111" w:type="dxa"/>
            <w:shd w:val="clear" w:color="auto" w:fill="auto"/>
          </w:tcPr>
          <w:p w:rsidR="0000008B" w:rsidRPr="00890D49" w:rsidRDefault="0000008B" w:rsidP="007909B6">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Style w:val="FootnoteReference"/>
                <w:rFonts w:ascii="Times New Roman" w:hAnsi="Times New Roman"/>
                <w:sz w:val="20"/>
              </w:rPr>
              <w:footnoteReference w:id="47"/>
            </w:r>
            <w:r w:rsidRPr="00890D49">
              <w:rPr>
                <w:rFonts w:ascii="Times New Roman" w:hAnsi="Times New Roman"/>
                <w:sz w:val="20"/>
              </w:rPr>
              <w:t xml:space="preserve"> skaits</w:t>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r>
      <w:tr w:rsidR="0000008B" w:rsidRPr="00890D49" w:rsidTr="007909B6">
        <w:tc>
          <w:tcPr>
            <w:tcW w:w="67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4.</w:t>
            </w:r>
          </w:p>
        </w:tc>
        <w:tc>
          <w:tcPr>
            <w:tcW w:w="4111"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p>
        </w:tc>
        <w:tc>
          <w:tcPr>
            <w:tcW w:w="1126" w:type="dxa"/>
            <w:shd w:val="clear" w:color="auto" w:fill="auto"/>
          </w:tcPr>
          <w:p w:rsidR="0000008B" w:rsidRPr="00890D49" w:rsidRDefault="0000008B" w:rsidP="007909B6">
            <w:pPr>
              <w:spacing w:before="40" w:after="40"/>
              <w:rPr>
                <w:rFonts w:ascii="Times New Roman" w:hAnsi="Times New Roman"/>
                <w:sz w:val="20"/>
                <w:szCs w:val="20"/>
              </w:rPr>
            </w:pPr>
          </w:p>
        </w:tc>
        <w:tc>
          <w:tcPr>
            <w:tcW w:w="1125" w:type="dxa"/>
            <w:shd w:val="clear" w:color="auto" w:fill="auto"/>
          </w:tcPr>
          <w:p w:rsidR="0000008B" w:rsidRPr="00890D49" w:rsidRDefault="0000008B" w:rsidP="007909B6">
            <w:pPr>
              <w:spacing w:before="40" w:after="40"/>
              <w:rPr>
                <w:rFonts w:ascii="Times New Roman" w:hAnsi="Times New Roman"/>
                <w:sz w:val="20"/>
                <w:szCs w:val="20"/>
              </w:rPr>
            </w:pPr>
          </w:p>
        </w:tc>
        <w:tc>
          <w:tcPr>
            <w:tcW w:w="1126" w:type="dxa"/>
            <w:shd w:val="clear" w:color="auto" w:fill="auto"/>
          </w:tcPr>
          <w:p w:rsidR="0000008B" w:rsidRPr="00890D49" w:rsidRDefault="0000008B" w:rsidP="007909B6">
            <w:pPr>
              <w:spacing w:before="40" w:after="40"/>
              <w:rPr>
                <w:rFonts w:ascii="Times New Roman" w:hAnsi="Times New Roman"/>
                <w:sz w:val="20"/>
                <w:szCs w:val="20"/>
              </w:rPr>
            </w:pPr>
          </w:p>
        </w:tc>
      </w:tr>
      <w:tr w:rsidR="0000008B" w:rsidRPr="00890D49" w:rsidTr="007909B6">
        <w:tc>
          <w:tcPr>
            <w:tcW w:w="67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4.1.</w:t>
            </w:r>
          </w:p>
        </w:tc>
        <w:tc>
          <w:tcPr>
            <w:tcW w:w="4111" w:type="dxa"/>
            <w:shd w:val="clear" w:color="auto" w:fill="auto"/>
          </w:tcPr>
          <w:p w:rsidR="0000008B" w:rsidRPr="00890D49" w:rsidRDefault="0000008B" w:rsidP="007909B6">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59</w:t>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12</w:t>
            </w:r>
          </w:p>
        </w:tc>
        <w:tc>
          <w:tcPr>
            <w:tcW w:w="1126"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14</w:t>
            </w:r>
          </w:p>
        </w:tc>
      </w:tr>
      <w:tr w:rsidR="0000008B" w:rsidRPr="00890D49" w:rsidTr="007909B6">
        <w:tc>
          <w:tcPr>
            <w:tcW w:w="675" w:type="dxa"/>
            <w:shd w:val="clear" w:color="auto" w:fill="auto"/>
          </w:tcPr>
          <w:p w:rsidR="0000008B" w:rsidRPr="00890D49" w:rsidRDefault="0000008B" w:rsidP="007909B6">
            <w:pPr>
              <w:spacing w:before="40" w:after="40"/>
              <w:rPr>
                <w:rFonts w:ascii="Times New Roman" w:hAnsi="Times New Roman"/>
                <w:sz w:val="20"/>
                <w:szCs w:val="20"/>
                <w:highlight w:val="yellow"/>
              </w:rPr>
            </w:pPr>
            <w:r w:rsidRPr="00890D49">
              <w:rPr>
                <w:rFonts w:ascii="Times New Roman" w:hAnsi="Times New Roman"/>
                <w:sz w:val="20"/>
              </w:rPr>
              <w:t>4.2.</w:t>
            </w:r>
          </w:p>
        </w:tc>
        <w:tc>
          <w:tcPr>
            <w:tcW w:w="4111" w:type="dxa"/>
            <w:shd w:val="clear" w:color="auto" w:fill="auto"/>
          </w:tcPr>
          <w:p w:rsidR="0000008B" w:rsidRPr="00890D49" w:rsidRDefault="0000008B" w:rsidP="007909B6">
            <w:pPr>
              <w:spacing w:before="40" w:after="40"/>
              <w:ind w:left="318"/>
              <w:rPr>
                <w:rFonts w:ascii="Times New Roman" w:hAnsi="Times New Roman"/>
                <w:sz w:val="20"/>
                <w:szCs w:val="20"/>
              </w:rPr>
            </w:pPr>
            <w:r w:rsidRPr="00890D49">
              <w:rPr>
                <w:rFonts w:ascii="Times New Roman" w:hAnsi="Times New Roman"/>
                <w:sz w:val="20"/>
              </w:rPr>
              <w:t>ražojumu fiziskas pārbaudes</w:t>
            </w:r>
            <w:r w:rsidRPr="00890D49">
              <w:rPr>
                <w:rStyle w:val="FootnoteReference"/>
                <w:rFonts w:ascii="Times New Roman" w:hAnsi="Times New Roman"/>
                <w:sz w:val="20"/>
              </w:rPr>
              <w:footnoteReference w:id="48"/>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r>
      <w:tr w:rsidR="0000008B" w:rsidRPr="00890D49" w:rsidTr="007909B6">
        <w:tc>
          <w:tcPr>
            <w:tcW w:w="67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5.</w:t>
            </w:r>
          </w:p>
        </w:tc>
        <w:tc>
          <w:tcPr>
            <w:tcW w:w="4111"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p>
        </w:tc>
        <w:tc>
          <w:tcPr>
            <w:tcW w:w="1126" w:type="dxa"/>
            <w:shd w:val="clear" w:color="auto" w:fill="auto"/>
          </w:tcPr>
          <w:p w:rsidR="0000008B" w:rsidRPr="00890D49" w:rsidRDefault="0000008B" w:rsidP="007909B6">
            <w:pPr>
              <w:spacing w:before="40" w:after="40"/>
              <w:rPr>
                <w:rFonts w:ascii="Times New Roman" w:hAnsi="Times New Roman"/>
                <w:sz w:val="20"/>
                <w:szCs w:val="20"/>
              </w:rPr>
            </w:pPr>
          </w:p>
        </w:tc>
        <w:tc>
          <w:tcPr>
            <w:tcW w:w="1125" w:type="dxa"/>
            <w:shd w:val="clear" w:color="auto" w:fill="auto"/>
          </w:tcPr>
          <w:p w:rsidR="0000008B" w:rsidRPr="00890D49" w:rsidRDefault="0000008B" w:rsidP="007909B6">
            <w:pPr>
              <w:spacing w:before="40" w:after="40"/>
              <w:rPr>
                <w:rFonts w:ascii="Times New Roman" w:hAnsi="Times New Roman"/>
                <w:sz w:val="20"/>
                <w:szCs w:val="20"/>
              </w:rPr>
            </w:pPr>
          </w:p>
        </w:tc>
        <w:tc>
          <w:tcPr>
            <w:tcW w:w="1126" w:type="dxa"/>
            <w:shd w:val="clear" w:color="auto" w:fill="auto"/>
          </w:tcPr>
          <w:p w:rsidR="0000008B" w:rsidRPr="00890D49" w:rsidRDefault="0000008B" w:rsidP="007909B6">
            <w:pPr>
              <w:spacing w:before="40" w:after="40"/>
              <w:rPr>
                <w:rFonts w:ascii="Times New Roman" w:hAnsi="Times New Roman"/>
                <w:sz w:val="20"/>
                <w:szCs w:val="20"/>
              </w:rPr>
            </w:pPr>
          </w:p>
        </w:tc>
      </w:tr>
      <w:tr w:rsidR="0000008B" w:rsidRPr="00890D49" w:rsidTr="007909B6">
        <w:tc>
          <w:tcPr>
            <w:tcW w:w="67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5.1.</w:t>
            </w:r>
          </w:p>
        </w:tc>
        <w:tc>
          <w:tcPr>
            <w:tcW w:w="4111" w:type="dxa"/>
            <w:shd w:val="clear" w:color="auto" w:fill="auto"/>
          </w:tcPr>
          <w:p w:rsidR="0000008B" w:rsidRPr="00890D49" w:rsidRDefault="0000008B" w:rsidP="007909B6">
            <w:pPr>
              <w:spacing w:before="40" w:after="40"/>
              <w:ind w:left="318"/>
              <w:rPr>
                <w:rFonts w:ascii="Times New Roman" w:hAnsi="Times New Roman"/>
                <w:sz w:val="20"/>
                <w:szCs w:val="20"/>
              </w:rPr>
            </w:pPr>
            <w:r w:rsidRPr="00890D49">
              <w:rPr>
                <w:rFonts w:ascii="Times New Roman" w:hAnsi="Times New Roman"/>
                <w:sz w:val="20"/>
              </w:rPr>
              <w:t>konstatēta neatbilstība</w:t>
            </w:r>
            <w:r w:rsidRPr="00890D49">
              <w:rPr>
                <w:rStyle w:val="FootnoteReference"/>
                <w:rFonts w:ascii="Times New Roman" w:hAnsi="Times New Roman"/>
                <w:sz w:val="20"/>
              </w:rPr>
              <w:footnoteReference w:id="49"/>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p>
        </w:tc>
        <w:tc>
          <w:tcPr>
            <w:tcW w:w="1126"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167</w:t>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168</w:t>
            </w:r>
          </w:p>
        </w:tc>
        <w:tc>
          <w:tcPr>
            <w:tcW w:w="1126"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93</w:t>
            </w:r>
          </w:p>
        </w:tc>
      </w:tr>
      <w:tr w:rsidR="0000008B" w:rsidRPr="00890D49" w:rsidTr="007909B6">
        <w:tc>
          <w:tcPr>
            <w:tcW w:w="675"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r w:rsidRPr="00890D49">
              <w:rPr>
                <w:rStyle w:val="FootnoteReference"/>
                <w:rFonts w:ascii="Times New Roman" w:hAnsi="Times New Roman"/>
                <w:sz w:val="20"/>
              </w:rPr>
              <w:footnoteReference w:id="50"/>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r>
      <w:tr w:rsidR="0000008B" w:rsidRPr="00890D49" w:rsidTr="007909B6">
        <w:tc>
          <w:tcPr>
            <w:tcW w:w="67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5.3.</w:t>
            </w:r>
          </w:p>
        </w:tc>
        <w:tc>
          <w:tcPr>
            <w:tcW w:w="4111" w:type="dxa"/>
            <w:shd w:val="clear" w:color="auto" w:fill="auto"/>
          </w:tcPr>
          <w:p w:rsidR="0000008B" w:rsidRPr="00890D49" w:rsidRDefault="0000008B" w:rsidP="007909B6">
            <w:pPr>
              <w:spacing w:before="40" w:after="40"/>
              <w:ind w:left="318"/>
              <w:rPr>
                <w:rFonts w:ascii="Times New Roman" w:hAnsi="Times New Roman"/>
                <w:sz w:val="20"/>
                <w:szCs w:val="20"/>
              </w:rPr>
            </w:pPr>
            <w:r w:rsidRPr="00890D49">
              <w:rPr>
                <w:rFonts w:ascii="Times New Roman" w:hAnsi="Times New Roman"/>
                <w:sz w:val="20"/>
              </w:rPr>
              <w:t>tirgus uzraudzības iestādes pieņēmušas ierobežojošus pasākumus</w:t>
            </w:r>
            <w:r w:rsidRPr="00890D49">
              <w:rPr>
                <w:rStyle w:val="FootnoteReference"/>
                <w:rFonts w:ascii="Times New Roman" w:hAnsi="Times New Roman"/>
                <w:sz w:val="20"/>
              </w:rPr>
              <w:footnoteReference w:id="51"/>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7</w:t>
            </w:r>
          </w:p>
        </w:tc>
      </w:tr>
      <w:tr w:rsidR="0000008B" w:rsidRPr="00890D49" w:rsidTr="007909B6">
        <w:tc>
          <w:tcPr>
            <w:tcW w:w="67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5.4.</w:t>
            </w:r>
          </w:p>
        </w:tc>
        <w:tc>
          <w:tcPr>
            <w:tcW w:w="4111" w:type="dxa"/>
            <w:shd w:val="clear" w:color="auto" w:fill="auto"/>
          </w:tcPr>
          <w:p w:rsidR="0000008B" w:rsidRPr="00890D49" w:rsidRDefault="0000008B" w:rsidP="007909B6">
            <w:pPr>
              <w:spacing w:before="40" w:after="40"/>
              <w:ind w:left="318"/>
              <w:rPr>
                <w:rFonts w:ascii="Times New Roman" w:hAnsi="Times New Roman"/>
                <w:sz w:val="20"/>
                <w:szCs w:val="20"/>
              </w:rPr>
            </w:pPr>
            <w:r w:rsidRPr="00890D49">
              <w:rPr>
                <w:rFonts w:ascii="Times New Roman" w:hAnsi="Times New Roman"/>
                <w:sz w:val="20"/>
              </w:rPr>
              <w:t>piemērotas sankcijas/sodi</w:t>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3</w:t>
            </w:r>
          </w:p>
        </w:tc>
      </w:tr>
      <w:tr w:rsidR="0000008B" w:rsidRPr="00890D49" w:rsidTr="007909B6">
        <w:tc>
          <w:tcPr>
            <w:tcW w:w="675"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w:t>
            </w:r>
          </w:p>
        </w:tc>
      </w:tr>
    </w:tbl>
    <w:p w:rsidR="0000008B" w:rsidRPr="00890D49" w:rsidRDefault="0000008B" w:rsidP="0000008B">
      <w:pPr>
        <w:jc w:val="both"/>
        <w:rPr>
          <w:rFonts w:ascii="Times New Roman" w:hAnsi="Times New Roman"/>
          <w:b/>
        </w:rPr>
      </w:pPr>
    </w:p>
    <w:p w:rsidR="0000008B" w:rsidRPr="00890D49" w:rsidRDefault="0000008B" w:rsidP="0000008B">
      <w:pPr>
        <w:jc w:val="both"/>
        <w:rPr>
          <w:rFonts w:ascii="Times New Roman" w:hAnsi="Times New Roman"/>
          <w:b/>
        </w:rPr>
      </w:pPr>
      <w:r w:rsidRPr="00890D49">
        <w:rPr>
          <w:rFonts w:ascii="Times New Roman" w:hAnsi="Times New Roman"/>
          <w:b/>
        </w:rPr>
        <w:lastRenderedPageBreak/>
        <w:t>Informācija par komunikācijas pasākumiem, kas veikti laikposmā no 2010. līdz 2013. gadam (pēc izvēles)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0008B" w:rsidRPr="00890D49" w:rsidTr="007909B6">
        <w:tc>
          <w:tcPr>
            <w:tcW w:w="9288" w:type="dxa"/>
            <w:shd w:val="clear" w:color="auto" w:fill="auto"/>
          </w:tcPr>
          <w:p w:rsidR="0000008B" w:rsidRPr="00890D49" w:rsidRDefault="0000008B" w:rsidP="007909B6">
            <w:pPr>
              <w:spacing w:after="0" w:line="240" w:lineRule="auto"/>
              <w:jc w:val="both"/>
              <w:rPr>
                <w:rFonts w:ascii="Times New Roman" w:hAnsi="Times New Roman"/>
              </w:rPr>
            </w:pPr>
            <w:r w:rsidRPr="00890D49">
              <w:rPr>
                <w:rFonts w:ascii="Times New Roman" w:hAnsi="Times New Roman"/>
              </w:rPr>
              <w:t>Veselības inspekcijas darbība vairāk vērsta uz pakalpojuma saņēmēju – patērētāju izglītošanu un izpratnes palielināšanu par kosmētiskā iedeguma iegūšanas pakalpojumu drošību.</w:t>
            </w:r>
          </w:p>
          <w:p w:rsidR="0000008B" w:rsidRPr="00890D49" w:rsidRDefault="0000008B" w:rsidP="007909B6">
            <w:pPr>
              <w:spacing w:after="0" w:line="240" w:lineRule="auto"/>
              <w:jc w:val="both"/>
              <w:rPr>
                <w:rFonts w:ascii="Times New Roman" w:hAnsi="Times New Roman"/>
              </w:rPr>
            </w:pPr>
            <w:r w:rsidRPr="00890D49">
              <w:rPr>
                <w:rFonts w:ascii="Times New Roman" w:hAnsi="Times New Roman"/>
              </w:rPr>
              <w:t xml:space="preserve">    Vidēji divas reizes gadā tiek sagatavotas preses </w:t>
            </w:r>
            <w:proofErr w:type="spellStart"/>
            <w:r w:rsidRPr="00890D49">
              <w:rPr>
                <w:rFonts w:ascii="Times New Roman" w:hAnsi="Times New Roman"/>
              </w:rPr>
              <w:t>relīzes</w:t>
            </w:r>
            <w:proofErr w:type="spellEnd"/>
            <w:r w:rsidRPr="00890D49">
              <w:rPr>
                <w:rFonts w:ascii="Times New Roman" w:hAnsi="Times New Roman"/>
              </w:rPr>
              <w:t xml:space="preserve"> saistībā ar solāriju uzraudzības rezultātiem un nepieciešamajiem piesardzības pasākumiem, izmantojot solārijus, kā arī regulāri tiek aktualizēta Veselības inspekcijas mājas lapā pieejamā informācija par solāriju un to radītā mākslīgā ultravioletā starojuma ietekmi uz patērētāju veselību, akcentējot iespējamos riskus.</w:t>
            </w:r>
          </w:p>
          <w:p w:rsidR="0000008B" w:rsidRPr="009062F2" w:rsidRDefault="0000008B" w:rsidP="009062F2">
            <w:pPr>
              <w:spacing w:after="0"/>
              <w:rPr>
                <w:rFonts w:ascii="Times New Roman" w:hAnsi="Times New Roman"/>
              </w:rPr>
            </w:pPr>
            <w:r w:rsidRPr="00890D49">
              <w:t xml:space="preserve">    </w:t>
            </w:r>
            <w:r w:rsidRPr="009062F2">
              <w:rPr>
                <w:rFonts w:ascii="Times New Roman" w:hAnsi="Times New Roman"/>
              </w:rPr>
              <w:t>Ar Inspekcijas mājas lapas starpniecību tiek nodrošināta iedzīvotāju informēšana un brīdināšana par nedrošiem solāriju pakalpojumu sniedzējiem, aicinot patērētājus neizmantot šo pakalpojumu sniedzēju solārija pakalpojumus.</w:t>
            </w:r>
          </w:p>
          <w:p w:rsidR="0000008B" w:rsidRPr="00890D49" w:rsidRDefault="0000008B" w:rsidP="009062F2">
            <w:pPr>
              <w:spacing w:after="0" w:line="240" w:lineRule="auto"/>
              <w:jc w:val="both"/>
              <w:rPr>
                <w:rFonts w:ascii="Times New Roman" w:hAnsi="Times New Roman"/>
              </w:rPr>
            </w:pPr>
            <w:r w:rsidRPr="00890D49">
              <w:rPr>
                <w:rFonts w:ascii="Times New Roman" w:hAnsi="Times New Roman"/>
              </w:rPr>
              <w:t xml:space="preserve">    Veselības inspekcija Eiropas Reģionālās attīstības fonda projekta „Nozares vienotās uzraudzības informācijas sistēmas izstrāde. 1.posms” ietvaros ir izstrādājusi E-pakalpojumu, kā </w:t>
            </w:r>
            <w:r w:rsidRPr="00890D49">
              <w:rPr>
                <w:rFonts w:ascii="Times New Roman" w:eastAsia="Times New Roman" w:hAnsi="Times New Roman"/>
                <w:lang w:bidi="ar-SA"/>
              </w:rPr>
              <w:t>mērķis ir sniegt informāciju sabiedrībai par prasībām, kādām jāatbilst pakalpojuma sniedzējam, piedāvātajam pakalpojumam un precei, lai tas būtu drošs patērētājam.</w:t>
            </w:r>
          </w:p>
          <w:p w:rsidR="0000008B" w:rsidRPr="009062F2" w:rsidRDefault="0000008B" w:rsidP="008401FC">
            <w:pPr>
              <w:rPr>
                <w:rFonts w:ascii="Times New Roman" w:hAnsi="Times New Roman"/>
              </w:rPr>
            </w:pPr>
            <w:r w:rsidRPr="00890D49">
              <w:t xml:space="preserve">    </w:t>
            </w:r>
            <w:r w:rsidRPr="009062F2">
              <w:rPr>
                <w:rFonts w:ascii="Times New Roman" w:hAnsi="Times New Roman"/>
              </w:rPr>
              <w:t xml:space="preserve">Veselības inspekcijas mājas lapas E-pakalpojumu sadaļās: Informācija par patērētāja tiesībām saņemt kvalitatīvu pakalpojumu/preci  un Skaidrojumi profesionāļiem par normatīvo aktu prasību izpildi interesenti var iepazīties ar konkrētajai nozarei </w:t>
            </w:r>
            <w:r w:rsidR="008401FC">
              <w:rPr>
                <w:rFonts w:ascii="Times New Roman" w:hAnsi="Times New Roman"/>
              </w:rPr>
              <w:t>saistošajiem</w:t>
            </w:r>
            <w:r w:rsidRPr="009062F2">
              <w:rPr>
                <w:rFonts w:ascii="Times New Roman" w:hAnsi="Times New Roman"/>
              </w:rPr>
              <w:t xml:space="preserve"> normatīvajiem aktiem, Veselības inspekcijā pieejamajiem pakalpojumiem, aktuālākajām publikācijām nozarē un citu informāciju saistībā ar solāriju nozari.</w:t>
            </w:r>
          </w:p>
        </w:tc>
      </w:tr>
    </w:tbl>
    <w:p w:rsidR="0000008B" w:rsidRPr="00890D49" w:rsidRDefault="0000008B" w:rsidP="0000008B">
      <w:pPr>
        <w:jc w:val="both"/>
        <w:rPr>
          <w:rFonts w:ascii="Times New Roman" w:hAnsi="Times New Roman"/>
          <w:b/>
        </w:rPr>
      </w:pPr>
    </w:p>
    <w:p w:rsidR="0000008B" w:rsidRPr="00890D49" w:rsidRDefault="0000008B" w:rsidP="0000008B">
      <w:pPr>
        <w:jc w:val="both"/>
        <w:rPr>
          <w:rFonts w:ascii="Times New Roman" w:hAnsi="Times New Roman"/>
          <w:b/>
        </w:rPr>
      </w:pPr>
      <w:r w:rsidRPr="00890D49">
        <w:rPr>
          <w:rFonts w:ascii="Times New Roman" w:hAnsi="Times New Roman"/>
          <w:b/>
        </w:rPr>
        <w:t>Informācija par resursiem (ja pieejama)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1161"/>
        <w:gridCol w:w="1161"/>
        <w:gridCol w:w="1161"/>
        <w:gridCol w:w="1161"/>
      </w:tblGrid>
      <w:tr w:rsidR="0000008B" w:rsidRPr="00890D49" w:rsidTr="007909B6">
        <w:tc>
          <w:tcPr>
            <w:tcW w:w="675"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jc w:val="center"/>
              <w:rPr>
                <w:rFonts w:ascii="Times New Roman" w:hAnsi="Times New Roman"/>
                <w:sz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jc w:val="center"/>
              <w:rPr>
                <w:rFonts w:ascii="Times New Roman" w:hAnsi="Times New Roman"/>
                <w:sz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jc w:val="center"/>
              <w:rPr>
                <w:rFonts w:ascii="Times New Roman" w:hAnsi="Times New Roman"/>
                <w:sz w:val="20"/>
                <w:szCs w:val="20"/>
              </w:rPr>
            </w:pPr>
            <w:r w:rsidRPr="00890D49">
              <w:rPr>
                <w:rFonts w:ascii="Times New Roman" w:hAnsi="Times New Roman"/>
                <w:sz w:val="20"/>
                <w:szCs w:val="20"/>
              </w:rPr>
              <w:t>2010</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jc w:val="center"/>
              <w:rPr>
                <w:rFonts w:ascii="Times New Roman" w:hAnsi="Times New Roman"/>
                <w:sz w:val="20"/>
                <w:szCs w:val="20"/>
              </w:rPr>
            </w:pPr>
            <w:r w:rsidRPr="00890D49">
              <w:rPr>
                <w:rFonts w:ascii="Times New Roman" w:hAnsi="Times New Roman"/>
                <w:sz w:val="20"/>
                <w:szCs w:val="20"/>
              </w:rPr>
              <w:t>2011</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jc w:val="center"/>
              <w:rPr>
                <w:rFonts w:ascii="Times New Roman" w:hAnsi="Times New Roman"/>
                <w:sz w:val="20"/>
                <w:szCs w:val="20"/>
              </w:rPr>
            </w:pPr>
            <w:r w:rsidRPr="00890D49">
              <w:rPr>
                <w:rFonts w:ascii="Times New Roman" w:hAnsi="Times New Roman"/>
                <w:sz w:val="20"/>
                <w:szCs w:val="20"/>
              </w:rPr>
              <w:t>2012</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jc w:val="center"/>
              <w:rPr>
                <w:rFonts w:ascii="Times New Roman" w:hAnsi="Times New Roman"/>
                <w:sz w:val="20"/>
                <w:szCs w:val="20"/>
              </w:rPr>
            </w:pPr>
            <w:r w:rsidRPr="00890D49">
              <w:rPr>
                <w:rFonts w:ascii="Times New Roman" w:hAnsi="Times New Roman"/>
                <w:sz w:val="20"/>
                <w:szCs w:val="20"/>
              </w:rPr>
              <w:t>2013</w:t>
            </w:r>
          </w:p>
        </w:tc>
      </w:tr>
      <w:tr w:rsidR="0000008B" w:rsidRPr="00890D49" w:rsidTr="007909B6">
        <w:tc>
          <w:tcPr>
            <w:tcW w:w="675"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7.1.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Tirgus uzraudzības iestādēm piešķirtais budžets skaitliskā izteiksmē</w:t>
            </w:r>
            <w:r w:rsidRPr="00890D49">
              <w:rPr>
                <w:rStyle w:val="FootnoteReference"/>
                <w:rFonts w:ascii="Times New Roman" w:hAnsi="Times New Roman"/>
                <w:sz w:val="20"/>
              </w:rPr>
              <w:footnoteReference w:id="52"/>
            </w:r>
            <w:r w:rsidRPr="00890D49">
              <w:rPr>
                <w:rFonts w:ascii="Times New Roman" w:hAnsi="Times New Roman"/>
                <w:sz w:val="20"/>
              </w:rPr>
              <w:t xml:space="preserve"> (EUR)</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0</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28 984</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29 461</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31 028</w:t>
            </w:r>
          </w:p>
        </w:tc>
      </w:tr>
      <w:tr w:rsidR="0000008B" w:rsidRPr="00890D49" w:rsidTr="007909B6">
        <w:tc>
          <w:tcPr>
            <w:tcW w:w="675"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7.2.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Tirgus uzraudzības iestādēm piešķirtais budžets relatīvā izteiksmē (% no kopējā valsts budžeta)</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p>
        </w:tc>
      </w:tr>
      <w:tr w:rsidR="0000008B" w:rsidRPr="00890D49" w:rsidTr="007909B6">
        <w:tc>
          <w:tcPr>
            <w:tcW w:w="675"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8.</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Tirgus uzraudzības iestāžu personālresursi (</w:t>
            </w:r>
            <w:proofErr w:type="spellStart"/>
            <w:r w:rsidRPr="00890D49">
              <w:rPr>
                <w:rFonts w:ascii="Times New Roman" w:hAnsi="Times New Roman"/>
                <w:sz w:val="20"/>
              </w:rPr>
              <w:t>pilnslodzes</w:t>
            </w:r>
            <w:proofErr w:type="spellEnd"/>
            <w:r w:rsidRPr="00890D49">
              <w:rPr>
                <w:rFonts w:ascii="Times New Roman" w:hAnsi="Times New Roman"/>
                <w:sz w:val="20"/>
              </w:rPr>
              <w:t xml:space="preserve"> ekvivalenta vienībās)</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0</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2</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2</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2</w:t>
            </w:r>
          </w:p>
        </w:tc>
      </w:tr>
      <w:tr w:rsidR="0000008B" w:rsidRPr="00890D49" w:rsidTr="007909B6">
        <w:tc>
          <w:tcPr>
            <w:tcW w:w="675"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9.</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Tirgus uzraudzības iestādēs strādājošo inspektoru skaits (</w:t>
            </w:r>
            <w:proofErr w:type="spellStart"/>
            <w:r w:rsidRPr="00890D49">
              <w:rPr>
                <w:rFonts w:ascii="Times New Roman" w:hAnsi="Times New Roman"/>
                <w:sz w:val="20"/>
              </w:rPr>
              <w:t>pilnslodzes</w:t>
            </w:r>
            <w:proofErr w:type="spellEnd"/>
            <w:r w:rsidRPr="00890D49">
              <w:rPr>
                <w:rFonts w:ascii="Times New Roman" w:hAnsi="Times New Roman"/>
                <w:sz w:val="20"/>
              </w:rPr>
              <w:t xml:space="preserve"> ekvivalenta vienībās)</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0</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2</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2</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2</w:t>
            </w:r>
          </w:p>
        </w:tc>
      </w:tr>
    </w:tbl>
    <w:p w:rsidR="009062F2" w:rsidRDefault="009062F2" w:rsidP="004E2F92">
      <w:pPr>
        <w:rPr>
          <w:rFonts w:ascii="Times New Roman" w:hAnsi="Times New Roman"/>
          <w:b/>
          <w:i/>
          <w:sz w:val="28"/>
          <w:szCs w:val="28"/>
        </w:rPr>
      </w:pPr>
    </w:p>
    <w:p w:rsidR="0000008B" w:rsidRPr="004E2F92" w:rsidRDefault="0000008B" w:rsidP="004E2F92">
      <w:pPr>
        <w:rPr>
          <w:rFonts w:ascii="Times New Roman" w:hAnsi="Times New Roman"/>
          <w:b/>
          <w:i/>
          <w:sz w:val="28"/>
          <w:szCs w:val="28"/>
        </w:rPr>
      </w:pPr>
      <w:r w:rsidRPr="004E2F92">
        <w:rPr>
          <w:rFonts w:ascii="Times New Roman" w:hAnsi="Times New Roman"/>
          <w:b/>
          <w:i/>
          <w:sz w:val="28"/>
          <w:szCs w:val="28"/>
        </w:rPr>
        <w:t>20.B. Novērtējums par tirgus uzraudzības pasākumu īstenošanu nozarē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0008B" w:rsidRPr="00890D49" w:rsidTr="007909B6">
        <w:tc>
          <w:tcPr>
            <w:tcW w:w="9288" w:type="dxa"/>
            <w:shd w:val="clear" w:color="auto" w:fill="auto"/>
          </w:tcPr>
          <w:p w:rsidR="0000008B" w:rsidRPr="00890D49" w:rsidRDefault="0000008B" w:rsidP="007909B6">
            <w:pPr>
              <w:spacing w:after="0" w:line="240" w:lineRule="auto"/>
              <w:jc w:val="both"/>
              <w:rPr>
                <w:rFonts w:ascii="Times New Roman" w:hAnsi="Times New Roman"/>
              </w:rPr>
            </w:pPr>
            <w:r w:rsidRPr="00890D49">
              <w:rPr>
                <w:rFonts w:ascii="Times New Roman" w:hAnsi="Times New Roman"/>
              </w:rPr>
              <w:lastRenderedPageBreak/>
              <w:t>Pakalpojumu uzņēmumu iedzīvotājiem plānveida uzraudzība notiek reizi trijos gados, kā prioritāti nosakot objektus, kuros iepriekšējā periodā tika konstatēti būtiski pārkāpumi un jaunos objektus. Paralēli tiek veiktas arī priekšlikumu izpildes kontroles, lai pārliecinātos par plānveida kontrolē uzdoto veicamo pasākumu izpildi konstatēto pārkāpumu novēršanā.</w:t>
            </w:r>
          </w:p>
          <w:p w:rsidR="0000008B" w:rsidRPr="00890D49" w:rsidRDefault="0000008B" w:rsidP="007909B6">
            <w:pPr>
              <w:spacing w:after="0" w:line="240" w:lineRule="auto"/>
              <w:jc w:val="both"/>
              <w:rPr>
                <w:rFonts w:ascii="Times New Roman" w:hAnsi="Times New Roman"/>
              </w:rPr>
            </w:pPr>
            <w:r w:rsidRPr="00890D49">
              <w:rPr>
                <w:rFonts w:ascii="Times New Roman" w:hAnsi="Times New Roman"/>
              </w:rPr>
              <w:t xml:space="preserve">2012.gadā Inspekcijas uzraudzībā un kontrolē bija 124 solāriju studijas, bet 2013. gadā to skaits ir palielinājies līdz 148. Inspekcijas uzraudzībā ir arī 568  citi objekti, kuros solāriju pakalpojums tiek sniegts kā blakus pakalpojums. </w:t>
            </w:r>
          </w:p>
          <w:p w:rsidR="0000008B" w:rsidRPr="00890D49" w:rsidRDefault="0000008B" w:rsidP="007909B6">
            <w:pPr>
              <w:spacing w:after="0" w:line="240" w:lineRule="auto"/>
              <w:jc w:val="both"/>
              <w:rPr>
                <w:rFonts w:ascii="Times New Roman" w:hAnsi="Times New Roman"/>
              </w:rPr>
            </w:pPr>
          </w:p>
        </w:tc>
      </w:tr>
    </w:tbl>
    <w:p w:rsidR="0000008B" w:rsidRPr="00890D49" w:rsidRDefault="0000008B" w:rsidP="0000008B">
      <w:pPr>
        <w:spacing w:after="0"/>
        <w:rPr>
          <w:rFonts w:ascii="Times New Roman" w:hAnsi="Times New Roman"/>
          <w:sz w:val="24"/>
          <w:szCs w:val="24"/>
        </w:rPr>
      </w:pPr>
    </w:p>
    <w:p w:rsidR="0000008B" w:rsidRPr="00D662F2" w:rsidRDefault="0000008B" w:rsidP="00D662F2">
      <w:pPr>
        <w:pStyle w:val="Heading2"/>
        <w:rPr>
          <w:rFonts w:ascii="Times New Roman" w:hAnsi="Times New Roman"/>
          <w:i w:val="0"/>
          <w:sz w:val="32"/>
          <w:szCs w:val="32"/>
        </w:rPr>
      </w:pPr>
      <w:bookmarkStart w:id="36" w:name="_Toc403462119"/>
      <w:r w:rsidRPr="00D662F2">
        <w:rPr>
          <w:rFonts w:ascii="Times New Roman" w:hAnsi="Times New Roman"/>
          <w:i w:val="0"/>
          <w:sz w:val="32"/>
          <w:szCs w:val="32"/>
        </w:rPr>
        <w:t>Nozare Nr.22 „Ķīmiskās vielas (mazgāšanas līdzekļi, krāsas)”</w:t>
      </w:r>
      <w:bookmarkEnd w:id="36"/>
    </w:p>
    <w:p w:rsidR="0000008B" w:rsidRPr="004E2F92" w:rsidRDefault="0000008B" w:rsidP="004E2F92">
      <w:pPr>
        <w:rPr>
          <w:rFonts w:ascii="Times New Roman" w:hAnsi="Times New Roman"/>
          <w:b/>
          <w:i/>
          <w:sz w:val="28"/>
          <w:szCs w:val="28"/>
        </w:rPr>
      </w:pPr>
      <w:r w:rsidRPr="004E2F92">
        <w:rPr>
          <w:rFonts w:ascii="Times New Roman" w:hAnsi="Times New Roman"/>
          <w:b/>
          <w:i/>
          <w:sz w:val="28"/>
          <w:szCs w:val="28"/>
        </w:rPr>
        <w:t>22.A. Pārskats par tirgus uzraudzības pasākumiem nozarē</w:t>
      </w:r>
    </w:p>
    <w:p w:rsidR="0000008B" w:rsidRPr="00890D49" w:rsidRDefault="0000008B" w:rsidP="0000008B">
      <w:pPr>
        <w:jc w:val="both"/>
        <w:rPr>
          <w:rFonts w:ascii="Times New Roman" w:hAnsi="Times New Roman"/>
          <w:i/>
        </w:rPr>
      </w:pPr>
      <w:r w:rsidRPr="00890D49">
        <w:rPr>
          <w:rFonts w:ascii="Times New Roman" w:hAnsi="Times New Roman"/>
          <w:b/>
        </w:rPr>
        <w:t>Informācija par noteikumu izpildes pasākumiem, kas veikti laikposmā no 2010. līdz 2013. gadam</w:t>
      </w:r>
      <w:r w:rsidRPr="00890D49">
        <w:rPr>
          <w:rFonts w:ascii="Times New Roman" w:hAnsi="Times New Roman"/>
          <w:i/>
        </w:rPr>
        <w:t xml:space="preserve"> </w:t>
      </w:r>
    </w:p>
    <w:p w:rsidR="0000008B" w:rsidRPr="00890D49" w:rsidRDefault="0000008B" w:rsidP="0000008B">
      <w:pPr>
        <w:jc w:val="both"/>
        <w:rPr>
          <w:rFonts w:ascii="Times New Roman" w:hAnsi="Times New Roman"/>
          <w:i/>
        </w:rPr>
      </w:pPr>
      <w:r w:rsidRPr="00890D49">
        <w:rPr>
          <w:rFonts w:ascii="Times New Roman" w:hAnsi="Times New Roman"/>
          <w:i/>
        </w:rPr>
        <w:t>Veselības inspekcija vērš uzmanību uz faktu, ka tā apkopo informāciju par ķīmisko vielu un ķīmisko maisījumu inspekcijām uzņēmumā kopumā. Vienā uzņēmumā vienas kontroles laikā var tikt kontrolēti dažādu produktu grupu ķīmiskie maisījumi, piemēram, mazgāšanas līdzekļi un biocīdi; krāsas un līmes. Līdz ar to Inspekcija sniedz informāciju par inspekcijām un sūdzībām kopumā ķīmisko vielu un ķīmisko maisījumu kontroles jomā. Norādītais pašiniciatīvas inspekciju skaits par noteiktās direktīvas un regulas inspekcijām ir ņemts no attiecīgās produktu grupas uzraudzības programmas ziņojuma. Inspekcija konkrēto produktu grupu uzraudzības projekta ziņojumos apkopo informāciju par kontrolēto produktu neatbilstību specifiskajām prasībām (piemēram, 2013.gadā kontrolēti 190 mazgāšanas līdzekļi, no tie</w:t>
      </w:r>
      <w:r w:rsidR="008401FC">
        <w:rPr>
          <w:rFonts w:ascii="Times New Roman" w:hAnsi="Times New Roman"/>
          <w:i/>
        </w:rPr>
        <w:t>m</w:t>
      </w:r>
      <w:r w:rsidRPr="00890D49">
        <w:rPr>
          <w:rFonts w:ascii="Times New Roman" w:hAnsi="Times New Roman"/>
          <w:i/>
        </w:rPr>
        <w:t xml:space="preserve"> 61 (32%) bija prasībām neatbilstošs marķējums vai dokumentācija), kā arī vispārīgajām prasībām – vielu reģistrācijai, klasificēšanas un marķēšanas, informācijas nodošanas profesionālajiem lietotājiem prasībām. </w:t>
      </w:r>
      <w:r w:rsidR="008401FC" w:rsidRPr="008401FC">
        <w:rPr>
          <w:rFonts w:ascii="Times New Roman" w:hAnsi="Times New Roman"/>
          <w:i/>
        </w:rPr>
        <w:t>Līdz ar to vēlamies atkārtoti vērst uzmanību uz faktu, ka norādītie dati ir attiecināmi tikai uz Direktīvas 2004/42/EK un Regulas 648/2004/EK prasībām.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127"/>
        <w:gridCol w:w="1339"/>
        <w:gridCol w:w="1411"/>
        <w:gridCol w:w="1411"/>
        <w:gridCol w:w="1411"/>
      </w:tblGrid>
      <w:tr w:rsidR="0000008B" w:rsidRPr="00890D49" w:rsidTr="007909B6">
        <w:tc>
          <w:tcPr>
            <w:tcW w:w="649" w:type="dxa"/>
            <w:shd w:val="clear" w:color="auto" w:fill="auto"/>
          </w:tcPr>
          <w:p w:rsidR="0000008B" w:rsidRPr="00890D49" w:rsidRDefault="0000008B" w:rsidP="007909B6">
            <w:pPr>
              <w:spacing w:before="40" w:after="40"/>
              <w:rPr>
                <w:rFonts w:ascii="Times New Roman" w:hAnsi="Times New Roman"/>
                <w:sz w:val="20"/>
                <w:szCs w:val="20"/>
              </w:rPr>
            </w:pPr>
          </w:p>
        </w:tc>
        <w:tc>
          <w:tcPr>
            <w:tcW w:w="3707" w:type="dxa"/>
            <w:shd w:val="clear" w:color="auto" w:fill="auto"/>
          </w:tcPr>
          <w:p w:rsidR="0000008B" w:rsidRPr="00890D49" w:rsidRDefault="0000008B" w:rsidP="007909B6">
            <w:pPr>
              <w:spacing w:before="40" w:after="40"/>
              <w:rPr>
                <w:rFonts w:ascii="Times New Roman" w:hAnsi="Times New Roman"/>
                <w:sz w:val="20"/>
                <w:szCs w:val="20"/>
              </w:rPr>
            </w:pPr>
          </w:p>
        </w:tc>
        <w:tc>
          <w:tcPr>
            <w:tcW w:w="1233" w:type="dxa"/>
            <w:shd w:val="clear" w:color="auto" w:fill="auto"/>
          </w:tcPr>
          <w:p w:rsidR="0000008B" w:rsidRPr="00890D49" w:rsidRDefault="0000008B" w:rsidP="007909B6">
            <w:pPr>
              <w:spacing w:before="40" w:after="40"/>
              <w:jc w:val="center"/>
              <w:rPr>
                <w:rFonts w:ascii="Times New Roman" w:hAnsi="Times New Roman"/>
                <w:sz w:val="20"/>
                <w:szCs w:val="20"/>
              </w:rPr>
            </w:pPr>
            <w:r w:rsidRPr="00890D49">
              <w:rPr>
                <w:rFonts w:ascii="Times New Roman" w:hAnsi="Times New Roman"/>
                <w:sz w:val="20"/>
              </w:rPr>
              <w:t>2010</w:t>
            </w:r>
          </w:p>
        </w:tc>
        <w:tc>
          <w:tcPr>
            <w:tcW w:w="1233" w:type="dxa"/>
            <w:shd w:val="clear" w:color="auto" w:fill="auto"/>
          </w:tcPr>
          <w:p w:rsidR="0000008B" w:rsidRPr="00890D49" w:rsidRDefault="0000008B" w:rsidP="007909B6">
            <w:pPr>
              <w:spacing w:before="40" w:after="40"/>
              <w:jc w:val="center"/>
              <w:rPr>
                <w:rFonts w:ascii="Times New Roman" w:hAnsi="Times New Roman"/>
                <w:sz w:val="20"/>
                <w:szCs w:val="20"/>
              </w:rPr>
            </w:pPr>
            <w:r w:rsidRPr="00890D49">
              <w:rPr>
                <w:rFonts w:ascii="Times New Roman" w:hAnsi="Times New Roman"/>
                <w:sz w:val="20"/>
              </w:rPr>
              <w:t>2011</w:t>
            </w:r>
          </w:p>
        </w:tc>
        <w:tc>
          <w:tcPr>
            <w:tcW w:w="1233" w:type="dxa"/>
            <w:shd w:val="clear" w:color="auto" w:fill="auto"/>
          </w:tcPr>
          <w:p w:rsidR="0000008B" w:rsidRPr="00890D49" w:rsidRDefault="0000008B" w:rsidP="007909B6">
            <w:pPr>
              <w:spacing w:before="40" w:after="40"/>
              <w:jc w:val="center"/>
              <w:rPr>
                <w:rFonts w:ascii="Times New Roman" w:hAnsi="Times New Roman"/>
                <w:sz w:val="20"/>
                <w:szCs w:val="20"/>
              </w:rPr>
            </w:pPr>
            <w:r w:rsidRPr="00890D49">
              <w:rPr>
                <w:rFonts w:ascii="Times New Roman" w:hAnsi="Times New Roman"/>
                <w:sz w:val="20"/>
              </w:rPr>
              <w:t>2012</w:t>
            </w:r>
          </w:p>
        </w:tc>
        <w:tc>
          <w:tcPr>
            <w:tcW w:w="1233" w:type="dxa"/>
            <w:shd w:val="clear" w:color="auto" w:fill="auto"/>
          </w:tcPr>
          <w:p w:rsidR="0000008B" w:rsidRPr="00890D49" w:rsidRDefault="0000008B" w:rsidP="007909B6">
            <w:pPr>
              <w:spacing w:before="40" w:after="40"/>
              <w:jc w:val="center"/>
              <w:rPr>
                <w:rFonts w:ascii="Times New Roman" w:hAnsi="Times New Roman"/>
                <w:sz w:val="20"/>
                <w:szCs w:val="20"/>
              </w:rPr>
            </w:pPr>
            <w:r w:rsidRPr="00890D49">
              <w:rPr>
                <w:rFonts w:ascii="Times New Roman" w:hAnsi="Times New Roman"/>
                <w:sz w:val="20"/>
              </w:rPr>
              <w:t>2013</w:t>
            </w:r>
          </w:p>
        </w:tc>
      </w:tr>
      <w:tr w:rsidR="0000008B" w:rsidRPr="00890D49" w:rsidTr="007909B6">
        <w:tc>
          <w:tcPr>
            <w:tcW w:w="649"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1.</w:t>
            </w:r>
          </w:p>
        </w:tc>
        <w:tc>
          <w:tcPr>
            <w:tcW w:w="3707"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Ar ražojumu saistīto negadījumu / lietotāju sūdzību skaits</w:t>
            </w:r>
          </w:p>
        </w:tc>
        <w:tc>
          <w:tcPr>
            <w:tcW w:w="1233" w:type="dxa"/>
            <w:shd w:val="clear" w:color="auto" w:fill="auto"/>
          </w:tcPr>
          <w:p w:rsidR="0000008B" w:rsidRPr="00890D49" w:rsidRDefault="0000008B" w:rsidP="007909B6">
            <w:pPr>
              <w:rPr>
                <w:rFonts w:ascii="Times New Roman" w:hAnsi="Times New Roman"/>
                <w:sz w:val="20"/>
                <w:szCs w:val="20"/>
              </w:rPr>
            </w:pPr>
            <w:r w:rsidRPr="00890D49">
              <w:rPr>
                <w:rFonts w:ascii="Times New Roman" w:hAnsi="Times New Roman"/>
                <w:sz w:val="20"/>
                <w:szCs w:val="20"/>
              </w:rPr>
              <w:t>7</w:t>
            </w:r>
          </w:p>
        </w:tc>
        <w:tc>
          <w:tcPr>
            <w:tcW w:w="1233" w:type="dxa"/>
            <w:shd w:val="clear" w:color="auto" w:fill="auto"/>
          </w:tcPr>
          <w:p w:rsidR="0000008B" w:rsidRPr="00890D49" w:rsidRDefault="0000008B" w:rsidP="007909B6">
            <w:pPr>
              <w:rPr>
                <w:rFonts w:ascii="Times New Roman" w:hAnsi="Times New Roman"/>
                <w:sz w:val="20"/>
                <w:szCs w:val="20"/>
              </w:rPr>
            </w:pPr>
            <w:r w:rsidRPr="00890D49">
              <w:rPr>
                <w:rFonts w:ascii="Times New Roman" w:hAnsi="Times New Roman"/>
                <w:sz w:val="20"/>
                <w:szCs w:val="20"/>
              </w:rPr>
              <w:t>14</w:t>
            </w:r>
          </w:p>
        </w:tc>
        <w:tc>
          <w:tcPr>
            <w:tcW w:w="1233" w:type="dxa"/>
            <w:shd w:val="clear" w:color="auto" w:fill="auto"/>
          </w:tcPr>
          <w:p w:rsidR="0000008B" w:rsidRPr="00890D49" w:rsidRDefault="0000008B" w:rsidP="007909B6">
            <w:pPr>
              <w:rPr>
                <w:rFonts w:ascii="Times New Roman" w:hAnsi="Times New Roman"/>
                <w:sz w:val="20"/>
                <w:szCs w:val="20"/>
              </w:rPr>
            </w:pPr>
            <w:r w:rsidRPr="00890D49">
              <w:rPr>
                <w:rFonts w:ascii="Times New Roman" w:hAnsi="Times New Roman"/>
                <w:sz w:val="20"/>
                <w:szCs w:val="20"/>
              </w:rPr>
              <w:t>13</w:t>
            </w:r>
          </w:p>
        </w:tc>
        <w:tc>
          <w:tcPr>
            <w:tcW w:w="1233" w:type="dxa"/>
            <w:shd w:val="clear" w:color="auto" w:fill="auto"/>
          </w:tcPr>
          <w:p w:rsidR="0000008B" w:rsidRPr="00890D49" w:rsidRDefault="0000008B" w:rsidP="007909B6">
            <w:pPr>
              <w:rPr>
                <w:rFonts w:ascii="Times New Roman" w:hAnsi="Times New Roman"/>
                <w:sz w:val="20"/>
                <w:szCs w:val="20"/>
              </w:rPr>
            </w:pPr>
            <w:r w:rsidRPr="00890D49">
              <w:rPr>
                <w:rFonts w:ascii="Times New Roman" w:hAnsi="Times New Roman"/>
                <w:sz w:val="20"/>
                <w:szCs w:val="20"/>
              </w:rPr>
              <w:t>5</w:t>
            </w:r>
          </w:p>
        </w:tc>
      </w:tr>
      <w:tr w:rsidR="0000008B" w:rsidRPr="00890D49" w:rsidTr="007909B6">
        <w:tc>
          <w:tcPr>
            <w:tcW w:w="649"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2.</w:t>
            </w:r>
          </w:p>
        </w:tc>
        <w:tc>
          <w:tcPr>
            <w:tcW w:w="3707"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1233"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Nav VI kompetence</w:t>
            </w:r>
          </w:p>
        </w:tc>
        <w:tc>
          <w:tcPr>
            <w:tcW w:w="1233"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Nav VI kompetence</w:t>
            </w:r>
          </w:p>
        </w:tc>
        <w:tc>
          <w:tcPr>
            <w:tcW w:w="1233"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Nav VI kompetence</w:t>
            </w:r>
          </w:p>
        </w:tc>
        <w:tc>
          <w:tcPr>
            <w:tcW w:w="1233"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Nav VI kompetence</w:t>
            </w:r>
          </w:p>
        </w:tc>
      </w:tr>
      <w:tr w:rsidR="0000008B" w:rsidRPr="00890D49" w:rsidTr="007909B6">
        <w:tc>
          <w:tcPr>
            <w:tcW w:w="649"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3.</w:t>
            </w:r>
          </w:p>
        </w:tc>
        <w:tc>
          <w:tcPr>
            <w:tcW w:w="3707"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Inspekciju</w:t>
            </w:r>
            <w:r w:rsidRPr="00890D49">
              <w:rPr>
                <w:rStyle w:val="FootnoteReference"/>
                <w:rFonts w:ascii="Times New Roman" w:hAnsi="Times New Roman"/>
                <w:sz w:val="20"/>
              </w:rPr>
              <w:footnoteReference w:id="53"/>
            </w:r>
            <w:r w:rsidRPr="00890D49">
              <w:rPr>
                <w:rFonts w:ascii="Times New Roman" w:hAnsi="Times New Roman"/>
                <w:sz w:val="20"/>
              </w:rPr>
              <w:t xml:space="preserve"> skaits (kopskaits):</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388</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503</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435</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282</w:t>
            </w:r>
          </w:p>
        </w:tc>
      </w:tr>
      <w:tr w:rsidR="0000008B" w:rsidRPr="00890D49" w:rsidTr="007909B6">
        <w:tc>
          <w:tcPr>
            <w:tcW w:w="649"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3.1.</w:t>
            </w:r>
          </w:p>
        </w:tc>
        <w:tc>
          <w:tcPr>
            <w:tcW w:w="3707" w:type="dxa"/>
            <w:shd w:val="clear" w:color="auto" w:fill="auto"/>
          </w:tcPr>
          <w:p w:rsidR="0000008B" w:rsidRPr="00890D49" w:rsidRDefault="0000008B" w:rsidP="007909B6">
            <w:pPr>
              <w:spacing w:before="40" w:after="40"/>
              <w:ind w:left="318"/>
              <w:rPr>
                <w:rFonts w:ascii="Times New Roman" w:hAnsi="Times New Roman"/>
                <w:sz w:val="20"/>
                <w:szCs w:val="20"/>
              </w:rPr>
            </w:pPr>
            <w:r w:rsidRPr="00890D49">
              <w:rPr>
                <w:rFonts w:ascii="Times New Roman" w:hAnsi="Times New Roman"/>
                <w:sz w:val="20"/>
              </w:rPr>
              <w:t>reaģējošo inspekciju</w:t>
            </w:r>
            <w:r w:rsidRPr="00890D49">
              <w:rPr>
                <w:rStyle w:val="FootnoteReference"/>
                <w:rFonts w:ascii="Times New Roman" w:hAnsi="Times New Roman"/>
                <w:sz w:val="20"/>
              </w:rPr>
              <w:footnoteReference w:id="54"/>
            </w:r>
            <w:r w:rsidRPr="00890D49">
              <w:rPr>
                <w:rFonts w:ascii="Times New Roman" w:hAnsi="Times New Roman"/>
                <w:sz w:val="20"/>
              </w:rPr>
              <w:t xml:space="preserve"> skaits  </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20</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14</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81</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51</w:t>
            </w:r>
          </w:p>
        </w:tc>
      </w:tr>
      <w:tr w:rsidR="0000008B" w:rsidRPr="00890D49" w:rsidTr="007909B6">
        <w:tc>
          <w:tcPr>
            <w:tcW w:w="649"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lastRenderedPageBreak/>
              <w:t>3.2.</w:t>
            </w:r>
          </w:p>
        </w:tc>
        <w:tc>
          <w:tcPr>
            <w:tcW w:w="3707" w:type="dxa"/>
            <w:shd w:val="clear" w:color="auto" w:fill="auto"/>
          </w:tcPr>
          <w:p w:rsidR="0000008B" w:rsidRPr="00890D49" w:rsidRDefault="0000008B" w:rsidP="007909B6">
            <w:pPr>
              <w:spacing w:before="40" w:after="40"/>
              <w:ind w:left="318"/>
              <w:rPr>
                <w:rFonts w:ascii="Times New Roman" w:hAnsi="Times New Roman"/>
                <w:sz w:val="20"/>
                <w:szCs w:val="20"/>
              </w:rPr>
            </w:pPr>
            <w:r w:rsidRPr="00890D49">
              <w:rPr>
                <w:rFonts w:ascii="Times New Roman" w:hAnsi="Times New Roman"/>
                <w:sz w:val="20"/>
              </w:rPr>
              <w:t>pašiniciatīvas inspekciju</w:t>
            </w:r>
            <w:r w:rsidRPr="00890D49">
              <w:rPr>
                <w:rStyle w:val="FootnoteReference"/>
                <w:rFonts w:ascii="Times New Roman" w:hAnsi="Times New Roman"/>
                <w:sz w:val="20"/>
              </w:rPr>
              <w:footnoteReference w:id="55"/>
            </w:r>
            <w:r w:rsidRPr="00890D49">
              <w:rPr>
                <w:rFonts w:ascii="Times New Roman" w:hAnsi="Times New Roman"/>
                <w:sz w:val="20"/>
              </w:rPr>
              <w:t xml:space="preserve"> skaits</w:t>
            </w:r>
          </w:p>
        </w:tc>
        <w:tc>
          <w:tcPr>
            <w:tcW w:w="1233" w:type="dxa"/>
            <w:shd w:val="clear" w:color="auto" w:fill="auto"/>
          </w:tcPr>
          <w:p w:rsidR="0000008B" w:rsidRPr="00890D49" w:rsidRDefault="0000008B" w:rsidP="007909B6">
            <w:pPr>
              <w:spacing w:after="0" w:line="240" w:lineRule="auto"/>
              <w:rPr>
                <w:rFonts w:ascii="Times New Roman" w:hAnsi="Times New Roman"/>
                <w:color w:val="000000"/>
                <w:sz w:val="20"/>
                <w:szCs w:val="20"/>
              </w:rPr>
            </w:pPr>
            <w:r w:rsidRPr="00890D49">
              <w:rPr>
                <w:rFonts w:ascii="Times New Roman" w:hAnsi="Times New Roman"/>
                <w:color w:val="000000"/>
                <w:sz w:val="20"/>
                <w:szCs w:val="20"/>
              </w:rPr>
              <w:t xml:space="preserve">176 </w:t>
            </w:r>
            <w:r w:rsidRPr="00890D49">
              <w:rPr>
                <w:rFonts w:ascii="Times New Roman" w:hAnsi="Times New Roman"/>
                <w:color w:val="000000"/>
                <w:sz w:val="18"/>
                <w:szCs w:val="18"/>
              </w:rPr>
              <w:t>( no tām</w:t>
            </w:r>
            <w:r w:rsidRPr="00890D49">
              <w:rPr>
                <w:rFonts w:ascii="Times New Roman" w:hAnsi="Times New Roman"/>
                <w:color w:val="000000"/>
                <w:sz w:val="20"/>
                <w:szCs w:val="20"/>
              </w:rPr>
              <w:t xml:space="preserve"> </w:t>
            </w:r>
          </w:p>
          <w:p w:rsidR="0000008B" w:rsidRPr="00890D49" w:rsidRDefault="0000008B" w:rsidP="007909B6">
            <w:pPr>
              <w:spacing w:after="0" w:line="240" w:lineRule="auto"/>
              <w:rPr>
                <w:rFonts w:ascii="Times New Roman" w:hAnsi="Times New Roman"/>
                <w:color w:val="000000"/>
                <w:sz w:val="20"/>
                <w:szCs w:val="20"/>
              </w:rPr>
            </w:pPr>
            <w:r w:rsidRPr="00890D49">
              <w:rPr>
                <w:rFonts w:ascii="Times New Roman" w:hAnsi="Times New Roman"/>
                <w:color w:val="000000"/>
                <w:sz w:val="20"/>
                <w:szCs w:val="20"/>
              </w:rPr>
              <w:t xml:space="preserve">23 </w:t>
            </w:r>
            <w:r w:rsidRPr="00890D49">
              <w:rPr>
                <w:rFonts w:ascii="Times New Roman" w:hAnsi="Times New Roman"/>
                <w:color w:val="000000"/>
                <w:spacing w:val="-6"/>
                <w:sz w:val="18"/>
                <w:szCs w:val="18"/>
              </w:rPr>
              <w:t>(Dir.2004/42)</w:t>
            </w:r>
            <w:r w:rsidRPr="00890D49">
              <w:rPr>
                <w:rFonts w:ascii="Times New Roman" w:hAnsi="Times New Roman"/>
                <w:color w:val="000000"/>
                <w:sz w:val="20"/>
                <w:szCs w:val="20"/>
              </w:rPr>
              <w:t xml:space="preserve">; 43 </w:t>
            </w:r>
            <w:r w:rsidRPr="00890D49">
              <w:rPr>
                <w:rFonts w:ascii="Times New Roman" w:hAnsi="Times New Roman"/>
                <w:color w:val="000000"/>
                <w:sz w:val="18"/>
                <w:szCs w:val="18"/>
              </w:rPr>
              <w:t>(</w:t>
            </w:r>
            <w:r w:rsidRPr="00890D49">
              <w:rPr>
                <w:rFonts w:ascii="Times New Roman" w:hAnsi="Times New Roman"/>
                <w:color w:val="000000"/>
                <w:spacing w:val="-6"/>
                <w:sz w:val="18"/>
                <w:szCs w:val="18"/>
              </w:rPr>
              <w:t>Reg.648/2004</w:t>
            </w:r>
            <w:r w:rsidRPr="00890D49">
              <w:rPr>
                <w:rFonts w:ascii="Times New Roman" w:hAnsi="Times New Roman"/>
                <w:color w:val="000000"/>
                <w:sz w:val="18"/>
                <w:szCs w:val="18"/>
              </w:rPr>
              <w:t>))</w:t>
            </w:r>
          </w:p>
        </w:tc>
        <w:tc>
          <w:tcPr>
            <w:tcW w:w="1233" w:type="dxa"/>
            <w:shd w:val="clear" w:color="auto" w:fill="auto"/>
          </w:tcPr>
          <w:p w:rsidR="0000008B" w:rsidRPr="00890D49" w:rsidRDefault="0000008B" w:rsidP="007909B6">
            <w:pPr>
              <w:spacing w:after="0"/>
              <w:rPr>
                <w:rFonts w:ascii="Times New Roman" w:hAnsi="Times New Roman"/>
                <w:color w:val="000000"/>
                <w:sz w:val="20"/>
                <w:szCs w:val="20"/>
              </w:rPr>
            </w:pPr>
            <w:r w:rsidRPr="00890D49">
              <w:rPr>
                <w:rFonts w:ascii="Times New Roman" w:hAnsi="Times New Roman"/>
                <w:color w:val="000000"/>
                <w:sz w:val="20"/>
                <w:szCs w:val="20"/>
              </w:rPr>
              <w:t xml:space="preserve">265 </w:t>
            </w:r>
            <w:r w:rsidRPr="00890D49">
              <w:rPr>
                <w:rFonts w:ascii="Times New Roman" w:hAnsi="Times New Roman"/>
                <w:color w:val="000000"/>
                <w:sz w:val="18"/>
                <w:szCs w:val="18"/>
              </w:rPr>
              <w:t xml:space="preserve">( no tām </w:t>
            </w:r>
            <w:r w:rsidRPr="00890D49">
              <w:rPr>
                <w:rFonts w:ascii="Times New Roman" w:hAnsi="Times New Roman"/>
                <w:color w:val="000000"/>
                <w:sz w:val="20"/>
                <w:szCs w:val="20"/>
              </w:rPr>
              <w:t xml:space="preserve">47 </w:t>
            </w:r>
            <w:r w:rsidRPr="00890D49">
              <w:rPr>
                <w:rFonts w:ascii="Times New Roman" w:hAnsi="Times New Roman"/>
                <w:color w:val="000000"/>
                <w:sz w:val="18"/>
                <w:szCs w:val="18"/>
              </w:rPr>
              <w:t xml:space="preserve">(Dir.2004/42); </w:t>
            </w:r>
            <w:r w:rsidRPr="00890D49">
              <w:rPr>
                <w:rFonts w:ascii="Times New Roman" w:hAnsi="Times New Roman"/>
                <w:color w:val="000000"/>
                <w:sz w:val="20"/>
                <w:szCs w:val="20"/>
              </w:rPr>
              <w:t>43</w:t>
            </w:r>
            <w:r w:rsidRPr="00890D49">
              <w:rPr>
                <w:rFonts w:ascii="Times New Roman" w:hAnsi="Times New Roman"/>
                <w:color w:val="000000"/>
                <w:sz w:val="18"/>
                <w:szCs w:val="18"/>
              </w:rPr>
              <w:t xml:space="preserve"> (Reg.648/2004))</w:t>
            </w:r>
          </w:p>
        </w:tc>
        <w:tc>
          <w:tcPr>
            <w:tcW w:w="1233" w:type="dxa"/>
            <w:shd w:val="clear" w:color="auto" w:fill="auto"/>
          </w:tcPr>
          <w:p w:rsidR="0000008B" w:rsidRPr="00890D49" w:rsidRDefault="0000008B" w:rsidP="007909B6">
            <w:pPr>
              <w:spacing w:after="0" w:line="240" w:lineRule="auto"/>
              <w:rPr>
                <w:rFonts w:ascii="Times New Roman" w:hAnsi="Times New Roman"/>
                <w:color w:val="000000"/>
                <w:sz w:val="18"/>
                <w:szCs w:val="18"/>
              </w:rPr>
            </w:pPr>
            <w:r w:rsidRPr="00890D49">
              <w:rPr>
                <w:rFonts w:ascii="Times New Roman" w:hAnsi="Times New Roman"/>
                <w:color w:val="000000"/>
                <w:sz w:val="20"/>
                <w:szCs w:val="20"/>
              </w:rPr>
              <w:t xml:space="preserve">249 </w:t>
            </w:r>
            <w:r w:rsidRPr="00890D49">
              <w:rPr>
                <w:rFonts w:ascii="Times New Roman" w:hAnsi="Times New Roman"/>
                <w:color w:val="000000"/>
                <w:sz w:val="18"/>
                <w:szCs w:val="18"/>
              </w:rPr>
              <w:t xml:space="preserve">( no tām </w:t>
            </w:r>
          </w:p>
          <w:p w:rsidR="0000008B" w:rsidRPr="00890D49" w:rsidRDefault="0000008B" w:rsidP="007909B6">
            <w:pPr>
              <w:spacing w:after="0" w:line="240" w:lineRule="auto"/>
              <w:rPr>
                <w:rFonts w:ascii="Times New Roman" w:hAnsi="Times New Roman"/>
                <w:color w:val="000000"/>
                <w:sz w:val="20"/>
                <w:szCs w:val="20"/>
              </w:rPr>
            </w:pPr>
            <w:r w:rsidRPr="00890D49">
              <w:rPr>
                <w:rFonts w:ascii="Times New Roman" w:hAnsi="Times New Roman"/>
                <w:color w:val="000000"/>
                <w:sz w:val="20"/>
                <w:szCs w:val="20"/>
              </w:rPr>
              <w:t xml:space="preserve">23 </w:t>
            </w:r>
          </w:p>
          <w:p w:rsidR="0000008B" w:rsidRPr="00890D49" w:rsidRDefault="0000008B" w:rsidP="007909B6">
            <w:pPr>
              <w:spacing w:after="0" w:line="240" w:lineRule="auto"/>
              <w:rPr>
                <w:rFonts w:ascii="Times New Roman" w:hAnsi="Times New Roman"/>
                <w:color w:val="000000"/>
                <w:sz w:val="18"/>
                <w:szCs w:val="18"/>
              </w:rPr>
            </w:pPr>
            <w:r w:rsidRPr="00890D49">
              <w:rPr>
                <w:rFonts w:ascii="Times New Roman" w:hAnsi="Times New Roman"/>
                <w:color w:val="000000"/>
                <w:sz w:val="18"/>
                <w:szCs w:val="18"/>
              </w:rPr>
              <w:t xml:space="preserve">(Dir.2004/42); </w:t>
            </w:r>
            <w:r w:rsidRPr="00890D49">
              <w:rPr>
                <w:rFonts w:ascii="Times New Roman" w:hAnsi="Times New Roman"/>
                <w:color w:val="000000"/>
                <w:sz w:val="20"/>
                <w:szCs w:val="20"/>
              </w:rPr>
              <w:t>27</w:t>
            </w:r>
          </w:p>
          <w:p w:rsidR="0000008B" w:rsidRPr="00890D49" w:rsidRDefault="0000008B" w:rsidP="007909B6">
            <w:pPr>
              <w:spacing w:after="0" w:line="240" w:lineRule="auto"/>
              <w:rPr>
                <w:rFonts w:ascii="Times New Roman" w:hAnsi="Times New Roman"/>
                <w:color w:val="000000"/>
                <w:sz w:val="20"/>
                <w:szCs w:val="20"/>
              </w:rPr>
            </w:pPr>
            <w:r w:rsidRPr="00890D49">
              <w:rPr>
                <w:rFonts w:ascii="Times New Roman" w:hAnsi="Times New Roman"/>
                <w:color w:val="000000"/>
                <w:sz w:val="18"/>
                <w:szCs w:val="18"/>
              </w:rPr>
              <w:t>(Reg.648/2004))</w:t>
            </w:r>
          </w:p>
        </w:tc>
        <w:tc>
          <w:tcPr>
            <w:tcW w:w="1233" w:type="dxa"/>
            <w:shd w:val="clear" w:color="auto" w:fill="auto"/>
          </w:tcPr>
          <w:p w:rsidR="0000008B" w:rsidRPr="00890D49" w:rsidRDefault="0000008B" w:rsidP="007909B6">
            <w:pPr>
              <w:spacing w:after="0" w:line="240" w:lineRule="auto"/>
              <w:rPr>
                <w:rFonts w:ascii="Times New Roman" w:hAnsi="Times New Roman"/>
                <w:color w:val="000000"/>
                <w:sz w:val="18"/>
                <w:szCs w:val="18"/>
              </w:rPr>
            </w:pPr>
            <w:r w:rsidRPr="00890D49">
              <w:rPr>
                <w:rFonts w:ascii="Times New Roman" w:hAnsi="Times New Roman"/>
                <w:color w:val="000000"/>
                <w:sz w:val="20"/>
                <w:szCs w:val="20"/>
              </w:rPr>
              <w:t>182 (</w:t>
            </w:r>
            <w:r w:rsidRPr="00890D49">
              <w:rPr>
                <w:rFonts w:ascii="Times New Roman" w:hAnsi="Times New Roman"/>
                <w:color w:val="000000"/>
                <w:sz w:val="18"/>
                <w:szCs w:val="18"/>
              </w:rPr>
              <w:t xml:space="preserve">no tām </w:t>
            </w:r>
          </w:p>
          <w:p w:rsidR="0000008B" w:rsidRPr="00890D49" w:rsidRDefault="0000008B" w:rsidP="007909B6">
            <w:pPr>
              <w:spacing w:after="0" w:line="240" w:lineRule="auto"/>
              <w:rPr>
                <w:rFonts w:ascii="Times New Roman" w:hAnsi="Times New Roman"/>
                <w:color w:val="000000"/>
                <w:sz w:val="20"/>
                <w:szCs w:val="20"/>
              </w:rPr>
            </w:pPr>
            <w:r w:rsidRPr="00890D49">
              <w:rPr>
                <w:rFonts w:ascii="Times New Roman" w:hAnsi="Times New Roman"/>
                <w:color w:val="000000"/>
                <w:sz w:val="20"/>
                <w:szCs w:val="20"/>
              </w:rPr>
              <w:t>18</w:t>
            </w:r>
            <w:r w:rsidRPr="00890D49">
              <w:rPr>
                <w:rFonts w:ascii="Times New Roman" w:hAnsi="Times New Roman"/>
                <w:color w:val="000000"/>
                <w:sz w:val="18"/>
                <w:szCs w:val="18"/>
              </w:rPr>
              <w:t xml:space="preserve"> (Dir.2004/42); </w:t>
            </w:r>
            <w:r w:rsidRPr="00890D49">
              <w:rPr>
                <w:rFonts w:ascii="Times New Roman" w:hAnsi="Times New Roman"/>
                <w:color w:val="000000"/>
                <w:sz w:val="20"/>
                <w:szCs w:val="20"/>
              </w:rPr>
              <w:t xml:space="preserve">46 </w:t>
            </w:r>
            <w:r w:rsidRPr="00890D49">
              <w:rPr>
                <w:rFonts w:ascii="Times New Roman" w:hAnsi="Times New Roman"/>
                <w:color w:val="000000"/>
                <w:sz w:val="18"/>
                <w:szCs w:val="18"/>
              </w:rPr>
              <w:t>(Reg.648/2004))</w:t>
            </w:r>
          </w:p>
        </w:tc>
      </w:tr>
      <w:tr w:rsidR="0000008B" w:rsidRPr="00890D49" w:rsidTr="007909B6">
        <w:tc>
          <w:tcPr>
            <w:tcW w:w="649" w:type="dxa"/>
            <w:shd w:val="clear" w:color="auto" w:fill="auto"/>
          </w:tcPr>
          <w:p w:rsidR="0000008B" w:rsidRPr="00890D49" w:rsidRDefault="0000008B" w:rsidP="007909B6">
            <w:pPr>
              <w:spacing w:before="40" w:after="40"/>
              <w:rPr>
                <w:rFonts w:ascii="Times New Roman" w:hAnsi="Times New Roman"/>
                <w:sz w:val="20"/>
                <w:szCs w:val="20"/>
                <w:highlight w:val="yellow"/>
              </w:rPr>
            </w:pPr>
            <w:r w:rsidRPr="00890D49">
              <w:rPr>
                <w:rFonts w:ascii="Times New Roman" w:hAnsi="Times New Roman"/>
                <w:sz w:val="20"/>
              </w:rPr>
              <w:t>3.3.</w:t>
            </w:r>
          </w:p>
        </w:tc>
        <w:tc>
          <w:tcPr>
            <w:tcW w:w="3707" w:type="dxa"/>
            <w:shd w:val="clear" w:color="auto" w:fill="auto"/>
          </w:tcPr>
          <w:p w:rsidR="0000008B" w:rsidRPr="00890D49" w:rsidRDefault="0000008B" w:rsidP="007909B6">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Style w:val="FootnoteReference"/>
                <w:rFonts w:ascii="Times New Roman" w:hAnsi="Times New Roman"/>
                <w:sz w:val="20"/>
              </w:rPr>
              <w:footnoteReference w:id="56"/>
            </w:r>
            <w:r w:rsidRPr="00890D49">
              <w:rPr>
                <w:rFonts w:ascii="Times New Roman" w:hAnsi="Times New Roman"/>
                <w:sz w:val="20"/>
              </w:rPr>
              <w:t xml:space="preserve"> skaits</w:t>
            </w:r>
          </w:p>
        </w:tc>
        <w:tc>
          <w:tcPr>
            <w:tcW w:w="1233" w:type="dxa"/>
            <w:shd w:val="clear" w:color="auto" w:fill="auto"/>
          </w:tcPr>
          <w:p w:rsidR="0000008B" w:rsidRPr="00890D49" w:rsidRDefault="0000008B" w:rsidP="007909B6">
            <w:pPr>
              <w:rPr>
                <w:rFonts w:ascii="Times New Roman" w:hAnsi="Times New Roman"/>
                <w:color w:val="000000"/>
                <w:sz w:val="20"/>
                <w:szCs w:val="20"/>
              </w:rPr>
            </w:pPr>
            <w:r w:rsidRPr="00890D49">
              <w:rPr>
                <w:rFonts w:ascii="Times New Roman" w:hAnsi="Times New Roman"/>
                <w:color w:val="000000"/>
                <w:sz w:val="20"/>
                <w:szCs w:val="20"/>
              </w:rPr>
              <w:t xml:space="preserve"> -</w:t>
            </w:r>
          </w:p>
        </w:tc>
        <w:tc>
          <w:tcPr>
            <w:tcW w:w="1233" w:type="dxa"/>
            <w:shd w:val="clear" w:color="auto" w:fill="auto"/>
          </w:tcPr>
          <w:p w:rsidR="0000008B" w:rsidRPr="00890D49" w:rsidRDefault="0000008B" w:rsidP="007909B6">
            <w:pPr>
              <w:rPr>
                <w:rFonts w:ascii="Times New Roman" w:hAnsi="Times New Roman"/>
                <w:color w:val="000000"/>
                <w:sz w:val="20"/>
                <w:szCs w:val="20"/>
              </w:rPr>
            </w:pPr>
            <w:r w:rsidRPr="00890D49">
              <w:rPr>
                <w:rFonts w:ascii="Times New Roman" w:hAnsi="Times New Roman"/>
                <w:color w:val="000000"/>
                <w:sz w:val="20"/>
                <w:szCs w:val="20"/>
              </w:rPr>
              <w:t xml:space="preserve"> -</w:t>
            </w:r>
          </w:p>
        </w:tc>
        <w:tc>
          <w:tcPr>
            <w:tcW w:w="1233" w:type="dxa"/>
            <w:shd w:val="clear" w:color="auto" w:fill="auto"/>
          </w:tcPr>
          <w:p w:rsidR="0000008B" w:rsidRPr="00890D49" w:rsidRDefault="0000008B" w:rsidP="007909B6">
            <w:pPr>
              <w:rPr>
                <w:rFonts w:ascii="Times New Roman" w:hAnsi="Times New Roman"/>
                <w:color w:val="000000"/>
                <w:sz w:val="20"/>
                <w:szCs w:val="20"/>
              </w:rPr>
            </w:pPr>
            <w:r w:rsidRPr="00890D49">
              <w:rPr>
                <w:rFonts w:ascii="Times New Roman" w:hAnsi="Times New Roman"/>
                <w:color w:val="000000"/>
                <w:sz w:val="20"/>
                <w:szCs w:val="20"/>
              </w:rPr>
              <w:t xml:space="preserve"> -</w:t>
            </w:r>
          </w:p>
        </w:tc>
        <w:tc>
          <w:tcPr>
            <w:tcW w:w="1233" w:type="dxa"/>
            <w:shd w:val="clear" w:color="auto" w:fill="auto"/>
          </w:tcPr>
          <w:p w:rsidR="0000008B" w:rsidRPr="00890D49" w:rsidRDefault="0000008B" w:rsidP="007909B6">
            <w:pPr>
              <w:rPr>
                <w:rFonts w:ascii="Times New Roman" w:hAnsi="Times New Roman"/>
                <w:color w:val="000000"/>
                <w:sz w:val="20"/>
                <w:szCs w:val="20"/>
              </w:rPr>
            </w:pPr>
            <w:r w:rsidRPr="00890D49">
              <w:rPr>
                <w:rFonts w:ascii="Times New Roman" w:hAnsi="Times New Roman"/>
                <w:color w:val="000000"/>
                <w:sz w:val="20"/>
                <w:szCs w:val="20"/>
              </w:rPr>
              <w:t xml:space="preserve"> -</w:t>
            </w:r>
          </w:p>
        </w:tc>
      </w:tr>
      <w:tr w:rsidR="0000008B" w:rsidRPr="00890D49" w:rsidTr="007909B6">
        <w:tc>
          <w:tcPr>
            <w:tcW w:w="649"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4.</w:t>
            </w:r>
          </w:p>
        </w:tc>
        <w:tc>
          <w:tcPr>
            <w:tcW w:w="3707"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233" w:type="dxa"/>
            <w:shd w:val="clear" w:color="auto" w:fill="auto"/>
          </w:tcPr>
          <w:p w:rsidR="0000008B" w:rsidRPr="00890D49" w:rsidRDefault="0000008B" w:rsidP="007909B6">
            <w:pPr>
              <w:rPr>
                <w:rFonts w:ascii="Times New Roman" w:hAnsi="Times New Roman"/>
                <w:color w:val="000000"/>
                <w:sz w:val="20"/>
                <w:szCs w:val="20"/>
              </w:rPr>
            </w:pPr>
            <w:r w:rsidRPr="00890D49">
              <w:rPr>
                <w:rFonts w:ascii="Times New Roman" w:hAnsi="Times New Roman"/>
                <w:color w:val="000000"/>
                <w:sz w:val="20"/>
                <w:szCs w:val="20"/>
              </w:rPr>
              <w:t> </w:t>
            </w:r>
          </w:p>
        </w:tc>
        <w:tc>
          <w:tcPr>
            <w:tcW w:w="1233" w:type="dxa"/>
            <w:shd w:val="clear" w:color="auto" w:fill="auto"/>
          </w:tcPr>
          <w:p w:rsidR="0000008B" w:rsidRPr="00890D49" w:rsidRDefault="0000008B" w:rsidP="007909B6">
            <w:pPr>
              <w:rPr>
                <w:rFonts w:ascii="Times New Roman" w:hAnsi="Times New Roman"/>
                <w:color w:val="000000"/>
                <w:sz w:val="20"/>
                <w:szCs w:val="20"/>
              </w:rPr>
            </w:pPr>
            <w:r w:rsidRPr="00890D49">
              <w:rPr>
                <w:rFonts w:ascii="Times New Roman" w:hAnsi="Times New Roman"/>
                <w:color w:val="000000"/>
                <w:sz w:val="20"/>
                <w:szCs w:val="20"/>
              </w:rPr>
              <w:t> </w:t>
            </w:r>
          </w:p>
        </w:tc>
        <w:tc>
          <w:tcPr>
            <w:tcW w:w="1233" w:type="dxa"/>
            <w:shd w:val="clear" w:color="auto" w:fill="auto"/>
          </w:tcPr>
          <w:p w:rsidR="0000008B" w:rsidRPr="00890D49" w:rsidRDefault="0000008B" w:rsidP="007909B6">
            <w:pPr>
              <w:rPr>
                <w:rFonts w:ascii="Times New Roman" w:hAnsi="Times New Roman"/>
                <w:color w:val="000000"/>
                <w:sz w:val="20"/>
                <w:szCs w:val="20"/>
              </w:rPr>
            </w:pPr>
            <w:r w:rsidRPr="00890D49">
              <w:rPr>
                <w:rFonts w:ascii="Times New Roman" w:hAnsi="Times New Roman"/>
                <w:color w:val="000000"/>
                <w:sz w:val="20"/>
                <w:szCs w:val="20"/>
              </w:rPr>
              <w:t> </w:t>
            </w:r>
          </w:p>
        </w:tc>
        <w:tc>
          <w:tcPr>
            <w:tcW w:w="1233" w:type="dxa"/>
            <w:shd w:val="clear" w:color="auto" w:fill="auto"/>
          </w:tcPr>
          <w:p w:rsidR="0000008B" w:rsidRPr="00890D49" w:rsidRDefault="0000008B" w:rsidP="007909B6">
            <w:pPr>
              <w:rPr>
                <w:rFonts w:ascii="Times New Roman" w:hAnsi="Times New Roman"/>
                <w:color w:val="000000"/>
                <w:sz w:val="20"/>
                <w:szCs w:val="20"/>
              </w:rPr>
            </w:pPr>
            <w:r w:rsidRPr="00890D49">
              <w:rPr>
                <w:rFonts w:ascii="Times New Roman" w:hAnsi="Times New Roman"/>
                <w:color w:val="000000"/>
                <w:sz w:val="20"/>
                <w:szCs w:val="20"/>
              </w:rPr>
              <w:t> </w:t>
            </w:r>
          </w:p>
        </w:tc>
      </w:tr>
      <w:tr w:rsidR="0000008B" w:rsidRPr="00890D49" w:rsidTr="007909B6">
        <w:tc>
          <w:tcPr>
            <w:tcW w:w="649"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4.1.</w:t>
            </w:r>
          </w:p>
        </w:tc>
        <w:tc>
          <w:tcPr>
            <w:tcW w:w="3707" w:type="dxa"/>
            <w:shd w:val="clear" w:color="auto" w:fill="auto"/>
          </w:tcPr>
          <w:p w:rsidR="0000008B" w:rsidRPr="00890D49" w:rsidRDefault="0000008B" w:rsidP="007909B6">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3</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22</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24</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20</w:t>
            </w:r>
          </w:p>
        </w:tc>
      </w:tr>
      <w:tr w:rsidR="0000008B" w:rsidRPr="00890D49" w:rsidTr="007909B6">
        <w:tc>
          <w:tcPr>
            <w:tcW w:w="649" w:type="dxa"/>
            <w:shd w:val="clear" w:color="auto" w:fill="auto"/>
          </w:tcPr>
          <w:p w:rsidR="0000008B" w:rsidRPr="00890D49" w:rsidRDefault="0000008B" w:rsidP="007909B6">
            <w:pPr>
              <w:spacing w:before="40" w:after="40"/>
              <w:rPr>
                <w:rFonts w:ascii="Times New Roman" w:hAnsi="Times New Roman"/>
                <w:sz w:val="20"/>
                <w:szCs w:val="20"/>
                <w:highlight w:val="yellow"/>
              </w:rPr>
            </w:pPr>
            <w:r w:rsidRPr="00890D49">
              <w:rPr>
                <w:rFonts w:ascii="Times New Roman" w:hAnsi="Times New Roman"/>
                <w:sz w:val="20"/>
              </w:rPr>
              <w:t>4.2.</w:t>
            </w:r>
          </w:p>
        </w:tc>
        <w:tc>
          <w:tcPr>
            <w:tcW w:w="3707" w:type="dxa"/>
            <w:shd w:val="clear" w:color="auto" w:fill="auto"/>
          </w:tcPr>
          <w:p w:rsidR="0000008B" w:rsidRPr="00890D49" w:rsidRDefault="0000008B" w:rsidP="007909B6">
            <w:pPr>
              <w:spacing w:before="40" w:after="40"/>
              <w:ind w:left="318"/>
              <w:rPr>
                <w:rFonts w:ascii="Times New Roman" w:hAnsi="Times New Roman"/>
                <w:sz w:val="20"/>
                <w:szCs w:val="20"/>
              </w:rPr>
            </w:pPr>
            <w:r w:rsidRPr="00890D49">
              <w:rPr>
                <w:rFonts w:ascii="Times New Roman" w:hAnsi="Times New Roman"/>
                <w:sz w:val="20"/>
              </w:rPr>
              <w:t>ražojumu fiziskas pārbaudes</w:t>
            </w:r>
            <w:r w:rsidRPr="00890D49">
              <w:rPr>
                <w:rStyle w:val="FootnoteReference"/>
                <w:rFonts w:ascii="Times New Roman" w:hAnsi="Times New Roman"/>
                <w:sz w:val="20"/>
              </w:rPr>
              <w:footnoteReference w:id="57"/>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388</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503</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426</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279</w:t>
            </w:r>
          </w:p>
        </w:tc>
      </w:tr>
      <w:tr w:rsidR="0000008B" w:rsidRPr="00890D49" w:rsidTr="007909B6">
        <w:tc>
          <w:tcPr>
            <w:tcW w:w="649"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5.</w:t>
            </w:r>
          </w:p>
        </w:tc>
        <w:tc>
          <w:tcPr>
            <w:tcW w:w="3707"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233" w:type="dxa"/>
            <w:shd w:val="clear" w:color="auto" w:fill="auto"/>
          </w:tcPr>
          <w:p w:rsidR="0000008B" w:rsidRPr="00890D49" w:rsidRDefault="0000008B" w:rsidP="007909B6">
            <w:pPr>
              <w:rPr>
                <w:rFonts w:ascii="Times New Roman" w:hAnsi="Times New Roman"/>
                <w:color w:val="000000"/>
                <w:sz w:val="20"/>
                <w:szCs w:val="20"/>
              </w:rPr>
            </w:pPr>
            <w:r w:rsidRPr="00890D49">
              <w:rPr>
                <w:rFonts w:ascii="Times New Roman" w:hAnsi="Times New Roman"/>
                <w:color w:val="000000"/>
                <w:sz w:val="20"/>
                <w:szCs w:val="20"/>
              </w:rPr>
              <w:t> </w:t>
            </w:r>
          </w:p>
        </w:tc>
        <w:tc>
          <w:tcPr>
            <w:tcW w:w="1233" w:type="dxa"/>
            <w:shd w:val="clear" w:color="auto" w:fill="auto"/>
          </w:tcPr>
          <w:p w:rsidR="0000008B" w:rsidRPr="00890D49" w:rsidRDefault="0000008B" w:rsidP="007909B6">
            <w:pPr>
              <w:rPr>
                <w:rFonts w:ascii="Times New Roman" w:hAnsi="Times New Roman"/>
                <w:color w:val="000000"/>
                <w:sz w:val="20"/>
                <w:szCs w:val="20"/>
              </w:rPr>
            </w:pPr>
            <w:r w:rsidRPr="00890D49">
              <w:rPr>
                <w:rFonts w:ascii="Times New Roman" w:hAnsi="Times New Roman"/>
                <w:color w:val="000000"/>
                <w:sz w:val="20"/>
                <w:szCs w:val="20"/>
              </w:rPr>
              <w:t> </w:t>
            </w:r>
          </w:p>
        </w:tc>
        <w:tc>
          <w:tcPr>
            <w:tcW w:w="1233" w:type="dxa"/>
            <w:shd w:val="clear" w:color="auto" w:fill="auto"/>
          </w:tcPr>
          <w:p w:rsidR="0000008B" w:rsidRPr="00890D49" w:rsidRDefault="0000008B" w:rsidP="007909B6">
            <w:pPr>
              <w:rPr>
                <w:rFonts w:ascii="Times New Roman" w:hAnsi="Times New Roman"/>
                <w:color w:val="000000"/>
                <w:sz w:val="20"/>
                <w:szCs w:val="20"/>
              </w:rPr>
            </w:pPr>
            <w:r w:rsidRPr="00890D49">
              <w:rPr>
                <w:rFonts w:ascii="Times New Roman" w:hAnsi="Times New Roman"/>
                <w:color w:val="000000"/>
                <w:sz w:val="20"/>
                <w:szCs w:val="20"/>
              </w:rPr>
              <w:t> </w:t>
            </w:r>
          </w:p>
        </w:tc>
        <w:tc>
          <w:tcPr>
            <w:tcW w:w="1233" w:type="dxa"/>
            <w:shd w:val="clear" w:color="auto" w:fill="auto"/>
          </w:tcPr>
          <w:p w:rsidR="0000008B" w:rsidRPr="00890D49" w:rsidRDefault="0000008B" w:rsidP="007909B6">
            <w:pPr>
              <w:rPr>
                <w:rFonts w:ascii="Times New Roman" w:hAnsi="Times New Roman"/>
                <w:color w:val="000000"/>
                <w:sz w:val="20"/>
                <w:szCs w:val="20"/>
              </w:rPr>
            </w:pPr>
            <w:r w:rsidRPr="00890D49">
              <w:rPr>
                <w:rFonts w:ascii="Times New Roman" w:hAnsi="Times New Roman"/>
                <w:color w:val="000000"/>
                <w:sz w:val="20"/>
                <w:szCs w:val="20"/>
              </w:rPr>
              <w:t> </w:t>
            </w:r>
          </w:p>
        </w:tc>
      </w:tr>
      <w:tr w:rsidR="0000008B" w:rsidRPr="00890D49" w:rsidTr="007909B6">
        <w:tc>
          <w:tcPr>
            <w:tcW w:w="649"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5.1.</w:t>
            </w:r>
          </w:p>
        </w:tc>
        <w:tc>
          <w:tcPr>
            <w:tcW w:w="3707" w:type="dxa"/>
            <w:shd w:val="clear" w:color="auto" w:fill="auto"/>
          </w:tcPr>
          <w:p w:rsidR="0000008B" w:rsidRPr="00890D49" w:rsidRDefault="0000008B" w:rsidP="007909B6">
            <w:pPr>
              <w:spacing w:before="40" w:after="40"/>
              <w:ind w:left="318"/>
              <w:rPr>
                <w:rFonts w:ascii="Times New Roman" w:hAnsi="Times New Roman"/>
                <w:sz w:val="20"/>
                <w:szCs w:val="20"/>
              </w:rPr>
            </w:pPr>
            <w:r w:rsidRPr="00890D49">
              <w:rPr>
                <w:rFonts w:ascii="Times New Roman" w:hAnsi="Times New Roman"/>
                <w:sz w:val="20"/>
              </w:rPr>
              <w:t>konstatēta neatbilstība</w:t>
            </w:r>
            <w:r w:rsidRPr="00890D49">
              <w:rPr>
                <w:rStyle w:val="FootnoteReference"/>
                <w:rFonts w:ascii="Times New Roman" w:hAnsi="Times New Roman"/>
                <w:sz w:val="20"/>
              </w:rPr>
              <w:footnoteReference w:id="58"/>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157</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187</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210</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265</w:t>
            </w:r>
          </w:p>
        </w:tc>
      </w:tr>
      <w:tr w:rsidR="0000008B" w:rsidRPr="00890D49" w:rsidTr="007909B6">
        <w:tc>
          <w:tcPr>
            <w:tcW w:w="649"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5.2.</w:t>
            </w:r>
          </w:p>
        </w:tc>
        <w:tc>
          <w:tcPr>
            <w:tcW w:w="3707"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r w:rsidRPr="00890D49">
              <w:rPr>
                <w:rStyle w:val="FootnoteReference"/>
                <w:rFonts w:ascii="Times New Roman" w:hAnsi="Times New Roman"/>
                <w:sz w:val="20"/>
              </w:rPr>
              <w:footnoteReference w:id="59"/>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rPr>
                <w:rFonts w:ascii="Times New Roman" w:hAnsi="Times New Roman"/>
                <w:color w:val="000000"/>
                <w:sz w:val="20"/>
                <w:szCs w:val="20"/>
              </w:rPr>
            </w:pPr>
            <w:r w:rsidRPr="00890D49">
              <w:rPr>
                <w:rFonts w:ascii="Times New Roman" w:hAnsi="Times New Roman"/>
                <w:color w:val="000000"/>
                <w:sz w:val="20"/>
                <w:szCs w:val="20"/>
              </w:rPr>
              <w:t> </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2</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1</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rPr>
                <w:rFonts w:ascii="Times New Roman" w:hAnsi="Times New Roman"/>
                <w:color w:val="000000"/>
                <w:sz w:val="20"/>
                <w:szCs w:val="20"/>
              </w:rPr>
            </w:pPr>
            <w:r w:rsidRPr="00890D49">
              <w:rPr>
                <w:rFonts w:ascii="Times New Roman" w:hAnsi="Times New Roman"/>
                <w:color w:val="000000"/>
                <w:sz w:val="20"/>
                <w:szCs w:val="20"/>
              </w:rPr>
              <w:t> </w:t>
            </w:r>
          </w:p>
        </w:tc>
      </w:tr>
      <w:tr w:rsidR="0000008B" w:rsidRPr="00890D49" w:rsidTr="007909B6">
        <w:tc>
          <w:tcPr>
            <w:tcW w:w="649"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5.3.</w:t>
            </w:r>
          </w:p>
        </w:tc>
        <w:tc>
          <w:tcPr>
            <w:tcW w:w="3707" w:type="dxa"/>
            <w:shd w:val="clear" w:color="auto" w:fill="auto"/>
          </w:tcPr>
          <w:p w:rsidR="0000008B" w:rsidRPr="00890D49" w:rsidRDefault="0000008B" w:rsidP="007909B6">
            <w:pPr>
              <w:spacing w:before="40" w:after="40"/>
              <w:ind w:left="318"/>
              <w:rPr>
                <w:rFonts w:ascii="Times New Roman" w:hAnsi="Times New Roman"/>
                <w:sz w:val="20"/>
                <w:szCs w:val="20"/>
              </w:rPr>
            </w:pPr>
            <w:r w:rsidRPr="00890D49">
              <w:rPr>
                <w:rFonts w:ascii="Times New Roman" w:hAnsi="Times New Roman"/>
                <w:sz w:val="20"/>
              </w:rPr>
              <w:t xml:space="preserve">tirgus uzraudzības iestādes pieņēmušas ierobežojošus </w:t>
            </w:r>
            <w:r w:rsidRPr="00890D49">
              <w:rPr>
                <w:rFonts w:ascii="Times New Roman" w:hAnsi="Times New Roman"/>
                <w:sz w:val="20"/>
              </w:rPr>
              <w:lastRenderedPageBreak/>
              <w:t>pasākumus</w:t>
            </w:r>
            <w:r w:rsidRPr="00890D49">
              <w:rPr>
                <w:rStyle w:val="FootnoteReference"/>
                <w:rFonts w:ascii="Times New Roman" w:hAnsi="Times New Roman"/>
                <w:sz w:val="20"/>
              </w:rPr>
              <w:footnoteReference w:id="60"/>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lastRenderedPageBreak/>
              <w:t>58</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56</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17</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9</w:t>
            </w:r>
          </w:p>
        </w:tc>
      </w:tr>
      <w:tr w:rsidR="0000008B" w:rsidRPr="00890D49" w:rsidTr="007909B6">
        <w:tc>
          <w:tcPr>
            <w:tcW w:w="649" w:type="dxa"/>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lastRenderedPageBreak/>
              <w:t>5.4.</w:t>
            </w:r>
          </w:p>
        </w:tc>
        <w:tc>
          <w:tcPr>
            <w:tcW w:w="3707" w:type="dxa"/>
            <w:shd w:val="clear" w:color="auto" w:fill="auto"/>
          </w:tcPr>
          <w:p w:rsidR="0000008B" w:rsidRPr="00890D49" w:rsidRDefault="0000008B" w:rsidP="007909B6">
            <w:pPr>
              <w:spacing w:before="40" w:after="40"/>
              <w:ind w:left="318"/>
              <w:rPr>
                <w:rFonts w:ascii="Times New Roman" w:hAnsi="Times New Roman"/>
                <w:sz w:val="20"/>
                <w:szCs w:val="20"/>
              </w:rPr>
            </w:pPr>
            <w:r w:rsidRPr="00890D49">
              <w:rPr>
                <w:rFonts w:ascii="Times New Roman" w:hAnsi="Times New Roman"/>
                <w:sz w:val="20"/>
              </w:rPr>
              <w:t>piemērotas sankcijas/sodi</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22</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29</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10</w:t>
            </w:r>
          </w:p>
        </w:tc>
        <w:tc>
          <w:tcPr>
            <w:tcW w:w="1233" w:type="dxa"/>
            <w:shd w:val="clear" w:color="auto" w:fill="auto"/>
          </w:tcPr>
          <w:p w:rsidR="0000008B" w:rsidRPr="00890D49" w:rsidRDefault="0000008B" w:rsidP="007909B6">
            <w:pPr>
              <w:jc w:val="right"/>
              <w:rPr>
                <w:rFonts w:ascii="Times New Roman" w:hAnsi="Times New Roman"/>
                <w:color w:val="000000"/>
                <w:sz w:val="20"/>
                <w:szCs w:val="20"/>
              </w:rPr>
            </w:pPr>
            <w:r w:rsidRPr="00890D49">
              <w:rPr>
                <w:rFonts w:ascii="Times New Roman" w:hAnsi="Times New Roman"/>
                <w:color w:val="000000"/>
                <w:sz w:val="20"/>
                <w:szCs w:val="20"/>
              </w:rPr>
              <w:t>1</w:t>
            </w:r>
          </w:p>
        </w:tc>
      </w:tr>
      <w:tr w:rsidR="0000008B" w:rsidRPr="00890D49" w:rsidTr="007909B6">
        <w:tc>
          <w:tcPr>
            <w:tcW w:w="649"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6.</w:t>
            </w:r>
          </w:p>
        </w:tc>
        <w:tc>
          <w:tcPr>
            <w:tcW w:w="3707"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rPr>
                <w:rFonts w:ascii="Times New Roman" w:hAnsi="Times New Roman"/>
                <w:color w:val="000000"/>
                <w:sz w:val="20"/>
                <w:szCs w:val="20"/>
              </w:rPr>
            </w:pPr>
            <w:r w:rsidRPr="00890D49">
              <w:rPr>
                <w:rFonts w:ascii="Times New Roman" w:hAnsi="Times New Roman"/>
                <w:color w:val="000000"/>
                <w:sz w:val="20"/>
                <w:szCs w:val="20"/>
              </w:rPr>
              <w:t> </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rPr>
                <w:rFonts w:ascii="Times New Roman" w:hAnsi="Times New Roman"/>
                <w:color w:val="000000"/>
                <w:sz w:val="20"/>
                <w:szCs w:val="20"/>
              </w:rPr>
            </w:pPr>
            <w:r w:rsidRPr="00890D49">
              <w:rPr>
                <w:rFonts w:ascii="Times New Roman" w:hAnsi="Times New Roman"/>
                <w:color w:val="000000"/>
                <w:sz w:val="20"/>
                <w:szCs w:val="20"/>
              </w:rPr>
              <w:t> </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rPr>
                <w:rFonts w:ascii="Times New Roman" w:hAnsi="Times New Roman"/>
                <w:color w:val="000000"/>
                <w:sz w:val="20"/>
                <w:szCs w:val="20"/>
              </w:rPr>
            </w:pPr>
            <w:r w:rsidRPr="00890D49">
              <w:rPr>
                <w:rFonts w:ascii="Times New Roman" w:hAnsi="Times New Roman"/>
                <w:color w:val="000000"/>
                <w:sz w:val="20"/>
                <w:szCs w:val="20"/>
              </w:rPr>
              <w:t> </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rPr>
                <w:rFonts w:ascii="Times New Roman" w:hAnsi="Times New Roman"/>
                <w:color w:val="000000"/>
                <w:sz w:val="20"/>
                <w:szCs w:val="20"/>
              </w:rPr>
            </w:pPr>
            <w:r w:rsidRPr="00890D49">
              <w:rPr>
                <w:rFonts w:ascii="Times New Roman" w:hAnsi="Times New Roman"/>
                <w:color w:val="000000"/>
                <w:sz w:val="20"/>
                <w:szCs w:val="20"/>
              </w:rPr>
              <w:t> </w:t>
            </w:r>
          </w:p>
        </w:tc>
      </w:tr>
    </w:tbl>
    <w:p w:rsidR="004E2F92" w:rsidRDefault="004E2F92" w:rsidP="0000008B">
      <w:pPr>
        <w:jc w:val="both"/>
        <w:rPr>
          <w:rFonts w:ascii="Times New Roman" w:hAnsi="Times New Roman"/>
          <w:b/>
        </w:rPr>
      </w:pPr>
    </w:p>
    <w:p w:rsidR="0000008B" w:rsidRPr="00890D49" w:rsidRDefault="0000008B" w:rsidP="0000008B">
      <w:pPr>
        <w:jc w:val="both"/>
        <w:rPr>
          <w:rFonts w:ascii="Times New Roman" w:hAnsi="Times New Roman"/>
          <w:b/>
        </w:rPr>
      </w:pPr>
      <w:r w:rsidRPr="00890D49">
        <w:rPr>
          <w:rFonts w:ascii="Times New Roman" w:hAnsi="Times New Roman"/>
          <w:b/>
        </w:rPr>
        <w:t>Informācija par komunikācijas pasākumiem, kas veikti laikposmā no 2010. līdz 2013. gadam (pēc izvēles)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0008B" w:rsidRPr="00890D49" w:rsidTr="007909B6">
        <w:tc>
          <w:tcPr>
            <w:tcW w:w="9288" w:type="dxa"/>
            <w:shd w:val="clear" w:color="auto" w:fill="auto"/>
          </w:tcPr>
          <w:p w:rsidR="0000008B" w:rsidRPr="00890D49" w:rsidRDefault="0000008B" w:rsidP="007909B6">
            <w:pPr>
              <w:jc w:val="both"/>
              <w:rPr>
                <w:rFonts w:ascii="Times New Roman" w:hAnsi="Times New Roman"/>
              </w:rPr>
            </w:pPr>
            <w:r w:rsidRPr="00890D49">
              <w:rPr>
                <w:rFonts w:ascii="Times New Roman" w:hAnsi="Times New Roman"/>
              </w:rPr>
              <w:t>Inspekcijas mājas lapā tiek uzturēta atsevišķa ķīmiskām vielām un ķīmiskiem maisījumiem veltīta sadaļa, kurā tiek publicēta un pēc nepieciešamības aktualizēta informācija uzņēmējiem un sabiedrībai: pieejamas saites uz normatīvajiem aktiem un skaidrojumi par normatīvo aktu prasībām; pieejams bīstamo produktu saraksts.</w:t>
            </w:r>
          </w:p>
          <w:p w:rsidR="0000008B" w:rsidRPr="00890D49" w:rsidRDefault="00C71ED2" w:rsidP="007909B6">
            <w:pPr>
              <w:jc w:val="both"/>
              <w:rPr>
                <w:rFonts w:ascii="Times New Roman" w:hAnsi="Times New Roman"/>
              </w:rPr>
            </w:pPr>
            <w:hyperlink r:id="rId18" w:history="1">
              <w:r w:rsidR="0000008B" w:rsidRPr="00890D49">
                <w:rPr>
                  <w:rStyle w:val="Hyperlink"/>
                  <w:rFonts w:ascii="Times New Roman" w:hAnsi="Times New Roman"/>
                </w:rPr>
                <w:t>http://www.vi.gov.lv/lv/kimija-un-kosmetika/kimiskas-vielas-un-maisijumi</w:t>
              </w:r>
            </w:hyperlink>
          </w:p>
          <w:p w:rsidR="0000008B" w:rsidRPr="00890D49" w:rsidRDefault="0000008B" w:rsidP="007909B6">
            <w:pPr>
              <w:jc w:val="both"/>
              <w:rPr>
                <w:rFonts w:ascii="Times New Roman" w:hAnsi="Times New Roman"/>
              </w:rPr>
            </w:pPr>
            <w:r w:rsidRPr="00890D49">
              <w:rPr>
                <w:rFonts w:ascii="Times New Roman" w:hAnsi="Times New Roman"/>
              </w:rPr>
              <w:t>Inspekcija piedalās valsts un nevalstisko struktūru organizētos semināros ar prezentācijām par aktualitātēm likumdošanā un kontroļu rezultātiem.</w:t>
            </w:r>
          </w:p>
        </w:tc>
      </w:tr>
    </w:tbl>
    <w:p w:rsidR="0000008B" w:rsidRPr="00890D49" w:rsidRDefault="0000008B" w:rsidP="0000008B">
      <w:pPr>
        <w:jc w:val="both"/>
        <w:rPr>
          <w:rFonts w:ascii="Times New Roman" w:hAnsi="Times New Roman"/>
          <w:b/>
        </w:rPr>
      </w:pPr>
    </w:p>
    <w:p w:rsidR="0000008B" w:rsidRPr="00890D49" w:rsidRDefault="0000008B" w:rsidP="0000008B">
      <w:pPr>
        <w:jc w:val="both"/>
        <w:rPr>
          <w:rFonts w:ascii="Times New Roman" w:hAnsi="Times New Roman"/>
          <w:b/>
        </w:rPr>
      </w:pPr>
      <w:r w:rsidRPr="00890D49">
        <w:rPr>
          <w:rFonts w:ascii="Times New Roman" w:hAnsi="Times New Roman"/>
          <w:b/>
        </w:rPr>
        <w:t>Informācija par resursiem (ja pieejama)</w:t>
      </w:r>
    </w:p>
    <w:p w:rsidR="0000008B" w:rsidRPr="00890D49" w:rsidRDefault="0000008B" w:rsidP="0000008B">
      <w:pPr>
        <w:jc w:val="both"/>
        <w:rPr>
          <w:rFonts w:ascii="Times New Roman" w:hAnsi="Times New Roman"/>
        </w:rPr>
      </w:pPr>
      <w:r w:rsidRPr="00890D49">
        <w:rPr>
          <w:rFonts w:ascii="Times New Roman" w:hAnsi="Times New Roman"/>
        </w:rPr>
        <w:t>Veselības inspekcijā personas, kas iesaistītas kosmētikas līdzekļu inspekcijās un citās uzraudzības/atbalsta funkcijās, veic arī pienākumus saistībā ar ķīmisko vielu un ķīmisko maisījumu inspekcijām. Līdz ar to neviena no šīm personām nav pilnā slodzē nodarbināta tikai ķīmisko vielu un ķīmisko maisījumu inspekcijās.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1161"/>
        <w:gridCol w:w="1161"/>
        <w:gridCol w:w="1161"/>
        <w:gridCol w:w="1161"/>
      </w:tblGrid>
      <w:tr w:rsidR="0000008B" w:rsidRPr="00890D49" w:rsidTr="007909B6">
        <w:tc>
          <w:tcPr>
            <w:tcW w:w="675"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jc w:val="center"/>
              <w:rPr>
                <w:rFonts w:ascii="Times New Roman" w:hAnsi="Times New Roman"/>
                <w:sz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jc w:val="center"/>
              <w:rPr>
                <w:rFonts w:ascii="Times New Roman" w:hAnsi="Times New Roman"/>
                <w:sz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jc w:val="center"/>
              <w:rPr>
                <w:rFonts w:ascii="Times New Roman" w:hAnsi="Times New Roman"/>
                <w:sz w:val="20"/>
                <w:szCs w:val="20"/>
              </w:rPr>
            </w:pPr>
            <w:r w:rsidRPr="00890D49">
              <w:rPr>
                <w:rFonts w:ascii="Times New Roman" w:hAnsi="Times New Roman"/>
                <w:sz w:val="20"/>
                <w:szCs w:val="20"/>
              </w:rPr>
              <w:t>2010</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jc w:val="center"/>
              <w:rPr>
                <w:rFonts w:ascii="Times New Roman" w:hAnsi="Times New Roman"/>
                <w:sz w:val="20"/>
                <w:szCs w:val="20"/>
              </w:rPr>
            </w:pPr>
            <w:r w:rsidRPr="00890D49">
              <w:rPr>
                <w:rFonts w:ascii="Times New Roman" w:hAnsi="Times New Roman"/>
                <w:sz w:val="20"/>
                <w:szCs w:val="20"/>
              </w:rPr>
              <w:t>2011</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jc w:val="center"/>
              <w:rPr>
                <w:rFonts w:ascii="Times New Roman" w:hAnsi="Times New Roman"/>
                <w:sz w:val="20"/>
                <w:szCs w:val="20"/>
              </w:rPr>
            </w:pPr>
            <w:r w:rsidRPr="00890D49">
              <w:rPr>
                <w:rFonts w:ascii="Times New Roman" w:hAnsi="Times New Roman"/>
                <w:sz w:val="20"/>
                <w:szCs w:val="20"/>
              </w:rPr>
              <w:t>2012</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jc w:val="center"/>
              <w:rPr>
                <w:rFonts w:ascii="Times New Roman" w:hAnsi="Times New Roman"/>
                <w:sz w:val="20"/>
                <w:szCs w:val="20"/>
              </w:rPr>
            </w:pPr>
            <w:r w:rsidRPr="00890D49">
              <w:rPr>
                <w:rFonts w:ascii="Times New Roman" w:hAnsi="Times New Roman"/>
                <w:sz w:val="20"/>
                <w:szCs w:val="20"/>
              </w:rPr>
              <w:t>2013</w:t>
            </w:r>
          </w:p>
        </w:tc>
      </w:tr>
      <w:tr w:rsidR="0000008B" w:rsidRPr="00890D49" w:rsidTr="007909B6">
        <w:tc>
          <w:tcPr>
            <w:tcW w:w="675"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7.1.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Tirgus uzraudzības iestādēm piešķirtais budžets skaitliskā izteiksmē</w:t>
            </w:r>
            <w:r w:rsidRPr="00890D49">
              <w:rPr>
                <w:rStyle w:val="FootnoteReference"/>
                <w:rFonts w:ascii="Times New Roman" w:hAnsi="Times New Roman"/>
                <w:sz w:val="20"/>
              </w:rPr>
              <w:footnoteReference w:id="61"/>
            </w:r>
            <w:r w:rsidRPr="00890D49">
              <w:rPr>
                <w:rFonts w:ascii="Times New Roman" w:hAnsi="Times New Roman"/>
                <w:sz w:val="20"/>
              </w:rPr>
              <w:t xml:space="preserve"> (EUR)</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313 949</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313 949</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307 699</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297 857</w:t>
            </w:r>
          </w:p>
        </w:tc>
      </w:tr>
      <w:tr w:rsidR="0000008B" w:rsidRPr="00890D49" w:rsidTr="007909B6">
        <w:tc>
          <w:tcPr>
            <w:tcW w:w="675"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7.2.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 xml:space="preserve">Tirgus uzraudzības iestādēm piešķirtais budžets relatīvā izteiksmē (% no kopējā valsts </w:t>
            </w:r>
            <w:r w:rsidRPr="00890D49">
              <w:rPr>
                <w:rFonts w:ascii="Times New Roman" w:hAnsi="Times New Roman"/>
                <w:sz w:val="20"/>
              </w:rPr>
              <w:lastRenderedPageBreak/>
              <w:t>budžeta)</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p>
        </w:tc>
      </w:tr>
      <w:tr w:rsidR="0000008B" w:rsidRPr="00890D49" w:rsidTr="007909B6">
        <w:tc>
          <w:tcPr>
            <w:tcW w:w="675"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lastRenderedPageBreak/>
              <w:t>8.</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Tirgus uzraudzības iestāžu personālresursi (</w:t>
            </w:r>
            <w:proofErr w:type="spellStart"/>
            <w:r w:rsidRPr="00890D49">
              <w:rPr>
                <w:rFonts w:ascii="Times New Roman" w:hAnsi="Times New Roman"/>
                <w:sz w:val="20"/>
              </w:rPr>
              <w:t>pilnslodzes</w:t>
            </w:r>
            <w:proofErr w:type="spellEnd"/>
            <w:r w:rsidRPr="00890D49">
              <w:rPr>
                <w:rFonts w:ascii="Times New Roman" w:hAnsi="Times New Roman"/>
                <w:sz w:val="20"/>
              </w:rPr>
              <w:t xml:space="preserve"> ekvivalenta vienībās)</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12</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12</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12</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9,5</w:t>
            </w:r>
          </w:p>
        </w:tc>
      </w:tr>
      <w:tr w:rsidR="0000008B" w:rsidRPr="00890D49" w:rsidTr="004E2F92">
        <w:trPr>
          <w:trHeight w:val="983"/>
        </w:trPr>
        <w:tc>
          <w:tcPr>
            <w:tcW w:w="675"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9.</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rPr>
              <w:t>Tirgus uzraudzības iestādēs strādājošo inspektoru skaits (</w:t>
            </w:r>
            <w:proofErr w:type="spellStart"/>
            <w:r w:rsidRPr="00890D49">
              <w:rPr>
                <w:rFonts w:ascii="Times New Roman" w:hAnsi="Times New Roman"/>
                <w:sz w:val="20"/>
              </w:rPr>
              <w:t>pilnslodzes</w:t>
            </w:r>
            <w:proofErr w:type="spellEnd"/>
            <w:r w:rsidRPr="00890D49">
              <w:rPr>
                <w:rFonts w:ascii="Times New Roman" w:hAnsi="Times New Roman"/>
                <w:sz w:val="20"/>
              </w:rPr>
              <w:t xml:space="preserve"> ekvivalenta vienībās)</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7</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8</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8</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0008B" w:rsidRPr="00890D49" w:rsidRDefault="0000008B" w:rsidP="007909B6">
            <w:pPr>
              <w:spacing w:before="40" w:after="40"/>
              <w:rPr>
                <w:rFonts w:ascii="Times New Roman" w:hAnsi="Times New Roman"/>
                <w:sz w:val="20"/>
                <w:szCs w:val="20"/>
              </w:rPr>
            </w:pPr>
            <w:r w:rsidRPr="00890D49">
              <w:rPr>
                <w:rFonts w:ascii="Times New Roman" w:hAnsi="Times New Roman"/>
                <w:sz w:val="20"/>
                <w:szCs w:val="20"/>
              </w:rPr>
              <w:t>5,5</w:t>
            </w:r>
          </w:p>
        </w:tc>
      </w:tr>
    </w:tbl>
    <w:p w:rsidR="0000008B" w:rsidRPr="00890D49" w:rsidRDefault="0000008B" w:rsidP="0000008B">
      <w:pPr>
        <w:jc w:val="both"/>
        <w:rPr>
          <w:rFonts w:ascii="Times New Roman" w:hAnsi="Times New Roman"/>
          <w:b/>
        </w:rPr>
      </w:pPr>
    </w:p>
    <w:p w:rsidR="0000008B" w:rsidRPr="004E2F92" w:rsidRDefault="0000008B" w:rsidP="004E2F92">
      <w:pPr>
        <w:rPr>
          <w:rFonts w:ascii="Times New Roman" w:hAnsi="Times New Roman"/>
          <w:b/>
          <w:i/>
          <w:sz w:val="28"/>
          <w:szCs w:val="28"/>
        </w:rPr>
      </w:pPr>
      <w:r w:rsidRPr="004E2F92">
        <w:rPr>
          <w:rFonts w:ascii="Times New Roman" w:hAnsi="Times New Roman"/>
          <w:b/>
          <w:i/>
          <w:sz w:val="28"/>
          <w:szCs w:val="28"/>
        </w:rPr>
        <w:t>22.B. Novērtējums par tirgus uzraudzības pasākumu īstenošanu nozarē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0008B" w:rsidRPr="00890D49" w:rsidTr="007909B6">
        <w:tc>
          <w:tcPr>
            <w:tcW w:w="9288" w:type="dxa"/>
            <w:shd w:val="clear" w:color="auto" w:fill="auto"/>
          </w:tcPr>
          <w:p w:rsidR="0000008B" w:rsidRPr="00890D49" w:rsidRDefault="0000008B" w:rsidP="007909B6">
            <w:pPr>
              <w:spacing w:before="240"/>
              <w:rPr>
                <w:rFonts w:ascii="Times New Roman" w:hAnsi="Times New Roman"/>
              </w:rPr>
            </w:pPr>
            <w:r w:rsidRPr="00890D49">
              <w:rPr>
                <w:rFonts w:ascii="Times New Roman" w:hAnsi="Times New Roman"/>
              </w:rPr>
              <w:t xml:space="preserve">Veselības inspekcijas kompetencē ir Latvijā tirgū laisto un izplatīto ķīmisko vielu un ķīmisko maisījumu kontrole, lai uzraudzītu to atbilstību normatīvo aktu prasībām. Veselības inspekcija veic kontroles atbilstoši savai kompetencei un piešķirtajiem resursiem: plānveida kontroles, kontroles iesniegumu izskatīšanai, kontroles saistībā ar saņemto informāciju no citām iestādēm vai ar RAPEX ziņojumiem un laboratoriskā monitoringa ietvaros. </w:t>
            </w:r>
          </w:p>
          <w:p w:rsidR="0000008B" w:rsidRPr="00890D49" w:rsidRDefault="0000008B" w:rsidP="007909B6">
            <w:pPr>
              <w:spacing w:before="240"/>
              <w:rPr>
                <w:rFonts w:ascii="Times New Roman" w:hAnsi="Times New Roman"/>
              </w:rPr>
            </w:pPr>
            <w:r w:rsidRPr="00890D49">
              <w:rPr>
                <w:rFonts w:ascii="Times New Roman" w:hAnsi="Times New Roman"/>
              </w:rPr>
              <w:t>Tās uzraudzībā ir:</w:t>
            </w:r>
          </w:p>
          <w:tbl>
            <w:tblPr>
              <w:tblW w:w="9220" w:type="dxa"/>
              <w:tblLook w:val="04A0" w:firstRow="1" w:lastRow="0" w:firstColumn="1" w:lastColumn="0" w:noHBand="0" w:noVBand="1"/>
            </w:tblPr>
            <w:tblGrid>
              <w:gridCol w:w="5279"/>
              <w:gridCol w:w="945"/>
              <w:gridCol w:w="946"/>
              <w:gridCol w:w="946"/>
              <w:gridCol w:w="946"/>
            </w:tblGrid>
            <w:tr w:rsidR="0000008B" w:rsidRPr="00890D49" w:rsidTr="007909B6">
              <w:trPr>
                <w:trHeight w:val="300"/>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08B" w:rsidRPr="00890D49" w:rsidRDefault="0000008B" w:rsidP="007909B6">
                  <w:pPr>
                    <w:spacing w:after="0" w:line="240" w:lineRule="auto"/>
                    <w:rPr>
                      <w:rFonts w:ascii="Times New Roman" w:eastAsia="Times New Roman" w:hAnsi="Times New Roman"/>
                      <w:color w:val="000000"/>
                      <w:lang w:bidi="ar-SA"/>
                    </w:rPr>
                  </w:pPr>
                  <w:r w:rsidRPr="00890D49">
                    <w:rPr>
                      <w:rFonts w:ascii="Times New Roman" w:eastAsia="Times New Roman" w:hAnsi="Times New Roman"/>
                      <w:color w:val="000000"/>
                      <w:lang w:bidi="ar-SA"/>
                    </w:rPr>
                    <w:t> </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00008B" w:rsidRPr="00890D49" w:rsidRDefault="0000008B" w:rsidP="007909B6">
                  <w:pPr>
                    <w:spacing w:after="0" w:line="240" w:lineRule="auto"/>
                    <w:jc w:val="right"/>
                    <w:rPr>
                      <w:rFonts w:ascii="Times New Roman" w:eastAsia="Times New Roman" w:hAnsi="Times New Roman"/>
                      <w:color w:val="000000"/>
                      <w:lang w:bidi="ar-SA"/>
                    </w:rPr>
                  </w:pPr>
                  <w:r w:rsidRPr="00890D49">
                    <w:rPr>
                      <w:rFonts w:ascii="Times New Roman" w:eastAsia="Times New Roman" w:hAnsi="Times New Roman"/>
                      <w:color w:val="000000"/>
                      <w:lang w:bidi="ar-SA"/>
                    </w:rPr>
                    <w:t>2010</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00008B" w:rsidRPr="00890D49" w:rsidRDefault="0000008B" w:rsidP="007909B6">
                  <w:pPr>
                    <w:spacing w:after="0" w:line="240" w:lineRule="auto"/>
                    <w:jc w:val="right"/>
                    <w:rPr>
                      <w:rFonts w:ascii="Times New Roman" w:eastAsia="Times New Roman" w:hAnsi="Times New Roman"/>
                      <w:color w:val="000000"/>
                      <w:lang w:bidi="ar-SA"/>
                    </w:rPr>
                  </w:pPr>
                  <w:r w:rsidRPr="00890D49">
                    <w:rPr>
                      <w:rFonts w:ascii="Times New Roman" w:eastAsia="Times New Roman" w:hAnsi="Times New Roman"/>
                      <w:color w:val="000000"/>
                      <w:lang w:bidi="ar-SA"/>
                    </w:rPr>
                    <w:t>2011</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00008B" w:rsidRPr="00890D49" w:rsidRDefault="0000008B" w:rsidP="007909B6">
                  <w:pPr>
                    <w:spacing w:after="0" w:line="240" w:lineRule="auto"/>
                    <w:jc w:val="right"/>
                    <w:rPr>
                      <w:rFonts w:ascii="Times New Roman" w:eastAsia="Times New Roman" w:hAnsi="Times New Roman"/>
                      <w:color w:val="000000"/>
                      <w:lang w:bidi="ar-SA"/>
                    </w:rPr>
                  </w:pPr>
                  <w:r w:rsidRPr="00890D49">
                    <w:rPr>
                      <w:rFonts w:ascii="Times New Roman" w:eastAsia="Times New Roman" w:hAnsi="Times New Roman"/>
                      <w:color w:val="000000"/>
                      <w:lang w:bidi="ar-SA"/>
                    </w:rPr>
                    <w:t>2012</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00008B" w:rsidRPr="00890D49" w:rsidRDefault="0000008B" w:rsidP="007909B6">
                  <w:pPr>
                    <w:spacing w:after="0" w:line="240" w:lineRule="auto"/>
                    <w:jc w:val="right"/>
                    <w:rPr>
                      <w:rFonts w:ascii="Times New Roman" w:eastAsia="Times New Roman" w:hAnsi="Times New Roman"/>
                      <w:color w:val="000000"/>
                      <w:lang w:bidi="ar-SA"/>
                    </w:rPr>
                  </w:pPr>
                  <w:r w:rsidRPr="00890D49">
                    <w:rPr>
                      <w:rFonts w:ascii="Times New Roman" w:eastAsia="Times New Roman" w:hAnsi="Times New Roman"/>
                      <w:color w:val="000000"/>
                      <w:lang w:bidi="ar-SA"/>
                    </w:rPr>
                    <w:t>2013</w:t>
                  </w:r>
                </w:p>
              </w:tc>
            </w:tr>
            <w:tr w:rsidR="0000008B" w:rsidRPr="00890D49" w:rsidTr="007909B6">
              <w:trPr>
                <w:trHeight w:val="300"/>
              </w:trPr>
              <w:tc>
                <w:tcPr>
                  <w:tcW w:w="5380" w:type="dxa"/>
                  <w:tcBorders>
                    <w:top w:val="nil"/>
                    <w:left w:val="single" w:sz="4" w:space="0" w:color="auto"/>
                    <w:bottom w:val="single" w:sz="4" w:space="0" w:color="auto"/>
                    <w:right w:val="single" w:sz="4" w:space="0" w:color="auto"/>
                  </w:tcBorders>
                  <w:shd w:val="clear" w:color="000000" w:fill="F2F2F2"/>
                  <w:noWrap/>
                  <w:vAlign w:val="bottom"/>
                  <w:hideMark/>
                </w:tcPr>
                <w:p w:rsidR="0000008B" w:rsidRPr="00890D49" w:rsidRDefault="0000008B" w:rsidP="007909B6">
                  <w:pPr>
                    <w:spacing w:after="0" w:line="240" w:lineRule="auto"/>
                    <w:rPr>
                      <w:rFonts w:ascii="Times New Roman" w:eastAsia="Times New Roman" w:hAnsi="Times New Roman"/>
                      <w:color w:val="000000"/>
                      <w:lang w:bidi="ar-SA"/>
                    </w:rPr>
                  </w:pPr>
                  <w:r w:rsidRPr="00890D49">
                    <w:rPr>
                      <w:rFonts w:ascii="Times New Roman" w:eastAsia="Times New Roman" w:hAnsi="Times New Roman"/>
                      <w:color w:val="000000"/>
                      <w:lang w:bidi="ar-SA"/>
                    </w:rPr>
                    <w:t>Ķīmisko vielu un ķīmisko maisījumu ražotāji</w:t>
                  </w:r>
                </w:p>
              </w:tc>
              <w:tc>
                <w:tcPr>
                  <w:tcW w:w="960" w:type="dxa"/>
                  <w:tcBorders>
                    <w:top w:val="nil"/>
                    <w:left w:val="nil"/>
                    <w:bottom w:val="single" w:sz="4" w:space="0" w:color="auto"/>
                    <w:right w:val="single" w:sz="4" w:space="0" w:color="auto"/>
                  </w:tcBorders>
                  <w:shd w:val="clear" w:color="auto" w:fill="auto"/>
                  <w:noWrap/>
                  <w:vAlign w:val="bottom"/>
                  <w:hideMark/>
                </w:tcPr>
                <w:p w:rsidR="0000008B" w:rsidRPr="00890D49" w:rsidRDefault="0000008B" w:rsidP="007909B6">
                  <w:pPr>
                    <w:spacing w:after="0" w:line="240" w:lineRule="auto"/>
                    <w:jc w:val="right"/>
                    <w:rPr>
                      <w:rFonts w:ascii="Times New Roman" w:eastAsia="Times New Roman" w:hAnsi="Times New Roman"/>
                      <w:color w:val="000000"/>
                      <w:lang w:bidi="ar-SA"/>
                    </w:rPr>
                  </w:pPr>
                  <w:r w:rsidRPr="00890D49">
                    <w:rPr>
                      <w:rFonts w:ascii="Times New Roman" w:eastAsia="Times New Roman" w:hAnsi="Times New Roman"/>
                      <w:color w:val="000000"/>
                      <w:lang w:bidi="ar-SA"/>
                    </w:rPr>
                    <w:t>78</w:t>
                  </w:r>
                </w:p>
              </w:tc>
              <w:tc>
                <w:tcPr>
                  <w:tcW w:w="960" w:type="dxa"/>
                  <w:tcBorders>
                    <w:top w:val="nil"/>
                    <w:left w:val="nil"/>
                    <w:bottom w:val="single" w:sz="4" w:space="0" w:color="auto"/>
                    <w:right w:val="single" w:sz="4" w:space="0" w:color="auto"/>
                  </w:tcBorders>
                  <w:shd w:val="clear" w:color="auto" w:fill="auto"/>
                  <w:noWrap/>
                  <w:vAlign w:val="bottom"/>
                  <w:hideMark/>
                </w:tcPr>
                <w:p w:rsidR="0000008B" w:rsidRPr="00890D49" w:rsidRDefault="0000008B" w:rsidP="007909B6">
                  <w:pPr>
                    <w:spacing w:after="0" w:line="240" w:lineRule="auto"/>
                    <w:jc w:val="right"/>
                    <w:rPr>
                      <w:rFonts w:ascii="Times New Roman" w:eastAsia="Times New Roman" w:hAnsi="Times New Roman"/>
                      <w:color w:val="000000"/>
                      <w:lang w:bidi="ar-SA"/>
                    </w:rPr>
                  </w:pPr>
                  <w:r w:rsidRPr="00890D49">
                    <w:rPr>
                      <w:rFonts w:ascii="Times New Roman" w:eastAsia="Times New Roman" w:hAnsi="Times New Roman"/>
                      <w:color w:val="000000"/>
                      <w:lang w:bidi="ar-SA"/>
                    </w:rPr>
                    <w:t>84</w:t>
                  </w:r>
                </w:p>
              </w:tc>
              <w:tc>
                <w:tcPr>
                  <w:tcW w:w="960" w:type="dxa"/>
                  <w:tcBorders>
                    <w:top w:val="nil"/>
                    <w:left w:val="nil"/>
                    <w:bottom w:val="single" w:sz="4" w:space="0" w:color="auto"/>
                    <w:right w:val="single" w:sz="4" w:space="0" w:color="auto"/>
                  </w:tcBorders>
                  <w:shd w:val="clear" w:color="auto" w:fill="auto"/>
                  <w:noWrap/>
                  <w:vAlign w:val="bottom"/>
                  <w:hideMark/>
                </w:tcPr>
                <w:p w:rsidR="0000008B" w:rsidRPr="00890D49" w:rsidRDefault="0000008B" w:rsidP="007909B6">
                  <w:pPr>
                    <w:spacing w:after="0" w:line="240" w:lineRule="auto"/>
                    <w:jc w:val="right"/>
                    <w:rPr>
                      <w:rFonts w:ascii="Times New Roman" w:eastAsia="Times New Roman" w:hAnsi="Times New Roman"/>
                      <w:color w:val="000000"/>
                      <w:lang w:bidi="ar-SA"/>
                    </w:rPr>
                  </w:pPr>
                  <w:r w:rsidRPr="00890D49">
                    <w:rPr>
                      <w:rFonts w:ascii="Times New Roman" w:eastAsia="Times New Roman" w:hAnsi="Times New Roman"/>
                      <w:color w:val="000000"/>
                      <w:lang w:bidi="ar-SA"/>
                    </w:rPr>
                    <w:t>93</w:t>
                  </w:r>
                </w:p>
              </w:tc>
              <w:tc>
                <w:tcPr>
                  <w:tcW w:w="960" w:type="dxa"/>
                  <w:tcBorders>
                    <w:top w:val="nil"/>
                    <w:left w:val="nil"/>
                    <w:bottom w:val="single" w:sz="4" w:space="0" w:color="auto"/>
                    <w:right w:val="single" w:sz="4" w:space="0" w:color="auto"/>
                  </w:tcBorders>
                  <w:shd w:val="clear" w:color="auto" w:fill="auto"/>
                  <w:noWrap/>
                  <w:vAlign w:val="bottom"/>
                  <w:hideMark/>
                </w:tcPr>
                <w:p w:rsidR="0000008B" w:rsidRPr="00890D49" w:rsidRDefault="0000008B" w:rsidP="007909B6">
                  <w:pPr>
                    <w:spacing w:after="0" w:line="240" w:lineRule="auto"/>
                    <w:jc w:val="right"/>
                    <w:rPr>
                      <w:rFonts w:ascii="Times New Roman" w:eastAsia="Times New Roman" w:hAnsi="Times New Roman"/>
                      <w:color w:val="000000"/>
                      <w:lang w:bidi="ar-SA"/>
                    </w:rPr>
                  </w:pPr>
                  <w:r w:rsidRPr="00890D49">
                    <w:rPr>
                      <w:rFonts w:ascii="Times New Roman" w:eastAsia="Times New Roman" w:hAnsi="Times New Roman"/>
                      <w:color w:val="000000"/>
                      <w:lang w:bidi="ar-SA"/>
                    </w:rPr>
                    <w:t>97</w:t>
                  </w:r>
                </w:p>
              </w:tc>
            </w:tr>
            <w:tr w:rsidR="0000008B" w:rsidRPr="00890D49" w:rsidTr="007909B6">
              <w:trPr>
                <w:trHeight w:val="300"/>
              </w:trPr>
              <w:tc>
                <w:tcPr>
                  <w:tcW w:w="5380" w:type="dxa"/>
                  <w:tcBorders>
                    <w:top w:val="nil"/>
                    <w:left w:val="single" w:sz="4" w:space="0" w:color="auto"/>
                    <w:bottom w:val="single" w:sz="4" w:space="0" w:color="auto"/>
                    <w:right w:val="single" w:sz="4" w:space="0" w:color="auto"/>
                  </w:tcBorders>
                  <w:shd w:val="clear" w:color="000000" w:fill="F2F2F2"/>
                  <w:noWrap/>
                  <w:vAlign w:val="bottom"/>
                  <w:hideMark/>
                </w:tcPr>
                <w:p w:rsidR="0000008B" w:rsidRPr="00890D49" w:rsidRDefault="0000008B" w:rsidP="007909B6">
                  <w:pPr>
                    <w:spacing w:after="0" w:line="240" w:lineRule="auto"/>
                    <w:rPr>
                      <w:rFonts w:ascii="Times New Roman" w:eastAsia="Times New Roman" w:hAnsi="Times New Roman"/>
                      <w:color w:val="000000"/>
                      <w:lang w:bidi="ar-SA"/>
                    </w:rPr>
                  </w:pPr>
                  <w:r w:rsidRPr="00890D49">
                    <w:rPr>
                      <w:rFonts w:ascii="Times New Roman" w:eastAsia="Times New Roman" w:hAnsi="Times New Roman"/>
                      <w:color w:val="000000"/>
                      <w:lang w:bidi="ar-SA"/>
                    </w:rPr>
                    <w:t>Ķīmisko vielu un ķīmisko maisījumu importētāji</w:t>
                  </w:r>
                </w:p>
              </w:tc>
              <w:tc>
                <w:tcPr>
                  <w:tcW w:w="960" w:type="dxa"/>
                  <w:tcBorders>
                    <w:top w:val="nil"/>
                    <w:left w:val="nil"/>
                    <w:bottom w:val="single" w:sz="4" w:space="0" w:color="auto"/>
                    <w:right w:val="single" w:sz="4" w:space="0" w:color="auto"/>
                  </w:tcBorders>
                  <w:shd w:val="clear" w:color="auto" w:fill="auto"/>
                  <w:noWrap/>
                  <w:vAlign w:val="bottom"/>
                  <w:hideMark/>
                </w:tcPr>
                <w:p w:rsidR="0000008B" w:rsidRPr="00890D49" w:rsidRDefault="0000008B" w:rsidP="007909B6">
                  <w:pPr>
                    <w:spacing w:after="0" w:line="240" w:lineRule="auto"/>
                    <w:jc w:val="right"/>
                    <w:rPr>
                      <w:rFonts w:ascii="Times New Roman" w:eastAsia="Times New Roman" w:hAnsi="Times New Roman"/>
                      <w:color w:val="000000"/>
                      <w:lang w:bidi="ar-SA"/>
                    </w:rPr>
                  </w:pPr>
                  <w:r w:rsidRPr="00890D49">
                    <w:rPr>
                      <w:rFonts w:ascii="Times New Roman" w:eastAsia="Times New Roman" w:hAnsi="Times New Roman"/>
                      <w:color w:val="000000"/>
                      <w:lang w:bidi="ar-SA"/>
                    </w:rPr>
                    <w:t>353</w:t>
                  </w:r>
                </w:p>
              </w:tc>
              <w:tc>
                <w:tcPr>
                  <w:tcW w:w="960" w:type="dxa"/>
                  <w:tcBorders>
                    <w:top w:val="nil"/>
                    <w:left w:val="nil"/>
                    <w:bottom w:val="single" w:sz="4" w:space="0" w:color="auto"/>
                    <w:right w:val="single" w:sz="4" w:space="0" w:color="auto"/>
                  </w:tcBorders>
                  <w:shd w:val="clear" w:color="auto" w:fill="auto"/>
                  <w:noWrap/>
                  <w:vAlign w:val="bottom"/>
                  <w:hideMark/>
                </w:tcPr>
                <w:p w:rsidR="0000008B" w:rsidRPr="00890D49" w:rsidRDefault="0000008B" w:rsidP="007909B6">
                  <w:pPr>
                    <w:spacing w:after="0" w:line="240" w:lineRule="auto"/>
                    <w:jc w:val="right"/>
                    <w:rPr>
                      <w:rFonts w:ascii="Times New Roman" w:eastAsia="Times New Roman" w:hAnsi="Times New Roman"/>
                      <w:color w:val="000000"/>
                      <w:lang w:bidi="ar-SA"/>
                    </w:rPr>
                  </w:pPr>
                  <w:r w:rsidRPr="00890D49">
                    <w:rPr>
                      <w:rFonts w:ascii="Times New Roman" w:eastAsia="Times New Roman" w:hAnsi="Times New Roman"/>
                      <w:color w:val="000000"/>
                      <w:lang w:bidi="ar-SA"/>
                    </w:rPr>
                    <w:t>348</w:t>
                  </w:r>
                </w:p>
              </w:tc>
              <w:tc>
                <w:tcPr>
                  <w:tcW w:w="960" w:type="dxa"/>
                  <w:tcBorders>
                    <w:top w:val="nil"/>
                    <w:left w:val="nil"/>
                    <w:bottom w:val="single" w:sz="4" w:space="0" w:color="auto"/>
                    <w:right w:val="single" w:sz="4" w:space="0" w:color="auto"/>
                  </w:tcBorders>
                  <w:shd w:val="clear" w:color="auto" w:fill="auto"/>
                  <w:noWrap/>
                  <w:vAlign w:val="bottom"/>
                  <w:hideMark/>
                </w:tcPr>
                <w:p w:rsidR="0000008B" w:rsidRPr="00890D49" w:rsidRDefault="0000008B" w:rsidP="007909B6">
                  <w:pPr>
                    <w:spacing w:after="0" w:line="240" w:lineRule="auto"/>
                    <w:jc w:val="right"/>
                    <w:rPr>
                      <w:rFonts w:ascii="Times New Roman" w:eastAsia="Times New Roman" w:hAnsi="Times New Roman"/>
                      <w:color w:val="000000"/>
                      <w:lang w:bidi="ar-SA"/>
                    </w:rPr>
                  </w:pPr>
                  <w:r w:rsidRPr="00890D49">
                    <w:rPr>
                      <w:rFonts w:ascii="Times New Roman" w:eastAsia="Times New Roman" w:hAnsi="Times New Roman"/>
                      <w:color w:val="000000"/>
                      <w:lang w:bidi="ar-SA"/>
                    </w:rPr>
                    <w:t>233</w:t>
                  </w:r>
                </w:p>
              </w:tc>
              <w:tc>
                <w:tcPr>
                  <w:tcW w:w="960" w:type="dxa"/>
                  <w:tcBorders>
                    <w:top w:val="nil"/>
                    <w:left w:val="nil"/>
                    <w:bottom w:val="single" w:sz="4" w:space="0" w:color="auto"/>
                    <w:right w:val="single" w:sz="4" w:space="0" w:color="auto"/>
                  </w:tcBorders>
                  <w:shd w:val="clear" w:color="auto" w:fill="auto"/>
                  <w:noWrap/>
                  <w:vAlign w:val="bottom"/>
                  <w:hideMark/>
                </w:tcPr>
                <w:p w:rsidR="0000008B" w:rsidRPr="00890D49" w:rsidRDefault="0000008B" w:rsidP="007909B6">
                  <w:pPr>
                    <w:spacing w:after="0" w:line="240" w:lineRule="auto"/>
                    <w:jc w:val="right"/>
                    <w:rPr>
                      <w:rFonts w:ascii="Times New Roman" w:eastAsia="Times New Roman" w:hAnsi="Times New Roman"/>
                      <w:color w:val="000000"/>
                      <w:lang w:bidi="ar-SA"/>
                    </w:rPr>
                  </w:pPr>
                  <w:r w:rsidRPr="00890D49">
                    <w:rPr>
                      <w:rFonts w:ascii="Times New Roman" w:eastAsia="Times New Roman" w:hAnsi="Times New Roman"/>
                      <w:color w:val="000000"/>
                      <w:lang w:bidi="ar-SA"/>
                    </w:rPr>
                    <w:t>272</w:t>
                  </w:r>
                </w:p>
              </w:tc>
            </w:tr>
            <w:tr w:rsidR="0000008B" w:rsidRPr="00890D49" w:rsidTr="007909B6">
              <w:trPr>
                <w:trHeight w:val="300"/>
              </w:trPr>
              <w:tc>
                <w:tcPr>
                  <w:tcW w:w="5380" w:type="dxa"/>
                  <w:tcBorders>
                    <w:top w:val="nil"/>
                    <w:left w:val="single" w:sz="4" w:space="0" w:color="auto"/>
                    <w:bottom w:val="single" w:sz="4" w:space="0" w:color="auto"/>
                    <w:right w:val="single" w:sz="4" w:space="0" w:color="auto"/>
                  </w:tcBorders>
                  <w:shd w:val="clear" w:color="000000" w:fill="F2F2F2"/>
                  <w:noWrap/>
                  <w:vAlign w:val="bottom"/>
                  <w:hideMark/>
                </w:tcPr>
                <w:p w:rsidR="0000008B" w:rsidRPr="00890D49" w:rsidRDefault="0000008B" w:rsidP="007909B6">
                  <w:pPr>
                    <w:spacing w:after="0" w:line="240" w:lineRule="auto"/>
                    <w:rPr>
                      <w:rFonts w:ascii="Times New Roman" w:eastAsia="Times New Roman" w:hAnsi="Times New Roman"/>
                      <w:color w:val="000000"/>
                      <w:lang w:bidi="ar-SA"/>
                    </w:rPr>
                  </w:pPr>
                  <w:r w:rsidRPr="00890D49">
                    <w:rPr>
                      <w:rFonts w:ascii="Times New Roman" w:eastAsia="Times New Roman" w:hAnsi="Times New Roman"/>
                      <w:color w:val="000000"/>
                      <w:lang w:bidi="ar-SA"/>
                    </w:rPr>
                    <w:t>Ķīmisko vielu un ķīmisko maisījumu izplatītāji</w:t>
                  </w:r>
                </w:p>
              </w:tc>
              <w:tc>
                <w:tcPr>
                  <w:tcW w:w="960" w:type="dxa"/>
                  <w:tcBorders>
                    <w:top w:val="nil"/>
                    <w:left w:val="nil"/>
                    <w:bottom w:val="single" w:sz="4" w:space="0" w:color="auto"/>
                    <w:right w:val="single" w:sz="4" w:space="0" w:color="auto"/>
                  </w:tcBorders>
                  <w:shd w:val="clear" w:color="auto" w:fill="auto"/>
                  <w:noWrap/>
                  <w:vAlign w:val="bottom"/>
                  <w:hideMark/>
                </w:tcPr>
                <w:p w:rsidR="0000008B" w:rsidRPr="00890D49" w:rsidRDefault="0000008B" w:rsidP="007909B6">
                  <w:pPr>
                    <w:spacing w:after="0" w:line="240" w:lineRule="auto"/>
                    <w:jc w:val="right"/>
                    <w:rPr>
                      <w:rFonts w:ascii="Times New Roman" w:eastAsia="Times New Roman" w:hAnsi="Times New Roman"/>
                      <w:color w:val="000000"/>
                      <w:lang w:bidi="ar-SA"/>
                    </w:rPr>
                  </w:pPr>
                  <w:r w:rsidRPr="00890D49">
                    <w:rPr>
                      <w:rFonts w:ascii="Times New Roman" w:eastAsia="Times New Roman" w:hAnsi="Times New Roman"/>
                      <w:color w:val="000000"/>
                      <w:lang w:bidi="ar-SA"/>
                    </w:rPr>
                    <w:t>328</w:t>
                  </w:r>
                </w:p>
              </w:tc>
              <w:tc>
                <w:tcPr>
                  <w:tcW w:w="960" w:type="dxa"/>
                  <w:tcBorders>
                    <w:top w:val="nil"/>
                    <w:left w:val="nil"/>
                    <w:bottom w:val="single" w:sz="4" w:space="0" w:color="auto"/>
                    <w:right w:val="single" w:sz="4" w:space="0" w:color="auto"/>
                  </w:tcBorders>
                  <w:shd w:val="clear" w:color="auto" w:fill="auto"/>
                  <w:noWrap/>
                  <w:vAlign w:val="bottom"/>
                  <w:hideMark/>
                </w:tcPr>
                <w:p w:rsidR="0000008B" w:rsidRPr="00890D49" w:rsidRDefault="0000008B" w:rsidP="007909B6">
                  <w:pPr>
                    <w:spacing w:after="0" w:line="240" w:lineRule="auto"/>
                    <w:jc w:val="right"/>
                    <w:rPr>
                      <w:rFonts w:ascii="Times New Roman" w:eastAsia="Times New Roman" w:hAnsi="Times New Roman"/>
                      <w:color w:val="000000"/>
                      <w:lang w:bidi="ar-SA"/>
                    </w:rPr>
                  </w:pPr>
                  <w:r w:rsidRPr="00890D49">
                    <w:rPr>
                      <w:rFonts w:ascii="Times New Roman" w:eastAsia="Times New Roman" w:hAnsi="Times New Roman"/>
                      <w:color w:val="000000"/>
                      <w:lang w:bidi="ar-SA"/>
                    </w:rPr>
                    <w:t>357</w:t>
                  </w:r>
                </w:p>
              </w:tc>
              <w:tc>
                <w:tcPr>
                  <w:tcW w:w="960" w:type="dxa"/>
                  <w:tcBorders>
                    <w:top w:val="nil"/>
                    <w:left w:val="nil"/>
                    <w:bottom w:val="single" w:sz="4" w:space="0" w:color="auto"/>
                    <w:right w:val="single" w:sz="4" w:space="0" w:color="auto"/>
                  </w:tcBorders>
                  <w:shd w:val="clear" w:color="auto" w:fill="auto"/>
                  <w:noWrap/>
                  <w:vAlign w:val="bottom"/>
                  <w:hideMark/>
                </w:tcPr>
                <w:p w:rsidR="0000008B" w:rsidRPr="00890D49" w:rsidRDefault="0000008B" w:rsidP="007909B6">
                  <w:pPr>
                    <w:spacing w:after="0" w:line="240" w:lineRule="auto"/>
                    <w:jc w:val="right"/>
                    <w:rPr>
                      <w:rFonts w:ascii="Times New Roman" w:eastAsia="Times New Roman" w:hAnsi="Times New Roman"/>
                      <w:color w:val="000000"/>
                      <w:lang w:bidi="ar-SA"/>
                    </w:rPr>
                  </w:pPr>
                  <w:r w:rsidRPr="00890D49">
                    <w:rPr>
                      <w:rFonts w:ascii="Times New Roman" w:eastAsia="Times New Roman" w:hAnsi="Times New Roman"/>
                      <w:color w:val="000000"/>
                      <w:lang w:bidi="ar-SA"/>
                    </w:rPr>
                    <w:t>350</w:t>
                  </w:r>
                </w:p>
              </w:tc>
              <w:tc>
                <w:tcPr>
                  <w:tcW w:w="960" w:type="dxa"/>
                  <w:tcBorders>
                    <w:top w:val="nil"/>
                    <w:left w:val="nil"/>
                    <w:bottom w:val="single" w:sz="4" w:space="0" w:color="auto"/>
                    <w:right w:val="single" w:sz="4" w:space="0" w:color="auto"/>
                  </w:tcBorders>
                  <w:shd w:val="clear" w:color="auto" w:fill="auto"/>
                  <w:noWrap/>
                  <w:vAlign w:val="bottom"/>
                  <w:hideMark/>
                </w:tcPr>
                <w:p w:rsidR="0000008B" w:rsidRPr="00890D49" w:rsidRDefault="0000008B" w:rsidP="007909B6">
                  <w:pPr>
                    <w:spacing w:after="0" w:line="240" w:lineRule="auto"/>
                    <w:jc w:val="right"/>
                    <w:rPr>
                      <w:rFonts w:ascii="Times New Roman" w:eastAsia="Times New Roman" w:hAnsi="Times New Roman"/>
                      <w:color w:val="000000"/>
                      <w:lang w:bidi="ar-SA"/>
                    </w:rPr>
                  </w:pPr>
                  <w:r w:rsidRPr="00890D49">
                    <w:rPr>
                      <w:rFonts w:ascii="Times New Roman" w:eastAsia="Times New Roman" w:hAnsi="Times New Roman"/>
                      <w:color w:val="000000"/>
                      <w:lang w:bidi="ar-SA"/>
                    </w:rPr>
                    <w:t>436</w:t>
                  </w:r>
                </w:p>
              </w:tc>
            </w:tr>
          </w:tbl>
          <w:p w:rsidR="00D662F2" w:rsidRDefault="00D662F2" w:rsidP="007909B6">
            <w:pPr>
              <w:rPr>
                <w:rFonts w:ascii="Times New Roman" w:hAnsi="Times New Roman"/>
              </w:rPr>
            </w:pPr>
          </w:p>
          <w:p w:rsidR="0000008B" w:rsidRPr="00890D49" w:rsidRDefault="0000008B" w:rsidP="007909B6">
            <w:pPr>
              <w:rPr>
                <w:rFonts w:ascii="Times New Roman" w:hAnsi="Times New Roman"/>
              </w:rPr>
            </w:pPr>
            <w:r w:rsidRPr="00890D49">
              <w:rPr>
                <w:rFonts w:ascii="Times New Roman" w:hAnsi="Times New Roman"/>
              </w:rPr>
              <w:t>Mazumtirdzniecības uzņēmumu skaits ir liels, bet precīzu datu Veselības inspekcijas rīcībā nav. Veselības inspekcija pamatā kontroles veic izplatīšanas ķēdes sākumposmā, lai nodrošinātu, ka netiek izplatīti prasībā neatbilstoši produkti. Inspekciju plānošanai Veselības inspekcija izmanto muitas datu bāzes datus par ķīmisko vielu un ķīmisko maisījumu importu.</w:t>
            </w:r>
          </w:p>
          <w:p w:rsidR="0000008B" w:rsidRPr="00890D49" w:rsidRDefault="0000008B" w:rsidP="007909B6">
            <w:pPr>
              <w:rPr>
                <w:rFonts w:ascii="Times New Roman" w:hAnsi="Times New Roman"/>
              </w:rPr>
            </w:pPr>
            <w:r w:rsidRPr="00890D49">
              <w:rPr>
                <w:rFonts w:ascii="Times New Roman" w:hAnsi="Times New Roman"/>
              </w:rPr>
              <w:t>Veselības inspekcija veic kontroles atbilstoši savai kompetencei un piešķirtajiem resursiem. Inspekcijai pieejamie resursi ķīmisko vielu un ķīmisko maisījumu laboratoriskai testēšanai ir ļoti ierobežoti, līdz ar to nav iespējams veikt visu nepieciešamo normatīvajos aktos noteikto ierobežojumu vai aizliegumu ķīmisko vielu izmantošanai ķīmiskā maisījuma sastāvā laboratorisko kontroli.</w:t>
            </w:r>
          </w:p>
          <w:p w:rsidR="0000008B" w:rsidRPr="00890D49" w:rsidRDefault="0000008B" w:rsidP="007909B6">
            <w:pPr>
              <w:rPr>
                <w:rFonts w:ascii="Times New Roman" w:hAnsi="Times New Roman"/>
              </w:rPr>
            </w:pPr>
            <w:r w:rsidRPr="00890D49">
              <w:rPr>
                <w:rFonts w:ascii="Times New Roman" w:hAnsi="Times New Roman"/>
                <w:color w:val="000000"/>
              </w:rPr>
              <w:t>Plāna kontrolēs kontrolēto ķīmisko vielu/ķīmisko maisījumu skaits: 2010.gadā -  1046; 2011.gadā - 1631; 2012.gadā – 1272; 2013.gadā – 873 . Kopumā  pēdējo gadu laikā bija vērojama tendence palielināties normatīvo aktu prasībām atbilstošu ķīmisko maisījumu skaitam   (44% no kontrolētajiem maisījumiem 2010.gadā, uz 59% - 2011.gadā), pēdējo divu gadu laikā tas ir nostabilizējies un sastāda 56% no kontrolēto ķīmisko maisījumu skaita.</w:t>
            </w:r>
          </w:p>
          <w:p w:rsidR="0000008B" w:rsidRPr="00890D49" w:rsidRDefault="0000008B" w:rsidP="007909B6">
            <w:pPr>
              <w:rPr>
                <w:rFonts w:ascii="Times New Roman" w:hAnsi="Times New Roman"/>
              </w:rPr>
            </w:pPr>
            <w:r w:rsidRPr="00890D49">
              <w:rPr>
                <w:rFonts w:ascii="Times New Roman" w:hAnsi="Times New Roman"/>
              </w:rPr>
              <w:t>Veselības inspekcija sadarbojas ar citu ES valstu kontroles un uzraudzības iestādēm formālu un neformālu uzraudzības iestāžu sadarbības tīklu ietvaros.</w:t>
            </w:r>
          </w:p>
          <w:p w:rsidR="0000008B" w:rsidRPr="00890D49" w:rsidRDefault="0000008B" w:rsidP="007909B6">
            <w:pPr>
              <w:rPr>
                <w:rFonts w:ascii="Times New Roman" w:hAnsi="Times New Roman"/>
              </w:rPr>
            </w:pPr>
            <w:r w:rsidRPr="00890D49">
              <w:rPr>
                <w:rFonts w:ascii="Times New Roman" w:hAnsi="Times New Roman"/>
              </w:rPr>
              <w:t>Eiropas ķīmisko vielu aģentūras Ieviešanas informācijas apmaiņas forumā  (ECHA FORUM) http://echa.europa.eu/lv/about-us/who-we-are/enforcement-forum un CLEEN (</w:t>
            </w:r>
            <w:proofErr w:type="spellStart"/>
            <w:r w:rsidRPr="00890D49">
              <w:rPr>
                <w:rFonts w:ascii="Times New Roman" w:hAnsi="Times New Roman"/>
              </w:rPr>
              <w:t>Chemicals</w:t>
            </w:r>
            <w:proofErr w:type="spellEnd"/>
            <w:r w:rsidRPr="00890D49">
              <w:rPr>
                <w:rFonts w:ascii="Times New Roman" w:hAnsi="Times New Roman"/>
              </w:rPr>
              <w:t xml:space="preserve"> </w:t>
            </w:r>
            <w:proofErr w:type="spellStart"/>
            <w:r w:rsidRPr="00890D49">
              <w:rPr>
                <w:rFonts w:ascii="Times New Roman" w:hAnsi="Times New Roman"/>
              </w:rPr>
              <w:t>Legislation</w:t>
            </w:r>
            <w:proofErr w:type="spellEnd"/>
            <w:r w:rsidRPr="00890D49">
              <w:rPr>
                <w:rFonts w:ascii="Times New Roman" w:hAnsi="Times New Roman"/>
              </w:rPr>
              <w:t xml:space="preserve"> </w:t>
            </w:r>
            <w:proofErr w:type="spellStart"/>
            <w:r w:rsidRPr="00890D49">
              <w:rPr>
                <w:rFonts w:ascii="Times New Roman" w:hAnsi="Times New Roman"/>
              </w:rPr>
              <w:t>European</w:t>
            </w:r>
            <w:proofErr w:type="spellEnd"/>
            <w:r w:rsidRPr="00890D49">
              <w:rPr>
                <w:rFonts w:ascii="Times New Roman" w:hAnsi="Times New Roman"/>
              </w:rPr>
              <w:t xml:space="preserve"> </w:t>
            </w:r>
            <w:proofErr w:type="spellStart"/>
            <w:r w:rsidRPr="00890D49">
              <w:rPr>
                <w:rFonts w:ascii="Times New Roman" w:hAnsi="Times New Roman"/>
              </w:rPr>
              <w:t>Enforcement</w:t>
            </w:r>
            <w:proofErr w:type="spellEnd"/>
            <w:r w:rsidRPr="00890D49">
              <w:rPr>
                <w:rFonts w:ascii="Times New Roman" w:hAnsi="Times New Roman"/>
              </w:rPr>
              <w:t xml:space="preserve"> </w:t>
            </w:r>
            <w:proofErr w:type="spellStart"/>
            <w:r w:rsidRPr="00890D49">
              <w:rPr>
                <w:rFonts w:ascii="Times New Roman" w:hAnsi="Times New Roman"/>
              </w:rPr>
              <w:t>Network</w:t>
            </w:r>
            <w:proofErr w:type="spellEnd"/>
            <w:r w:rsidRPr="00890D49">
              <w:rPr>
                <w:rFonts w:ascii="Times New Roman" w:hAnsi="Times New Roman"/>
              </w:rPr>
              <w:t>) http://www.cleen-europe.eu/.</w:t>
            </w:r>
          </w:p>
          <w:p w:rsidR="0000008B" w:rsidRPr="00890D49" w:rsidRDefault="0000008B" w:rsidP="007909B6">
            <w:pPr>
              <w:rPr>
                <w:rFonts w:ascii="Times New Roman" w:hAnsi="Times New Roman"/>
              </w:rPr>
            </w:pPr>
            <w:r w:rsidRPr="00890D49">
              <w:rPr>
                <w:rFonts w:ascii="Times New Roman" w:hAnsi="Times New Roman"/>
              </w:rPr>
              <w:lastRenderedPageBreak/>
              <w:t>Sadarbības tīklu ietvaros tā dalībnieki tiekas vienu vai vairākas reizes gadā. Sanāksmēs dalībnieki dalās pieredzē par konkrētu prasību kontroli, informē par konstatētām neatbilstībām, diskutē par kontroles metodēm. Sanāksmju starplaikos komunikācija notiek izmantojot dažādus informācijas apmaiņas rīkus. Sadarbības tīklu ietvaros tiek izstrādāti un veikti kopīgi uzraudzības projekti (</w:t>
            </w:r>
            <w:proofErr w:type="spellStart"/>
            <w:r w:rsidRPr="00890D49">
              <w:rPr>
                <w:rFonts w:ascii="Times New Roman" w:hAnsi="Times New Roman"/>
              </w:rPr>
              <w:t>enforcement</w:t>
            </w:r>
            <w:proofErr w:type="spellEnd"/>
            <w:r w:rsidRPr="00890D49">
              <w:rPr>
                <w:rFonts w:ascii="Times New Roman" w:hAnsi="Times New Roman"/>
              </w:rPr>
              <w:t xml:space="preserve"> </w:t>
            </w:r>
            <w:proofErr w:type="spellStart"/>
            <w:r w:rsidRPr="00890D49">
              <w:rPr>
                <w:rFonts w:ascii="Times New Roman" w:hAnsi="Times New Roman"/>
              </w:rPr>
              <w:t>project</w:t>
            </w:r>
            <w:proofErr w:type="spellEnd"/>
            <w:r w:rsidRPr="00890D49">
              <w:rPr>
                <w:rFonts w:ascii="Times New Roman" w:hAnsi="Times New Roman"/>
              </w:rPr>
              <w:t>).</w:t>
            </w:r>
          </w:p>
          <w:p w:rsidR="0000008B" w:rsidRPr="00890D49" w:rsidRDefault="0000008B" w:rsidP="007909B6">
            <w:pPr>
              <w:spacing w:after="0"/>
              <w:rPr>
                <w:rFonts w:ascii="Times New Roman" w:hAnsi="Times New Roman"/>
              </w:rPr>
            </w:pPr>
            <w:r w:rsidRPr="00890D49">
              <w:rPr>
                <w:rFonts w:ascii="Times New Roman" w:hAnsi="Times New Roman"/>
              </w:rPr>
              <w:t>Veselības inspekcija ir piedalījusies šādos uzraudzības projektos:</w:t>
            </w:r>
          </w:p>
          <w:p w:rsidR="0000008B" w:rsidRPr="00890D49" w:rsidRDefault="0000008B" w:rsidP="007909B6">
            <w:pPr>
              <w:spacing w:after="0"/>
              <w:rPr>
                <w:rFonts w:ascii="Times New Roman" w:hAnsi="Times New Roman"/>
              </w:rPr>
            </w:pPr>
            <w:r w:rsidRPr="00890D49">
              <w:rPr>
                <w:rFonts w:ascii="Times New Roman" w:hAnsi="Times New Roman"/>
              </w:rPr>
              <w:t>1. ECHA Foruma harmonizētajos uzraudzības projektos:</w:t>
            </w:r>
          </w:p>
          <w:p w:rsidR="0000008B" w:rsidRPr="00890D49" w:rsidRDefault="0000008B" w:rsidP="007909B6">
            <w:pPr>
              <w:spacing w:after="0"/>
              <w:rPr>
                <w:rFonts w:ascii="Times New Roman" w:hAnsi="Times New Roman"/>
              </w:rPr>
            </w:pPr>
            <w:r w:rsidRPr="00890D49">
              <w:rPr>
                <w:rFonts w:ascii="Times New Roman" w:hAnsi="Times New Roman"/>
              </w:rPr>
              <w:t>•</w:t>
            </w:r>
            <w:r w:rsidRPr="00890D49">
              <w:rPr>
                <w:rFonts w:ascii="Times New Roman" w:hAnsi="Times New Roman"/>
              </w:rPr>
              <w:tab/>
              <w:t>REF1(</w:t>
            </w:r>
            <w:hyperlink r:id="rId19" w:history="1">
              <w:r w:rsidRPr="00890D49">
                <w:rPr>
                  <w:rStyle w:val="Hyperlink"/>
                  <w:rFonts w:ascii="Times New Roman" w:hAnsi="Times New Roman"/>
                </w:rPr>
                <w:t>http://echa.europa.eu/documents/10162/13577/forum_ref-1_consolidated_report.pdf</w:t>
              </w:r>
            </w:hyperlink>
            <w:r w:rsidRPr="00890D49">
              <w:rPr>
                <w:rFonts w:ascii="Times New Roman" w:hAnsi="Times New Roman"/>
              </w:rPr>
              <w:t>)</w:t>
            </w:r>
          </w:p>
          <w:p w:rsidR="0000008B" w:rsidRPr="00890D49" w:rsidRDefault="0000008B" w:rsidP="007909B6">
            <w:pPr>
              <w:spacing w:after="0"/>
              <w:rPr>
                <w:rFonts w:ascii="Times New Roman" w:hAnsi="Times New Roman"/>
              </w:rPr>
            </w:pPr>
            <w:r w:rsidRPr="00890D49">
              <w:rPr>
                <w:rFonts w:ascii="Times New Roman" w:hAnsi="Times New Roman"/>
              </w:rPr>
              <w:t>•</w:t>
            </w:r>
            <w:r w:rsidRPr="00890D49">
              <w:rPr>
                <w:rFonts w:ascii="Times New Roman" w:hAnsi="Times New Roman"/>
              </w:rPr>
              <w:tab/>
              <w:t>REF2 (</w:t>
            </w:r>
            <w:hyperlink r:id="rId20" w:history="1">
              <w:r w:rsidRPr="00890D49">
                <w:rPr>
                  <w:rStyle w:val="Hyperlink"/>
                  <w:rFonts w:ascii="Times New Roman" w:hAnsi="Times New Roman"/>
                </w:rPr>
                <w:t>http://echa.europa.eu/documents/10162/13577/forum_report_ref2_en.pdf</w:t>
              </w:r>
            </w:hyperlink>
            <w:r w:rsidRPr="00890D49">
              <w:rPr>
                <w:rFonts w:ascii="Times New Roman" w:hAnsi="Times New Roman"/>
              </w:rPr>
              <w:t xml:space="preserve">) </w:t>
            </w:r>
          </w:p>
          <w:p w:rsidR="0000008B" w:rsidRPr="00890D49" w:rsidRDefault="0000008B" w:rsidP="007909B6">
            <w:pPr>
              <w:spacing w:after="0"/>
              <w:rPr>
                <w:rFonts w:ascii="Times New Roman" w:hAnsi="Times New Roman"/>
              </w:rPr>
            </w:pPr>
            <w:r w:rsidRPr="00890D49">
              <w:rPr>
                <w:rFonts w:ascii="Times New Roman" w:hAnsi="Times New Roman"/>
              </w:rPr>
              <w:t>•</w:t>
            </w:r>
            <w:r w:rsidRPr="00890D49">
              <w:rPr>
                <w:rFonts w:ascii="Times New Roman" w:hAnsi="Times New Roman"/>
              </w:rPr>
              <w:tab/>
              <w:t>REF3 (</w:t>
            </w:r>
            <w:hyperlink r:id="rId21" w:history="1">
              <w:r w:rsidRPr="00890D49">
                <w:rPr>
                  <w:rStyle w:val="Hyperlink"/>
                  <w:rFonts w:ascii="Times New Roman" w:hAnsi="Times New Roman"/>
                </w:rPr>
                <w:t>http://echa.europa.eu/documents/10162/13577/forum_report_ref3_en.pdf</w:t>
              </w:r>
            </w:hyperlink>
            <w:r w:rsidRPr="00890D49">
              <w:rPr>
                <w:rFonts w:ascii="Times New Roman" w:hAnsi="Times New Roman"/>
              </w:rPr>
              <w:t>)</w:t>
            </w:r>
          </w:p>
          <w:p w:rsidR="0000008B" w:rsidRPr="00890D49" w:rsidRDefault="0000008B" w:rsidP="007909B6">
            <w:pPr>
              <w:spacing w:after="0"/>
              <w:rPr>
                <w:rFonts w:ascii="Times New Roman" w:hAnsi="Times New Roman"/>
              </w:rPr>
            </w:pPr>
            <w:r w:rsidRPr="00890D49">
              <w:rPr>
                <w:rFonts w:ascii="Times New Roman" w:hAnsi="Times New Roman"/>
              </w:rPr>
              <w:t>2. CLEEN uzraudzības projektos:</w:t>
            </w:r>
          </w:p>
          <w:p w:rsidR="0000008B" w:rsidRPr="00890D49" w:rsidRDefault="0000008B" w:rsidP="007909B6">
            <w:pPr>
              <w:spacing w:after="0"/>
              <w:rPr>
                <w:rFonts w:ascii="Times New Roman" w:hAnsi="Times New Roman"/>
              </w:rPr>
            </w:pPr>
            <w:r w:rsidRPr="00890D49">
              <w:rPr>
                <w:rFonts w:ascii="Times New Roman" w:hAnsi="Times New Roman"/>
              </w:rPr>
              <w:t>•</w:t>
            </w:r>
            <w:r w:rsidRPr="00890D49">
              <w:rPr>
                <w:rFonts w:ascii="Times New Roman" w:hAnsi="Times New Roman"/>
              </w:rPr>
              <w:tab/>
              <w:t>ECLIPS (</w:t>
            </w:r>
            <w:hyperlink r:id="rId22" w:history="1">
              <w:r w:rsidRPr="00890D49">
                <w:rPr>
                  <w:rStyle w:val="Hyperlink"/>
                  <w:rFonts w:ascii="Times New Roman" w:hAnsi="Times New Roman"/>
                </w:rPr>
                <w:t>http://www.cleen-europe.eu/projects/ECLIPS.html</w:t>
              </w:r>
            </w:hyperlink>
            <w:r w:rsidRPr="00890D49">
              <w:rPr>
                <w:rFonts w:ascii="Times New Roman" w:hAnsi="Times New Roman"/>
              </w:rPr>
              <w:t>)</w:t>
            </w:r>
          </w:p>
          <w:p w:rsidR="0000008B" w:rsidRPr="00890D49" w:rsidRDefault="0000008B" w:rsidP="007909B6">
            <w:pPr>
              <w:spacing w:after="0"/>
              <w:rPr>
                <w:rFonts w:ascii="Times New Roman" w:hAnsi="Times New Roman"/>
              </w:rPr>
            </w:pPr>
            <w:r w:rsidRPr="00890D49">
              <w:rPr>
                <w:rFonts w:ascii="Times New Roman" w:hAnsi="Times New Roman"/>
              </w:rPr>
              <w:t>•</w:t>
            </w:r>
            <w:r w:rsidRPr="00890D49">
              <w:rPr>
                <w:rFonts w:ascii="Times New Roman" w:hAnsi="Times New Roman"/>
              </w:rPr>
              <w:tab/>
              <w:t xml:space="preserve"> </w:t>
            </w:r>
            <w:proofErr w:type="spellStart"/>
            <w:r w:rsidRPr="00890D49">
              <w:rPr>
                <w:rFonts w:ascii="Times New Roman" w:hAnsi="Times New Roman"/>
              </w:rPr>
              <w:t>EuroBiocides</w:t>
            </w:r>
            <w:proofErr w:type="spellEnd"/>
            <w:r w:rsidRPr="00890D49">
              <w:rPr>
                <w:rFonts w:ascii="Times New Roman" w:hAnsi="Times New Roman"/>
              </w:rPr>
              <w:t xml:space="preserve"> (</w:t>
            </w:r>
            <w:hyperlink r:id="rId23" w:history="1">
              <w:r w:rsidRPr="00890D49">
                <w:rPr>
                  <w:rStyle w:val="Hyperlink"/>
                  <w:rFonts w:ascii="Times New Roman" w:hAnsi="Times New Roman"/>
                </w:rPr>
                <w:t>http://www.cleen-europe.eu/projects/EuroBiocides.html</w:t>
              </w:r>
            </w:hyperlink>
            <w:r w:rsidRPr="00890D49">
              <w:rPr>
                <w:rFonts w:ascii="Times New Roman" w:hAnsi="Times New Roman"/>
              </w:rPr>
              <w:t>)</w:t>
            </w:r>
          </w:p>
          <w:p w:rsidR="0000008B" w:rsidRPr="00890D49" w:rsidRDefault="0000008B" w:rsidP="007909B6">
            <w:pPr>
              <w:spacing w:after="0"/>
              <w:rPr>
                <w:rFonts w:ascii="Times New Roman" w:hAnsi="Times New Roman"/>
              </w:rPr>
            </w:pPr>
            <w:r w:rsidRPr="00890D49">
              <w:rPr>
                <w:rFonts w:ascii="Times New Roman" w:hAnsi="Times New Roman"/>
              </w:rPr>
              <w:t>•</w:t>
            </w:r>
            <w:r w:rsidRPr="00890D49">
              <w:rPr>
                <w:rFonts w:ascii="Times New Roman" w:hAnsi="Times New Roman"/>
              </w:rPr>
              <w:tab/>
            </w:r>
            <w:proofErr w:type="spellStart"/>
            <w:r w:rsidRPr="00890D49">
              <w:rPr>
                <w:rFonts w:ascii="Times New Roman" w:hAnsi="Times New Roman"/>
              </w:rPr>
              <w:t>EuroBiocides</w:t>
            </w:r>
            <w:proofErr w:type="spellEnd"/>
            <w:r w:rsidRPr="00890D49">
              <w:rPr>
                <w:rFonts w:ascii="Times New Roman" w:hAnsi="Times New Roman"/>
              </w:rPr>
              <w:t xml:space="preserve"> II</w:t>
            </w:r>
          </w:p>
          <w:p w:rsidR="0000008B" w:rsidRPr="00890D49" w:rsidRDefault="0000008B" w:rsidP="007909B6">
            <w:pPr>
              <w:spacing w:after="0"/>
              <w:rPr>
                <w:rFonts w:ascii="Times New Roman" w:hAnsi="Times New Roman"/>
              </w:rPr>
            </w:pPr>
            <w:r w:rsidRPr="00890D49">
              <w:rPr>
                <w:rFonts w:ascii="Times New Roman" w:hAnsi="Times New Roman"/>
              </w:rPr>
              <w:t>•</w:t>
            </w:r>
            <w:r w:rsidRPr="00890D49">
              <w:rPr>
                <w:rFonts w:ascii="Times New Roman" w:hAnsi="Times New Roman"/>
              </w:rPr>
              <w:tab/>
            </w:r>
            <w:proofErr w:type="spellStart"/>
            <w:r w:rsidRPr="00890D49">
              <w:rPr>
                <w:rFonts w:ascii="Times New Roman" w:hAnsi="Times New Roman"/>
              </w:rPr>
              <w:t>EuroDeter</w:t>
            </w:r>
            <w:proofErr w:type="spellEnd"/>
            <w:r w:rsidRPr="00890D49">
              <w:rPr>
                <w:rFonts w:ascii="Times New Roman" w:hAnsi="Times New Roman"/>
              </w:rPr>
              <w:t xml:space="preserve"> (</w:t>
            </w:r>
            <w:hyperlink r:id="rId24" w:history="1">
              <w:r w:rsidRPr="00890D49">
                <w:rPr>
                  <w:rStyle w:val="Hyperlink"/>
                  <w:rFonts w:ascii="Times New Roman" w:hAnsi="Times New Roman"/>
                </w:rPr>
                <w:t>http://www.cleen-europe.eu/projects/eurodeter.html</w:t>
              </w:r>
            </w:hyperlink>
            <w:r w:rsidRPr="00890D49">
              <w:rPr>
                <w:rFonts w:ascii="Times New Roman" w:hAnsi="Times New Roman"/>
              </w:rPr>
              <w:t>)</w:t>
            </w:r>
          </w:p>
          <w:p w:rsidR="0000008B" w:rsidRPr="00890D49" w:rsidRDefault="0000008B" w:rsidP="007909B6">
            <w:pPr>
              <w:spacing w:after="0"/>
              <w:rPr>
                <w:rFonts w:ascii="Times New Roman" w:hAnsi="Times New Roman"/>
              </w:rPr>
            </w:pPr>
          </w:p>
          <w:p w:rsidR="0000008B" w:rsidRPr="00890D49" w:rsidRDefault="0000008B" w:rsidP="007909B6">
            <w:pPr>
              <w:spacing w:after="0" w:line="240" w:lineRule="auto"/>
              <w:rPr>
                <w:rFonts w:ascii="Times New Roman" w:hAnsi="Times New Roman"/>
              </w:rPr>
            </w:pPr>
            <w:r w:rsidRPr="00890D49">
              <w:rPr>
                <w:rFonts w:ascii="Times New Roman" w:hAnsi="Times New Roman"/>
              </w:rPr>
              <w:t>Informācija par tirgus uzraudzības programmas rezultātiem:</w:t>
            </w:r>
          </w:p>
          <w:p w:rsidR="0000008B" w:rsidRPr="00890D49" w:rsidRDefault="00C71ED2" w:rsidP="007909B6">
            <w:pPr>
              <w:rPr>
                <w:rFonts w:ascii="Times New Roman" w:hAnsi="Times New Roman"/>
              </w:rPr>
            </w:pPr>
            <w:hyperlink r:id="rId25" w:history="1">
              <w:r w:rsidR="0000008B" w:rsidRPr="00890D49">
                <w:rPr>
                  <w:rStyle w:val="Hyperlink"/>
                  <w:rFonts w:ascii="Times New Roman" w:hAnsi="Times New Roman"/>
                  <w:color w:val="auto"/>
                </w:rPr>
                <w:t>http://www.em.gov.lv/em/2nd/?cat=30587</w:t>
              </w:r>
            </w:hyperlink>
          </w:p>
          <w:p w:rsidR="0000008B" w:rsidRPr="00890D49" w:rsidRDefault="00C71ED2" w:rsidP="007909B6">
            <w:pPr>
              <w:rPr>
                <w:rFonts w:ascii="Times New Roman" w:hAnsi="Times New Roman"/>
              </w:rPr>
            </w:pPr>
            <w:hyperlink r:id="rId26" w:history="1">
              <w:r w:rsidR="0000008B" w:rsidRPr="00890D49">
                <w:rPr>
                  <w:rStyle w:val="Hyperlink"/>
                  <w:rFonts w:ascii="Times New Roman" w:hAnsi="Times New Roman"/>
                  <w:color w:val="auto"/>
                </w:rPr>
                <w:t>http://vi.gov.lv/lv/sakums/publikacijas-un-statistika</w:t>
              </w:r>
            </w:hyperlink>
          </w:p>
          <w:p w:rsidR="0000008B" w:rsidRPr="00890D49" w:rsidRDefault="0000008B" w:rsidP="007909B6">
            <w:pPr>
              <w:rPr>
                <w:rFonts w:ascii="Times New Roman" w:hAnsi="Times New Roman"/>
              </w:rPr>
            </w:pPr>
            <w:r w:rsidRPr="00890D49">
              <w:rPr>
                <w:rFonts w:ascii="Times New Roman" w:hAnsi="Times New Roman"/>
              </w:rPr>
              <w:t xml:space="preserve">Latvijas ziņojumu par REACH ieviešanu, tai skaitā kontrolēm skatīties šeit: </w:t>
            </w:r>
            <w:hyperlink r:id="rId27" w:history="1">
              <w:r w:rsidRPr="00890D49">
                <w:rPr>
                  <w:rStyle w:val="Hyperlink"/>
                  <w:rFonts w:ascii="Times New Roman" w:hAnsi="Times New Roman"/>
                </w:rPr>
                <w:t>http://ec.europa.eu/environment/chemicals/reach/pdf/art_117/MSREACHRptg5%20LV.pdf</w:t>
              </w:r>
            </w:hyperlink>
          </w:p>
        </w:tc>
      </w:tr>
    </w:tbl>
    <w:p w:rsidR="00F451B0" w:rsidRPr="00D662F2" w:rsidRDefault="00F451B0" w:rsidP="00D662F2">
      <w:pPr>
        <w:pStyle w:val="Heading2"/>
        <w:rPr>
          <w:rFonts w:ascii="Times New Roman" w:hAnsi="Times New Roman"/>
          <w:i w:val="0"/>
          <w:sz w:val="32"/>
          <w:szCs w:val="32"/>
        </w:rPr>
      </w:pPr>
      <w:bookmarkStart w:id="37" w:name="_Toc403462120"/>
      <w:r w:rsidRPr="00D662F2">
        <w:rPr>
          <w:rFonts w:ascii="Times New Roman" w:hAnsi="Times New Roman"/>
          <w:i w:val="0"/>
          <w:sz w:val="32"/>
          <w:szCs w:val="32"/>
        </w:rPr>
        <w:lastRenderedPageBreak/>
        <w:t>Nozare Nr.24 „Efektivitātes prasības karstā ūdens apkures katliem, kas tiek kurināti ar šķidro vai gāzveida kurināmo”</w:t>
      </w:r>
      <w:bookmarkEnd w:id="37"/>
    </w:p>
    <w:p w:rsidR="00F451B0" w:rsidRPr="004E2F92" w:rsidRDefault="00F451B0" w:rsidP="004E2F92">
      <w:pPr>
        <w:rPr>
          <w:rFonts w:ascii="Times New Roman" w:hAnsi="Times New Roman"/>
          <w:b/>
          <w:i/>
          <w:sz w:val="28"/>
          <w:szCs w:val="28"/>
        </w:rPr>
      </w:pPr>
      <w:r w:rsidRPr="004E2F92">
        <w:rPr>
          <w:rFonts w:ascii="Times New Roman" w:hAnsi="Times New Roman"/>
          <w:b/>
          <w:i/>
          <w:sz w:val="28"/>
          <w:szCs w:val="28"/>
        </w:rPr>
        <w:t>1.B. Novērtējums par tirgus uzraudzības pasākumu īstenošanu nozarē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451B0" w:rsidRPr="00890D49" w:rsidTr="000109F3">
        <w:tc>
          <w:tcPr>
            <w:tcW w:w="9288" w:type="dxa"/>
            <w:tcBorders>
              <w:top w:val="single" w:sz="4" w:space="0" w:color="auto"/>
              <w:left w:val="single" w:sz="4" w:space="0" w:color="auto"/>
              <w:bottom w:val="single" w:sz="4" w:space="0" w:color="auto"/>
              <w:right w:val="single" w:sz="4" w:space="0" w:color="auto"/>
            </w:tcBorders>
          </w:tcPr>
          <w:p w:rsidR="00F451B0" w:rsidRPr="00890D49" w:rsidRDefault="00F451B0" w:rsidP="00F451B0">
            <w:pPr>
              <w:rPr>
                <w:rFonts w:ascii="Times New Roman" w:hAnsi="Times New Roman"/>
                <w:color w:val="1F497D"/>
              </w:rPr>
            </w:pPr>
            <w:r w:rsidRPr="00890D49">
              <w:rPr>
                <w:rFonts w:ascii="Times New Roman" w:hAnsi="Times New Roman"/>
              </w:rPr>
              <w:t>Efektivitātes prasības karstā ūdens apkures katliem, kas tiek kurināti ar šķidro vai gāzveida kurināmo saskaņā ar Direktīvu 92/42/EEK par efektivitātes prasībām jauniem karstā ūdens apkures katliem, kas tiek kurināti ar šķidriem vai gāzveida kurināmiem tiek veikta reaktīvā uzraudzība reaģējot uz iesniegtajām sūdzībām un iesniegumiem. Par periodu no 2010.-2013.gadam sūdzības un iesniegumi par šo jomu nav saņemti.</w:t>
            </w:r>
          </w:p>
        </w:tc>
      </w:tr>
    </w:tbl>
    <w:p w:rsidR="00C745F0" w:rsidRPr="00890D49" w:rsidRDefault="00C745F0" w:rsidP="00C745F0">
      <w:pPr>
        <w:pStyle w:val="Heading1"/>
        <w:rPr>
          <w:rFonts w:ascii="Times New Roman" w:hAnsi="Times New Roman"/>
        </w:rPr>
      </w:pPr>
      <w:bookmarkStart w:id="38" w:name="_Toc403462121"/>
      <w:r w:rsidRPr="00890D49">
        <w:rPr>
          <w:rFonts w:ascii="Times New Roman" w:hAnsi="Times New Roman"/>
        </w:rPr>
        <w:t xml:space="preserve">Nozare </w:t>
      </w:r>
      <w:proofErr w:type="spellStart"/>
      <w:r w:rsidRPr="00890D49">
        <w:rPr>
          <w:rFonts w:ascii="Times New Roman" w:hAnsi="Times New Roman"/>
        </w:rPr>
        <w:t>Nr</w:t>
      </w:r>
      <w:proofErr w:type="spellEnd"/>
      <w:r w:rsidRPr="00890D49">
        <w:rPr>
          <w:rFonts w:ascii="Times New Roman" w:hAnsi="Times New Roman"/>
        </w:rPr>
        <w:t>. 25 „Atpūtas kuģi”</w:t>
      </w:r>
      <w:bookmarkEnd w:id="38"/>
    </w:p>
    <w:p w:rsidR="00C745F0" w:rsidRPr="004E2F92" w:rsidRDefault="00C745F0" w:rsidP="004E2F92">
      <w:pPr>
        <w:rPr>
          <w:rFonts w:ascii="Times New Roman" w:hAnsi="Times New Roman"/>
          <w:b/>
          <w:i/>
          <w:sz w:val="28"/>
          <w:szCs w:val="28"/>
        </w:rPr>
      </w:pPr>
      <w:r w:rsidRPr="004E2F92">
        <w:rPr>
          <w:rFonts w:ascii="Times New Roman" w:hAnsi="Times New Roman"/>
          <w:b/>
          <w:i/>
          <w:sz w:val="28"/>
          <w:szCs w:val="28"/>
        </w:rPr>
        <w:t>1.A. Pārskats par tirgus uzraudzības pasākumiem nozarē</w:t>
      </w:r>
    </w:p>
    <w:p w:rsidR="00C745F0" w:rsidRPr="00890D49" w:rsidRDefault="00C745F0" w:rsidP="00C745F0">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125"/>
        <w:gridCol w:w="1126"/>
        <w:gridCol w:w="1125"/>
        <w:gridCol w:w="1126"/>
      </w:tblGrid>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p>
        </w:tc>
        <w:tc>
          <w:tcPr>
            <w:tcW w:w="4111"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2010</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2011</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2012</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1.</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Ar ražojumu saistīto negadījumu / lietotāju sūdzību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lastRenderedPageBreak/>
              <w:t>2.</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Inspekciju skaits (kopskaits):</w:t>
            </w:r>
          </w:p>
        </w:tc>
        <w:tc>
          <w:tcPr>
            <w:tcW w:w="1125" w:type="dxa"/>
            <w:shd w:val="clear" w:color="auto" w:fill="auto"/>
          </w:tcPr>
          <w:p w:rsidR="00C745F0" w:rsidRPr="00890D49" w:rsidRDefault="00C745F0" w:rsidP="000B6F34">
            <w:pPr>
              <w:tabs>
                <w:tab w:val="left" w:pos="693"/>
              </w:tabs>
              <w:spacing w:before="40" w:after="40"/>
              <w:rPr>
                <w:rFonts w:ascii="Times New Roman" w:hAnsi="Times New Roman"/>
                <w:sz w:val="20"/>
                <w:szCs w:val="20"/>
              </w:rPr>
            </w:pPr>
            <w:r w:rsidRPr="00890D49">
              <w:rPr>
                <w:rFonts w:ascii="Times New Roman" w:hAnsi="Times New Roman"/>
                <w:sz w:val="20"/>
                <w:szCs w:val="20"/>
              </w:rPr>
              <w:t>6</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c>
          <w:tcPr>
            <w:tcW w:w="1126" w:type="dxa"/>
            <w:shd w:val="clear" w:color="auto" w:fill="auto"/>
          </w:tcPr>
          <w:p w:rsidR="00C745F0" w:rsidRPr="00890D49" w:rsidRDefault="00C745F0" w:rsidP="000B6F34">
            <w:pPr>
              <w:tabs>
                <w:tab w:val="left" w:pos="652"/>
              </w:tabs>
              <w:spacing w:before="40" w:after="40"/>
              <w:rPr>
                <w:rFonts w:ascii="Times New Roman" w:hAnsi="Times New Roman"/>
                <w:sz w:val="20"/>
                <w:szCs w:val="20"/>
              </w:rPr>
            </w:pPr>
            <w:r w:rsidRPr="00890D49">
              <w:rPr>
                <w:rFonts w:ascii="Times New Roman" w:hAnsi="Times New Roman"/>
                <w:sz w:val="20"/>
                <w:szCs w:val="20"/>
              </w:rPr>
              <w:t>5</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 xml:space="preserve">reaģējošo inspekciju skaits  </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pašiniciatīvas inspekciju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5</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3.3.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Fonts w:ascii="Times New Roman" w:hAnsi="Times New Roman"/>
              </w:rPr>
              <w:t xml:space="preserve"> </w:t>
            </w:r>
            <w:r w:rsidRPr="00890D49">
              <w:rPr>
                <w:rFonts w:ascii="Times New Roman" w:hAnsi="Times New Roman"/>
                <w:sz w:val="20"/>
              </w:rPr>
              <w:t>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4.2.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ražojumu fiziskas pārbaudes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5</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konstatēta neatbilstība</w:t>
            </w:r>
          </w:p>
        </w:tc>
        <w:tc>
          <w:tcPr>
            <w:tcW w:w="1125" w:type="dxa"/>
            <w:shd w:val="clear" w:color="auto" w:fill="auto"/>
          </w:tcPr>
          <w:p w:rsidR="00C745F0" w:rsidRPr="00890D49" w:rsidRDefault="00C745F0" w:rsidP="000B6F34">
            <w:pPr>
              <w:tabs>
                <w:tab w:val="left" w:pos="666"/>
              </w:tabs>
              <w:spacing w:before="40" w:after="40"/>
              <w:rPr>
                <w:rFonts w:ascii="Times New Roman" w:hAnsi="Times New Roman"/>
                <w:sz w:val="20"/>
                <w:szCs w:val="20"/>
              </w:rPr>
            </w:pPr>
            <w:r w:rsidRPr="00890D49">
              <w:rPr>
                <w:rFonts w:ascii="Times New Roman" w:hAnsi="Times New Roman"/>
                <w:sz w:val="20"/>
                <w:szCs w:val="20"/>
              </w:rPr>
              <w:t>4</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tirgus uzraudzības iestādes pieņēmušas ierobežojošus pasākumus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5.4.</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piemērotas sankcijas/sodi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bl>
    <w:p w:rsidR="007909B6" w:rsidRPr="00D662F2" w:rsidRDefault="007909B6" w:rsidP="00D662F2">
      <w:pPr>
        <w:pStyle w:val="Heading1"/>
        <w:rPr>
          <w:rFonts w:ascii="Times New Roman" w:hAnsi="Times New Roman"/>
        </w:rPr>
      </w:pPr>
      <w:bookmarkStart w:id="39" w:name="_Toc403462122"/>
      <w:r w:rsidRPr="00D662F2">
        <w:rPr>
          <w:rFonts w:ascii="Times New Roman" w:hAnsi="Times New Roman"/>
        </w:rPr>
        <w:t xml:space="preserve">Nozare </w:t>
      </w:r>
      <w:proofErr w:type="spellStart"/>
      <w:r w:rsidRPr="00D662F2">
        <w:rPr>
          <w:rFonts w:ascii="Times New Roman" w:hAnsi="Times New Roman"/>
        </w:rPr>
        <w:t>Nr</w:t>
      </w:r>
      <w:proofErr w:type="spellEnd"/>
      <w:r w:rsidRPr="00D662F2">
        <w:rPr>
          <w:rFonts w:ascii="Times New Roman" w:hAnsi="Times New Roman"/>
        </w:rPr>
        <w:t>. 26 Kuģu aprīkojums</w:t>
      </w:r>
      <w:bookmarkEnd w:id="39"/>
    </w:p>
    <w:p w:rsidR="007909B6" w:rsidRPr="004E2F92" w:rsidRDefault="007909B6" w:rsidP="004E2F92">
      <w:pPr>
        <w:rPr>
          <w:rFonts w:ascii="Times New Roman" w:hAnsi="Times New Roman"/>
          <w:b/>
          <w:i/>
          <w:sz w:val="28"/>
          <w:szCs w:val="28"/>
        </w:rPr>
      </w:pPr>
      <w:r w:rsidRPr="004E2F92">
        <w:rPr>
          <w:rFonts w:ascii="Times New Roman" w:hAnsi="Times New Roman"/>
          <w:b/>
          <w:i/>
          <w:sz w:val="28"/>
          <w:szCs w:val="28"/>
        </w:rPr>
        <w:t>1.B. Novērtējums par tirgus uzraudzības pasākumu īstenošanu nozarē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909B6" w:rsidRPr="00890D49" w:rsidTr="007909B6">
        <w:tc>
          <w:tcPr>
            <w:tcW w:w="9288" w:type="dxa"/>
            <w:tcBorders>
              <w:top w:val="single" w:sz="4" w:space="0" w:color="auto"/>
              <w:left w:val="single" w:sz="4" w:space="0" w:color="auto"/>
              <w:bottom w:val="single" w:sz="4" w:space="0" w:color="auto"/>
              <w:right w:val="single" w:sz="4" w:space="0" w:color="auto"/>
            </w:tcBorders>
          </w:tcPr>
          <w:p w:rsidR="007909B6" w:rsidRPr="00890D49" w:rsidRDefault="007909B6" w:rsidP="007909B6">
            <w:pPr>
              <w:rPr>
                <w:rFonts w:ascii="Times New Roman" w:hAnsi="Times New Roman"/>
                <w:color w:val="1F497D"/>
              </w:rPr>
            </w:pPr>
            <w:r w:rsidRPr="00890D49">
              <w:rPr>
                <w:rFonts w:ascii="Times New Roman" w:hAnsi="Times New Roman"/>
              </w:rPr>
              <w:t xml:space="preserve">Latvijas Jūras Administrācijas Kuģošanas Drošības inspekcija pilda funkcijas, kas noteiktas Ministru kabineta 2006. gada 14. marta </w:t>
            </w:r>
            <w:proofErr w:type="spellStart"/>
            <w:r w:rsidRPr="00890D49">
              <w:rPr>
                <w:rFonts w:ascii="Times New Roman" w:hAnsi="Times New Roman"/>
              </w:rPr>
              <w:t>notiekumu</w:t>
            </w:r>
            <w:proofErr w:type="spellEnd"/>
            <w:r w:rsidRPr="00890D49">
              <w:rPr>
                <w:rFonts w:ascii="Times New Roman" w:hAnsi="Times New Roman"/>
              </w:rPr>
              <w:t xml:space="preserve"> “Noteikumi par jūras kuģu aprīkojumu”</w:t>
            </w:r>
            <w:r w:rsidRPr="00890D49">
              <w:rPr>
                <w:rStyle w:val="FootnoteReference"/>
                <w:rFonts w:ascii="Times New Roman" w:hAnsi="Times New Roman"/>
              </w:rPr>
              <w:footnoteReference w:id="62"/>
            </w:r>
            <w:r w:rsidRPr="00890D49">
              <w:rPr>
                <w:rFonts w:ascii="Times New Roman" w:hAnsi="Times New Roman"/>
              </w:rPr>
              <w:t xml:space="preserve"> punktā II/4. Inspekcija veic ikgadējas visu Latvijas kuģu pārbaudes (</w:t>
            </w:r>
            <w:proofErr w:type="spellStart"/>
            <w:r w:rsidRPr="00890D49">
              <w:rPr>
                <w:rFonts w:ascii="Times New Roman" w:hAnsi="Times New Roman"/>
              </w:rPr>
              <w:t>t.i</w:t>
            </w:r>
            <w:proofErr w:type="spellEnd"/>
            <w:r w:rsidRPr="00890D49">
              <w:rPr>
                <w:rFonts w:ascii="Times New Roman" w:hAnsi="Times New Roman"/>
              </w:rPr>
              <w:t xml:space="preserve">. apmēram 300 inspekcijas gadā), kuru gaitā pārliecinās, ka uz kuģa uzstādītais aprīkojums atbilst minēto noteikumu prasībām. Kuģu modernizācijas projekti tiek saskaņoti Kuģošanas Drošības inspekcijā. Saskaņojot projektus tiek kontrolēts arī tas, lai uzstādāmais aprīkojums atbilstu Padomes 1996.gada 20.decembra Direktīvas 96/98/EK par kuģu aprīkojumu un Ministru kabineta 2006. gada 14. marta </w:t>
            </w:r>
            <w:proofErr w:type="spellStart"/>
            <w:r w:rsidRPr="00890D49">
              <w:rPr>
                <w:rFonts w:ascii="Times New Roman" w:hAnsi="Times New Roman"/>
              </w:rPr>
              <w:t>notiekumu</w:t>
            </w:r>
            <w:proofErr w:type="spellEnd"/>
            <w:r w:rsidRPr="00890D49">
              <w:rPr>
                <w:rFonts w:ascii="Times New Roman" w:hAnsi="Times New Roman"/>
              </w:rPr>
              <w:t xml:space="preserve"> “Noteikumi par jūras kuģu aprīkojumu” prasībām. </w:t>
            </w:r>
          </w:p>
        </w:tc>
      </w:tr>
    </w:tbl>
    <w:p w:rsidR="00C745F0" w:rsidRPr="00890D49" w:rsidRDefault="00C745F0" w:rsidP="00C745F0">
      <w:pPr>
        <w:pStyle w:val="Heading1"/>
        <w:rPr>
          <w:rFonts w:ascii="Times New Roman" w:hAnsi="Times New Roman"/>
        </w:rPr>
      </w:pPr>
      <w:bookmarkStart w:id="40" w:name="_Toc403462123"/>
      <w:r w:rsidRPr="00890D49">
        <w:rPr>
          <w:rFonts w:ascii="Times New Roman" w:hAnsi="Times New Roman"/>
        </w:rPr>
        <w:t xml:space="preserve">Nozare </w:t>
      </w:r>
      <w:proofErr w:type="spellStart"/>
      <w:r w:rsidRPr="00890D49">
        <w:rPr>
          <w:rFonts w:ascii="Times New Roman" w:hAnsi="Times New Roman"/>
        </w:rPr>
        <w:t>Nr</w:t>
      </w:r>
      <w:proofErr w:type="spellEnd"/>
      <w:r w:rsidRPr="00890D49">
        <w:rPr>
          <w:rFonts w:ascii="Times New Roman" w:hAnsi="Times New Roman"/>
        </w:rPr>
        <w:t>. 27 „Mehāniskie transportlīdzekļi un riepas”</w:t>
      </w:r>
      <w:bookmarkEnd w:id="40"/>
    </w:p>
    <w:p w:rsidR="00C745F0" w:rsidRPr="004E2F92" w:rsidRDefault="00C745F0" w:rsidP="004E2F92">
      <w:pPr>
        <w:rPr>
          <w:rFonts w:ascii="Times New Roman" w:hAnsi="Times New Roman"/>
          <w:b/>
          <w:i/>
          <w:sz w:val="28"/>
          <w:szCs w:val="28"/>
        </w:rPr>
      </w:pPr>
      <w:r w:rsidRPr="004E2F92">
        <w:rPr>
          <w:rFonts w:ascii="Times New Roman" w:hAnsi="Times New Roman"/>
          <w:b/>
          <w:i/>
          <w:sz w:val="28"/>
          <w:szCs w:val="28"/>
        </w:rPr>
        <w:t>1.A. Pārskats par tirgus uzraudzības pasākumiem nozarē</w:t>
      </w:r>
    </w:p>
    <w:p w:rsidR="00C745F0" w:rsidRPr="00890D49" w:rsidRDefault="00C745F0" w:rsidP="00C745F0">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125"/>
        <w:gridCol w:w="1126"/>
        <w:gridCol w:w="1125"/>
        <w:gridCol w:w="1126"/>
      </w:tblGrid>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p>
        </w:tc>
        <w:tc>
          <w:tcPr>
            <w:tcW w:w="4111"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2010</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2011</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2012</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1.</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 xml:space="preserve">Ar ražojumu saistīto negadījumu / lietotāju </w:t>
            </w:r>
            <w:r w:rsidRPr="00890D49">
              <w:rPr>
                <w:rFonts w:ascii="Times New Roman" w:hAnsi="Times New Roman"/>
                <w:sz w:val="20"/>
              </w:rPr>
              <w:lastRenderedPageBreak/>
              <w:t>sūdzību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lastRenderedPageBreak/>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lastRenderedPageBreak/>
              <w:t>2.</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Inspekciju skaits (kopskaits):</w:t>
            </w:r>
          </w:p>
        </w:tc>
        <w:tc>
          <w:tcPr>
            <w:tcW w:w="1125" w:type="dxa"/>
            <w:shd w:val="clear" w:color="auto" w:fill="auto"/>
          </w:tcPr>
          <w:p w:rsidR="00C745F0" w:rsidRPr="00890D49" w:rsidRDefault="00C745F0" w:rsidP="000B6F34">
            <w:pPr>
              <w:tabs>
                <w:tab w:val="left" w:pos="693"/>
              </w:tabs>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78</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7</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 xml:space="preserve">reaģējošo inspekciju skaits  </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pašiniciatīvas inspekciju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74</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3.3.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Fonts w:ascii="Times New Roman" w:hAnsi="Times New Roman"/>
              </w:rPr>
              <w:t xml:space="preserve"> </w:t>
            </w:r>
            <w:r w:rsidRPr="00890D49">
              <w:rPr>
                <w:rFonts w:ascii="Times New Roman" w:hAnsi="Times New Roman"/>
                <w:sz w:val="20"/>
              </w:rPr>
              <w:t>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4.2.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ražojumu fiziskas pārbaudes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78</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7</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konstatēta neatbilstība</w:t>
            </w:r>
          </w:p>
        </w:tc>
        <w:tc>
          <w:tcPr>
            <w:tcW w:w="1125" w:type="dxa"/>
            <w:shd w:val="clear" w:color="auto" w:fill="auto"/>
          </w:tcPr>
          <w:p w:rsidR="00C745F0" w:rsidRPr="00890D49" w:rsidRDefault="00C745F0" w:rsidP="000B6F34">
            <w:pPr>
              <w:tabs>
                <w:tab w:val="left" w:pos="666"/>
              </w:tabs>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46</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43</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tirgus uzraudzības iestādes pieņēmušas ierobežojošus pasākumus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5.4.</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piemērotas sankcijas/sodi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9</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bl>
    <w:p w:rsidR="00291BA2" w:rsidRPr="00890D49" w:rsidRDefault="00291BA2" w:rsidP="00291BA2">
      <w:pPr>
        <w:keepNext/>
        <w:spacing w:before="240" w:after="60"/>
        <w:outlineLvl w:val="0"/>
        <w:rPr>
          <w:rFonts w:ascii="Times New Roman" w:eastAsia="Times New Roman" w:hAnsi="Times New Roman"/>
          <w:b/>
          <w:bCs/>
          <w:kern w:val="32"/>
          <w:sz w:val="32"/>
          <w:szCs w:val="32"/>
        </w:rPr>
      </w:pPr>
      <w:bookmarkStart w:id="41" w:name="_Toc403462124"/>
      <w:r w:rsidRPr="00890D49">
        <w:rPr>
          <w:rFonts w:ascii="Times New Roman" w:eastAsia="Times New Roman" w:hAnsi="Times New Roman"/>
          <w:b/>
          <w:bCs/>
          <w:kern w:val="32"/>
          <w:sz w:val="32"/>
          <w:szCs w:val="32"/>
        </w:rPr>
        <w:t xml:space="preserve">Nozare </w:t>
      </w:r>
      <w:proofErr w:type="spellStart"/>
      <w:r w:rsidRPr="00890D49">
        <w:rPr>
          <w:rFonts w:ascii="Times New Roman" w:eastAsia="Times New Roman" w:hAnsi="Times New Roman"/>
          <w:b/>
          <w:bCs/>
          <w:kern w:val="32"/>
          <w:sz w:val="32"/>
          <w:szCs w:val="32"/>
        </w:rPr>
        <w:t>Nr</w:t>
      </w:r>
      <w:proofErr w:type="spellEnd"/>
      <w:r w:rsidRPr="00890D49">
        <w:rPr>
          <w:rFonts w:ascii="Times New Roman" w:eastAsia="Times New Roman" w:hAnsi="Times New Roman"/>
          <w:b/>
          <w:bCs/>
          <w:kern w:val="32"/>
          <w:sz w:val="32"/>
          <w:szCs w:val="32"/>
        </w:rPr>
        <w:t>. 28 Visurgājēja tehnika (traktori un to piekabes)</w:t>
      </w:r>
      <w:bookmarkEnd w:id="41"/>
    </w:p>
    <w:p w:rsidR="00291BA2" w:rsidRPr="004E2F92" w:rsidRDefault="00291BA2" w:rsidP="004E2F92">
      <w:pPr>
        <w:rPr>
          <w:rFonts w:ascii="Times New Roman" w:hAnsi="Times New Roman"/>
          <w:b/>
          <w:i/>
          <w:sz w:val="28"/>
          <w:szCs w:val="28"/>
        </w:rPr>
      </w:pPr>
      <w:r w:rsidRPr="004E2F92">
        <w:rPr>
          <w:rFonts w:ascii="Times New Roman" w:hAnsi="Times New Roman"/>
          <w:b/>
          <w:i/>
          <w:sz w:val="28"/>
          <w:szCs w:val="28"/>
        </w:rPr>
        <w:t>1.A. Pārskats par tirgus uzraudzības pasākumiem nozarē</w:t>
      </w:r>
    </w:p>
    <w:p w:rsidR="00291BA2" w:rsidRPr="00890D49" w:rsidRDefault="00291BA2" w:rsidP="00291BA2">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125"/>
        <w:gridCol w:w="1126"/>
        <w:gridCol w:w="1125"/>
        <w:gridCol w:w="1126"/>
      </w:tblGrid>
      <w:tr w:rsidR="00291BA2" w:rsidRPr="00890D49" w:rsidTr="007909B6">
        <w:trPr>
          <w:jc w:val="center"/>
        </w:trPr>
        <w:tc>
          <w:tcPr>
            <w:tcW w:w="675" w:type="dxa"/>
            <w:shd w:val="clear" w:color="auto" w:fill="auto"/>
          </w:tcPr>
          <w:p w:rsidR="00291BA2" w:rsidRPr="00890D49" w:rsidRDefault="00291BA2" w:rsidP="00291BA2">
            <w:pPr>
              <w:spacing w:before="40" w:after="40"/>
              <w:rPr>
                <w:rFonts w:ascii="Times New Roman" w:hAnsi="Times New Roman"/>
                <w:sz w:val="20"/>
                <w:szCs w:val="20"/>
              </w:rPr>
            </w:pPr>
          </w:p>
        </w:tc>
        <w:tc>
          <w:tcPr>
            <w:tcW w:w="4111" w:type="dxa"/>
            <w:shd w:val="clear" w:color="auto" w:fill="auto"/>
          </w:tcPr>
          <w:p w:rsidR="00291BA2" w:rsidRPr="00890D49" w:rsidRDefault="00291BA2" w:rsidP="00291BA2">
            <w:pPr>
              <w:spacing w:before="40" w:after="40"/>
              <w:rPr>
                <w:rFonts w:ascii="Times New Roman" w:hAnsi="Times New Roman"/>
                <w:sz w:val="20"/>
                <w:szCs w:val="20"/>
              </w:rPr>
            </w:pPr>
          </w:p>
        </w:tc>
        <w:tc>
          <w:tcPr>
            <w:tcW w:w="1125"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rPr>
              <w:t>2010</w:t>
            </w:r>
          </w:p>
        </w:tc>
        <w:tc>
          <w:tcPr>
            <w:tcW w:w="1126"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rPr>
              <w:t>2011</w:t>
            </w:r>
          </w:p>
        </w:tc>
        <w:tc>
          <w:tcPr>
            <w:tcW w:w="1125"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rPr>
              <w:t>2012</w:t>
            </w:r>
          </w:p>
        </w:tc>
        <w:tc>
          <w:tcPr>
            <w:tcW w:w="1126"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rPr>
              <w:t>2013</w:t>
            </w:r>
          </w:p>
        </w:tc>
      </w:tr>
      <w:tr w:rsidR="00291BA2" w:rsidRPr="00890D49" w:rsidTr="007909B6">
        <w:trPr>
          <w:jc w:val="center"/>
        </w:trPr>
        <w:tc>
          <w:tcPr>
            <w:tcW w:w="675" w:type="dxa"/>
            <w:shd w:val="clear" w:color="auto" w:fill="auto"/>
          </w:tcPr>
          <w:p w:rsidR="00291BA2" w:rsidRPr="00890D49" w:rsidRDefault="00291BA2" w:rsidP="00291BA2">
            <w:pPr>
              <w:spacing w:before="40" w:after="40"/>
              <w:rPr>
                <w:rFonts w:ascii="Times New Roman" w:hAnsi="Times New Roman"/>
                <w:sz w:val="20"/>
                <w:szCs w:val="20"/>
              </w:rPr>
            </w:pPr>
            <w:r w:rsidRPr="00890D49">
              <w:rPr>
                <w:rFonts w:ascii="Times New Roman" w:hAnsi="Times New Roman"/>
                <w:sz w:val="20"/>
              </w:rPr>
              <w:t>1.</w:t>
            </w:r>
          </w:p>
        </w:tc>
        <w:tc>
          <w:tcPr>
            <w:tcW w:w="4111" w:type="dxa"/>
            <w:shd w:val="clear" w:color="auto" w:fill="auto"/>
          </w:tcPr>
          <w:p w:rsidR="00291BA2" w:rsidRPr="00890D49" w:rsidRDefault="00291BA2" w:rsidP="00291BA2">
            <w:pPr>
              <w:spacing w:before="40" w:after="40"/>
              <w:rPr>
                <w:rFonts w:ascii="Times New Roman" w:hAnsi="Times New Roman"/>
                <w:sz w:val="20"/>
                <w:szCs w:val="20"/>
              </w:rPr>
            </w:pPr>
            <w:r w:rsidRPr="00890D49">
              <w:rPr>
                <w:rFonts w:ascii="Times New Roman" w:hAnsi="Times New Roman"/>
                <w:sz w:val="20"/>
              </w:rPr>
              <w:t>Ar ražojumu saistīto negadījumu / lietotāju sūdzību skaits</w:t>
            </w:r>
          </w:p>
        </w:tc>
        <w:tc>
          <w:tcPr>
            <w:tcW w:w="1125"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r>
      <w:tr w:rsidR="00291BA2" w:rsidRPr="00890D49" w:rsidTr="007909B6">
        <w:trPr>
          <w:jc w:val="center"/>
        </w:trPr>
        <w:tc>
          <w:tcPr>
            <w:tcW w:w="675" w:type="dxa"/>
            <w:shd w:val="clear" w:color="auto" w:fill="auto"/>
          </w:tcPr>
          <w:p w:rsidR="00291BA2" w:rsidRPr="00890D49" w:rsidRDefault="00291BA2" w:rsidP="00291BA2">
            <w:pPr>
              <w:spacing w:before="40" w:after="40"/>
              <w:rPr>
                <w:rFonts w:ascii="Times New Roman" w:hAnsi="Times New Roman"/>
                <w:sz w:val="20"/>
                <w:szCs w:val="20"/>
              </w:rPr>
            </w:pPr>
            <w:r w:rsidRPr="00890D49">
              <w:rPr>
                <w:rFonts w:ascii="Times New Roman" w:hAnsi="Times New Roman"/>
                <w:sz w:val="20"/>
              </w:rPr>
              <w:t>2.</w:t>
            </w:r>
          </w:p>
        </w:tc>
        <w:tc>
          <w:tcPr>
            <w:tcW w:w="4111" w:type="dxa"/>
            <w:shd w:val="clear" w:color="auto" w:fill="auto"/>
          </w:tcPr>
          <w:p w:rsidR="00291BA2" w:rsidRPr="00890D49" w:rsidRDefault="00291BA2" w:rsidP="00291BA2">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1125" w:type="dxa"/>
            <w:shd w:val="clear" w:color="auto" w:fill="auto"/>
            <w:vAlign w:val="center"/>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vAlign w:val="center"/>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2</w:t>
            </w:r>
          </w:p>
        </w:tc>
        <w:tc>
          <w:tcPr>
            <w:tcW w:w="1125" w:type="dxa"/>
            <w:shd w:val="clear" w:color="auto" w:fill="auto"/>
            <w:vAlign w:val="center"/>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vAlign w:val="center"/>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r>
      <w:tr w:rsidR="00291BA2" w:rsidRPr="00890D49" w:rsidTr="007909B6">
        <w:trPr>
          <w:jc w:val="center"/>
        </w:trPr>
        <w:tc>
          <w:tcPr>
            <w:tcW w:w="675" w:type="dxa"/>
            <w:shd w:val="clear" w:color="auto" w:fill="auto"/>
          </w:tcPr>
          <w:p w:rsidR="00291BA2" w:rsidRPr="00890D49" w:rsidRDefault="00291BA2" w:rsidP="00291BA2">
            <w:pPr>
              <w:spacing w:before="40" w:after="40"/>
              <w:rPr>
                <w:rFonts w:ascii="Times New Roman" w:hAnsi="Times New Roman"/>
                <w:sz w:val="20"/>
                <w:szCs w:val="20"/>
              </w:rPr>
            </w:pPr>
            <w:r w:rsidRPr="00890D49">
              <w:rPr>
                <w:rFonts w:ascii="Times New Roman" w:hAnsi="Times New Roman"/>
                <w:sz w:val="20"/>
              </w:rPr>
              <w:t>63.</w:t>
            </w:r>
          </w:p>
        </w:tc>
        <w:tc>
          <w:tcPr>
            <w:tcW w:w="4111" w:type="dxa"/>
            <w:shd w:val="clear" w:color="auto" w:fill="auto"/>
          </w:tcPr>
          <w:p w:rsidR="00291BA2" w:rsidRPr="00890D49" w:rsidRDefault="00291BA2" w:rsidP="00291BA2">
            <w:pPr>
              <w:spacing w:before="40" w:after="40"/>
              <w:rPr>
                <w:rFonts w:ascii="Times New Roman" w:hAnsi="Times New Roman"/>
                <w:sz w:val="20"/>
                <w:szCs w:val="20"/>
              </w:rPr>
            </w:pPr>
            <w:r w:rsidRPr="00890D49">
              <w:rPr>
                <w:rFonts w:ascii="Times New Roman" w:hAnsi="Times New Roman"/>
                <w:sz w:val="20"/>
              </w:rPr>
              <w:t>Inspekciju</w:t>
            </w:r>
            <w:r w:rsidRPr="00890D49">
              <w:rPr>
                <w:rFonts w:ascii="Times New Roman" w:hAnsi="Times New Roman"/>
                <w:sz w:val="20"/>
                <w:vertAlign w:val="superscript"/>
              </w:rPr>
              <w:footnoteReference w:id="63"/>
            </w:r>
            <w:r w:rsidRPr="00890D49">
              <w:rPr>
                <w:rFonts w:ascii="Times New Roman" w:hAnsi="Times New Roman"/>
                <w:sz w:val="20"/>
              </w:rPr>
              <w:t xml:space="preserve"> skaits (kopskaits):</w:t>
            </w:r>
          </w:p>
        </w:tc>
        <w:tc>
          <w:tcPr>
            <w:tcW w:w="1125"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1</w:t>
            </w:r>
          </w:p>
        </w:tc>
        <w:tc>
          <w:tcPr>
            <w:tcW w:w="1125"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62</w:t>
            </w:r>
          </w:p>
        </w:tc>
        <w:tc>
          <w:tcPr>
            <w:tcW w:w="1126"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64</w:t>
            </w:r>
          </w:p>
        </w:tc>
      </w:tr>
      <w:tr w:rsidR="00291BA2" w:rsidRPr="00890D49" w:rsidTr="007909B6">
        <w:trPr>
          <w:jc w:val="center"/>
        </w:trPr>
        <w:tc>
          <w:tcPr>
            <w:tcW w:w="675" w:type="dxa"/>
            <w:shd w:val="clear" w:color="auto" w:fill="auto"/>
          </w:tcPr>
          <w:p w:rsidR="00291BA2" w:rsidRPr="00890D49" w:rsidRDefault="00291BA2" w:rsidP="00291BA2">
            <w:pPr>
              <w:spacing w:before="40" w:after="40"/>
              <w:rPr>
                <w:rFonts w:ascii="Times New Roman" w:hAnsi="Times New Roman"/>
                <w:sz w:val="20"/>
                <w:szCs w:val="20"/>
              </w:rPr>
            </w:pPr>
            <w:r w:rsidRPr="00890D49">
              <w:rPr>
                <w:rFonts w:ascii="Times New Roman" w:hAnsi="Times New Roman"/>
                <w:sz w:val="20"/>
              </w:rPr>
              <w:t>3.1.</w:t>
            </w:r>
          </w:p>
        </w:tc>
        <w:tc>
          <w:tcPr>
            <w:tcW w:w="4111" w:type="dxa"/>
            <w:shd w:val="clear" w:color="auto" w:fill="auto"/>
          </w:tcPr>
          <w:p w:rsidR="00291BA2" w:rsidRPr="00890D49" w:rsidRDefault="00291BA2" w:rsidP="00291BA2">
            <w:pPr>
              <w:spacing w:before="40" w:after="40"/>
              <w:ind w:left="318"/>
              <w:rPr>
                <w:rFonts w:ascii="Times New Roman" w:hAnsi="Times New Roman"/>
                <w:sz w:val="20"/>
                <w:szCs w:val="20"/>
              </w:rPr>
            </w:pPr>
            <w:r w:rsidRPr="00890D49">
              <w:rPr>
                <w:rFonts w:ascii="Times New Roman" w:hAnsi="Times New Roman"/>
                <w:sz w:val="20"/>
              </w:rPr>
              <w:t>reaģējošo inspekciju</w:t>
            </w:r>
            <w:r w:rsidRPr="00890D49">
              <w:rPr>
                <w:rFonts w:ascii="Times New Roman" w:hAnsi="Times New Roman"/>
                <w:sz w:val="20"/>
                <w:vertAlign w:val="superscript"/>
              </w:rPr>
              <w:footnoteReference w:id="64"/>
            </w:r>
            <w:r w:rsidRPr="00890D49">
              <w:rPr>
                <w:rFonts w:ascii="Times New Roman" w:hAnsi="Times New Roman"/>
                <w:sz w:val="20"/>
              </w:rPr>
              <w:t xml:space="preserve"> skaits  </w:t>
            </w:r>
          </w:p>
        </w:tc>
        <w:tc>
          <w:tcPr>
            <w:tcW w:w="1125"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1</w:t>
            </w:r>
          </w:p>
        </w:tc>
        <w:tc>
          <w:tcPr>
            <w:tcW w:w="1125"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r>
      <w:tr w:rsidR="00291BA2" w:rsidRPr="00890D49" w:rsidTr="007909B6">
        <w:trPr>
          <w:jc w:val="center"/>
        </w:trPr>
        <w:tc>
          <w:tcPr>
            <w:tcW w:w="675" w:type="dxa"/>
            <w:shd w:val="clear" w:color="auto" w:fill="auto"/>
          </w:tcPr>
          <w:p w:rsidR="00291BA2" w:rsidRPr="00890D49" w:rsidRDefault="00291BA2" w:rsidP="00291BA2">
            <w:pPr>
              <w:spacing w:before="40" w:after="40"/>
              <w:rPr>
                <w:rFonts w:ascii="Times New Roman" w:hAnsi="Times New Roman"/>
                <w:sz w:val="20"/>
                <w:szCs w:val="20"/>
              </w:rPr>
            </w:pPr>
            <w:r w:rsidRPr="00890D49">
              <w:rPr>
                <w:rFonts w:ascii="Times New Roman" w:hAnsi="Times New Roman"/>
                <w:sz w:val="20"/>
              </w:rPr>
              <w:lastRenderedPageBreak/>
              <w:t>3.2.</w:t>
            </w:r>
          </w:p>
        </w:tc>
        <w:tc>
          <w:tcPr>
            <w:tcW w:w="4111" w:type="dxa"/>
            <w:shd w:val="clear" w:color="auto" w:fill="auto"/>
          </w:tcPr>
          <w:p w:rsidR="00291BA2" w:rsidRPr="00890D49" w:rsidRDefault="00291BA2" w:rsidP="00291BA2">
            <w:pPr>
              <w:spacing w:before="40" w:after="40"/>
              <w:ind w:left="318"/>
              <w:rPr>
                <w:rFonts w:ascii="Times New Roman" w:hAnsi="Times New Roman"/>
                <w:sz w:val="20"/>
                <w:szCs w:val="20"/>
              </w:rPr>
            </w:pPr>
            <w:r w:rsidRPr="00890D49">
              <w:rPr>
                <w:rFonts w:ascii="Times New Roman" w:hAnsi="Times New Roman"/>
                <w:sz w:val="20"/>
              </w:rPr>
              <w:t>pašiniciatīvas inspekciju</w:t>
            </w:r>
            <w:r w:rsidRPr="00890D49">
              <w:rPr>
                <w:rFonts w:ascii="Times New Roman" w:hAnsi="Times New Roman"/>
                <w:sz w:val="20"/>
                <w:vertAlign w:val="superscript"/>
              </w:rPr>
              <w:footnoteReference w:id="65"/>
            </w:r>
            <w:r w:rsidRPr="00890D49">
              <w:rPr>
                <w:rFonts w:ascii="Times New Roman" w:hAnsi="Times New Roman"/>
                <w:sz w:val="20"/>
              </w:rPr>
              <w:t xml:space="preserve"> skaits</w:t>
            </w:r>
          </w:p>
        </w:tc>
        <w:tc>
          <w:tcPr>
            <w:tcW w:w="1125"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61</w:t>
            </w:r>
          </w:p>
        </w:tc>
        <w:tc>
          <w:tcPr>
            <w:tcW w:w="1126"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eastAsiaTheme="minorHAnsi" w:hAnsi="Times New Roman"/>
                <w:color w:val="000000"/>
                <w:sz w:val="20"/>
                <w:szCs w:val="20"/>
              </w:rPr>
              <w:t>64</w:t>
            </w:r>
          </w:p>
        </w:tc>
      </w:tr>
      <w:tr w:rsidR="00291BA2" w:rsidRPr="00890D49" w:rsidTr="007909B6">
        <w:trPr>
          <w:jc w:val="center"/>
        </w:trPr>
        <w:tc>
          <w:tcPr>
            <w:tcW w:w="675" w:type="dxa"/>
            <w:shd w:val="clear" w:color="auto" w:fill="auto"/>
          </w:tcPr>
          <w:p w:rsidR="00291BA2" w:rsidRPr="00890D49" w:rsidRDefault="00291BA2" w:rsidP="00291BA2">
            <w:pPr>
              <w:spacing w:before="40" w:after="40"/>
              <w:rPr>
                <w:rFonts w:ascii="Times New Roman" w:hAnsi="Times New Roman"/>
                <w:sz w:val="20"/>
                <w:szCs w:val="20"/>
                <w:highlight w:val="yellow"/>
              </w:rPr>
            </w:pPr>
            <w:r w:rsidRPr="00890D49">
              <w:rPr>
                <w:rFonts w:ascii="Times New Roman" w:hAnsi="Times New Roman"/>
                <w:sz w:val="20"/>
              </w:rPr>
              <w:t>3.3.</w:t>
            </w:r>
          </w:p>
        </w:tc>
        <w:tc>
          <w:tcPr>
            <w:tcW w:w="4111" w:type="dxa"/>
            <w:shd w:val="clear" w:color="auto" w:fill="auto"/>
          </w:tcPr>
          <w:p w:rsidR="00291BA2" w:rsidRPr="00890D49" w:rsidRDefault="00291BA2" w:rsidP="00291BA2">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Fonts w:ascii="Times New Roman" w:hAnsi="Times New Roman"/>
                <w:sz w:val="20"/>
                <w:vertAlign w:val="superscript"/>
              </w:rPr>
              <w:footnoteReference w:id="66"/>
            </w:r>
            <w:r w:rsidRPr="00890D49">
              <w:rPr>
                <w:rFonts w:ascii="Times New Roman" w:hAnsi="Times New Roman"/>
                <w:sz w:val="20"/>
              </w:rPr>
              <w:t xml:space="preserve"> skaits</w:t>
            </w:r>
          </w:p>
        </w:tc>
        <w:tc>
          <w:tcPr>
            <w:tcW w:w="1125"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1</w:t>
            </w:r>
          </w:p>
        </w:tc>
        <w:tc>
          <w:tcPr>
            <w:tcW w:w="1126"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r>
      <w:tr w:rsidR="00291BA2" w:rsidRPr="00890D49" w:rsidTr="007909B6">
        <w:trPr>
          <w:jc w:val="center"/>
        </w:trPr>
        <w:tc>
          <w:tcPr>
            <w:tcW w:w="675" w:type="dxa"/>
            <w:shd w:val="clear" w:color="auto" w:fill="auto"/>
          </w:tcPr>
          <w:p w:rsidR="00291BA2" w:rsidRPr="00890D49" w:rsidRDefault="00291BA2" w:rsidP="00291BA2">
            <w:pPr>
              <w:spacing w:before="40" w:after="40"/>
              <w:rPr>
                <w:rFonts w:ascii="Times New Roman" w:hAnsi="Times New Roman"/>
                <w:sz w:val="20"/>
                <w:szCs w:val="20"/>
              </w:rPr>
            </w:pPr>
            <w:r w:rsidRPr="00890D49">
              <w:rPr>
                <w:rFonts w:ascii="Times New Roman" w:hAnsi="Times New Roman"/>
                <w:sz w:val="20"/>
              </w:rPr>
              <w:t>4.</w:t>
            </w:r>
          </w:p>
        </w:tc>
        <w:tc>
          <w:tcPr>
            <w:tcW w:w="4111" w:type="dxa"/>
            <w:shd w:val="clear" w:color="auto" w:fill="auto"/>
          </w:tcPr>
          <w:p w:rsidR="00291BA2" w:rsidRPr="00890D49" w:rsidRDefault="00291BA2" w:rsidP="00291BA2">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125" w:type="dxa"/>
            <w:shd w:val="clear" w:color="auto" w:fill="auto"/>
          </w:tcPr>
          <w:p w:rsidR="00291BA2" w:rsidRPr="00890D49" w:rsidRDefault="00291BA2" w:rsidP="00291BA2">
            <w:pPr>
              <w:spacing w:before="40" w:after="40"/>
              <w:rPr>
                <w:rFonts w:ascii="Times New Roman" w:hAnsi="Times New Roman"/>
                <w:sz w:val="20"/>
                <w:szCs w:val="20"/>
              </w:rPr>
            </w:pPr>
          </w:p>
        </w:tc>
        <w:tc>
          <w:tcPr>
            <w:tcW w:w="1126" w:type="dxa"/>
            <w:shd w:val="clear" w:color="auto" w:fill="auto"/>
          </w:tcPr>
          <w:p w:rsidR="00291BA2" w:rsidRPr="00890D49" w:rsidRDefault="00291BA2" w:rsidP="00291BA2">
            <w:pPr>
              <w:spacing w:before="40" w:after="40"/>
              <w:rPr>
                <w:rFonts w:ascii="Times New Roman" w:hAnsi="Times New Roman"/>
                <w:sz w:val="20"/>
                <w:szCs w:val="20"/>
              </w:rPr>
            </w:pPr>
          </w:p>
        </w:tc>
        <w:tc>
          <w:tcPr>
            <w:tcW w:w="1125" w:type="dxa"/>
            <w:shd w:val="clear" w:color="auto" w:fill="auto"/>
          </w:tcPr>
          <w:p w:rsidR="00291BA2" w:rsidRPr="00890D49" w:rsidRDefault="00291BA2" w:rsidP="00291BA2">
            <w:pPr>
              <w:spacing w:before="40" w:after="40"/>
              <w:rPr>
                <w:rFonts w:ascii="Times New Roman" w:hAnsi="Times New Roman"/>
                <w:sz w:val="20"/>
                <w:szCs w:val="20"/>
              </w:rPr>
            </w:pPr>
          </w:p>
        </w:tc>
        <w:tc>
          <w:tcPr>
            <w:tcW w:w="1126" w:type="dxa"/>
            <w:shd w:val="clear" w:color="auto" w:fill="auto"/>
          </w:tcPr>
          <w:p w:rsidR="00291BA2" w:rsidRPr="00890D49" w:rsidRDefault="00291BA2" w:rsidP="00291BA2">
            <w:pPr>
              <w:spacing w:before="40" w:after="40"/>
              <w:rPr>
                <w:rFonts w:ascii="Times New Roman" w:hAnsi="Times New Roman"/>
                <w:sz w:val="20"/>
                <w:szCs w:val="20"/>
              </w:rPr>
            </w:pPr>
          </w:p>
        </w:tc>
      </w:tr>
      <w:tr w:rsidR="00291BA2" w:rsidRPr="00890D49" w:rsidTr="007909B6">
        <w:trPr>
          <w:jc w:val="center"/>
        </w:trPr>
        <w:tc>
          <w:tcPr>
            <w:tcW w:w="675" w:type="dxa"/>
            <w:shd w:val="clear" w:color="auto" w:fill="auto"/>
          </w:tcPr>
          <w:p w:rsidR="00291BA2" w:rsidRPr="00890D49" w:rsidRDefault="00291BA2" w:rsidP="00291BA2">
            <w:pPr>
              <w:spacing w:before="40" w:after="40"/>
              <w:rPr>
                <w:rFonts w:ascii="Times New Roman" w:hAnsi="Times New Roman"/>
                <w:sz w:val="20"/>
                <w:szCs w:val="20"/>
              </w:rPr>
            </w:pPr>
            <w:r w:rsidRPr="00890D49">
              <w:rPr>
                <w:rFonts w:ascii="Times New Roman" w:hAnsi="Times New Roman"/>
                <w:sz w:val="20"/>
              </w:rPr>
              <w:t>4.1.</w:t>
            </w:r>
          </w:p>
        </w:tc>
        <w:tc>
          <w:tcPr>
            <w:tcW w:w="4111" w:type="dxa"/>
            <w:shd w:val="clear" w:color="auto" w:fill="auto"/>
          </w:tcPr>
          <w:p w:rsidR="00291BA2" w:rsidRPr="00890D49" w:rsidRDefault="00291BA2" w:rsidP="00291BA2">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125" w:type="dxa"/>
            <w:tcBorders>
              <w:bottom w:val="single" w:sz="4" w:space="0" w:color="auto"/>
            </w:tcBorders>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6" w:type="dxa"/>
            <w:tcBorders>
              <w:bottom w:val="single" w:sz="4" w:space="0" w:color="auto"/>
            </w:tcBorders>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5" w:type="dxa"/>
            <w:tcBorders>
              <w:bottom w:val="single" w:sz="4" w:space="0" w:color="auto"/>
            </w:tcBorders>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1</w:t>
            </w:r>
          </w:p>
        </w:tc>
        <w:tc>
          <w:tcPr>
            <w:tcW w:w="1126" w:type="dxa"/>
            <w:tcBorders>
              <w:bottom w:val="single" w:sz="4" w:space="0" w:color="auto"/>
            </w:tcBorders>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r>
      <w:tr w:rsidR="00291BA2" w:rsidRPr="00890D49" w:rsidTr="007909B6">
        <w:trPr>
          <w:jc w:val="center"/>
        </w:trPr>
        <w:tc>
          <w:tcPr>
            <w:tcW w:w="675" w:type="dxa"/>
            <w:shd w:val="clear" w:color="auto" w:fill="auto"/>
          </w:tcPr>
          <w:p w:rsidR="00291BA2" w:rsidRPr="00890D49" w:rsidRDefault="00291BA2" w:rsidP="00291BA2">
            <w:pPr>
              <w:spacing w:before="40" w:after="40"/>
              <w:rPr>
                <w:rFonts w:ascii="Times New Roman" w:hAnsi="Times New Roman"/>
                <w:sz w:val="20"/>
                <w:szCs w:val="20"/>
                <w:highlight w:val="yellow"/>
              </w:rPr>
            </w:pPr>
            <w:r w:rsidRPr="00890D49">
              <w:rPr>
                <w:rFonts w:ascii="Times New Roman" w:hAnsi="Times New Roman"/>
                <w:sz w:val="20"/>
              </w:rPr>
              <w:t>4.2.</w:t>
            </w:r>
          </w:p>
        </w:tc>
        <w:tc>
          <w:tcPr>
            <w:tcW w:w="4111" w:type="dxa"/>
            <w:shd w:val="clear" w:color="auto" w:fill="auto"/>
          </w:tcPr>
          <w:p w:rsidR="00291BA2" w:rsidRPr="00890D49" w:rsidRDefault="00291BA2" w:rsidP="00291BA2">
            <w:pPr>
              <w:spacing w:before="40" w:after="40"/>
              <w:ind w:left="318"/>
              <w:rPr>
                <w:rFonts w:ascii="Times New Roman" w:hAnsi="Times New Roman"/>
                <w:sz w:val="20"/>
                <w:szCs w:val="20"/>
              </w:rPr>
            </w:pPr>
            <w:r w:rsidRPr="00890D49">
              <w:rPr>
                <w:rFonts w:ascii="Times New Roman" w:hAnsi="Times New Roman"/>
                <w:sz w:val="20"/>
              </w:rPr>
              <w:t>ražojumu fiziskas pārbaudes</w:t>
            </w:r>
            <w:r w:rsidRPr="00890D49">
              <w:rPr>
                <w:rFonts w:ascii="Times New Roman" w:hAnsi="Times New Roman"/>
                <w:sz w:val="20"/>
                <w:vertAlign w:val="superscript"/>
              </w:rPr>
              <w:footnoteReference w:id="67"/>
            </w:r>
          </w:p>
        </w:tc>
        <w:tc>
          <w:tcPr>
            <w:tcW w:w="1125" w:type="dxa"/>
            <w:tcBorders>
              <w:top w:val="single" w:sz="4" w:space="0" w:color="auto"/>
              <w:left w:val="nil"/>
              <w:bottom w:val="single" w:sz="4" w:space="0" w:color="auto"/>
              <w:right w:val="single" w:sz="4" w:space="0" w:color="auto"/>
            </w:tcBorders>
            <w:shd w:val="clear" w:color="auto" w:fill="auto"/>
            <w:vAlign w:val="center"/>
          </w:tcPr>
          <w:p w:rsidR="00291BA2" w:rsidRPr="00890D49" w:rsidRDefault="00291BA2" w:rsidP="00291BA2">
            <w:pPr>
              <w:spacing w:after="0" w:line="240" w:lineRule="auto"/>
              <w:jc w:val="center"/>
              <w:rPr>
                <w:rFonts w:ascii="Times New Roman" w:hAnsi="Times New Roman"/>
                <w:bCs/>
                <w:color w:val="000000"/>
                <w:sz w:val="20"/>
                <w:szCs w:val="20"/>
                <w:lang w:bidi="ar-SA"/>
              </w:rPr>
            </w:pPr>
            <w:r w:rsidRPr="00890D49">
              <w:rPr>
                <w:rFonts w:ascii="Times New Roman" w:hAnsi="Times New Roman"/>
                <w:bCs/>
                <w:color w:val="000000"/>
                <w:sz w:val="20"/>
                <w:szCs w:val="20"/>
              </w:rPr>
              <w:t>539</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1036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1063</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677</w:t>
            </w:r>
          </w:p>
        </w:tc>
      </w:tr>
      <w:tr w:rsidR="00291BA2" w:rsidRPr="00890D49" w:rsidTr="007909B6">
        <w:trPr>
          <w:jc w:val="center"/>
        </w:trPr>
        <w:tc>
          <w:tcPr>
            <w:tcW w:w="675" w:type="dxa"/>
            <w:shd w:val="clear" w:color="auto" w:fill="auto"/>
          </w:tcPr>
          <w:p w:rsidR="00291BA2" w:rsidRPr="00890D49" w:rsidRDefault="00291BA2" w:rsidP="00291BA2">
            <w:pPr>
              <w:spacing w:before="40" w:after="40"/>
              <w:rPr>
                <w:rFonts w:ascii="Times New Roman" w:hAnsi="Times New Roman"/>
                <w:sz w:val="20"/>
                <w:szCs w:val="20"/>
              </w:rPr>
            </w:pPr>
            <w:r w:rsidRPr="00890D49">
              <w:rPr>
                <w:rFonts w:ascii="Times New Roman" w:hAnsi="Times New Roman"/>
                <w:sz w:val="20"/>
              </w:rPr>
              <w:t>5.</w:t>
            </w:r>
          </w:p>
        </w:tc>
        <w:tc>
          <w:tcPr>
            <w:tcW w:w="4111" w:type="dxa"/>
            <w:shd w:val="clear" w:color="auto" w:fill="auto"/>
          </w:tcPr>
          <w:p w:rsidR="00291BA2" w:rsidRPr="00890D49" w:rsidRDefault="00291BA2" w:rsidP="00291BA2">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125" w:type="dxa"/>
            <w:tcBorders>
              <w:top w:val="single" w:sz="4" w:space="0" w:color="auto"/>
            </w:tcBorders>
            <w:shd w:val="clear" w:color="auto" w:fill="auto"/>
          </w:tcPr>
          <w:p w:rsidR="00291BA2" w:rsidRPr="00890D49" w:rsidRDefault="00291BA2" w:rsidP="00291BA2">
            <w:pPr>
              <w:spacing w:before="40" w:after="40"/>
              <w:jc w:val="center"/>
              <w:rPr>
                <w:rFonts w:ascii="Times New Roman" w:hAnsi="Times New Roman"/>
                <w:sz w:val="20"/>
                <w:szCs w:val="20"/>
              </w:rPr>
            </w:pPr>
          </w:p>
        </w:tc>
        <w:tc>
          <w:tcPr>
            <w:tcW w:w="1126" w:type="dxa"/>
            <w:tcBorders>
              <w:top w:val="single" w:sz="4" w:space="0" w:color="auto"/>
            </w:tcBorders>
            <w:shd w:val="clear" w:color="auto" w:fill="auto"/>
          </w:tcPr>
          <w:p w:rsidR="00291BA2" w:rsidRPr="00890D49" w:rsidRDefault="00291BA2" w:rsidP="00291BA2">
            <w:pPr>
              <w:spacing w:before="40" w:after="40"/>
              <w:jc w:val="center"/>
              <w:rPr>
                <w:rFonts w:ascii="Times New Roman" w:hAnsi="Times New Roman"/>
                <w:sz w:val="20"/>
                <w:szCs w:val="20"/>
              </w:rPr>
            </w:pPr>
          </w:p>
        </w:tc>
        <w:tc>
          <w:tcPr>
            <w:tcW w:w="1125" w:type="dxa"/>
            <w:tcBorders>
              <w:top w:val="single" w:sz="4" w:space="0" w:color="auto"/>
            </w:tcBorders>
            <w:shd w:val="clear" w:color="auto" w:fill="auto"/>
          </w:tcPr>
          <w:p w:rsidR="00291BA2" w:rsidRPr="00890D49" w:rsidRDefault="00291BA2" w:rsidP="00291BA2">
            <w:pPr>
              <w:spacing w:before="40" w:after="40"/>
              <w:jc w:val="center"/>
              <w:rPr>
                <w:rFonts w:ascii="Times New Roman" w:hAnsi="Times New Roman"/>
                <w:sz w:val="20"/>
                <w:szCs w:val="20"/>
              </w:rPr>
            </w:pPr>
          </w:p>
        </w:tc>
        <w:tc>
          <w:tcPr>
            <w:tcW w:w="1126" w:type="dxa"/>
            <w:tcBorders>
              <w:top w:val="single" w:sz="4" w:space="0" w:color="auto"/>
            </w:tcBorders>
            <w:shd w:val="clear" w:color="auto" w:fill="auto"/>
          </w:tcPr>
          <w:p w:rsidR="00291BA2" w:rsidRPr="00890D49" w:rsidRDefault="00291BA2" w:rsidP="00291BA2">
            <w:pPr>
              <w:spacing w:before="40" w:after="40"/>
              <w:jc w:val="center"/>
              <w:rPr>
                <w:rFonts w:ascii="Times New Roman" w:hAnsi="Times New Roman"/>
                <w:sz w:val="20"/>
                <w:szCs w:val="20"/>
              </w:rPr>
            </w:pPr>
          </w:p>
        </w:tc>
      </w:tr>
      <w:tr w:rsidR="00291BA2" w:rsidRPr="00890D49" w:rsidTr="007909B6">
        <w:trPr>
          <w:jc w:val="center"/>
        </w:trPr>
        <w:tc>
          <w:tcPr>
            <w:tcW w:w="675" w:type="dxa"/>
            <w:shd w:val="clear" w:color="auto" w:fill="auto"/>
          </w:tcPr>
          <w:p w:rsidR="00291BA2" w:rsidRPr="00890D49" w:rsidRDefault="00291BA2" w:rsidP="00291BA2">
            <w:pPr>
              <w:spacing w:before="40" w:after="40"/>
              <w:rPr>
                <w:rFonts w:ascii="Times New Roman" w:hAnsi="Times New Roman"/>
                <w:sz w:val="20"/>
                <w:szCs w:val="20"/>
              </w:rPr>
            </w:pPr>
            <w:r w:rsidRPr="00890D49">
              <w:rPr>
                <w:rFonts w:ascii="Times New Roman" w:hAnsi="Times New Roman"/>
                <w:sz w:val="20"/>
              </w:rPr>
              <w:t>5.1.</w:t>
            </w:r>
          </w:p>
        </w:tc>
        <w:tc>
          <w:tcPr>
            <w:tcW w:w="4111" w:type="dxa"/>
            <w:shd w:val="clear" w:color="auto" w:fill="auto"/>
          </w:tcPr>
          <w:p w:rsidR="00291BA2" w:rsidRPr="00890D49" w:rsidRDefault="00291BA2" w:rsidP="00291BA2">
            <w:pPr>
              <w:spacing w:before="40" w:after="40"/>
              <w:ind w:left="318"/>
              <w:rPr>
                <w:rFonts w:ascii="Times New Roman" w:hAnsi="Times New Roman"/>
                <w:sz w:val="20"/>
                <w:szCs w:val="20"/>
              </w:rPr>
            </w:pPr>
            <w:r w:rsidRPr="00890D49">
              <w:rPr>
                <w:rFonts w:ascii="Times New Roman" w:hAnsi="Times New Roman"/>
                <w:sz w:val="20"/>
              </w:rPr>
              <w:t>konstatēta neatbilstība</w:t>
            </w:r>
            <w:r w:rsidRPr="00890D49">
              <w:rPr>
                <w:rFonts w:ascii="Times New Roman" w:hAnsi="Times New Roman"/>
                <w:sz w:val="20"/>
                <w:vertAlign w:val="superscript"/>
              </w:rPr>
              <w:footnoteReference w:id="68"/>
            </w:r>
          </w:p>
        </w:tc>
        <w:tc>
          <w:tcPr>
            <w:tcW w:w="1125"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2</w:t>
            </w:r>
          </w:p>
        </w:tc>
        <w:tc>
          <w:tcPr>
            <w:tcW w:w="1126"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r>
      <w:tr w:rsidR="00291BA2" w:rsidRPr="00890D49" w:rsidTr="007909B6">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291BA2" w:rsidRPr="00890D49" w:rsidRDefault="00291BA2" w:rsidP="00291BA2">
            <w:pPr>
              <w:spacing w:before="40" w:after="40"/>
              <w:rPr>
                <w:rFonts w:ascii="Times New Roman" w:hAnsi="Times New Roman"/>
                <w:sz w:val="20"/>
                <w:szCs w:val="20"/>
              </w:rPr>
            </w:pPr>
            <w:r w:rsidRPr="00890D49">
              <w:rPr>
                <w:rFonts w:ascii="Times New Roman" w:hAnsi="Times New Roman"/>
                <w:sz w:val="20"/>
              </w:rPr>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91BA2" w:rsidRPr="00890D49" w:rsidRDefault="00291BA2" w:rsidP="00291BA2">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r w:rsidRPr="00890D49">
              <w:rPr>
                <w:rFonts w:ascii="Times New Roman" w:hAnsi="Times New Roman"/>
                <w:sz w:val="20"/>
                <w:vertAlign w:val="superscript"/>
              </w:rPr>
              <w:footnoteReference w:id="69"/>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r>
      <w:tr w:rsidR="00291BA2" w:rsidRPr="00890D49" w:rsidTr="007909B6">
        <w:trPr>
          <w:jc w:val="center"/>
        </w:trPr>
        <w:tc>
          <w:tcPr>
            <w:tcW w:w="675" w:type="dxa"/>
            <w:shd w:val="clear" w:color="auto" w:fill="auto"/>
          </w:tcPr>
          <w:p w:rsidR="00291BA2" w:rsidRPr="00890D49" w:rsidRDefault="00291BA2" w:rsidP="00291BA2">
            <w:pPr>
              <w:spacing w:before="40" w:after="40"/>
              <w:rPr>
                <w:rFonts w:ascii="Times New Roman" w:hAnsi="Times New Roman"/>
                <w:sz w:val="20"/>
                <w:szCs w:val="20"/>
              </w:rPr>
            </w:pPr>
            <w:r w:rsidRPr="00890D49">
              <w:rPr>
                <w:rFonts w:ascii="Times New Roman" w:hAnsi="Times New Roman"/>
                <w:sz w:val="20"/>
              </w:rPr>
              <w:t>5.3.</w:t>
            </w:r>
          </w:p>
        </w:tc>
        <w:tc>
          <w:tcPr>
            <w:tcW w:w="4111" w:type="dxa"/>
            <w:shd w:val="clear" w:color="auto" w:fill="auto"/>
          </w:tcPr>
          <w:p w:rsidR="00291BA2" w:rsidRPr="00890D49" w:rsidRDefault="00291BA2" w:rsidP="00291BA2">
            <w:pPr>
              <w:spacing w:before="40" w:after="40"/>
              <w:ind w:left="318"/>
              <w:rPr>
                <w:rFonts w:ascii="Times New Roman" w:hAnsi="Times New Roman"/>
                <w:sz w:val="20"/>
                <w:szCs w:val="20"/>
              </w:rPr>
            </w:pPr>
            <w:r w:rsidRPr="00890D49">
              <w:rPr>
                <w:rFonts w:ascii="Times New Roman" w:hAnsi="Times New Roman"/>
                <w:sz w:val="20"/>
              </w:rPr>
              <w:t>tirgus uzraudzības iestādes pieņēmušas ierobežojošus pasākumus</w:t>
            </w:r>
            <w:r w:rsidRPr="00890D49">
              <w:rPr>
                <w:rFonts w:ascii="Times New Roman" w:hAnsi="Times New Roman"/>
                <w:sz w:val="20"/>
                <w:vertAlign w:val="superscript"/>
              </w:rPr>
              <w:footnoteReference w:id="70"/>
            </w:r>
          </w:p>
        </w:tc>
        <w:tc>
          <w:tcPr>
            <w:tcW w:w="1125"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5"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r>
      <w:tr w:rsidR="00291BA2" w:rsidRPr="00890D49" w:rsidTr="007909B6">
        <w:trPr>
          <w:jc w:val="center"/>
        </w:trPr>
        <w:tc>
          <w:tcPr>
            <w:tcW w:w="675" w:type="dxa"/>
            <w:shd w:val="clear" w:color="auto" w:fill="auto"/>
          </w:tcPr>
          <w:p w:rsidR="00291BA2" w:rsidRPr="00890D49" w:rsidRDefault="00291BA2" w:rsidP="00291BA2">
            <w:pPr>
              <w:spacing w:before="40" w:after="40"/>
              <w:rPr>
                <w:rFonts w:ascii="Times New Roman" w:hAnsi="Times New Roman"/>
                <w:sz w:val="20"/>
                <w:szCs w:val="20"/>
              </w:rPr>
            </w:pPr>
            <w:r w:rsidRPr="00890D49">
              <w:rPr>
                <w:rFonts w:ascii="Times New Roman" w:hAnsi="Times New Roman"/>
                <w:sz w:val="20"/>
              </w:rPr>
              <w:t>5.4.</w:t>
            </w:r>
          </w:p>
        </w:tc>
        <w:tc>
          <w:tcPr>
            <w:tcW w:w="4111" w:type="dxa"/>
            <w:shd w:val="clear" w:color="auto" w:fill="auto"/>
          </w:tcPr>
          <w:p w:rsidR="00291BA2" w:rsidRPr="00890D49" w:rsidRDefault="00291BA2" w:rsidP="00291BA2">
            <w:pPr>
              <w:spacing w:before="40" w:after="40"/>
              <w:ind w:left="318"/>
              <w:rPr>
                <w:rFonts w:ascii="Times New Roman" w:hAnsi="Times New Roman"/>
                <w:sz w:val="20"/>
                <w:szCs w:val="20"/>
              </w:rPr>
            </w:pPr>
            <w:r w:rsidRPr="00890D49">
              <w:rPr>
                <w:rFonts w:ascii="Times New Roman" w:hAnsi="Times New Roman"/>
                <w:sz w:val="20"/>
              </w:rPr>
              <w:t>piemērotas sankcijas/sodi</w:t>
            </w:r>
          </w:p>
        </w:tc>
        <w:tc>
          <w:tcPr>
            <w:tcW w:w="1125"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1</w:t>
            </w:r>
          </w:p>
        </w:tc>
        <w:tc>
          <w:tcPr>
            <w:tcW w:w="1125"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6" w:type="dxa"/>
            <w:shd w:val="clear" w:color="auto" w:fill="auto"/>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3</w:t>
            </w:r>
          </w:p>
        </w:tc>
      </w:tr>
      <w:tr w:rsidR="00291BA2" w:rsidRPr="00890D49" w:rsidTr="007909B6">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291BA2" w:rsidRPr="00890D49" w:rsidRDefault="00291BA2" w:rsidP="00291BA2">
            <w:pPr>
              <w:spacing w:before="40" w:after="40"/>
              <w:rPr>
                <w:rFonts w:ascii="Times New Roman" w:hAnsi="Times New Roman"/>
                <w:sz w:val="20"/>
                <w:szCs w:val="20"/>
              </w:rPr>
            </w:pPr>
            <w:r w:rsidRPr="00890D49">
              <w:rPr>
                <w:rFonts w:ascii="Times New Roman" w:hAnsi="Times New Roman"/>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91BA2" w:rsidRPr="00890D49" w:rsidRDefault="00291BA2" w:rsidP="00291BA2">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291BA2" w:rsidRPr="00890D49" w:rsidRDefault="00291BA2" w:rsidP="00291BA2">
            <w:pPr>
              <w:spacing w:before="40" w:after="40"/>
              <w:jc w:val="center"/>
              <w:rPr>
                <w:rFonts w:ascii="Times New Roman" w:hAnsi="Times New Roman"/>
                <w:sz w:val="20"/>
                <w:szCs w:val="20"/>
              </w:rPr>
            </w:pPr>
            <w:r w:rsidRPr="00890D49">
              <w:rPr>
                <w:rFonts w:ascii="Times New Roman" w:hAnsi="Times New Roman"/>
                <w:sz w:val="20"/>
                <w:szCs w:val="20"/>
              </w:rPr>
              <w:t>-</w:t>
            </w:r>
          </w:p>
        </w:tc>
      </w:tr>
    </w:tbl>
    <w:p w:rsidR="00291BA2" w:rsidRPr="00890D49" w:rsidRDefault="00291BA2" w:rsidP="00291BA2">
      <w:pPr>
        <w:jc w:val="both"/>
        <w:rPr>
          <w:rFonts w:ascii="Times New Roman" w:hAnsi="Times New Roman"/>
          <w:b/>
        </w:rPr>
      </w:pPr>
    </w:p>
    <w:p w:rsidR="00291BA2" w:rsidRPr="00890D49" w:rsidRDefault="00291BA2" w:rsidP="00291BA2">
      <w:pPr>
        <w:jc w:val="both"/>
        <w:rPr>
          <w:rFonts w:ascii="Times New Roman" w:hAnsi="Times New Roman"/>
          <w:b/>
        </w:rPr>
      </w:pPr>
      <w:r w:rsidRPr="00890D49">
        <w:rPr>
          <w:rFonts w:ascii="Times New Roman" w:hAnsi="Times New Roman"/>
          <w:b/>
        </w:rPr>
        <w:lastRenderedPageBreak/>
        <w:t>Informācija par komunikācijas pasākumiem, kas veikti laikposmā no 2010.</w:t>
      </w:r>
      <w:r w:rsidR="00D662F2">
        <w:rPr>
          <w:rFonts w:ascii="Times New Roman" w:hAnsi="Times New Roman"/>
          <w:b/>
        </w:rPr>
        <w:t xml:space="preserve"> līdz 2013. gadam (pēc izvēles)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91BA2" w:rsidRPr="00890D49" w:rsidTr="007909B6">
        <w:tc>
          <w:tcPr>
            <w:tcW w:w="9288" w:type="dxa"/>
            <w:shd w:val="clear" w:color="auto" w:fill="auto"/>
          </w:tcPr>
          <w:p w:rsidR="00291BA2" w:rsidRPr="00890D49" w:rsidRDefault="00291BA2" w:rsidP="00291BA2">
            <w:pPr>
              <w:jc w:val="both"/>
              <w:rPr>
                <w:rFonts w:ascii="Times New Roman" w:hAnsi="Times New Roman"/>
              </w:rPr>
            </w:pPr>
            <w:r w:rsidRPr="00890D49">
              <w:rPr>
                <w:rFonts w:ascii="Times New Roman" w:hAnsi="Times New Roman"/>
              </w:rPr>
              <w:t xml:space="preserve">Norādītajā laika periodā galvenokārt ir noticis konsultatīvais darbs ar traktoru un to piekabju tirdzniecības reģistrētajiem komersantiem, skaidrojot noteiktās tirgus prasības. Regulāri tiek rakstiski sniegtas un skaidrotas jaunākās izmaiņas normatīvajos aktos. Tāpat iestādes mājas lapā potenciālie lietotāji  tiek informēti par  svarīgāko pirms iegādāties traktoru vai to piekabi. Regulāri notiek konsultācijas ar lauksaimniecības nevalstisko organizāciju pārstāvjiem, lai skaidrotu aktuālos tirgus nosacījumus.  </w:t>
            </w:r>
          </w:p>
        </w:tc>
      </w:tr>
    </w:tbl>
    <w:p w:rsidR="00291BA2" w:rsidRPr="00890D49" w:rsidRDefault="00291BA2" w:rsidP="00291BA2">
      <w:pPr>
        <w:jc w:val="both"/>
        <w:rPr>
          <w:rFonts w:ascii="Times New Roman" w:hAnsi="Times New Roman"/>
          <w:b/>
        </w:rPr>
      </w:pPr>
    </w:p>
    <w:p w:rsidR="00291BA2" w:rsidRPr="004E2F92" w:rsidRDefault="00291BA2" w:rsidP="004E2F92">
      <w:pPr>
        <w:rPr>
          <w:rFonts w:ascii="Times New Roman" w:hAnsi="Times New Roman"/>
          <w:b/>
          <w:i/>
          <w:sz w:val="28"/>
          <w:szCs w:val="28"/>
        </w:rPr>
      </w:pPr>
      <w:r w:rsidRPr="004E2F92">
        <w:rPr>
          <w:rFonts w:ascii="Times New Roman" w:hAnsi="Times New Roman"/>
          <w:b/>
          <w:i/>
          <w:sz w:val="28"/>
          <w:szCs w:val="28"/>
        </w:rPr>
        <w:t>1.B. Novērtējums par tirgus uzraudzības pasākumu īstenošanu nozarē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91BA2" w:rsidRPr="00890D49" w:rsidTr="007909B6">
        <w:tc>
          <w:tcPr>
            <w:tcW w:w="9288" w:type="dxa"/>
            <w:shd w:val="clear" w:color="auto" w:fill="auto"/>
          </w:tcPr>
          <w:p w:rsidR="00291BA2" w:rsidRPr="00890D49" w:rsidRDefault="00291BA2" w:rsidP="00291BA2">
            <w:pPr>
              <w:rPr>
                <w:rFonts w:ascii="Times New Roman" w:hAnsi="Times New Roman"/>
                <w:b/>
              </w:rPr>
            </w:pPr>
            <w:r w:rsidRPr="00890D49">
              <w:rPr>
                <w:rFonts w:ascii="Times New Roman" w:hAnsi="Times New Roman"/>
              </w:rPr>
              <w:t xml:space="preserve">Pēc 2009.gada ekonomiskās krīzes valsts pārvaldē ievērojami tika samazināti visa veida resursi. Arī Valsts tehniskās uzraudzības aģentūra nebija izņēmums un traktoru, to piekabju tirgus uzraudzība 2010. gadā bija ļoti ierobežota. Norādītā perioda nākošajos gados ekonomiskā situācija uzlabojās, ko norāda arī aktivitātes tirgus uzraudzībā. Tomēr šobrīd nepieejamais finansējums un pilnas slodzes cilvēku resursi situāciju traktoru un to piekabju tirgus uzraudzībā būtiski neuzlabo.   </w:t>
            </w:r>
          </w:p>
        </w:tc>
      </w:tr>
    </w:tbl>
    <w:p w:rsidR="00C745F0" w:rsidRPr="00D662F2" w:rsidRDefault="00C745F0" w:rsidP="00D662F2">
      <w:pPr>
        <w:pStyle w:val="Heading2"/>
        <w:rPr>
          <w:rFonts w:ascii="Times New Roman" w:hAnsi="Times New Roman"/>
          <w:i w:val="0"/>
          <w:sz w:val="32"/>
          <w:szCs w:val="32"/>
        </w:rPr>
      </w:pPr>
      <w:bookmarkStart w:id="42" w:name="_Toc403462125"/>
      <w:r w:rsidRPr="00D662F2">
        <w:rPr>
          <w:rFonts w:ascii="Times New Roman" w:hAnsi="Times New Roman"/>
          <w:i w:val="0"/>
          <w:sz w:val="32"/>
          <w:szCs w:val="32"/>
        </w:rPr>
        <w:t xml:space="preserve">Nozare </w:t>
      </w:r>
      <w:proofErr w:type="spellStart"/>
      <w:r w:rsidRPr="00D662F2">
        <w:rPr>
          <w:rFonts w:ascii="Times New Roman" w:hAnsi="Times New Roman"/>
          <w:i w:val="0"/>
          <w:sz w:val="32"/>
          <w:szCs w:val="32"/>
        </w:rPr>
        <w:t>Nr</w:t>
      </w:r>
      <w:proofErr w:type="spellEnd"/>
      <w:r w:rsidRPr="00D662F2">
        <w:rPr>
          <w:rFonts w:ascii="Times New Roman" w:hAnsi="Times New Roman"/>
          <w:i w:val="0"/>
          <w:sz w:val="32"/>
          <w:szCs w:val="32"/>
        </w:rPr>
        <w:t>. 29 "Mēslošanas līdzekļi"</w:t>
      </w:r>
      <w:bookmarkEnd w:id="42"/>
    </w:p>
    <w:p w:rsidR="00C745F0" w:rsidRPr="004E2F92" w:rsidRDefault="00C745F0" w:rsidP="00C745F0">
      <w:pPr>
        <w:rPr>
          <w:rFonts w:ascii="Times New Roman" w:eastAsia="Times New Roman" w:hAnsi="Times New Roman"/>
          <w:b/>
          <w:bCs/>
          <w:i/>
          <w:iCs/>
          <w:sz w:val="28"/>
          <w:szCs w:val="28"/>
        </w:rPr>
      </w:pPr>
      <w:r w:rsidRPr="004E2F92">
        <w:rPr>
          <w:rFonts w:ascii="Times New Roman" w:hAnsi="Times New Roman"/>
          <w:b/>
          <w:i/>
          <w:sz w:val="28"/>
          <w:szCs w:val="28"/>
        </w:rPr>
        <w:t>1.A. Pārskats par tirgus uzraudzības pasākumiem nozarē</w:t>
      </w:r>
    </w:p>
    <w:p w:rsidR="00C745F0" w:rsidRPr="00890D49" w:rsidRDefault="00C745F0" w:rsidP="00C745F0">
      <w:pPr>
        <w:jc w:val="both"/>
        <w:rPr>
          <w:rFonts w:ascii="Times New Roman" w:hAnsi="Times New Roman"/>
        </w:rPr>
      </w:pPr>
      <w:r w:rsidRPr="00890D49">
        <w:rPr>
          <w:rFonts w:ascii="Times New Roman" w:hAnsi="Times New Roman"/>
        </w:rPr>
        <w:t xml:space="preserve">Valsts augu aizsardzības dienests (turpmāk – VAAD) saskaņā ar Mēslošanas līdzekļu aprites likuma 9.panta pirmo daļu  uzrauga un kontrolē Latvijā apritē esošo mēslošanas līdzekļu (ar un bez EK marķējuma) apriti, kā arī ņem analīzēm šo mēslošanas līdzekļu bezmaksas </w:t>
      </w:r>
      <w:proofErr w:type="spellStart"/>
      <w:r w:rsidRPr="00890D49">
        <w:rPr>
          <w:rFonts w:ascii="Times New Roman" w:hAnsi="Times New Roman"/>
        </w:rPr>
        <w:t>kontrolparaugus</w:t>
      </w:r>
      <w:proofErr w:type="spellEnd"/>
      <w:r w:rsidRPr="00890D49">
        <w:rPr>
          <w:rFonts w:ascii="Times New Roman" w:hAnsi="Times New Roman"/>
        </w:rPr>
        <w:t xml:space="preserve"> mēslošanas līdzekļa atbilstības novērtēšanai. Mēslošanas līdzekļu ar marķēj</w:t>
      </w:r>
      <w:r w:rsidR="00D662F2">
        <w:rPr>
          <w:rFonts w:ascii="Times New Roman" w:hAnsi="Times New Roman"/>
        </w:rPr>
        <w:t>umu</w:t>
      </w:r>
      <w:r w:rsidRPr="00890D49">
        <w:rPr>
          <w:rFonts w:ascii="Times New Roman" w:hAnsi="Times New Roman"/>
        </w:rPr>
        <w:t xml:space="preserve"> ,,EK MĒSLOŠANAS LĪDZEKLIS”  kvalitātes un identifikācijas marķējuma atbilstību tiek vērtēta saskaņā ar Eiropas Parlamenta un Padomes 2003.gada 13.oktobra regulas nr.2003/2003 par mēslošanas līdzekļiem prasībām, bet pārējo mēslošanas līdzekļu – atbilstoši Ministru kabineta 2006.gada 27.jūnija noteikumu nr.530 ,,Mēslošanas līdzekļu identifikācijas, kvalitātes atbilstības novērtēšanas un tirdzniecības noteikumi” prasībām.  Šinī pārskatā tiks sniegta informācija par</w:t>
      </w:r>
      <w:r w:rsidRPr="00890D49">
        <w:rPr>
          <w:rFonts w:ascii="Times New Roman" w:hAnsi="Times New Roman"/>
          <w:i/>
        </w:rPr>
        <w:t xml:space="preserve"> </w:t>
      </w:r>
      <w:r w:rsidRPr="00890D49">
        <w:rPr>
          <w:rFonts w:ascii="Times New Roman" w:hAnsi="Times New Roman"/>
          <w:b/>
          <w:i/>
        </w:rPr>
        <w:t xml:space="preserve">visu </w:t>
      </w:r>
      <w:r w:rsidRPr="00890D49">
        <w:rPr>
          <w:rFonts w:ascii="Times New Roman" w:hAnsi="Times New Roman"/>
        </w:rPr>
        <w:t>mēslošanas līdzekļu (ar un bez EK marķējuma) aprites uzraudzību.</w:t>
      </w:r>
    </w:p>
    <w:p w:rsidR="00C745F0" w:rsidRPr="00890D49" w:rsidRDefault="00C745F0" w:rsidP="00C745F0">
      <w:pPr>
        <w:jc w:val="both"/>
        <w:rPr>
          <w:rFonts w:ascii="Times New Roman" w:hAnsi="Times New Roman"/>
        </w:rPr>
      </w:pPr>
      <w:r w:rsidRPr="00890D49">
        <w:rPr>
          <w:rFonts w:ascii="Times New Roman" w:hAnsi="Times New Roman"/>
        </w:rPr>
        <w:t>Laika posmā no 2010. līdz 2013.gadam VAAD plānoja katru gadu veikt 150 inspekcijas tirdzniecības vietās (</w:t>
      </w:r>
      <w:proofErr w:type="spellStart"/>
      <w:r w:rsidRPr="00890D49">
        <w:rPr>
          <w:rFonts w:ascii="Times New Roman" w:hAnsi="Times New Roman"/>
        </w:rPr>
        <w:t>t.sk</w:t>
      </w:r>
      <w:proofErr w:type="spellEnd"/>
      <w:r w:rsidRPr="00890D49">
        <w:rPr>
          <w:rFonts w:ascii="Times New Roman" w:hAnsi="Times New Roman"/>
        </w:rPr>
        <w:t>., reaģējošās inspekcijas), lai pārbaudītu apritē esošo mēslošanas līdzekļu identifikācijas marķējuma un pavaddokumentu atbilstību dienesta kompetencē esošo normatīvo aktu prasībām, un 80 inspekcijas (</w:t>
      </w:r>
      <w:proofErr w:type="spellStart"/>
      <w:r w:rsidRPr="00890D49">
        <w:rPr>
          <w:rFonts w:ascii="Times New Roman" w:hAnsi="Times New Roman"/>
        </w:rPr>
        <w:t>t.sk</w:t>
      </w:r>
      <w:proofErr w:type="spellEnd"/>
      <w:r w:rsidRPr="00890D49">
        <w:rPr>
          <w:rFonts w:ascii="Times New Roman" w:hAnsi="Times New Roman"/>
        </w:rPr>
        <w:t xml:space="preserve">., reaģējošās), kontroles paraugu ņemšanai, lai nosūtītu paraugus laboratoriskai testēšanai mēslošanas līdzekļa kvalitātes pārbaudei, kopā – 230 inspekcijas. Pārskata gados kopējais inspekciju skaits (tabulas 3.punkts) nedaudz atšķiras no plānotā, jo to ietekmē mainīgais reaģējošo inspekciju daudzums (3.1.apakšpunkts).   </w:t>
      </w:r>
    </w:p>
    <w:p w:rsidR="00C745F0" w:rsidRPr="00890D49" w:rsidRDefault="00C745F0" w:rsidP="00C745F0">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729"/>
        <w:gridCol w:w="1227"/>
        <w:gridCol w:w="1227"/>
        <w:gridCol w:w="1227"/>
        <w:gridCol w:w="1227"/>
      </w:tblGrid>
      <w:tr w:rsidR="00C745F0" w:rsidRPr="00890D49" w:rsidTr="000B6F34">
        <w:tc>
          <w:tcPr>
            <w:tcW w:w="651" w:type="dxa"/>
            <w:shd w:val="clear" w:color="auto" w:fill="auto"/>
          </w:tcPr>
          <w:p w:rsidR="00C745F0" w:rsidRPr="00890D49" w:rsidRDefault="00C745F0" w:rsidP="00C745F0">
            <w:pPr>
              <w:spacing w:before="40" w:after="40"/>
              <w:rPr>
                <w:rFonts w:ascii="Times New Roman" w:hAnsi="Times New Roman"/>
                <w:sz w:val="20"/>
                <w:szCs w:val="20"/>
              </w:rPr>
            </w:pPr>
          </w:p>
        </w:tc>
        <w:tc>
          <w:tcPr>
            <w:tcW w:w="3729" w:type="dxa"/>
            <w:shd w:val="clear" w:color="auto" w:fill="auto"/>
          </w:tcPr>
          <w:p w:rsidR="00C745F0" w:rsidRPr="00890D49" w:rsidRDefault="00C745F0" w:rsidP="00C745F0">
            <w:pPr>
              <w:spacing w:before="40" w:after="40"/>
              <w:rPr>
                <w:rFonts w:ascii="Times New Roman" w:hAnsi="Times New Roman"/>
                <w:sz w:val="20"/>
                <w:szCs w:val="20"/>
              </w:rPr>
            </w:pPr>
          </w:p>
        </w:tc>
        <w:tc>
          <w:tcPr>
            <w:tcW w:w="1227" w:type="dxa"/>
            <w:shd w:val="clear" w:color="auto" w:fill="auto"/>
          </w:tcPr>
          <w:p w:rsidR="00C745F0" w:rsidRPr="00890D49" w:rsidRDefault="00C745F0" w:rsidP="00C745F0">
            <w:pPr>
              <w:spacing w:before="40" w:after="40"/>
              <w:jc w:val="center"/>
              <w:rPr>
                <w:rFonts w:ascii="Times New Roman" w:hAnsi="Times New Roman"/>
                <w:sz w:val="20"/>
                <w:szCs w:val="20"/>
              </w:rPr>
            </w:pPr>
            <w:r w:rsidRPr="00890D49">
              <w:rPr>
                <w:rFonts w:ascii="Times New Roman" w:hAnsi="Times New Roman"/>
                <w:sz w:val="20"/>
              </w:rPr>
              <w:t>2010</w:t>
            </w:r>
          </w:p>
        </w:tc>
        <w:tc>
          <w:tcPr>
            <w:tcW w:w="1227" w:type="dxa"/>
            <w:shd w:val="clear" w:color="auto" w:fill="auto"/>
          </w:tcPr>
          <w:p w:rsidR="00C745F0" w:rsidRPr="00890D49" w:rsidRDefault="00C745F0" w:rsidP="00C745F0">
            <w:pPr>
              <w:spacing w:before="40" w:after="40"/>
              <w:jc w:val="center"/>
              <w:rPr>
                <w:rFonts w:ascii="Times New Roman" w:hAnsi="Times New Roman"/>
                <w:sz w:val="20"/>
                <w:szCs w:val="20"/>
              </w:rPr>
            </w:pPr>
            <w:r w:rsidRPr="00890D49">
              <w:rPr>
                <w:rFonts w:ascii="Times New Roman" w:hAnsi="Times New Roman"/>
                <w:sz w:val="20"/>
              </w:rPr>
              <w:t>2011</w:t>
            </w:r>
          </w:p>
        </w:tc>
        <w:tc>
          <w:tcPr>
            <w:tcW w:w="1227" w:type="dxa"/>
            <w:shd w:val="clear" w:color="auto" w:fill="auto"/>
          </w:tcPr>
          <w:p w:rsidR="00C745F0" w:rsidRPr="00890D49" w:rsidRDefault="00C745F0" w:rsidP="00C745F0">
            <w:pPr>
              <w:spacing w:before="40" w:after="40"/>
              <w:jc w:val="center"/>
              <w:rPr>
                <w:rFonts w:ascii="Times New Roman" w:hAnsi="Times New Roman"/>
                <w:sz w:val="20"/>
                <w:szCs w:val="20"/>
              </w:rPr>
            </w:pPr>
            <w:r w:rsidRPr="00890D49">
              <w:rPr>
                <w:rFonts w:ascii="Times New Roman" w:hAnsi="Times New Roman"/>
                <w:sz w:val="20"/>
              </w:rPr>
              <w:t>2012</w:t>
            </w:r>
          </w:p>
        </w:tc>
        <w:tc>
          <w:tcPr>
            <w:tcW w:w="1227" w:type="dxa"/>
            <w:shd w:val="clear" w:color="auto" w:fill="auto"/>
          </w:tcPr>
          <w:p w:rsidR="00C745F0" w:rsidRPr="00890D49" w:rsidRDefault="00C745F0" w:rsidP="00C745F0">
            <w:pPr>
              <w:spacing w:before="40" w:after="40"/>
              <w:jc w:val="center"/>
              <w:rPr>
                <w:rFonts w:ascii="Times New Roman" w:hAnsi="Times New Roman"/>
                <w:sz w:val="20"/>
                <w:szCs w:val="20"/>
              </w:rPr>
            </w:pPr>
            <w:r w:rsidRPr="00890D49">
              <w:rPr>
                <w:rFonts w:ascii="Times New Roman" w:hAnsi="Times New Roman"/>
                <w:sz w:val="20"/>
              </w:rPr>
              <w:t>2013</w:t>
            </w:r>
          </w:p>
        </w:tc>
      </w:tr>
      <w:tr w:rsidR="00C745F0" w:rsidRPr="00890D49" w:rsidTr="000B6F34">
        <w:tc>
          <w:tcPr>
            <w:tcW w:w="651"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1.</w:t>
            </w:r>
          </w:p>
        </w:tc>
        <w:tc>
          <w:tcPr>
            <w:tcW w:w="3729"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 xml:space="preserve">Ar ražojumu saistīto negadījumu / lietotāju </w:t>
            </w:r>
            <w:r w:rsidRPr="00890D49">
              <w:rPr>
                <w:rFonts w:ascii="Times New Roman" w:hAnsi="Times New Roman"/>
                <w:sz w:val="20"/>
              </w:rPr>
              <w:lastRenderedPageBreak/>
              <w:t>sūdzību skaits</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lastRenderedPageBreak/>
              <w:t>0</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0</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0</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3</w:t>
            </w:r>
          </w:p>
        </w:tc>
      </w:tr>
      <w:tr w:rsidR="00C745F0" w:rsidRPr="00890D49" w:rsidTr="000B6F34">
        <w:tc>
          <w:tcPr>
            <w:tcW w:w="651"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lastRenderedPageBreak/>
              <w:t>2.</w:t>
            </w:r>
          </w:p>
        </w:tc>
        <w:tc>
          <w:tcPr>
            <w:tcW w:w="3729"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51"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3.</w:t>
            </w:r>
          </w:p>
        </w:tc>
        <w:tc>
          <w:tcPr>
            <w:tcW w:w="3729"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Inspekciju</w:t>
            </w:r>
            <w:r w:rsidRPr="00890D49">
              <w:rPr>
                <w:rFonts w:ascii="Times New Roman" w:hAnsi="Times New Roman"/>
                <w:sz w:val="20"/>
                <w:vertAlign w:val="superscript"/>
              </w:rPr>
              <w:footnoteReference w:id="71"/>
            </w:r>
            <w:r w:rsidRPr="00890D49">
              <w:rPr>
                <w:rFonts w:ascii="Times New Roman" w:hAnsi="Times New Roman"/>
                <w:sz w:val="20"/>
              </w:rPr>
              <w:t xml:space="preserve"> skaits (kopskaits):</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234</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229</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233</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234</w:t>
            </w:r>
          </w:p>
        </w:tc>
      </w:tr>
      <w:tr w:rsidR="00C745F0" w:rsidRPr="00890D49" w:rsidTr="000B6F34">
        <w:tc>
          <w:tcPr>
            <w:tcW w:w="651"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3.1.</w:t>
            </w:r>
          </w:p>
        </w:tc>
        <w:tc>
          <w:tcPr>
            <w:tcW w:w="3729" w:type="dxa"/>
            <w:shd w:val="clear" w:color="auto" w:fill="auto"/>
          </w:tcPr>
          <w:p w:rsidR="00C745F0" w:rsidRPr="00890D49" w:rsidRDefault="00C745F0" w:rsidP="00C745F0">
            <w:pPr>
              <w:spacing w:before="40" w:after="40"/>
              <w:ind w:left="318"/>
              <w:rPr>
                <w:rFonts w:ascii="Times New Roman" w:hAnsi="Times New Roman"/>
                <w:sz w:val="20"/>
                <w:szCs w:val="20"/>
              </w:rPr>
            </w:pPr>
            <w:r w:rsidRPr="00890D49">
              <w:rPr>
                <w:rFonts w:ascii="Times New Roman" w:hAnsi="Times New Roman"/>
                <w:sz w:val="20"/>
              </w:rPr>
              <w:t>reaģējošo inspekciju</w:t>
            </w:r>
            <w:r w:rsidRPr="00890D49">
              <w:rPr>
                <w:rFonts w:ascii="Times New Roman" w:hAnsi="Times New Roman"/>
                <w:sz w:val="20"/>
                <w:vertAlign w:val="superscript"/>
              </w:rPr>
              <w:footnoteReference w:id="72"/>
            </w:r>
            <w:r w:rsidRPr="00890D49">
              <w:rPr>
                <w:rFonts w:ascii="Times New Roman" w:hAnsi="Times New Roman"/>
                <w:sz w:val="20"/>
              </w:rPr>
              <w:t xml:space="preserve"> skaits </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19</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10</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11</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24</w:t>
            </w:r>
          </w:p>
        </w:tc>
      </w:tr>
      <w:tr w:rsidR="00C745F0" w:rsidRPr="00890D49" w:rsidTr="000B6F34">
        <w:tc>
          <w:tcPr>
            <w:tcW w:w="651"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3.2.</w:t>
            </w:r>
          </w:p>
        </w:tc>
        <w:tc>
          <w:tcPr>
            <w:tcW w:w="3729" w:type="dxa"/>
            <w:shd w:val="clear" w:color="auto" w:fill="auto"/>
          </w:tcPr>
          <w:p w:rsidR="00C745F0" w:rsidRPr="00890D49" w:rsidRDefault="00C745F0" w:rsidP="00C745F0">
            <w:pPr>
              <w:spacing w:before="40" w:after="40"/>
              <w:ind w:left="318"/>
              <w:rPr>
                <w:rFonts w:ascii="Times New Roman" w:hAnsi="Times New Roman"/>
                <w:sz w:val="20"/>
                <w:szCs w:val="20"/>
              </w:rPr>
            </w:pPr>
            <w:r w:rsidRPr="00890D49">
              <w:rPr>
                <w:rFonts w:ascii="Times New Roman" w:hAnsi="Times New Roman"/>
                <w:sz w:val="20"/>
              </w:rPr>
              <w:t>pašiniciatīvas inspekciju</w:t>
            </w:r>
            <w:r w:rsidRPr="00890D49">
              <w:rPr>
                <w:rFonts w:ascii="Times New Roman" w:hAnsi="Times New Roman"/>
                <w:sz w:val="20"/>
                <w:vertAlign w:val="superscript"/>
              </w:rPr>
              <w:footnoteReference w:id="73"/>
            </w:r>
            <w:r w:rsidRPr="00890D49">
              <w:rPr>
                <w:rFonts w:ascii="Times New Roman" w:hAnsi="Times New Roman"/>
                <w:sz w:val="20"/>
              </w:rPr>
              <w:t xml:space="preserve"> skaits</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215</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219</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222</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210</w:t>
            </w:r>
          </w:p>
        </w:tc>
      </w:tr>
      <w:tr w:rsidR="00C745F0" w:rsidRPr="00890D49" w:rsidTr="000B6F34">
        <w:tc>
          <w:tcPr>
            <w:tcW w:w="651"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3.3.</w:t>
            </w:r>
          </w:p>
        </w:tc>
        <w:tc>
          <w:tcPr>
            <w:tcW w:w="3729" w:type="dxa"/>
            <w:shd w:val="clear" w:color="auto" w:fill="auto"/>
          </w:tcPr>
          <w:p w:rsidR="00C745F0" w:rsidRPr="00890D49" w:rsidRDefault="00C745F0" w:rsidP="00C745F0">
            <w:pPr>
              <w:spacing w:before="40" w:after="40"/>
              <w:ind w:left="318"/>
              <w:rPr>
                <w:rFonts w:ascii="Times New Roman" w:hAnsi="Times New Roman"/>
                <w:sz w:val="20"/>
                <w:szCs w:val="20"/>
              </w:rPr>
            </w:pPr>
            <w:r w:rsidRPr="00890D49">
              <w:rPr>
                <w:rFonts w:ascii="Times New Roman" w:hAnsi="Times New Roman"/>
                <w:sz w:val="20"/>
              </w:rPr>
              <w:t>muitas pieprasīto inspekciju</w:t>
            </w:r>
            <w:r w:rsidRPr="00890D49">
              <w:rPr>
                <w:rFonts w:ascii="Times New Roman" w:hAnsi="Times New Roman"/>
                <w:sz w:val="20"/>
                <w:vertAlign w:val="superscript"/>
              </w:rPr>
              <w:footnoteReference w:id="74"/>
            </w:r>
            <w:r w:rsidRPr="00890D49">
              <w:rPr>
                <w:rFonts w:ascii="Times New Roman" w:hAnsi="Times New Roman"/>
                <w:sz w:val="20"/>
              </w:rPr>
              <w:t xml:space="preserve"> skaits</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0</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0</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0</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51"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4.</w:t>
            </w:r>
          </w:p>
        </w:tc>
        <w:tc>
          <w:tcPr>
            <w:tcW w:w="3729"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p>
        </w:tc>
        <w:tc>
          <w:tcPr>
            <w:tcW w:w="1227" w:type="dxa"/>
            <w:shd w:val="clear" w:color="auto" w:fill="auto"/>
          </w:tcPr>
          <w:p w:rsidR="00C745F0" w:rsidRPr="00890D49" w:rsidRDefault="00C745F0" w:rsidP="00C745F0">
            <w:pPr>
              <w:spacing w:before="40" w:after="40"/>
              <w:rPr>
                <w:rFonts w:ascii="Times New Roman" w:hAnsi="Times New Roman"/>
                <w:sz w:val="20"/>
                <w:szCs w:val="20"/>
              </w:rPr>
            </w:pPr>
          </w:p>
        </w:tc>
        <w:tc>
          <w:tcPr>
            <w:tcW w:w="1227" w:type="dxa"/>
            <w:shd w:val="clear" w:color="auto" w:fill="auto"/>
          </w:tcPr>
          <w:p w:rsidR="00C745F0" w:rsidRPr="00890D49" w:rsidRDefault="00C745F0" w:rsidP="00C745F0">
            <w:pPr>
              <w:spacing w:before="40" w:after="40"/>
              <w:rPr>
                <w:rFonts w:ascii="Times New Roman" w:hAnsi="Times New Roman"/>
                <w:sz w:val="20"/>
                <w:szCs w:val="20"/>
              </w:rPr>
            </w:pPr>
          </w:p>
        </w:tc>
        <w:tc>
          <w:tcPr>
            <w:tcW w:w="1227" w:type="dxa"/>
            <w:shd w:val="clear" w:color="auto" w:fill="auto"/>
          </w:tcPr>
          <w:p w:rsidR="00C745F0" w:rsidRPr="00890D49" w:rsidRDefault="00C745F0" w:rsidP="00C745F0">
            <w:pPr>
              <w:spacing w:before="40" w:after="40"/>
              <w:rPr>
                <w:rFonts w:ascii="Times New Roman" w:hAnsi="Times New Roman"/>
                <w:sz w:val="20"/>
                <w:szCs w:val="20"/>
              </w:rPr>
            </w:pPr>
          </w:p>
        </w:tc>
      </w:tr>
      <w:tr w:rsidR="00C745F0" w:rsidRPr="00890D49" w:rsidTr="000B6F34">
        <w:tc>
          <w:tcPr>
            <w:tcW w:w="651"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4.1.</w:t>
            </w:r>
          </w:p>
        </w:tc>
        <w:tc>
          <w:tcPr>
            <w:tcW w:w="3729" w:type="dxa"/>
            <w:shd w:val="clear" w:color="auto" w:fill="auto"/>
          </w:tcPr>
          <w:p w:rsidR="00C745F0" w:rsidRPr="00890D49" w:rsidRDefault="00C745F0" w:rsidP="00C745F0">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81</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80</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80</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80</w:t>
            </w:r>
          </w:p>
        </w:tc>
      </w:tr>
      <w:tr w:rsidR="00C745F0" w:rsidRPr="00890D49" w:rsidTr="000B6F34">
        <w:tc>
          <w:tcPr>
            <w:tcW w:w="651"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4.2.</w:t>
            </w:r>
          </w:p>
        </w:tc>
        <w:tc>
          <w:tcPr>
            <w:tcW w:w="3729" w:type="dxa"/>
            <w:shd w:val="clear" w:color="auto" w:fill="auto"/>
          </w:tcPr>
          <w:p w:rsidR="00C745F0" w:rsidRPr="00890D49" w:rsidRDefault="00C745F0" w:rsidP="00C745F0">
            <w:pPr>
              <w:spacing w:before="40" w:after="40"/>
              <w:ind w:left="318"/>
              <w:rPr>
                <w:rFonts w:ascii="Times New Roman" w:hAnsi="Times New Roman"/>
                <w:sz w:val="20"/>
                <w:szCs w:val="20"/>
              </w:rPr>
            </w:pPr>
            <w:r w:rsidRPr="00890D49">
              <w:rPr>
                <w:rFonts w:ascii="Times New Roman" w:hAnsi="Times New Roman"/>
                <w:sz w:val="20"/>
              </w:rPr>
              <w:t>ražojumu fiziskas pārbaudes</w:t>
            </w:r>
            <w:r w:rsidRPr="00890D49">
              <w:rPr>
                <w:rFonts w:ascii="Times New Roman" w:hAnsi="Times New Roman"/>
                <w:sz w:val="20"/>
                <w:vertAlign w:val="superscript"/>
              </w:rPr>
              <w:footnoteReference w:id="75"/>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153</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149</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153</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154</w:t>
            </w:r>
          </w:p>
        </w:tc>
      </w:tr>
      <w:tr w:rsidR="00C745F0" w:rsidRPr="00890D49" w:rsidTr="000B6F34">
        <w:tc>
          <w:tcPr>
            <w:tcW w:w="651"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5.</w:t>
            </w:r>
          </w:p>
        </w:tc>
        <w:tc>
          <w:tcPr>
            <w:tcW w:w="3729"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p>
        </w:tc>
        <w:tc>
          <w:tcPr>
            <w:tcW w:w="1227" w:type="dxa"/>
            <w:shd w:val="clear" w:color="auto" w:fill="auto"/>
          </w:tcPr>
          <w:p w:rsidR="00C745F0" w:rsidRPr="00890D49" w:rsidRDefault="00C745F0" w:rsidP="00C745F0">
            <w:pPr>
              <w:spacing w:before="40" w:after="40"/>
              <w:rPr>
                <w:rFonts w:ascii="Times New Roman" w:hAnsi="Times New Roman"/>
                <w:sz w:val="20"/>
                <w:szCs w:val="20"/>
              </w:rPr>
            </w:pPr>
          </w:p>
        </w:tc>
        <w:tc>
          <w:tcPr>
            <w:tcW w:w="1227" w:type="dxa"/>
            <w:shd w:val="clear" w:color="auto" w:fill="auto"/>
          </w:tcPr>
          <w:p w:rsidR="00C745F0" w:rsidRPr="00890D49" w:rsidRDefault="00C745F0" w:rsidP="00C745F0">
            <w:pPr>
              <w:spacing w:before="40" w:after="40"/>
              <w:rPr>
                <w:rFonts w:ascii="Times New Roman" w:hAnsi="Times New Roman"/>
                <w:sz w:val="20"/>
                <w:szCs w:val="20"/>
              </w:rPr>
            </w:pPr>
          </w:p>
        </w:tc>
        <w:tc>
          <w:tcPr>
            <w:tcW w:w="1227" w:type="dxa"/>
            <w:shd w:val="clear" w:color="auto" w:fill="auto"/>
          </w:tcPr>
          <w:p w:rsidR="00C745F0" w:rsidRPr="00890D49" w:rsidRDefault="00C745F0" w:rsidP="00C745F0">
            <w:pPr>
              <w:spacing w:before="40" w:after="40"/>
              <w:rPr>
                <w:rFonts w:ascii="Times New Roman" w:hAnsi="Times New Roman"/>
                <w:sz w:val="20"/>
                <w:szCs w:val="20"/>
              </w:rPr>
            </w:pPr>
          </w:p>
        </w:tc>
      </w:tr>
      <w:tr w:rsidR="00C745F0" w:rsidRPr="00890D49" w:rsidTr="000B6F34">
        <w:tc>
          <w:tcPr>
            <w:tcW w:w="651"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5.1.</w:t>
            </w:r>
          </w:p>
        </w:tc>
        <w:tc>
          <w:tcPr>
            <w:tcW w:w="3729" w:type="dxa"/>
            <w:shd w:val="clear" w:color="auto" w:fill="auto"/>
          </w:tcPr>
          <w:p w:rsidR="00C745F0" w:rsidRPr="00890D49" w:rsidRDefault="00C745F0" w:rsidP="00C745F0">
            <w:pPr>
              <w:spacing w:before="40" w:after="40"/>
              <w:ind w:left="318"/>
              <w:rPr>
                <w:rFonts w:ascii="Times New Roman" w:hAnsi="Times New Roman"/>
                <w:sz w:val="20"/>
                <w:szCs w:val="20"/>
              </w:rPr>
            </w:pPr>
            <w:r w:rsidRPr="00890D49">
              <w:rPr>
                <w:rFonts w:ascii="Times New Roman" w:hAnsi="Times New Roman"/>
                <w:sz w:val="20"/>
              </w:rPr>
              <w:t>konstatēta neatbilstība</w:t>
            </w:r>
            <w:r w:rsidRPr="00890D49">
              <w:rPr>
                <w:rFonts w:ascii="Times New Roman" w:hAnsi="Times New Roman"/>
                <w:sz w:val="20"/>
                <w:vertAlign w:val="superscript"/>
              </w:rPr>
              <w:footnoteReference w:id="76"/>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52</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53</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50</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53</w:t>
            </w:r>
          </w:p>
        </w:tc>
      </w:tr>
      <w:tr w:rsidR="00C745F0" w:rsidRPr="00890D49" w:rsidTr="000B6F34">
        <w:tc>
          <w:tcPr>
            <w:tcW w:w="65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5.2.</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r w:rsidRPr="00890D49">
              <w:rPr>
                <w:rFonts w:ascii="Times New Roman" w:hAnsi="Times New Roman"/>
                <w:sz w:val="20"/>
                <w:vertAlign w:val="superscript"/>
              </w:rPr>
              <w:footnoteReference w:id="77"/>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51"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lastRenderedPageBreak/>
              <w:t>5.3.</w:t>
            </w:r>
          </w:p>
        </w:tc>
        <w:tc>
          <w:tcPr>
            <w:tcW w:w="3729" w:type="dxa"/>
            <w:shd w:val="clear" w:color="auto" w:fill="auto"/>
          </w:tcPr>
          <w:p w:rsidR="00C745F0" w:rsidRPr="00890D49" w:rsidRDefault="00C745F0" w:rsidP="00C745F0">
            <w:pPr>
              <w:spacing w:before="40" w:after="40"/>
              <w:ind w:left="318"/>
              <w:rPr>
                <w:rFonts w:ascii="Times New Roman" w:hAnsi="Times New Roman"/>
                <w:sz w:val="20"/>
                <w:szCs w:val="20"/>
              </w:rPr>
            </w:pPr>
            <w:r w:rsidRPr="00890D49">
              <w:rPr>
                <w:rFonts w:ascii="Times New Roman" w:hAnsi="Times New Roman"/>
                <w:sz w:val="20"/>
              </w:rPr>
              <w:t>tirgus uzraudzības iestādes pieņēmušas ierobežojošus pasākumus</w:t>
            </w:r>
            <w:r w:rsidRPr="00890D49">
              <w:rPr>
                <w:rFonts w:ascii="Times New Roman" w:hAnsi="Times New Roman"/>
                <w:sz w:val="20"/>
                <w:vertAlign w:val="superscript"/>
              </w:rPr>
              <w:footnoteReference w:id="78"/>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0</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0</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0</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51"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5.4.</w:t>
            </w:r>
          </w:p>
        </w:tc>
        <w:tc>
          <w:tcPr>
            <w:tcW w:w="3729" w:type="dxa"/>
            <w:shd w:val="clear" w:color="auto" w:fill="auto"/>
          </w:tcPr>
          <w:p w:rsidR="00C745F0" w:rsidRPr="00890D49" w:rsidRDefault="00C745F0" w:rsidP="00C745F0">
            <w:pPr>
              <w:spacing w:before="40" w:after="40"/>
              <w:ind w:left="318"/>
              <w:rPr>
                <w:rFonts w:ascii="Times New Roman" w:hAnsi="Times New Roman"/>
                <w:sz w:val="20"/>
                <w:szCs w:val="20"/>
              </w:rPr>
            </w:pPr>
            <w:r w:rsidRPr="00890D49">
              <w:rPr>
                <w:rFonts w:ascii="Times New Roman" w:hAnsi="Times New Roman"/>
                <w:sz w:val="20"/>
              </w:rPr>
              <w:t xml:space="preserve">piemērotas sankcijas/sodi, </w:t>
            </w:r>
            <w:r w:rsidRPr="00890D49">
              <w:rPr>
                <w:rFonts w:ascii="Times New Roman" w:hAnsi="Times New Roman"/>
                <w:b/>
                <w:i/>
                <w:sz w:val="20"/>
              </w:rPr>
              <w:t>EUR</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3286,22</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3502,99</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4295,74</w:t>
            </w:r>
          </w:p>
        </w:tc>
        <w:tc>
          <w:tcPr>
            <w:tcW w:w="1227" w:type="dxa"/>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6157,19</w:t>
            </w:r>
          </w:p>
        </w:tc>
      </w:tr>
      <w:tr w:rsidR="00C745F0" w:rsidRPr="00890D49" w:rsidTr="000B6F34">
        <w:tc>
          <w:tcPr>
            <w:tcW w:w="65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6.</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0</w:t>
            </w:r>
          </w:p>
        </w:tc>
      </w:tr>
    </w:tbl>
    <w:p w:rsidR="00C87102" w:rsidRDefault="00C87102" w:rsidP="00C745F0">
      <w:pPr>
        <w:jc w:val="both"/>
        <w:rPr>
          <w:rFonts w:ascii="Times New Roman" w:hAnsi="Times New Roman"/>
          <w:b/>
        </w:rPr>
      </w:pPr>
    </w:p>
    <w:p w:rsidR="00C745F0" w:rsidRPr="004E2F92" w:rsidRDefault="00C745F0" w:rsidP="00C745F0">
      <w:pPr>
        <w:jc w:val="both"/>
        <w:rPr>
          <w:rFonts w:ascii="Times New Roman" w:hAnsi="Times New Roman"/>
        </w:rPr>
      </w:pPr>
      <w:r w:rsidRPr="00890D49">
        <w:rPr>
          <w:rFonts w:ascii="Times New Roman" w:hAnsi="Times New Roman"/>
        </w:rPr>
        <w:t xml:space="preserve">Piemēroto sankciju/sodu apmēra summā (5.4.apakšpunkts) ir ietverti </w:t>
      </w:r>
      <w:r w:rsidRPr="00890D49">
        <w:rPr>
          <w:rFonts w:ascii="Times New Roman" w:hAnsi="Times New Roman"/>
          <w:u w:val="single"/>
        </w:rPr>
        <w:t>administratīvie sodi</w:t>
      </w:r>
      <w:r w:rsidRPr="00890D49">
        <w:rPr>
          <w:rFonts w:ascii="Times New Roman" w:hAnsi="Times New Roman"/>
        </w:rPr>
        <w:t xml:space="preserve"> par tirdzniecības prasību (piemēram, neatbilstošs mēslošanas līdzekļa identifikācijas marķējums, nav veikta amonija nitrātu saturošu mēslošanas līdzekļu ar amonija nitrāta slāpekļa saturu 20% un vairāk uzskaite līdz gala patērētājam </w:t>
      </w:r>
      <w:proofErr w:type="spellStart"/>
      <w:r w:rsidRPr="00890D49">
        <w:rPr>
          <w:rFonts w:ascii="Times New Roman" w:hAnsi="Times New Roman"/>
        </w:rPr>
        <w:t>u.c</w:t>
      </w:r>
      <w:proofErr w:type="spellEnd"/>
      <w:r w:rsidRPr="00890D49">
        <w:rPr>
          <w:rFonts w:ascii="Times New Roman" w:hAnsi="Times New Roman"/>
        </w:rPr>
        <w:t xml:space="preserve">.) pārkāpumiem, kā arī uzņēmumu atmaksātie </w:t>
      </w:r>
      <w:proofErr w:type="spellStart"/>
      <w:r w:rsidRPr="00890D49">
        <w:rPr>
          <w:rFonts w:ascii="Times New Roman" w:hAnsi="Times New Roman"/>
          <w:u w:val="single"/>
        </w:rPr>
        <w:t>kontrolparaugu</w:t>
      </w:r>
      <w:proofErr w:type="spellEnd"/>
      <w:r w:rsidRPr="00890D49">
        <w:rPr>
          <w:rFonts w:ascii="Times New Roman" w:hAnsi="Times New Roman"/>
          <w:u w:val="single"/>
        </w:rPr>
        <w:t xml:space="preserve"> testēšanas izdevumi</w:t>
      </w:r>
      <w:r w:rsidRPr="00890D49">
        <w:rPr>
          <w:rFonts w:ascii="Times New Roman" w:hAnsi="Times New Roman"/>
        </w:rPr>
        <w:t xml:space="preserve"> gadījumos, kad testēšanas rezultātā tika konstatēta mēslošanas līdzekļa  kvalitātes neatbilstība normatīvo aktu prasībām, jo saskaņā ar normatīvajiem aktiem šādā gadījumā mēslošanas līdzekļa ražotājs, ievedējs vai tirgotājs atmaksā VA</w:t>
      </w:r>
      <w:r w:rsidR="004E2F92">
        <w:rPr>
          <w:rFonts w:ascii="Times New Roman" w:hAnsi="Times New Roman"/>
        </w:rPr>
        <w:t xml:space="preserve">AD visus testēšanas izdevumus. </w:t>
      </w:r>
    </w:p>
    <w:p w:rsidR="00C745F0" w:rsidRPr="004E2F92" w:rsidRDefault="00C745F0" w:rsidP="00C745F0">
      <w:pPr>
        <w:jc w:val="both"/>
        <w:rPr>
          <w:rFonts w:ascii="Times New Roman" w:hAnsi="Times New Roman"/>
          <w:b/>
        </w:rPr>
      </w:pPr>
      <w:r w:rsidRPr="00890D49">
        <w:rPr>
          <w:rFonts w:ascii="Times New Roman" w:hAnsi="Times New Roman"/>
          <w:b/>
        </w:rPr>
        <w:t>Informācija par komunikācijas pasākumiem, kas veikti laikposmā no 2010.</w:t>
      </w:r>
      <w:r w:rsidR="004E2F92">
        <w:rPr>
          <w:rFonts w:ascii="Times New Roman" w:hAnsi="Times New Roman"/>
          <w:b/>
        </w:rPr>
        <w:t xml:space="preserve"> līdz 2013. gadam (pēc izvēles)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745F0" w:rsidRPr="00890D49" w:rsidTr="000B6F34">
        <w:tc>
          <w:tcPr>
            <w:tcW w:w="9288" w:type="dxa"/>
            <w:shd w:val="clear" w:color="auto" w:fill="auto"/>
          </w:tcPr>
          <w:p w:rsidR="00C745F0" w:rsidRPr="00890D49" w:rsidRDefault="00C745F0" w:rsidP="00C745F0">
            <w:pPr>
              <w:jc w:val="both"/>
              <w:rPr>
                <w:rFonts w:ascii="Times New Roman" w:hAnsi="Times New Roman"/>
              </w:rPr>
            </w:pPr>
            <w:r w:rsidRPr="00890D49">
              <w:rPr>
                <w:rFonts w:ascii="Times New Roman" w:hAnsi="Times New Roman"/>
              </w:rPr>
              <w:t xml:space="preserve">VAAD par savā kompetencē esošajām normatīvo aktu prasībām attiecībā uz mēslošanas līdzekļiem to apritē iesaistītās personas (ražotājus, ievedējus, iepakotājus un tirgotājus) informē: 1) ievietojot  aktuālo informāciju VAAD tīmekļa vietnē; 2) VAAD reģionālās nodaļas organizē bezmaksas seminārus visās savas kompetences jomās, </w:t>
            </w:r>
            <w:proofErr w:type="spellStart"/>
            <w:r w:rsidRPr="00890D49">
              <w:rPr>
                <w:rFonts w:ascii="Times New Roman" w:hAnsi="Times New Roman"/>
              </w:rPr>
              <w:t>t.sk</w:t>
            </w:r>
            <w:proofErr w:type="spellEnd"/>
            <w:r w:rsidRPr="00890D49">
              <w:rPr>
                <w:rFonts w:ascii="Times New Roman" w:hAnsi="Times New Roman"/>
              </w:rPr>
              <w:t xml:space="preserve">., mēslošanas līdzekļu; 3) VAAD speciālisti pēc uzņēmumu uzaicinājuma apmeklē to organizētos seminārus un informē par aktualitātēm to speciālistus un klientus. Arī VAAD inspektori, veicot inspekcijas, ne tikai pārbauda attiecīgo normatīvo aktu prasību izpildi, bet informē darbību veicējus par izmaiņām, kādas tuvākajā laikā gaidāmas normatīvajos aktos un kurām ir savlaicīgi jāgatavojas. Patērētāji tiek informēti ar publikācijām presē un reģionālajos laikrakstos. </w:t>
            </w:r>
          </w:p>
        </w:tc>
      </w:tr>
    </w:tbl>
    <w:p w:rsidR="00C745F0" w:rsidRPr="00890D49" w:rsidRDefault="00C745F0" w:rsidP="00C745F0">
      <w:pPr>
        <w:jc w:val="both"/>
        <w:rPr>
          <w:rFonts w:ascii="Times New Roman" w:hAnsi="Times New Roman"/>
          <w:b/>
        </w:rPr>
      </w:pPr>
    </w:p>
    <w:p w:rsidR="00C745F0" w:rsidRPr="00890D49" w:rsidRDefault="00C745F0" w:rsidP="00C745F0">
      <w:pPr>
        <w:jc w:val="both"/>
        <w:rPr>
          <w:rFonts w:ascii="Times New Roman" w:hAnsi="Times New Roman"/>
          <w:b/>
        </w:rPr>
      </w:pPr>
      <w:r w:rsidRPr="00890D49">
        <w:rPr>
          <w:rFonts w:ascii="Times New Roman" w:hAnsi="Times New Roman"/>
          <w:b/>
        </w:rPr>
        <w:t>Informācija par resursiem (ja pieejama)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1161"/>
        <w:gridCol w:w="1161"/>
        <w:gridCol w:w="1161"/>
        <w:gridCol w:w="1161"/>
      </w:tblGrid>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jc w:val="center"/>
              <w:rPr>
                <w:rFonts w:ascii="Times New Roman" w:hAnsi="Times New Roman"/>
                <w:sz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jc w:val="center"/>
              <w:rPr>
                <w:rFonts w:ascii="Times New Roman" w:hAnsi="Times New Roman"/>
                <w:sz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jc w:val="center"/>
              <w:rPr>
                <w:rFonts w:ascii="Times New Roman" w:hAnsi="Times New Roman"/>
                <w:sz w:val="20"/>
                <w:szCs w:val="20"/>
              </w:rPr>
            </w:pPr>
            <w:r w:rsidRPr="00890D49">
              <w:rPr>
                <w:rFonts w:ascii="Times New Roman" w:hAnsi="Times New Roman"/>
                <w:sz w:val="20"/>
                <w:szCs w:val="20"/>
              </w:rPr>
              <w:t>2010</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jc w:val="center"/>
              <w:rPr>
                <w:rFonts w:ascii="Times New Roman" w:hAnsi="Times New Roman"/>
                <w:sz w:val="20"/>
                <w:szCs w:val="20"/>
              </w:rPr>
            </w:pPr>
            <w:r w:rsidRPr="00890D49">
              <w:rPr>
                <w:rFonts w:ascii="Times New Roman" w:hAnsi="Times New Roman"/>
                <w:sz w:val="20"/>
                <w:szCs w:val="20"/>
              </w:rPr>
              <w:t>2011</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jc w:val="center"/>
              <w:rPr>
                <w:rFonts w:ascii="Times New Roman" w:hAnsi="Times New Roman"/>
                <w:sz w:val="20"/>
                <w:szCs w:val="20"/>
              </w:rPr>
            </w:pPr>
            <w:r w:rsidRPr="00890D49">
              <w:rPr>
                <w:rFonts w:ascii="Times New Roman" w:hAnsi="Times New Roman"/>
                <w:sz w:val="20"/>
                <w:szCs w:val="20"/>
              </w:rPr>
              <w:t>2012</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jc w:val="center"/>
              <w:rPr>
                <w:rFonts w:ascii="Times New Roman" w:hAnsi="Times New Roman"/>
                <w:sz w:val="20"/>
                <w:szCs w:val="20"/>
              </w:rPr>
            </w:pPr>
            <w:r w:rsidRPr="00890D49">
              <w:rPr>
                <w:rFonts w:ascii="Times New Roman" w:hAnsi="Times New Roman"/>
                <w:sz w:val="20"/>
                <w:szCs w:val="20"/>
              </w:rPr>
              <w:t>2013</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7.1.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Tirgus uzraudzības iestādēm piešķirtais budžets skaitliskā izteiksmē</w:t>
            </w:r>
            <w:r w:rsidRPr="00890D49">
              <w:rPr>
                <w:rFonts w:ascii="Times New Roman" w:hAnsi="Times New Roman"/>
                <w:sz w:val="20"/>
                <w:vertAlign w:val="superscript"/>
              </w:rPr>
              <w:footnoteReference w:id="79"/>
            </w:r>
            <w:r w:rsidRPr="00890D49">
              <w:rPr>
                <w:rFonts w:ascii="Times New Roman" w:hAnsi="Times New Roman"/>
                <w:sz w:val="20"/>
              </w:rPr>
              <w:t xml:space="preserve"> (EUR)</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73496</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72509</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80308</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84520</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lastRenderedPageBreak/>
              <w:t>7.2.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 xml:space="preserve">Tirgus uzraudzības iestādēm piešķirtais budžets relatīvā izteiksmē </w:t>
            </w:r>
            <w:r w:rsidRPr="00890D49">
              <w:rPr>
                <w:rFonts w:ascii="Times New Roman" w:hAnsi="Times New Roman"/>
                <w:b/>
                <w:sz w:val="20"/>
              </w:rPr>
              <w:t>(% no kopējā valsts budžeta</w:t>
            </w:r>
            <w:r w:rsidRPr="00890D49">
              <w:rPr>
                <w:rFonts w:ascii="Times New Roman" w:hAnsi="Times New Roman"/>
                <w:sz w:val="20"/>
              </w:rPr>
              <w:t>)</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0,0011</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0,0011</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0,0012</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0,0012</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8.</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Tirgus uzraudzības iestāžu personālresursi (</w:t>
            </w:r>
            <w:proofErr w:type="spellStart"/>
            <w:r w:rsidRPr="00890D49">
              <w:rPr>
                <w:rFonts w:ascii="Times New Roman" w:hAnsi="Times New Roman"/>
                <w:sz w:val="20"/>
              </w:rPr>
              <w:t>pilnslodzes</w:t>
            </w:r>
            <w:proofErr w:type="spellEnd"/>
            <w:r w:rsidRPr="00890D49">
              <w:rPr>
                <w:rFonts w:ascii="Times New Roman" w:hAnsi="Times New Roman"/>
                <w:sz w:val="20"/>
              </w:rPr>
              <w:t xml:space="preserve"> ekvivalenta vienībās)</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3,8</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3,8</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3,8</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3,8</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9.</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rPr>
              <w:t>Tirgus uzraudzības iestādēs strādājošo inspektoru skaits (</w:t>
            </w:r>
            <w:proofErr w:type="spellStart"/>
            <w:r w:rsidRPr="00890D49">
              <w:rPr>
                <w:rFonts w:ascii="Times New Roman" w:hAnsi="Times New Roman"/>
                <w:sz w:val="20"/>
              </w:rPr>
              <w:t>pilnslodzes</w:t>
            </w:r>
            <w:proofErr w:type="spellEnd"/>
            <w:r w:rsidRPr="00890D49">
              <w:rPr>
                <w:rFonts w:ascii="Times New Roman" w:hAnsi="Times New Roman"/>
                <w:sz w:val="20"/>
              </w:rPr>
              <w:t xml:space="preserve"> ekvivalenta vienībās)</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2</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2</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2</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C745F0">
            <w:pPr>
              <w:spacing w:before="40" w:after="40"/>
              <w:rPr>
                <w:rFonts w:ascii="Times New Roman" w:hAnsi="Times New Roman"/>
                <w:sz w:val="20"/>
                <w:szCs w:val="20"/>
              </w:rPr>
            </w:pPr>
            <w:r w:rsidRPr="00890D49">
              <w:rPr>
                <w:rFonts w:ascii="Times New Roman" w:hAnsi="Times New Roman"/>
                <w:sz w:val="20"/>
                <w:szCs w:val="20"/>
              </w:rPr>
              <w:t>2</w:t>
            </w:r>
          </w:p>
        </w:tc>
      </w:tr>
    </w:tbl>
    <w:p w:rsidR="004E2F92" w:rsidRDefault="004E2F92" w:rsidP="00C745F0">
      <w:pPr>
        <w:jc w:val="both"/>
        <w:rPr>
          <w:rFonts w:ascii="Times New Roman" w:hAnsi="Times New Roman"/>
        </w:rPr>
      </w:pPr>
    </w:p>
    <w:p w:rsidR="00C745F0" w:rsidRPr="00890D49" w:rsidRDefault="00C745F0" w:rsidP="00C745F0">
      <w:pPr>
        <w:jc w:val="both"/>
        <w:rPr>
          <w:rFonts w:ascii="Times New Roman" w:hAnsi="Times New Roman"/>
        </w:rPr>
      </w:pPr>
      <w:r w:rsidRPr="00890D49">
        <w:rPr>
          <w:rFonts w:ascii="Times New Roman" w:hAnsi="Times New Roman"/>
        </w:rPr>
        <w:t xml:space="preserve">8.punktā norādīts </w:t>
      </w:r>
      <w:r w:rsidRPr="00890D49">
        <w:rPr>
          <w:rFonts w:ascii="Times New Roman" w:hAnsi="Times New Roman"/>
          <w:u w:val="single"/>
        </w:rPr>
        <w:t>kopējais</w:t>
      </w:r>
      <w:r w:rsidRPr="00890D49">
        <w:rPr>
          <w:rFonts w:ascii="Times New Roman" w:hAnsi="Times New Roman"/>
        </w:rPr>
        <w:t xml:space="preserve"> mēslošanas līdzekļu aprites uzraudzības personālresursu </w:t>
      </w:r>
      <w:proofErr w:type="spellStart"/>
      <w:r w:rsidRPr="00890D49">
        <w:rPr>
          <w:rFonts w:ascii="Times New Roman" w:hAnsi="Times New Roman"/>
          <w:u w:val="single"/>
        </w:rPr>
        <w:t>pilnslodzes</w:t>
      </w:r>
      <w:proofErr w:type="spellEnd"/>
      <w:r w:rsidRPr="00890D49">
        <w:rPr>
          <w:rFonts w:ascii="Times New Roman" w:hAnsi="Times New Roman"/>
          <w:u w:val="single"/>
        </w:rPr>
        <w:t xml:space="preserve"> ekvivalents</w:t>
      </w:r>
      <w:r w:rsidRPr="00890D49">
        <w:rPr>
          <w:rFonts w:ascii="Times New Roman" w:hAnsi="Times New Roman"/>
        </w:rPr>
        <w:t xml:space="preserve">, ieskaitot reģionālajās nodaļās strādājošo inspektoru </w:t>
      </w:r>
      <w:proofErr w:type="spellStart"/>
      <w:r w:rsidRPr="00890D49">
        <w:rPr>
          <w:rFonts w:ascii="Times New Roman" w:hAnsi="Times New Roman"/>
        </w:rPr>
        <w:t>pilnslodzes</w:t>
      </w:r>
      <w:proofErr w:type="spellEnd"/>
      <w:r w:rsidRPr="00890D49">
        <w:rPr>
          <w:rFonts w:ascii="Times New Roman" w:hAnsi="Times New Roman"/>
        </w:rPr>
        <w:t xml:space="preserve"> ekvivalentu.</w:t>
      </w:r>
    </w:p>
    <w:p w:rsidR="00C745F0" w:rsidRPr="00890D49" w:rsidRDefault="00C745F0" w:rsidP="00C745F0">
      <w:pPr>
        <w:jc w:val="both"/>
        <w:rPr>
          <w:rFonts w:ascii="Times New Roman" w:hAnsi="Times New Roman"/>
        </w:rPr>
      </w:pPr>
      <w:r w:rsidRPr="00890D49">
        <w:rPr>
          <w:rFonts w:ascii="Times New Roman" w:hAnsi="Times New Roman"/>
        </w:rPr>
        <w:t xml:space="preserve">9.punktā </w:t>
      </w:r>
      <w:proofErr w:type="spellStart"/>
      <w:r w:rsidRPr="00890D49">
        <w:rPr>
          <w:rFonts w:ascii="Times New Roman" w:hAnsi="Times New Roman"/>
        </w:rPr>
        <w:t>norādts</w:t>
      </w:r>
      <w:proofErr w:type="spellEnd"/>
      <w:r w:rsidRPr="00890D49">
        <w:rPr>
          <w:rFonts w:ascii="Times New Roman" w:hAnsi="Times New Roman"/>
        </w:rPr>
        <w:t xml:space="preserve"> </w:t>
      </w:r>
      <w:r w:rsidRPr="00890D49">
        <w:rPr>
          <w:rFonts w:ascii="Times New Roman" w:hAnsi="Times New Roman"/>
          <w:u w:val="single"/>
        </w:rPr>
        <w:t>tikai reģionālo nodaļu inspektoru</w:t>
      </w:r>
      <w:r w:rsidRPr="00890D49">
        <w:rPr>
          <w:rFonts w:ascii="Times New Roman" w:hAnsi="Times New Roman"/>
        </w:rPr>
        <w:t xml:space="preserve">, </w:t>
      </w:r>
      <w:proofErr w:type="spellStart"/>
      <w:r w:rsidRPr="00890D49">
        <w:rPr>
          <w:rFonts w:ascii="Times New Roman" w:hAnsi="Times New Roman"/>
        </w:rPr>
        <w:t>t.i</w:t>
      </w:r>
      <w:proofErr w:type="spellEnd"/>
      <w:r w:rsidRPr="00890D49">
        <w:rPr>
          <w:rFonts w:ascii="Times New Roman" w:hAnsi="Times New Roman"/>
        </w:rPr>
        <w:t xml:space="preserve">., inspekciju veicēju </w:t>
      </w:r>
      <w:proofErr w:type="spellStart"/>
      <w:r w:rsidRPr="00890D49">
        <w:rPr>
          <w:rFonts w:ascii="Times New Roman" w:hAnsi="Times New Roman"/>
        </w:rPr>
        <w:t>pilnslodzes</w:t>
      </w:r>
      <w:proofErr w:type="spellEnd"/>
      <w:r w:rsidRPr="00890D49">
        <w:rPr>
          <w:rFonts w:ascii="Times New Roman" w:hAnsi="Times New Roman"/>
        </w:rPr>
        <w:t xml:space="preserve"> ekvivalents.  </w:t>
      </w:r>
    </w:p>
    <w:p w:rsidR="00C745F0" w:rsidRPr="009062F2" w:rsidRDefault="00C745F0" w:rsidP="009062F2">
      <w:pPr>
        <w:rPr>
          <w:rFonts w:ascii="Times New Roman" w:hAnsi="Times New Roman"/>
          <w:b/>
          <w:i/>
          <w:sz w:val="28"/>
          <w:szCs w:val="28"/>
        </w:rPr>
      </w:pPr>
      <w:r w:rsidRPr="009062F2">
        <w:rPr>
          <w:rFonts w:ascii="Times New Roman" w:hAnsi="Times New Roman"/>
          <w:b/>
          <w:i/>
          <w:sz w:val="28"/>
          <w:szCs w:val="28"/>
        </w:rPr>
        <w:t>1.B. Novērtējums par tirgus uzraudzības pasākumu īstenošanu nozarē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745F0" w:rsidRPr="00890D49" w:rsidTr="000B6F34">
        <w:tc>
          <w:tcPr>
            <w:tcW w:w="9288" w:type="dxa"/>
            <w:shd w:val="clear" w:color="auto" w:fill="auto"/>
          </w:tcPr>
          <w:p w:rsidR="00C745F0" w:rsidRPr="00890D49" w:rsidRDefault="00C745F0" w:rsidP="00C745F0">
            <w:pPr>
              <w:jc w:val="both"/>
              <w:rPr>
                <w:rFonts w:ascii="Times New Roman" w:hAnsi="Times New Roman"/>
              </w:rPr>
            </w:pPr>
            <w:r w:rsidRPr="00890D49">
              <w:rPr>
                <w:rFonts w:ascii="Times New Roman" w:hAnsi="Times New Roman"/>
              </w:rPr>
              <w:t xml:space="preserve">VAAD mēslošanas līdzekļu apriti uzrauga saskaņā ar Eiropas Kopienas normatīvajiem aktiem (Eiropas Parlamenta un Padomes 2003.gada 13.oktobra regula nr.2003/2003 par mēslošanas līdzekļiem), kā arī saskaņā ar nacionālajiem normatīvajiem aktiem (Mēslošanas līdzekļu aprites likums, Ministru kabineta 2006.gada 27.jūnija noteikumi nr.530 ,,Mēslošanas līdzekļu identifikācijas, kvalitātes atbilstības novērtēšanas un tirdzniecības noteikumi”, Ministru kabineta 2006.gada 5.oktobra noteikumi </w:t>
            </w:r>
            <w:proofErr w:type="spellStart"/>
            <w:r w:rsidRPr="00890D49">
              <w:rPr>
                <w:rFonts w:ascii="Times New Roman" w:hAnsi="Times New Roman"/>
              </w:rPr>
              <w:t>nr</w:t>
            </w:r>
            <w:proofErr w:type="spellEnd"/>
            <w:r w:rsidRPr="00890D49">
              <w:rPr>
                <w:rFonts w:ascii="Times New Roman" w:hAnsi="Times New Roman"/>
              </w:rPr>
              <w:t>. 820 ,,Mēslošanas līdzekļu kontroles paraugu ņemšanas un sagatavošanas kārtība” un Ministru kabineta 2009.gada 27.janvāra noteikumi nr.76 ,,Aprites uzraudzības un kontroles kārtība mēslošanas līdzekļiem ar marķējumu ,,EK mēslošanas līdzeklis””).</w:t>
            </w:r>
          </w:p>
          <w:p w:rsidR="00C745F0" w:rsidRPr="00890D49" w:rsidRDefault="00C745F0" w:rsidP="00C745F0">
            <w:pPr>
              <w:jc w:val="both"/>
              <w:rPr>
                <w:rFonts w:ascii="Times New Roman" w:hAnsi="Times New Roman"/>
              </w:rPr>
            </w:pPr>
            <w:r w:rsidRPr="00890D49">
              <w:rPr>
                <w:rFonts w:ascii="Times New Roman" w:hAnsi="Times New Roman"/>
              </w:rPr>
              <w:t>Saskaņā ar Mēslošanas līdzekļu aprites likuma (turpmāk – likums) 5.panta pirmo daļas 2.punktu mēslošanas līdzekļu ražotājs, šo līdzekļu maisījumu gatavotājs un ievedējs katru gadu līdz 31.janvārim iesniedz VAAD ziņas par iepriekšējā gadā tirdzniecībai ražotajiem vai ievestajiem mēslošanas līdzekļiem (ar EK marķējumu vai bez tā) vai sagatavotajiem to maisījumiem. Saskaņā ar likuma 12.pantu VAAD reizi gadā nodod atklātībai informāciju par iepriekšējā gadā tirdzniecībai ražoto vai ievesto mēslošanas līdzekļu kopējo apjomu atsevišķi pa to veidiem. Šī informācija tiek ievietota tīmekļa vietnē:</w:t>
            </w:r>
          </w:p>
          <w:p w:rsidR="00C745F0" w:rsidRPr="00890D49" w:rsidRDefault="00C71ED2" w:rsidP="00C745F0">
            <w:pPr>
              <w:jc w:val="both"/>
              <w:rPr>
                <w:rFonts w:ascii="Times New Roman" w:hAnsi="Times New Roman"/>
              </w:rPr>
            </w:pPr>
            <w:hyperlink r:id="rId28" w:history="1">
              <w:r w:rsidR="00C745F0" w:rsidRPr="00890D49">
                <w:rPr>
                  <w:rFonts w:ascii="Times New Roman" w:hAnsi="Times New Roman"/>
                  <w:color w:val="0000FF"/>
                  <w:u w:val="single"/>
                </w:rPr>
                <w:t>http://www.vaad.gov.lv/sakums/informacija-sabiedribai/par-meslosanas-lidzeklu-apriti.aspx</w:t>
              </w:r>
            </w:hyperlink>
          </w:p>
          <w:p w:rsidR="00C745F0" w:rsidRPr="00890D49" w:rsidRDefault="00C745F0" w:rsidP="00C745F0">
            <w:pPr>
              <w:jc w:val="both"/>
              <w:rPr>
                <w:rFonts w:ascii="Times New Roman" w:hAnsi="Times New Roman"/>
              </w:rPr>
            </w:pPr>
            <w:r w:rsidRPr="00890D49">
              <w:rPr>
                <w:rFonts w:ascii="Times New Roman" w:hAnsi="Times New Roman"/>
              </w:rPr>
              <w:t>Pārskata periodā apritē esošais mēslošanas līdzekļu apjoms bija 324 līdz 476 tūkstošiem t. Analizējot mēslošanas līdzekļu apjomu pa veidiem, jāsecina, ka plašāk izplatītais mēslošanas līdzeklis ir amonija nitrāts (turpmāk - AN). Pārskata periodā AN īpatsvars pa gadiem bija 65-75 % no slāpekļa minerālmēslu apjoma un 21-40% no kopējā mēslošanas līdzekļu apjoma. Salīdzinot pa gadiem, jāsecina, ka 2010.gadā AN īpatsvars bija vislielākais - 75% no slāpekļa minerālmēslu un 40% no kopējā mēslošanas līdzekļu apjoma, bet turpmākajos gados tas samazinājās un bija attiecīgi 65-67% un 21-28%.</w:t>
            </w:r>
          </w:p>
          <w:p w:rsidR="00C745F0" w:rsidRPr="00890D49" w:rsidRDefault="00C745F0" w:rsidP="00C745F0">
            <w:pPr>
              <w:jc w:val="both"/>
              <w:rPr>
                <w:rFonts w:ascii="Times New Roman" w:hAnsi="Times New Roman"/>
              </w:rPr>
            </w:pPr>
            <w:r w:rsidRPr="00890D49">
              <w:rPr>
                <w:rFonts w:ascii="Times New Roman" w:hAnsi="Times New Roman"/>
              </w:rPr>
              <w:t>Pārskata periodā vērojama neliela tendence minerālmēslu īpatsvara samazinājumam no kopējā apritē esošā mēslošanas līdzekļu apjoma: 2010. un 2011.gadā minerālmēslu īpatsvars bija 92%, 2012.gadā – 89%, bet 2013.gadā - 82%.</w:t>
            </w:r>
          </w:p>
          <w:p w:rsidR="00C745F0" w:rsidRPr="00890D49" w:rsidRDefault="00C745F0" w:rsidP="00C745F0">
            <w:pPr>
              <w:jc w:val="both"/>
              <w:rPr>
                <w:rFonts w:ascii="Times New Roman" w:hAnsi="Times New Roman"/>
              </w:rPr>
            </w:pPr>
            <w:r w:rsidRPr="00890D49">
              <w:rPr>
                <w:rFonts w:ascii="Times New Roman" w:hAnsi="Times New Roman"/>
              </w:rPr>
              <w:t xml:space="preserve">Saskaņā ar normatīvajiem aktiem mēslošanas līdzekli reģistrē tā ražotājs, ievedējs, mehāniskā </w:t>
            </w:r>
            <w:r w:rsidRPr="00890D49">
              <w:rPr>
                <w:rFonts w:ascii="Times New Roman" w:hAnsi="Times New Roman"/>
              </w:rPr>
              <w:lastRenderedPageBreak/>
              <w:t xml:space="preserve">maisījuma gatavotājs un iepakotājs, tirgotājiem mēslošanas līdzekļi nav jāreģistrē. Līdz ar to VAAD Kultūraugu uzraudzības valsts informācijas sistēmas (turpmāk – KUVIS) mēslošanas līdzekļu valsts reģistra datu bāzē ir ievadīta informācija par mēslošanas līdzekļu reģistrētājiem, </w:t>
            </w:r>
            <w:proofErr w:type="spellStart"/>
            <w:r w:rsidRPr="00890D49">
              <w:rPr>
                <w:rFonts w:ascii="Times New Roman" w:hAnsi="Times New Roman"/>
              </w:rPr>
              <w:t>t.i</w:t>
            </w:r>
            <w:proofErr w:type="spellEnd"/>
            <w:r w:rsidRPr="00890D49">
              <w:rPr>
                <w:rFonts w:ascii="Times New Roman" w:hAnsi="Times New Roman"/>
              </w:rPr>
              <w:t>., ražotājiem, ievedējiem un iepakotājiem. Uz pārskata sagatavošanas brīdi KUVIS mēslošanas līdzekļu valsts reģistrā  ir ievadīta informācija par 85 ražotājiem, 69 ievedējiem, 8 mēslošanas līdzekļu mehānisko maisījumu gatavotājiem un 26 iepakotājiem.</w:t>
            </w:r>
          </w:p>
          <w:p w:rsidR="00C745F0" w:rsidRPr="00890D49" w:rsidRDefault="00C745F0" w:rsidP="00C745F0">
            <w:pPr>
              <w:jc w:val="both"/>
              <w:rPr>
                <w:rFonts w:ascii="Times New Roman" w:hAnsi="Times New Roman"/>
              </w:rPr>
            </w:pPr>
            <w:r w:rsidRPr="00890D49">
              <w:rPr>
                <w:rFonts w:ascii="Times New Roman" w:hAnsi="Times New Roman"/>
              </w:rPr>
              <w:t xml:space="preserve">Pārskata periodā uzraudzības un kontroles vajadzībām VAAD katru gadu ņem 80 mēslošanas līdzekļu kontroles paraugus. No testēto mēslošanas līdzekļu kopskaita EK mēslošanas līdzekļu īpatsvars pa gadiem bija intervālā no 30 līdz 54%.  Pozitīvi vērtējams fakts, ka 2010. un 2011.gadā deklarētajām kvalitātes vai identifikācijas prasībām neatbilda 28-29% testēto EK mēslošanas līdzekļu, bet 2012. un 2013.gadā neatbilstību skaits samazinājās līdz 15-16%. Neatbilstību iemesls vairumā gadījumu bija neprecizitātes marķējuma tekstos latviešu valodā (nepareiza augu barības elementa forma, deklarētā mikroelementu satura </w:t>
            </w:r>
            <w:proofErr w:type="spellStart"/>
            <w:r w:rsidRPr="00890D49">
              <w:rPr>
                <w:rFonts w:ascii="Times New Roman" w:hAnsi="Times New Roman"/>
              </w:rPr>
              <w:t>decimālskaitlis</w:t>
            </w:r>
            <w:proofErr w:type="spellEnd"/>
            <w:r w:rsidRPr="00890D49">
              <w:rPr>
                <w:rFonts w:ascii="Times New Roman" w:hAnsi="Times New Roman"/>
              </w:rPr>
              <w:t xml:space="preserve"> u.t.t.). Kopumā var secināt, ka mēslošanas līdzekļu tirgus uzraudzība ir devusi pozitīvu rezultātu.</w:t>
            </w:r>
          </w:p>
        </w:tc>
      </w:tr>
    </w:tbl>
    <w:p w:rsidR="00C745F0" w:rsidRPr="00890D49" w:rsidRDefault="009062F2" w:rsidP="00C745F0">
      <w:pPr>
        <w:pStyle w:val="Heading1"/>
        <w:rPr>
          <w:rFonts w:ascii="Times New Roman" w:hAnsi="Times New Roman"/>
        </w:rPr>
      </w:pPr>
      <w:bookmarkStart w:id="43" w:name="_Toc403462126"/>
      <w:r>
        <w:rPr>
          <w:rFonts w:ascii="Times New Roman" w:hAnsi="Times New Roman"/>
        </w:rPr>
        <w:lastRenderedPageBreak/>
        <w:t>Nozare Nr.30 „P</w:t>
      </w:r>
      <w:r w:rsidR="00C745F0" w:rsidRPr="00890D49">
        <w:rPr>
          <w:rFonts w:ascii="Times New Roman" w:hAnsi="Times New Roman"/>
        </w:rPr>
        <w:t>atēriņa ražojumi (bērnu gultas, staigāšanas palīgierīces, augstie krēsli, bērnu apģērbi), uz ko attiecas Produktu vispārējas drošības direktīva”</w:t>
      </w:r>
      <w:bookmarkEnd w:id="43"/>
    </w:p>
    <w:p w:rsidR="00C745F0" w:rsidRPr="009062F2" w:rsidRDefault="00C745F0" w:rsidP="009062F2">
      <w:pPr>
        <w:rPr>
          <w:rFonts w:ascii="Times New Roman" w:hAnsi="Times New Roman"/>
          <w:b/>
          <w:i/>
          <w:sz w:val="28"/>
          <w:szCs w:val="28"/>
        </w:rPr>
      </w:pPr>
      <w:r w:rsidRPr="009062F2">
        <w:rPr>
          <w:rFonts w:ascii="Times New Roman" w:hAnsi="Times New Roman"/>
          <w:b/>
          <w:i/>
          <w:sz w:val="28"/>
          <w:szCs w:val="28"/>
        </w:rPr>
        <w:t>1.A. Pārskats par tirgus uzraudzības pasākumiem nozarē</w:t>
      </w:r>
    </w:p>
    <w:p w:rsidR="00C745F0" w:rsidRPr="00890D49" w:rsidRDefault="00C745F0" w:rsidP="00C745F0">
      <w:pPr>
        <w:rPr>
          <w:rFonts w:ascii="Times New Roman" w:hAnsi="Times New Roman"/>
        </w:rPr>
      </w:pPr>
      <w:r w:rsidRPr="00890D49">
        <w:rPr>
          <w:rFonts w:ascii="Times New Roman" w:hAnsi="Times New Roman"/>
          <w:b/>
        </w:rPr>
        <w:t>Informācija par noteikumu izpildes pasākumiem, kas veikti laikposmā no 2010. līdz 2013. 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125"/>
        <w:gridCol w:w="1126"/>
        <w:gridCol w:w="1125"/>
        <w:gridCol w:w="1126"/>
      </w:tblGrid>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p>
        </w:tc>
        <w:tc>
          <w:tcPr>
            <w:tcW w:w="4111"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2010</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2011</w:t>
            </w:r>
          </w:p>
        </w:tc>
        <w:tc>
          <w:tcPr>
            <w:tcW w:w="1125"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2012</w:t>
            </w:r>
          </w:p>
        </w:tc>
        <w:tc>
          <w:tcPr>
            <w:tcW w:w="1126" w:type="dxa"/>
            <w:shd w:val="clear" w:color="auto" w:fill="auto"/>
          </w:tcPr>
          <w:p w:rsidR="00C745F0" w:rsidRPr="00890D49" w:rsidRDefault="00C745F0" w:rsidP="000B6F34">
            <w:pPr>
              <w:spacing w:before="40" w:after="40"/>
              <w:jc w:val="center"/>
              <w:rPr>
                <w:rFonts w:ascii="Times New Roman" w:hAnsi="Times New Roman"/>
                <w:sz w:val="20"/>
                <w:szCs w:val="20"/>
              </w:rPr>
            </w:pPr>
            <w:r w:rsidRPr="00890D49">
              <w:rPr>
                <w:rFonts w:ascii="Times New Roman" w:hAnsi="Times New Roman"/>
                <w:sz w:val="20"/>
              </w:rPr>
              <w:t>2013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1.</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Ar ražojumu saistīto negadījumu / lietotāju sūdzību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2.</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pamatoto sūdzību skaits, ko nozares dalībnieki iesnieguši saistībā ar negodīgu konkurenci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Inspekciju skaits (kopskaits):</w:t>
            </w:r>
          </w:p>
        </w:tc>
        <w:tc>
          <w:tcPr>
            <w:tcW w:w="1125" w:type="dxa"/>
            <w:shd w:val="clear" w:color="auto" w:fill="auto"/>
          </w:tcPr>
          <w:p w:rsidR="00C745F0" w:rsidRPr="00890D49" w:rsidRDefault="00C745F0" w:rsidP="000B6F34">
            <w:pPr>
              <w:tabs>
                <w:tab w:val="left" w:pos="693"/>
              </w:tabs>
              <w:spacing w:before="40" w:after="40"/>
              <w:rPr>
                <w:rFonts w:ascii="Times New Roman" w:hAnsi="Times New Roman"/>
                <w:sz w:val="20"/>
                <w:szCs w:val="20"/>
              </w:rPr>
            </w:pPr>
            <w:r w:rsidRPr="00890D49">
              <w:rPr>
                <w:rFonts w:ascii="Times New Roman" w:hAnsi="Times New Roman"/>
                <w:sz w:val="20"/>
                <w:szCs w:val="20"/>
              </w:rPr>
              <w:t>34</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168</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45</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19</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 xml:space="preserve">reaģējošo inspekciju skaits  </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3.2.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pašiniciatīvas inspekciju 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34</w:t>
            </w:r>
          </w:p>
        </w:tc>
        <w:tc>
          <w:tcPr>
            <w:tcW w:w="1126" w:type="dxa"/>
            <w:shd w:val="clear" w:color="auto" w:fill="auto"/>
          </w:tcPr>
          <w:p w:rsidR="00C745F0" w:rsidRPr="00890D49" w:rsidRDefault="00C745F0" w:rsidP="000B6F34">
            <w:pPr>
              <w:tabs>
                <w:tab w:val="left" w:pos="706"/>
              </w:tabs>
              <w:spacing w:before="40" w:after="40"/>
              <w:rPr>
                <w:rFonts w:ascii="Times New Roman" w:hAnsi="Times New Roman"/>
                <w:sz w:val="20"/>
                <w:szCs w:val="20"/>
              </w:rPr>
            </w:pPr>
            <w:r w:rsidRPr="00890D49">
              <w:rPr>
                <w:rFonts w:ascii="Times New Roman" w:hAnsi="Times New Roman"/>
                <w:sz w:val="20"/>
                <w:szCs w:val="20"/>
              </w:rPr>
              <w:t>167</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19</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3.3.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highlight w:val="yellow"/>
              </w:rPr>
            </w:pPr>
            <w:r w:rsidRPr="00890D49">
              <w:rPr>
                <w:rFonts w:ascii="Times New Roman" w:hAnsi="Times New Roman"/>
                <w:sz w:val="20"/>
              </w:rPr>
              <w:t>muitas pieprasīto inspekciju</w:t>
            </w:r>
            <w:r w:rsidRPr="00890D49">
              <w:rPr>
                <w:rFonts w:ascii="Times New Roman" w:hAnsi="Times New Roman"/>
              </w:rPr>
              <w:t xml:space="preserve"> </w:t>
            </w:r>
            <w:r w:rsidRPr="00890D49">
              <w:rPr>
                <w:rFonts w:ascii="Times New Roman" w:hAnsi="Times New Roman"/>
                <w:sz w:val="20"/>
              </w:rPr>
              <w:t>skaits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pamatā ir:</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4.1.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laboratorijas testi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7</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highlight w:val="yellow"/>
              </w:rPr>
            </w:pPr>
            <w:r w:rsidRPr="00890D49">
              <w:rPr>
                <w:rFonts w:ascii="Times New Roman" w:hAnsi="Times New Roman"/>
                <w:sz w:val="20"/>
              </w:rPr>
              <w:t>4.2.</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ražojumu fiziskas pārbaudes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34</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168</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45</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19</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w:t>
            </w:r>
          </w:p>
        </w:tc>
        <w:tc>
          <w:tcPr>
            <w:tcW w:w="4111"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kuru rezultātā:</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c>
          <w:tcPr>
            <w:tcW w:w="1125" w:type="dxa"/>
            <w:shd w:val="clear" w:color="auto" w:fill="auto"/>
          </w:tcPr>
          <w:p w:rsidR="00C745F0" w:rsidRPr="00890D49" w:rsidRDefault="00C745F0" w:rsidP="000B6F34">
            <w:pPr>
              <w:spacing w:before="40" w:after="40"/>
              <w:rPr>
                <w:rFonts w:ascii="Times New Roman" w:hAnsi="Times New Roman"/>
                <w:sz w:val="20"/>
                <w:szCs w:val="20"/>
              </w:rPr>
            </w:pPr>
          </w:p>
        </w:tc>
        <w:tc>
          <w:tcPr>
            <w:tcW w:w="1126" w:type="dxa"/>
            <w:shd w:val="clear" w:color="auto" w:fill="auto"/>
          </w:tcPr>
          <w:p w:rsidR="00C745F0" w:rsidRPr="00890D49" w:rsidRDefault="00C745F0" w:rsidP="000B6F34">
            <w:pPr>
              <w:spacing w:before="40" w:after="40"/>
              <w:rPr>
                <w:rFonts w:ascii="Times New Roman" w:hAnsi="Times New Roman"/>
                <w:sz w:val="20"/>
                <w:szCs w:val="20"/>
              </w:rPr>
            </w:pP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5.1.</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konstatēta neatbilstība</w:t>
            </w:r>
          </w:p>
        </w:tc>
        <w:tc>
          <w:tcPr>
            <w:tcW w:w="1125" w:type="dxa"/>
            <w:shd w:val="clear" w:color="auto" w:fill="auto"/>
          </w:tcPr>
          <w:p w:rsidR="00C745F0" w:rsidRPr="00890D49" w:rsidRDefault="00C745F0" w:rsidP="000B6F34">
            <w:pPr>
              <w:tabs>
                <w:tab w:val="left" w:pos="666"/>
              </w:tabs>
              <w:spacing w:before="40" w:after="40"/>
              <w:rPr>
                <w:rFonts w:ascii="Times New Roman" w:hAnsi="Times New Roman"/>
                <w:sz w:val="20"/>
                <w:szCs w:val="20"/>
              </w:rPr>
            </w:pPr>
            <w:r w:rsidRPr="00890D49">
              <w:rPr>
                <w:rFonts w:ascii="Times New Roman" w:hAnsi="Times New Roman"/>
                <w:sz w:val="20"/>
                <w:szCs w:val="20"/>
              </w:rPr>
              <w:t>23</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12</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13</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uzņēmēji veikuši korektīvus pasākumus ("brīvprātīgie pasākumi")</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23</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12</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20</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13</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5.3.</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 xml:space="preserve">tirgus uzraudzības iestādes pieņēmušas </w:t>
            </w:r>
            <w:r w:rsidRPr="00890D49">
              <w:rPr>
                <w:rFonts w:ascii="Times New Roman" w:hAnsi="Times New Roman"/>
                <w:sz w:val="20"/>
              </w:rPr>
              <w:lastRenderedPageBreak/>
              <w:t>ierobežojošus pasākumus</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lastRenderedPageBreak/>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0</w:t>
            </w:r>
          </w:p>
        </w:tc>
      </w:tr>
      <w:tr w:rsidR="00C745F0" w:rsidRPr="00890D49" w:rsidTr="000B6F34">
        <w:tc>
          <w:tcPr>
            <w:tcW w:w="67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lastRenderedPageBreak/>
              <w:t>5.4.</w:t>
            </w:r>
          </w:p>
        </w:tc>
        <w:tc>
          <w:tcPr>
            <w:tcW w:w="4111" w:type="dxa"/>
            <w:shd w:val="clear" w:color="auto" w:fill="auto"/>
          </w:tcPr>
          <w:p w:rsidR="00C745F0" w:rsidRPr="00890D49" w:rsidRDefault="00C745F0" w:rsidP="000B6F34">
            <w:pPr>
              <w:spacing w:before="40" w:after="40"/>
              <w:ind w:left="318"/>
              <w:rPr>
                <w:rFonts w:ascii="Times New Roman" w:hAnsi="Times New Roman"/>
                <w:sz w:val="20"/>
                <w:szCs w:val="20"/>
              </w:rPr>
            </w:pPr>
            <w:r w:rsidRPr="00890D49">
              <w:rPr>
                <w:rFonts w:ascii="Times New Roman" w:hAnsi="Times New Roman"/>
                <w:sz w:val="20"/>
              </w:rPr>
              <w:t>piemērotas sankcijas/sodi</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6</w:t>
            </w:r>
          </w:p>
        </w:tc>
        <w:tc>
          <w:tcPr>
            <w:tcW w:w="1125"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12</w:t>
            </w:r>
          </w:p>
        </w:tc>
        <w:tc>
          <w:tcPr>
            <w:tcW w:w="1126" w:type="dxa"/>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szCs w:val="20"/>
              </w:rPr>
              <w:t>5</w:t>
            </w:r>
          </w:p>
        </w:tc>
      </w:tr>
      <w:tr w:rsidR="00C745F0" w:rsidRPr="00890D49" w:rsidTr="000B6F34">
        <w:tc>
          <w:tcPr>
            <w:tcW w:w="67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r w:rsidRPr="00890D49">
              <w:rPr>
                <w:rFonts w:ascii="Times New Roman" w:hAnsi="Times New Roman"/>
                <w:sz w:val="20"/>
              </w:rPr>
              <w:t>To inspekciju skaits, kurās tika aicinātas sadarboties citas dalībvalstis</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745F0" w:rsidRPr="00890D49" w:rsidRDefault="00C745F0" w:rsidP="000B6F34">
            <w:pPr>
              <w:spacing w:before="40" w:after="40"/>
              <w:rPr>
                <w:rFonts w:ascii="Times New Roman" w:hAnsi="Times New Roman"/>
                <w:sz w:val="20"/>
                <w:szCs w:val="20"/>
              </w:rPr>
            </w:pPr>
            <w:proofErr w:type="spellStart"/>
            <w:r w:rsidRPr="00890D49">
              <w:rPr>
                <w:rFonts w:ascii="Times New Roman" w:hAnsi="Times New Roman"/>
                <w:sz w:val="20"/>
                <w:szCs w:val="20"/>
              </w:rPr>
              <w:t>n.p</w:t>
            </w:r>
            <w:proofErr w:type="spellEnd"/>
            <w:r w:rsidRPr="00890D49">
              <w:rPr>
                <w:rFonts w:ascii="Times New Roman" w:hAnsi="Times New Roman"/>
                <w:sz w:val="20"/>
                <w:szCs w:val="20"/>
              </w:rPr>
              <w:t>.</w:t>
            </w:r>
          </w:p>
        </w:tc>
      </w:tr>
    </w:tbl>
    <w:p w:rsidR="00C745F0" w:rsidRPr="00890D49" w:rsidRDefault="00C745F0" w:rsidP="00C745F0">
      <w:pPr>
        <w:jc w:val="both"/>
        <w:rPr>
          <w:rFonts w:ascii="Times New Roman" w:hAnsi="Times New Roman"/>
          <w:b/>
        </w:rPr>
      </w:pPr>
    </w:p>
    <w:p w:rsidR="00C745F0" w:rsidRPr="00890D49" w:rsidRDefault="00C745F0" w:rsidP="00C745F0">
      <w:pPr>
        <w:jc w:val="both"/>
        <w:rPr>
          <w:rFonts w:ascii="Times New Roman" w:hAnsi="Times New Roman"/>
          <w:b/>
        </w:rPr>
      </w:pPr>
    </w:p>
    <w:p w:rsidR="00041B54" w:rsidRPr="00890D49" w:rsidRDefault="00041B54" w:rsidP="00D662F2">
      <w:pPr>
        <w:pStyle w:val="Heading1"/>
        <w:rPr>
          <w:rFonts w:ascii="Times New Roman" w:hAnsi="Times New Roman"/>
          <w:b w:val="0"/>
          <w:bCs w:val="0"/>
        </w:rPr>
      </w:pPr>
      <w:r w:rsidRPr="00890D49">
        <w:rPr>
          <w:rFonts w:ascii="Times New Roman" w:hAnsi="Times New Roman"/>
        </w:rPr>
        <w:br w:type="page"/>
      </w:r>
      <w:bookmarkStart w:id="44" w:name="_Toc403462127"/>
      <w:r w:rsidRPr="00D662F2">
        <w:rPr>
          <w:rFonts w:ascii="Times New Roman" w:hAnsi="Times New Roman"/>
        </w:rPr>
        <w:lastRenderedPageBreak/>
        <w:t>1. pielikums. Nozaru atsauces saraksts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814"/>
        <w:gridCol w:w="2226"/>
      </w:tblGrid>
      <w:tr w:rsidR="00BD0B4C" w:rsidRPr="00890D49" w:rsidTr="000B6F34">
        <w:trPr>
          <w:cantSplit/>
          <w:tblHeader/>
        </w:trPr>
        <w:tc>
          <w:tcPr>
            <w:tcW w:w="4248" w:type="dxa"/>
            <w:shd w:val="clear" w:color="auto" w:fill="auto"/>
            <w:vAlign w:val="center"/>
          </w:tcPr>
          <w:p w:rsidR="00BD0B4C" w:rsidRPr="00890D49" w:rsidRDefault="00BD0B4C" w:rsidP="00BD0B4C">
            <w:pPr>
              <w:spacing w:after="0" w:line="240" w:lineRule="auto"/>
              <w:jc w:val="center"/>
              <w:rPr>
                <w:rFonts w:ascii="Times New Roman" w:hAnsi="Times New Roman"/>
                <w:b/>
                <w:sz w:val="24"/>
                <w:szCs w:val="24"/>
              </w:rPr>
            </w:pPr>
            <w:r w:rsidRPr="00890D49">
              <w:rPr>
                <w:rFonts w:ascii="Times New Roman" w:hAnsi="Times New Roman"/>
                <w:b/>
                <w:sz w:val="24"/>
              </w:rPr>
              <w:t>Ražojumu nozares</w:t>
            </w:r>
            <w:r w:rsidRPr="00890D49">
              <w:rPr>
                <w:rFonts w:ascii="Times New Roman" w:hAnsi="Times New Roman"/>
                <w:b/>
                <w:sz w:val="24"/>
                <w:vertAlign w:val="superscript"/>
              </w:rPr>
              <w:footnoteReference w:id="80"/>
            </w:r>
          </w:p>
        </w:tc>
        <w:tc>
          <w:tcPr>
            <w:tcW w:w="2814" w:type="dxa"/>
            <w:shd w:val="clear" w:color="auto" w:fill="auto"/>
            <w:vAlign w:val="center"/>
          </w:tcPr>
          <w:p w:rsidR="00BD0B4C" w:rsidRPr="00890D49" w:rsidRDefault="00BD0B4C" w:rsidP="00BD0B4C">
            <w:pPr>
              <w:spacing w:after="0" w:line="240" w:lineRule="auto"/>
              <w:jc w:val="center"/>
              <w:rPr>
                <w:rFonts w:ascii="Times New Roman" w:hAnsi="Times New Roman"/>
                <w:b/>
                <w:sz w:val="24"/>
                <w:szCs w:val="24"/>
              </w:rPr>
            </w:pPr>
            <w:r w:rsidRPr="00890D49">
              <w:rPr>
                <w:rFonts w:ascii="Times New Roman" w:hAnsi="Times New Roman"/>
                <w:b/>
                <w:sz w:val="24"/>
              </w:rPr>
              <w:t>Attiecīgie tiesību akti</w:t>
            </w:r>
            <w:r w:rsidRPr="00890D49">
              <w:rPr>
                <w:rFonts w:ascii="Times New Roman" w:hAnsi="Times New Roman"/>
                <w:sz w:val="24"/>
                <w:vertAlign w:val="superscript"/>
              </w:rPr>
              <w:footnoteReference w:id="81"/>
            </w:r>
            <w:r w:rsidRPr="00890D49">
              <w:rPr>
                <w:rFonts w:ascii="Times New Roman" w:hAnsi="Times New Roman"/>
                <w:b/>
                <w:sz w:val="24"/>
              </w:rPr>
              <w:t xml:space="preserve"> </w:t>
            </w:r>
            <w:r w:rsidRPr="00890D49">
              <w:rPr>
                <w:rFonts w:ascii="Times New Roman" w:hAnsi="Times New Roman"/>
                <w:b/>
                <w:vertAlign w:val="superscript"/>
              </w:rPr>
              <w:footnoteReference w:id="82"/>
            </w:r>
          </w:p>
        </w:tc>
        <w:tc>
          <w:tcPr>
            <w:tcW w:w="2226" w:type="dxa"/>
            <w:vAlign w:val="center"/>
          </w:tcPr>
          <w:p w:rsidR="00BD0B4C" w:rsidRPr="00890D49" w:rsidRDefault="00BD0B4C" w:rsidP="00BD0B4C">
            <w:pPr>
              <w:spacing w:after="0" w:line="240" w:lineRule="auto"/>
              <w:ind w:right="176"/>
              <w:jc w:val="center"/>
              <w:rPr>
                <w:rFonts w:ascii="Times New Roman" w:hAnsi="Times New Roman"/>
                <w:b/>
                <w:sz w:val="24"/>
                <w:szCs w:val="24"/>
              </w:rPr>
            </w:pPr>
            <w:r w:rsidRPr="00890D49">
              <w:rPr>
                <w:rFonts w:ascii="Times New Roman" w:hAnsi="Times New Roman"/>
                <w:b/>
                <w:sz w:val="24"/>
              </w:rPr>
              <w:t>Vai nozare ir iekļauta šajā ziņojumā? (Jā/Nē)</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Medicīnas ierīces (tostarp</w:t>
            </w:r>
            <w:r w:rsidRPr="00890D49">
              <w:rPr>
                <w:rFonts w:ascii="Times New Roman" w:hAnsi="Times New Roman"/>
                <w:i/>
              </w:rPr>
              <w:t xml:space="preserve"> </w:t>
            </w:r>
            <w:proofErr w:type="spellStart"/>
            <w:r w:rsidRPr="00890D49">
              <w:rPr>
                <w:rFonts w:ascii="Times New Roman" w:hAnsi="Times New Roman"/>
                <w:i/>
              </w:rPr>
              <w:t>in</w:t>
            </w:r>
            <w:proofErr w:type="spellEnd"/>
            <w:r w:rsidRPr="00890D49">
              <w:rPr>
                <w:rFonts w:ascii="Times New Roman" w:hAnsi="Times New Roman"/>
                <w:i/>
              </w:rPr>
              <w:t xml:space="preserve"> </w:t>
            </w:r>
            <w:proofErr w:type="spellStart"/>
            <w:r w:rsidRPr="00890D49">
              <w:rPr>
                <w:rFonts w:ascii="Times New Roman" w:hAnsi="Times New Roman"/>
                <w:i/>
              </w:rPr>
              <w:t>vitro</w:t>
            </w:r>
            <w:proofErr w:type="spellEnd"/>
            <w:r w:rsidRPr="00890D49">
              <w:rPr>
                <w:rFonts w:ascii="Times New Roman" w:hAnsi="Times New Roman"/>
              </w:rPr>
              <w:t xml:space="preserve"> diagnostikas medicīnas ierīces un aktīvas implantējamas medicīnas ierīces)</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Direktīvas 93/42/EEK, Direktīva 98/79/EK un Direktīva 90/385/EEK</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Kosmētikas līdzekļi</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 xml:space="preserve">Regula (EK) </w:t>
            </w:r>
            <w:proofErr w:type="spellStart"/>
            <w:r w:rsidRPr="00890D49">
              <w:rPr>
                <w:rFonts w:ascii="Times New Roman" w:hAnsi="Times New Roman"/>
              </w:rPr>
              <w:t>Nr</w:t>
            </w:r>
            <w:proofErr w:type="spellEnd"/>
            <w:r w:rsidRPr="00890D49">
              <w:rPr>
                <w:rFonts w:ascii="Times New Roman" w:hAnsi="Times New Roman"/>
              </w:rPr>
              <w:t>. 1223/2009</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Rotaļlietas</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2009/48/EK</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Individuālie aizsardzības līdzekļi</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89/686/EEK</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Būvizstrādājumi</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 xml:space="preserve">Regula (ES) </w:t>
            </w:r>
            <w:proofErr w:type="spellStart"/>
            <w:r w:rsidRPr="00890D49">
              <w:rPr>
                <w:rFonts w:ascii="Times New Roman" w:hAnsi="Times New Roman"/>
              </w:rPr>
              <w:t>Nr</w:t>
            </w:r>
            <w:proofErr w:type="spellEnd"/>
            <w:r w:rsidRPr="00890D49">
              <w:rPr>
                <w:rFonts w:ascii="Times New Roman" w:hAnsi="Times New Roman"/>
              </w:rPr>
              <w:t>. 305/2011</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 xml:space="preserve">Aerosoli </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 xml:space="preserve">Direktīva 75/324/EEK </w:t>
            </w:r>
          </w:p>
        </w:tc>
        <w:tc>
          <w:tcPr>
            <w:tcW w:w="2226" w:type="dxa"/>
          </w:tcPr>
          <w:p w:rsidR="00BD0B4C" w:rsidRPr="00890D49" w:rsidRDefault="00545C2E"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Vienkāršas spiedtvertnes un spiediena iekārtas</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2009/105/EK un Direktīva 97/23/EK</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Pārvietojamas spiediena iekārtas</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2010/35/EK</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Mašīnas</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2006/42/EK</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Lifti</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 xml:space="preserve">Direktīva 95/16/EK </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Trošu ceļi</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2000/9/EK</w:t>
            </w:r>
          </w:p>
        </w:tc>
        <w:tc>
          <w:tcPr>
            <w:tcW w:w="2226" w:type="dxa"/>
          </w:tcPr>
          <w:p w:rsidR="00BD0B4C" w:rsidRPr="00890D49" w:rsidRDefault="0066194B"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 xml:space="preserve">Trokšņa emisija no iekārtām, kuras izmanto ārpus telpām </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2000/14/EK</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Ierīces un aizsardzības sistēmas, ko paredzēts lietot potenciāli sprādzienbīstamā vidē</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94/9/EK</w:t>
            </w:r>
          </w:p>
        </w:tc>
        <w:tc>
          <w:tcPr>
            <w:tcW w:w="2226" w:type="dxa"/>
          </w:tcPr>
          <w:p w:rsidR="00BD0B4C" w:rsidRPr="00890D49" w:rsidRDefault="00F451B0"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Pirotehnika</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2007/23/EK</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Civilām vajadzībām paredzētas sprāgstvielas</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93/15/EEK</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Iekārtas, kurās izmanto gāzveida kurināmo</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2009/142/EK</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Mērinstrumenti, neautomātiskie svari un fasēti produkti</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2004/22/EK, Direktīva 2009/23/EK un Direktīva 2007/45/EK</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E473DB" w:rsidRDefault="00BD0B4C" w:rsidP="00E473DB">
            <w:pPr>
              <w:numPr>
                <w:ilvl w:val="0"/>
                <w:numId w:val="1"/>
              </w:numPr>
              <w:spacing w:after="0" w:line="240" w:lineRule="auto"/>
              <w:contextualSpacing/>
              <w:rPr>
                <w:rFonts w:ascii="Times New Roman" w:hAnsi="Times New Roman"/>
              </w:rPr>
            </w:pPr>
            <w:r w:rsidRPr="00890D49">
              <w:rPr>
                <w:rFonts w:ascii="Times New Roman" w:hAnsi="Times New Roman"/>
              </w:rPr>
              <w:t>Radio un telesakaru iekārtas, uz ko attiecas EMS direktīva</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 xml:space="preserve">Direktīva 2004/108/EK </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Radio un telesakaru iekārtas, uz ko attiecas RTTI direktīva</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1999/5/EK</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Height w:val="614"/>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Elektroierīces un elektroiekārtas, uz ko attiecas Zemsprieguma direktīva</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2006/95/EK</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lastRenderedPageBreak/>
              <w:t>Elektriskās un elektroniskās iekārtas, uz ko attiecas direktīva par bīstamu vielu izmantošanas ierobežošanu, EEIA direktīva un Bateriju direktīva</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2011/65/ES, Direktīva 2002/96/ES un Direktīva 2006/66/EK</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Ķīmiskās vielas (mazgāšanas līdzekļi, krāsas, noturīgie organiskie piesārņotāji)</w:t>
            </w:r>
            <w:r w:rsidRPr="00890D49">
              <w:rPr>
                <w:rFonts w:ascii="Times New Roman" w:hAnsi="Times New Roman"/>
                <w:vertAlign w:val="superscript"/>
              </w:rPr>
              <w:footnoteReference w:id="83"/>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 xml:space="preserve">Regula (EK) </w:t>
            </w:r>
            <w:proofErr w:type="spellStart"/>
            <w:r w:rsidRPr="00890D49">
              <w:rPr>
                <w:rFonts w:ascii="Times New Roman" w:hAnsi="Times New Roman"/>
              </w:rPr>
              <w:t>Nr</w:t>
            </w:r>
            <w:proofErr w:type="spellEnd"/>
            <w:r w:rsidRPr="00890D49">
              <w:rPr>
                <w:rFonts w:ascii="Times New Roman" w:hAnsi="Times New Roman"/>
              </w:rPr>
              <w:t>. 648/2004,</w:t>
            </w:r>
          </w:p>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2004/42/EK un</w:t>
            </w:r>
          </w:p>
          <w:p w:rsidR="00BD0B4C" w:rsidRPr="00890D49" w:rsidRDefault="00BD0B4C" w:rsidP="00BD0B4C">
            <w:pPr>
              <w:spacing w:after="0" w:line="240" w:lineRule="auto"/>
              <w:rPr>
                <w:rFonts w:ascii="Times New Roman" w:hAnsi="Times New Roman"/>
                <w:highlight w:val="yellow"/>
              </w:rPr>
            </w:pPr>
            <w:r w:rsidRPr="00890D49">
              <w:rPr>
                <w:rFonts w:ascii="Times New Roman" w:hAnsi="Times New Roman"/>
              </w:rPr>
              <w:t xml:space="preserve">Regula (EK) </w:t>
            </w:r>
            <w:proofErr w:type="spellStart"/>
            <w:r w:rsidRPr="00890D49">
              <w:rPr>
                <w:rFonts w:ascii="Times New Roman" w:hAnsi="Times New Roman"/>
              </w:rPr>
              <w:t>Nr</w:t>
            </w:r>
            <w:proofErr w:type="spellEnd"/>
            <w:r w:rsidRPr="00890D49">
              <w:rPr>
                <w:rFonts w:ascii="Times New Roman" w:hAnsi="Times New Roman"/>
              </w:rPr>
              <w:t>. 850/2004</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proofErr w:type="spellStart"/>
            <w:r w:rsidRPr="00890D49">
              <w:rPr>
                <w:rFonts w:ascii="Times New Roman" w:hAnsi="Times New Roman"/>
              </w:rPr>
              <w:t>Ekodizains</w:t>
            </w:r>
            <w:proofErr w:type="spellEnd"/>
            <w:r w:rsidRPr="00890D49">
              <w:rPr>
                <w:rFonts w:ascii="Times New Roman" w:hAnsi="Times New Roman"/>
              </w:rPr>
              <w:t xml:space="preserve"> un </w:t>
            </w:r>
            <w:proofErr w:type="spellStart"/>
            <w:r w:rsidRPr="00890D49">
              <w:rPr>
                <w:rFonts w:ascii="Times New Roman" w:hAnsi="Times New Roman"/>
              </w:rPr>
              <w:t>energomarķējums</w:t>
            </w:r>
            <w:proofErr w:type="spellEnd"/>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2009/125/EK un Direktīva 2010/30/ES</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Efektivitātes prasības karstā ūdens apkures katliem, kas tiek kurināti ar šķidro vai gāzveida kurināmo</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92/42/EEK</w:t>
            </w:r>
          </w:p>
        </w:tc>
        <w:tc>
          <w:tcPr>
            <w:tcW w:w="2226" w:type="dxa"/>
          </w:tcPr>
          <w:p w:rsidR="00BD0B4C" w:rsidRPr="00890D49" w:rsidRDefault="00F451B0"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Atpūtas kuģi</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94/25/EK</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Kuģu aprīkojums</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96/98/EK</w:t>
            </w:r>
          </w:p>
        </w:tc>
        <w:tc>
          <w:tcPr>
            <w:tcW w:w="2226" w:type="dxa"/>
          </w:tcPr>
          <w:p w:rsidR="00BD0B4C" w:rsidRPr="00890D49" w:rsidRDefault="007909B6"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Mehāniskie transportlīdzekļi un riepas</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 xml:space="preserve">Direktīva 2002/24/EK, Direktīva 2007/46/EK un Regula (EK) </w:t>
            </w:r>
            <w:proofErr w:type="spellStart"/>
            <w:r w:rsidRPr="00890D49">
              <w:rPr>
                <w:rFonts w:ascii="Times New Roman" w:hAnsi="Times New Roman"/>
              </w:rPr>
              <w:t>Nr</w:t>
            </w:r>
            <w:proofErr w:type="spellEnd"/>
            <w:r w:rsidRPr="00890D49">
              <w:rPr>
                <w:rFonts w:ascii="Times New Roman" w:hAnsi="Times New Roman"/>
              </w:rPr>
              <w:t>. 1222/2009</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Visurgājēja tehnika</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97/68/EK</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Mēslošanas līdzekļi</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 xml:space="preserve">Regula (EK) </w:t>
            </w:r>
            <w:proofErr w:type="spellStart"/>
            <w:r w:rsidRPr="00890D49">
              <w:rPr>
                <w:rFonts w:ascii="Times New Roman" w:hAnsi="Times New Roman"/>
              </w:rPr>
              <w:t>Nr</w:t>
            </w:r>
            <w:proofErr w:type="spellEnd"/>
            <w:r w:rsidRPr="00890D49">
              <w:rPr>
                <w:rFonts w:ascii="Times New Roman" w:hAnsi="Times New Roman"/>
              </w:rPr>
              <w:t>. 2003/2003</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Citi patēriņa ražojumi, uz ko attiecas Produktu vispārējas drošības direktīva (pēc izvēles)</w:t>
            </w:r>
          </w:p>
        </w:tc>
        <w:tc>
          <w:tcPr>
            <w:tcW w:w="2814" w:type="dxa"/>
            <w:shd w:val="clear" w:color="auto" w:fill="auto"/>
          </w:tcPr>
          <w:p w:rsidR="00BD0B4C" w:rsidRPr="00890D49" w:rsidRDefault="00BD0B4C" w:rsidP="00BD0B4C">
            <w:pPr>
              <w:spacing w:after="0" w:line="240" w:lineRule="auto"/>
              <w:rPr>
                <w:rFonts w:ascii="Times New Roman" w:hAnsi="Times New Roman"/>
              </w:rPr>
            </w:pPr>
            <w:r w:rsidRPr="00890D49">
              <w:rPr>
                <w:rFonts w:ascii="Times New Roman" w:hAnsi="Times New Roman"/>
              </w:rPr>
              <w:t>Direktīva 2001/95/EK</w:t>
            </w:r>
          </w:p>
        </w:tc>
        <w:tc>
          <w:tcPr>
            <w:tcW w:w="2226" w:type="dxa"/>
          </w:tcPr>
          <w:p w:rsidR="00BD0B4C" w:rsidRPr="00890D49" w:rsidRDefault="00BD0B4C" w:rsidP="00BD0B4C">
            <w:pPr>
              <w:spacing w:after="0" w:line="240" w:lineRule="auto"/>
              <w:rPr>
                <w:rFonts w:ascii="Times New Roman" w:hAnsi="Times New Roman"/>
              </w:rPr>
            </w:pPr>
            <w:r w:rsidRPr="00890D49">
              <w:rPr>
                <w:rFonts w:ascii="Times New Roman" w:hAnsi="Times New Roman"/>
              </w:rPr>
              <w:t>Jā</w:t>
            </w:r>
          </w:p>
        </w:tc>
      </w:tr>
      <w:tr w:rsidR="00BD0B4C" w:rsidRPr="00890D49" w:rsidTr="000B6F34">
        <w:trPr>
          <w:cantSplit/>
        </w:trPr>
        <w:tc>
          <w:tcPr>
            <w:tcW w:w="4248" w:type="dxa"/>
            <w:shd w:val="clear" w:color="auto" w:fill="auto"/>
          </w:tcPr>
          <w:p w:rsidR="00BD0B4C" w:rsidRPr="00890D49" w:rsidRDefault="00BD0B4C" w:rsidP="00BD0B4C">
            <w:pPr>
              <w:numPr>
                <w:ilvl w:val="0"/>
                <w:numId w:val="1"/>
              </w:numPr>
              <w:spacing w:after="0" w:line="240" w:lineRule="auto"/>
              <w:contextualSpacing/>
              <w:rPr>
                <w:rFonts w:ascii="Times New Roman" w:hAnsi="Times New Roman"/>
              </w:rPr>
            </w:pPr>
            <w:r w:rsidRPr="00890D49">
              <w:rPr>
                <w:rFonts w:ascii="Times New Roman" w:hAnsi="Times New Roman"/>
              </w:rPr>
              <w:t>…. (papildu nozares — lūdzam norādīt)</w:t>
            </w:r>
          </w:p>
        </w:tc>
        <w:tc>
          <w:tcPr>
            <w:tcW w:w="2814" w:type="dxa"/>
            <w:shd w:val="clear" w:color="auto" w:fill="auto"/>
          </w:tcPr>
          <w:p w:rsidR="00BD0B4C" w:rsidRPr="00890D49" w:rsidRDefault="00BD0B4C" w:rsidP="00BD0B4C">
            <w:pPr>
              <w:spacing w:after="0" w:line="240" w:lineRule="auto"/>
              <w:rPr>
                <w:rFonts w:ascii="Times New Roman" w:hAnsi="Times New Roman"/>
              </w:rPr>
            </w:pPr>
          </w:p>
        </w:tc>
        <w:tc>
          <w:tcPr>
            <w:tcW w:w="2226" w:type="dxa"/>
          </w:tcPr>
          <w:p w:rsidR="00BD0B4C" w:rsidRPr="00890D49" w:rsidRDefault="00BD0B4C" w:rsidP="00BD0B4C">
            <w:pPr>
              <w:spacing w:after="0" w:line="240" w:lineRule="auto"/>
              <w:rPr>
                <w:rFonts w:ascii="Times New Roman" w:hAnsi="Times New Roman"/>
              </w:rPr>
            </w:pPr>
          </w:p>
        </w:tc>
      </w:tr>
    </w:tbl>
    <w:p w:rsidR="00794778" w:rsidRPr="00890D49" w:rsidRDefault="00794778" w:rsidP="002174F7">
      <w:pPr>
        <w:spacing w:after="0"/>
        <w:rPr>
          <w:rFonts w:ascii="Times New Roman" w:hAnsi="Times New Roman"/>
          <w:sz w:val="24"/>
          <w:szCs w:val="24"/>
        </w:rPr>
      </w:pPr>
    </w:p>
    <w:p w:rsidR="004E0ABA" w:rsidRPr="00890D49" w:rsidRDefault="004E0ABA" w:rsidP="002174F7">
      <w:pPr>
        <w:spacing w:after="0"/>
        <w:rPr>
          <w:rFonts w:ascii="Times New Roman" w:hAnsi="Times New Roman"/>
          <w:sz w:val="24"/>
          <w:szCs w:val="24"/>
        </w:rPr>
      </w:pPr>
    </w:p>
    <w:sectPr w:rsidR="004E0ABA" w:rsidRPr="00890D49">
      <w:footerReference w:type="default" r:id="rId29"/>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3DB" w:rsidRDefault="00E473DB" w:rsidP="00225E16">
      <w:pPr>
        <w:spacing w:after="0" w:line="240" w:lineRule="auto"/>
      </w:pPr>
      <w:r>
        <w:separator/>
      </w:r>
    </w:p>
  </w:endnote>
  <w:endnote w:type="continuationSeparator" w:id="0">
    <w:p w:rsidR="00E473DB" w:rsidRDefault="00E473DB" w:rsidP="0022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DB" w:rsidRDefault="00E473DB">
    <w:pPr>
      <w:pStyle w:val="Footer"/>
    </w:pPr>
    <w:r>
      <w:fldChar w:fldCharType="begin"/>
    </w:r>
    <w:r>
      <w:instrText xml:space="preserve"> PAGE   \* MERGEFORMAT </w:instrText>
    </w:r>
    <w:r>
      <w:fldChar w:fldCharType="separate"/>
    </w:r>
    <w:r w:rsidR="00C71ED2">
      <w:rPr>
        <w:noProof/>
      </w:rPr>
      <w:t>1</w:t>
    </w:r>
    <w:r>
      <w:rPr>
        <w:noProof/>
      </w:rPr>
      <w:fldChar w:fldCharType="end"/>
    </w:r>
  </w:p>
  <w:p w:rsidR="00E473DB" w:rsidRDefault="00E473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3DB" w:rsidRDefault="00E473DB" w:rsidP="00225E16">
      <w:pPr>
        <w:spacing w:after="0" w:line="240" w:lineRule="auto"/>
      </w:pPr>
      <w:r>
        <w:separator/>
      </w:r>
    </w:p>
  </w:footnote>
  <w:footnote w:type="continuationSeparator" w:id="0">
    <w:p w:rsidR="00E473DB" w:rsidRDefault="00E473DB" w:rsidP="00225E16">
      <w:pPr>
        <w:spacing w:after="0" w:line="240" w:lineRule="auto"/>
      </w:pPr>
      <w:r>
        <w:continuationSeparator/>
      </w:r>
    </w:p>
  </w:footnote>
  <w:footnote w:id="1">
    <w:p w:rsidR="00E473DB" w:rsidRPr="00AA6713" w:rsidRDefault="00E473DB" w:rsidP="00090982">
      <w:pPr>
        <w:pStyle w:val="NormalWeb"/>
        <w:shd w:val="clear" w:color="auto" w:fill="FFFFFF"/>
        <w:jc w:val="both"/>
        <w:rPr>
          <w:rFonts w:ascii="Calibri" w:eastAsia="Calibri" w:hAnsi="Calibri"/>
          <w:sz w:val="16"/>
          <w:szCs w:val="16"/>
          <w:lang w:eastAsia="en-US"/>
        </w:rPr>
      </w:pPr>
      <w:r>
        <w:rPr>
          <w:rStyle w:val="FootnoteReference"/>
          <w:sz w:val="16"/>
        </w:rPr>
        <w:footnoteRef/>
      </w:r>
      <w:r>
        <w:rPr>
          <w:sz w:val="16"/>
        </w:rPr>
        <w:t xml:space="preserve"> </w:t>
      </w:r>
      <w:r>
        <w:rPr>
          <w:rFonts w:ascii="Calibri" w:hAnsi="Calibri"/>
          <w:sz w:val="16"/>
        </w:rPr>
        <w:t>Norādītajā budžeta summā jāiekļauj visi finanšu resursi, ko publiskās iestādes piešķīrušas tirgus uzraudzības un noteikumu izpildes pasākumiem (tostarp saistītajām infrastruktūrām), kā arī projektiem un pasākumiem, kuru mērķis ir nodrošināt, lai uzņēmēji ievēro ražojumiem piemērojamos tiesību aktus.</w:t>
      </w:r>
    </w:p>
    <w:p w:rsidR="00E473DB" w:rsidRPr="003B69FC" w:rsidRDefault="00E473DB" w:rsidP="00090982">
      <w:pPr>
        <w:pStyle w:val="FootnoteText"/>
        <w:jc w:val="both"/>
        <w:rPr>
          <w:sz w:val="16"/>
          <w:szCs w:val="16"/>
        </w:rPr>
      </w:pPr>
      <w:r>
        <w:rPr>
          <w:sz w:val="16"/>
        </w:rPr>
        <w:t xml:space="preserve">Minētie pasākumi ietver ļoti dažādas darbības — sākot no komunikācijas pasākumiem (patērētāju/uzņēmēju informēšana un izglītošana) līdz pasākumiem, kas vērsti tikai uz noteikumu izpildi un tirgus uzraudzību. Šie finanšu resursi ietver darbinieku atalgojumu, inspekciju tiešās izmaksas, laboratorijas testu, apmācību un biroja aprīkojuma izmaksas. Jāziņo arī par noteikumu izpildes pasākumiem, kas īstenoti reģionālā/vietējā līmenī. Citus attiecīgo iestāžu pasākumus, kas nav saistīti ar ražojumu tiesību aktu izpildi, aprēķinā neiekļauj. </w:t>
      </w:r>
    </w:p>
  </w:footnote>
  <w:footnote w:id="2">
    <w:p w:rsidR="00E473DB" w:rsidRDefault="00E473DB">
      <w:pPr>
        <w:pStyle w:val="FootnoteText"/>
      </w:pPr>
      <w:r w:rsidRPr="00BE0BC5">
        <w:rPr>
          <w:rStyle w:val="FootnoteReference"/>
        </w:rPr>
        <w:sym w:font="Symbol" w:char="F0B7"/>
      </w:r>
      <w:r>
        <w:t xml:space="preserve"> </w:t>
      </w:r>
      <w:r>
        <w:rPr>
          <w:sz w:val="16"/>
          <w:szCs w:val="16"/>
          <w:u w:val="single"/>
        </w:rPr>
        <w:t>Tiek norādīts a</w:t>
      </w:r>
      <w:r w:rsidRPr="00287447">
        <w:rPr>
          <w:sz w:val="16"/>
          <w:szCs w:val="16"/>
          <w:u w:val="single"/>
        </w:rPr>
        <w:t>ptuvenais tirgus uzraudzības iestāžu budžets. Ņemot vērā, ka Latvijā esošās tirgus uzraudzības iestādes sava budžeta ietvaros veic arī citas tās kompetencēs esošas darbības</w:t>
      </w:r>
      <w:r>
        <w:rPr>
          <w:sz w:val="16"/>
          <w:szCs w:val="16"/>
          <w:u w:val="single"/>
        </w:rPr>
        <w:t>,</w:t>
      </w:r>
      <w:r w:rsidRPr="00287447">
        <w:rPr>
          <w:sz w:val="16"/>
          <w:szCs w:val="16"/>
          <w:u w:val="single"/>
        </w:rPr>
        <w:t xml:space="preserve"> ir neiespējami nodalīt tikai tos finanšu resursus, kas tiek atvēlēti tirgus uzraudzības aktivitātēm. </w:t>
      </w:r>
    </w:p>
  </w:footnote>
  <w:footnote w:id="3">
    <w:p w:rsidR="00E473DB" w:rsidRDefault="00E473DB" w:rsidP="00C745F0">
      <w:pPr>
        <w:pStyle w:val="FootnoteText"/>
        <w:jc w:val="both"/>
      </w:pPr>
      <w:r>
        <w:rPr>
          <w:rStyle w:val="FootnoteReference"/>
        </w:rPr>
        <w:footnoteRef/>
      </w:r>
      <w:r>
        <w:t xml:space="preserve"> Inspekcijas ir regulāri vai </w:t>
      </w:r>
      <w:proofErr w:type="spellStart"/>
      <w:r>
        <w:rPr>
          <w:i/>
        </w:rPr>
        <w:t>ad</w:t>
      </w:r>
      <w:proofErr w:type="spellEnd"/>
      <w:r>
        <w:rPr>
          <w:i/>
        </w:rPr>
        <w:t xml:space="preserve"> </w:t>
      </w:r>
      <w:proofErr w:type="spellStart"/>
      <w:r>
        <w:rPr>
          <w:i/>
        </w:rPr>
        <w:t>hoc</w:t>
      </w:r>
      <w:proofErr w:type="spellEnd"/>
      <w:r>
        <w:t xml:space="preserve"> apmeklējumi, kontroles (tostarp pārbaudes internetā) vai citu veidu saziņa (pa pastu, pa tālruni), ko veicis inspektors noteikumu izpildes nolūkā (izņemot saziņu, kuras vienīgais mērķis bijusi informācijas apmaiņa), lai pārbaudītu ražojuma drošumu un atbilstību. Ja vienā un tajā pašā reizē pārbauda vairākus ražojumus/modeļus un/vai atbilstību dažādiem noteikumiem, to uzskata par vienu inspekciju. Lai darbību varētu uzskatīt par inspekciju, pēc tās pabeigšanas jāsagatavo oficiāls ziņojums.</w:t>
      </w:r>
    </w:p>
  </w:footnote>
  <w:footnote w:id="4">
    <w:p w:rsidR="00E473DB" w:rsidRDefault="00E473DB" w:rsidP="00C745F0">
      <w:pPr>
        <w:pStyle w:val="FootnoteText"/>
        <w:jc w:val="both"/>
      </w:pPr>
      <w:r>
        <w:rPr>
          <w:rStyle w:val="FootnoteReference"/>
        </w:rPr>
        <w:footnoteRef/>
      </w:r>
      <w:r>
        <w:t xml:space="preserve"> Inspekcijas, ko veic, pamatojoties uz konkrētām sūdzībām (no patērētājiem/lietotājiem, pilnvarotajām iestādēm, konkurējošiem uzņēmumiem, arodbiedrībām u. c.), negadījumiem vai incidentiem, informāciju, ko sniegušas citu dalībvalstu iestādes (piemēram, ar </w:t>
      </w:r>
      <w:r>
        <w:rPr>
          <w:i/>
        </w:rPr>
        <w:t>RAPEX</w:t>
      </w:r>
      <w:r>
        <w:t xml:space="preserve"> paziņojumiem) </w:t>
      </w:r>
      <w:proofErr w:type="spellStart"/>
      <w:r>
        <w:t>utt</w:t>
      </w:r>
      <w:proofErr w:type="spellEnd"/>
      <w:r>
        <w:t>.</w:t>
      </w:r>
    </w:p>
  </w:footnote>
  <w:footnote w:id="5">
    <w:p w:rsidR="00E473DB" w:rsidRDefault="00E473DB" w:rsidP="00C745F0">
      <w:pPr>
        <w:pStyle w:val="FootnoteText"/>
        <w:jc w:val="both"/>
      </w:pPr>
      <w:r>
        <w:rPr>
          <w:rStyle w:val="FootnoteReference"/>
        </w:rPr>
        <w:footnoteRef/>
      </w:r>
      <w:r>
        <w:t xml:space="preserve"> Tās ir </w:t>
      </w:r>
      <w:proofErr w:type="spellStart"/>
      <w:r>
        <w:t>proaktīvas</w:t>
      </w:r>
      <w:proofErr w:type="spellEnd"/>
      <w:r>
        <w:t xml:space="preserve"> inspekcijas, kuras plānotas ar konkrētu mērķi aptvert ražojumu kategorijas / uzņēmumus, kas, pamatojoties uz iestāžu rīcībā esošo informāciju un noteiktajām prioritātēm, iespējams, nav atbilstoši / nav nodrošinājuši atbilstību. </w:t>
      </w:r>
    </w:p>
  </w:footnote>
  <w:footnote w:id="6">
    <w:p w:rsidR="00E473DB" w:rsidRDefault="00E473DB" w:rsidP="00C745F0">
      <w:pPr>
        <w:pStyle w:val="FootnoteText"/>
        <w:jc w:val="both"/>
      </w:pPr>
      <w:r>
        <w:rPr>
          <w:rStyle w:val="FootnoteReference"/>
        </w:rPr>
        <w:footnoteRef/>
      </w:r>
      <w:r>
        <w:t xml:space="preserve"> Tās ir inspekcijas, kas sāktas pēc tam, kad muita apturējusi ražojumu laišanu brīvā apgrozībā, vai inspekcijas, ko tirgus uzraudzības iestādes veic tieši, ja tās atbildīgas par ražojumu kontroli uz robežas saskaņā ar Regulas (EK) </w:t>
      </w:r>
      <w:proofErr w:type="spellStart"/>
      <w:r>
        <w:t>Nr</w:t>
      </w:r>
      <w:proofErr w:type="spellEnd"/>
      <w:r>
        <w:t>. 765/2008 27.–29. pantu.</w:t>
      </w:r>
    </w:p>
  </w:footnote>
  <w:footnote w:id="7">
    <w:p w:rsidR="00E473DB" w:rsidRDefault="00E473DB" w:rsidP="00C745F0">
      <w:pPr>
        <w:jc w:val="both"/>
      </w:pPr>
      <w:r>
        <w:rPr>
          <w:rStyle w:val="FootnoteReference"/>
        </w:rPr>
        <w:footnoteRef/>
      </w:r>
      <w:r>
        <w:t xml:space="preserve"> </w:t>
      </w:r>
      <w:r>
        <w:rPr>
          <w:sz w:val="20"/>
        </w:rPr>
        <w:t>Šīs pārbaudes ietver ražojuma vizuālu apskati, ko veic, lai pārbaudītu, vai uz ražojuma ir marķējums, brīdinājumi un informācija, un lai, vadoties pēc piemērojamo Savienības tiesību aktu prasībām, konstatētu acīmredzamas ražojuma tehniskās nepilnības.</w:t>
      </w:r>
    </w:p>
  </w:footnote>
  <w:footnote w:id="8">
    <w:p w:rsidR="00E473DB" w:rsidRDefault="00E473DB" w:rsidP="00C745F0">
      <w:pPr>
        <w:pStyle w:val="FootnoteText"/>
        <w:jc w:val="both"/>
      </w:pPr>
      <w:r>
        <w:rPr>
          <w:rStyle w:val="FootnoteReference"/>
        </w:rPr>
        <w:footnoteRef/>
      </w:r>
      <w:r>
        <w:t xml:space="preserve"> Tas attiecas uz ikvienu ražojuma neatbilstību (formālu vai būtisku, nelielu, kā arī nopietnu) tiesību aktiem.</w:t>
      </w:r>
    </w:p>
  </w:footnote>
  <w:footnote w:id="9">
    <w:p w:rsidR="00E473DB" w:rsidRDefault="00E473DB" w:rsidP="00C745F0">
      <w:pPr>
        <w:pStyle w:val="FootnoteText"/>
        <w:jc w:val="both"/>
      </w:pPr>
      <w:r>
        <w:rPr>
          <w:rStyle w:val="FootnoteReference"/>
        </w:rPr>
        <w:footnoteRef/>
      </w:r>
      <w:r>
        <w:t xml:space="preserve"> Brīvprātīgie pasākumi ir korektīvi pasākumi, ko veic ražotāji, importētāji vai izplatītāji, lai panāktu ražojuma atbilstību vai lai ierobežotu tā pieejamību tirgū (piemēram, pārdošanas apturēšana, patērētāju/lietotāju informēšana, izņemšana no tirgus, atsaukšana no patērētājiem/lietotājiem) pēc uzņēmuma paša iniciatīvas, vajadzības gadījumā apspriežoties ar attiecīgo iestādi, taču tā šo pasākumu nepiemēro kā obligātu.</w:t>
      </w:r>
    </w:p>
  </w:footnote>
  <w:footnote w:id="10">
    <w:p w:rsidR="00E473DB" w:rsidRDefault="00E473DB" w:rsidP="00C745F0">
      <w:pPr>
        <w:pStyle w:val="FootnoteText"/>
        <w:jc w:val="both"/>
      </w:pPr>
      <w:r>
        <w:rPr>
          <w:rStyle w:val="FootnoteReference"/>
          <w:sz w:val="16"/>
        </w:rPr>
        <w:footnoteRef/>
      </w:r>
      <w:r>
        <w:rPr>
          <w:sz w:val="16"/>
        </w:rPr>
        <w:t xml:space="preserve"> </w:t>
      </w:r>
      <w:r>
        <w:t xml:space="preserve">Obligāti pasākumi, kuru mērķis ir aizliegt vai ierobežot ražojuma pieejamību dalībvalsts tirgū vai izņemt vai atsaukt to no tirdzniecības. Minētie pasākumi ir pasākumi, ko veic, ja uzņēmējs nav reaģējis uz iepriekšēju tirgus uzraudzības iestāžu pieprasījumu veikt korektīvus pasākumus vai ja ir nepieciešama steidzama iestāžu iejaukšanās. </w:t>
      </w:r>
    </w:p>
  </w:footnote>
  <w:footnote w:id="11">
    <w:p w:rsidR="00E473DB" w:rsidRDefault="00E473DB" w:rsidP="00C745F0">
      <w:pPr>
        <w:pStyle w:val="NormalWeb"/>
        <w:shd w:val="clear" w:color="auto" w:fill="FFFFFF"/>
        <w:jc w:val="both"/>
      </w:pPr>
      <w:r>
        <w:rPr>
          <w:rStyle w:val="FootnoteReference"/>
          <w:sz w:val="16"/>
        </w:rPr>
        <w:footnoteRef/>
      </w:r>
      <w:r>
        <w:rPr>
          <w:sz w:val="16"/>
        </w:rPr>
        <w:t xml:space="preserve"> </w:t>
      </w:r>
      <w:r>
        <w:rPr>
          <w:rFonts w:ascii="Calibri" w:hAnsi="Calibri"/>
          <w:sz w:val="20"/>
        </w:rPr>
        <w:t>Norādītajā budžeta summā jāiekļauj visi finanšu resursi, ko publiskās iestādes piešķīrušas tirgus uzraudzības un noteikumu izpildes pasākumiem, kā arī projektiem un pasākumiem, kuru mērķis ir nodrošināt, lai uzņēmēji ievēro ražojumiem piemērojamos tiesību aktus. Minētie pasākumi ietver ļoti dažādas darbības — sākot no komunikācijas pasākumiem (patērētāju/uzņēmēju informēšana un izglītošana) līdz pasākumiem, kas vērsti tikai uz noteikumu izpildi un tirgus uzraudzību. Šie finanšu resursi ietver darbinieku atalgojumu, inspekciju tiešās izmaksas, laboratorijas testu, apmācību un biroja aprīkojuma izmaksas. Jāziņo arī par noteikumu izpildes pasākumiem, kas īstenoti reģionālā/vietējā līmenī. Citus attiecīgo iestāžu pasākumus, kas nav saistīti ar ražojumu tiesību aktu izpildi, aprēķinā neiekļauj.</w:t>
      </w:r>
    </w:p>
  </w:footnote>
  <w:footnote w:id="12">
    <w:p w:rsidR="00E473DB" w:rsidRPr="009B0A82" w:rsidRDefault="00E473DB" w:rsidP="00C745F0">
      <w:pPr>
        <w:pStyle w:val="FootnoteText"/>
        <w:jc w:val="both"/>
      </w:pPr>
      <w:r>
        <w:rPr>
          <w:rStyle w:val="FootnoteReference"/>
        </w:rPr>
        <w:footnoteRef/>
      </w:r>
      <w:r>
        <w:t xml:space="preserve"> Inspekcijas ir regulāri vai </w:t>
      </w:r>
      <w:proofErr w:type="spellStart"/>
      <w:r>
        <w:rPr>
          <w:i/>
        </w:rPr>
        <w:t>ad</w:t>
      </w:r>
      <w:proofErr w:type="spellEnd"/>
      <w:r>
        <w:rPr>
          <w:i/>
        </w:rPr>
        <w:t xml:space="preserve"> </w:t>
      </w:r>
      <w:proofErr w:type="spellStart"/>
      <w:r>
        <w:rPr>
          <w:i/>
        </w:rPr>
        <w:t>hoc</w:t>
      </w:r>
      <w:proofErr w:type="spellEnd"/>
      <w:r>
        <w:t xml:space="preserve"> apmeklējumi, kontroles (tostarp pārbaudes internetā) vai citu veidu saziņa (pa pastu, pa tālruni), ko veicis inspektors noteikumu izpildes nolūkā (izņemot saziņu, kuras vienīgais mērķis bijusi informācijas apmaiņa), lai pārbaudītu ražojuma drošumu un atbilstību. Ja vienā un tajā pašā reizē pārbauda vairākus ražojumus/modeļus un/vai atbilstību dažādiem noteikumiem, to uzskata par vienu inspekciju. Lai darbību varētu uzskatīt par inspekciju, pēc tās pabeigšanas jāsagatavo oficiāls ziņojums.</w:t>
      </w:r>
    </w:p>
  </w:footnote>
  <w:footnote w:id="13">
    <w:p w:rsidR="00E473DB" w:rsidRPr="00C95AC5" w:rsidRDefault="00E473DB" w:rsidP="00C745F0">
      <w:pPr>
        <w:pStyle w:val="FootnoteText"/>
        <w:jc w:val="both"/>
      </w:pPr>
      <w:r>
        <w:rPr>
          <w:rStyle w:val="FootnoteReference"/>
        </w:rPr>
        <w:footnoteRef/>
      </w:r>
      <w:r>
        <w:t xml:space="preserve"> Inspekcijas, ko veic, pamatojoties uz konkrētām sūdzībām (no patērētājiem/lietotājiem, pilnvarotajām iestādēm, konkurējošiem uzņēmumiem, arodbiedrībām u. c.), negadījumiem vai incidentiem, informāciju, ko sniegušas citu dalībvalstu iestādes (piemēram, ar </w:t>
      </w:r>
      <w:r>
        <w:rPr>
          <w:i/>
        </w:rPr>
        <w:t>RAPEX</w:t>
      </w:r>
      <w:r>
        <w:t xml:space="preserve"> paziņojumiem) </w:t>
      </w:r>
      <w:proofErr w:type="spellStart"/>
      <w:r>
        <w:t>utt</w:t>
      </w:r>
      <w:proofErr w:type="spellEnd"/>
      <w:r>
        <w:t>.</w:t>
      </w:r>
    </w:p>
  </w:footnote>
  <w:footnote w:id="14">
    <w:p w:rsidR="00E473DB" w:rsidRPr="00D92EC4" w:rsidRDefault="00E473DB" w:rsidP="00C745F0">
      <w:pPr>
        <w:pStyle w:val="FootnoteText"/>
        <w:jc w:val="both"/>
      </w:pPr>
      <w:r>
        <w:rPr>
          <w:rStyle w:val="FootnoteReference"/>
        </w:rPr>
        <w:footnoteRef/>
      </w:r>
      <w:r>
        <w:t xml:space="preserve"> Tās ir </w:t>
      </w:r>
      <w:proofErr w:type="spellStart"/>
      <w:r>
        <w:t>proaktīvas</w:t>
      </w:r>
      <w:proofErr w:type="spellEnd"/>
      <w:r>
        <w:t xml:space="preserve"> inspekcijas, kuras plānotas ar konkrētu mērķi aptvert ražojumu kategorijas / uzņēmumus, kas, pamatojoties uz iestāžu rīcībā esošo informāciju un noteiktajām prioritātēm, iespējams, nav atbilstoši / nav nodrošinājuši atbilstību. </w:t>
      </w:r>
    </w:p>
  </w:footnote>
  <w:footnote w:id="15">
    <w:p w:rsidR="00E473DB" w:rsidRPr="000A70BC" w:rsidRDefault="00E473DB" w:rsidP="00C745F0">
      <w:pPr>
        <w:pStyle w:val="FootnoteText"/>
        <w:jc w:val="both"/>
      </w:pPr>
      <w:r>
        <w:rPr>
          <w:rStyle w:val="FootnoteReference"/>
        </w:rPr>
        <w:footnoteRef/>
      </w:r>
      <w:r>
        <w:t xml:space="preserve"> Tās ir inspekcijas, kas sāktas pēc tam, kad muita apturējusi ražojumu laišanu brīvā apgrozībā, vai inspekcijas, ko tirgus uzraudzības iestādes veic tieši, ja tās atbildīgas par ražojumu kontroli uz robežas saskaņā ar Regulas (EK) </w:t>
      </w:r>
      <w:proofErr w:type="spellStart"/>
      <w:r>
        <w:t>Nr</w:t>
      </w:r>
      <w:proofErr w:type="spellEnd"/>
      <w:r>
        <w:t>. 765/2008 27.–29. pantu.</w:t>
      </w:r>
    </w:p>
  </w:footnote>
  <w:footnote w:id="16">
    <w:p w:rsidR="00E473DB" w:rsidRPr="005C0B1C" w:rsidRDefault="00E473DB" w:rsidP="00C745F0">
      <w:pPr>
        <w:jc w:val="both"/>
      </w:pPr>
      <w:r>
        <w:rPr>
          <w:rStyle w:val="FootnoteReference"/>
        </w:rPr>
        <w:footnoteRef/>
      </w:r>
      <w:r>
        <w:t xml:space="preserve"> </w:t>
      </w:r>
      <w:r>
        <w:rPr>
          <w:sz w:val="20"/>
        </w:rPr>
        <w:t>Šīs pārbaudes ietver ražojuma vizuālu apskati, ko veic, lai pārbaudītu, vai uz ražojuma ir marķējums, brīdinājumi un informācija, un lai, vadoties pēc piemērojamo Savienības tiesību aktu prasībām, konstatētu acīmredzamas ražojuma tehniskās nepilnības.</w:t>
      </w:r>
    </w:p>
  </w:footnote>
  <w:footnote w:id="17">
    <w:p w:rsidR="00E473DB" w:rsidRPr="00A11E5E" w:rsidRDefault="00E473DB" w:rsidP="00C745F0">
      <w:pPr>
        <w:pStyle w:val="FootnoteText"/>
        <w:jc w:val="both"/>
      </w:pPr>
      <w:r>
        <w:rPr>
          <w:rStyle w:val="FootnoteReference"/>
        </w:rPr>
        <w:footnoteRef/>
      </w:r>
      <w:r>
        <w:t xml:space="preserve"> Tas attiecas uz ikvienu ražojuma neatbilstību (formālu vai būtisku, nelielu, kā arī nopietnu) tiesību aktiem.</w:t>
      </w:r>
    </w:p>
  </w:footnote>
  <w:footnote w:id="18">
    <w:p w:rsidR="00E473DB" w:rsidRPr="00576109" w:rsidRDefault="00E473DB" w:rsidP="00C745F0">
      <w:pPr>
        <w:pStyle w:val="FootnoteText"/>
        <w:jc w:val="both"/>
      </w:pPr>
      <w:r>
        <w:rPr>
          <w:rStyle w:val="FootnoteReference"/>
        </w:rPr>
        <w:footnoteRef/>
      </w:r>
      <w:r>
        <w:t xml:space="preserve"> Brīvprātīgie pasākumi ir korektīvi pasākumi, ko veic ražotāji, importētāji vai izplatītāji, lai panāktu ražojuma atbilstību vai lai ierobežotu tā pieejamību tirgū (piemēram, pārdošanas apturēšana, patērētāju/lietotāju informēšana, izņemšana no tirgus, atsaukšana no patērētājiem/lietotājiem) pēc uzņēmuma paša iniciatīvas, vajadzības gadījumā apspriežoties ar attiecīgo iestādi, taču tā šo pasākumu nepiemēro kā obligātu.</w:t>
      </w:r>
    </w:p>
  </w:footnote>
  <w:footnote w:id="19">
    <w:p w:rsidR="00E473DB" w:rsidRPr="00D347BF" w:rsidRDefault="00E473DB" w:rsidP="00C745F0">
      <w:pPr>
        <w:pStyle w:val="FootnoteText"/>
        <w:jc w:val="both"/>
      </w:pPr>
      <w:r>
        <w:rPr>
          <w:rStyle w:val="FootnoteReference"/>
          <w:sz w:val="16"/>
        </w:rPr>
        <w:footnoteRef/>
      </w:r>
      <w:r>
        <w:rPr>
          <w:sz w:val="16"/>
        </w:rPr>
        <w:t xml:space="preserve"> </w:t>
      </w:r>
      <w:r>
        <w:t xml:space="preserve">Obligāti pasākumi, kuru mērķis ir aizliegt vai ierobežot ražojuma pieejamību dalībvalsts tirgū vai izņemt vai atsaukt to no tirdzniecības. Minētie pasākumi ir pasākumi, ko veic, ja uzņēmējs nav reaģējis uz iepriekšēju tirgus uzraudzības iestāžu pieprasījumu veikt korektīvus pasākumus vai ja ir nepieciešama steidzama iestāžu iejaukšanās. </w:t>
      </w:r>
    </w:p>
  </w:footnote>
  <w:footnote w:id="20">
    <w:p w:rsidR="00E473DB" w:rsidRPr="009B0A82" w:rsidRDefault="00E473DB" w:rsidP="00C745F0">
      <w:pPr>
        <w:pStyle w:val="FootnoteText"/>
        <w:jc w:val="both"/>
      </w:pPr>
      <w:r>
        <w:rPr>
          <w:rStyle w:val="FootnoteReference"/>
        </w:rPr>
        <w:footnoteRef/>
      </w:r>
      <w:r>
        <w:t xml:space="preserve"> Inspekcijas ir regulāri vai </w:t>
      </w:r>
      <w:proofErr w:type="spellStart"/>
      <w:r>
        <w:rPr>
          <w:i/>
        </w:rPr>
        <w:t>ad</w:t>
      </w:r>
      <w:proofErr w:type="spellEnd"/>
      <w:r>
        <w:rPr>
          <w:i/>
        </w:rPr>
        <w:t xml:space="preserve"> </w:t>
      </w:r>
      <w:proofErr w:type="spellStart"/>
      <w:r>
        <w:rPr>
          <w:i/>
        </w:rPr>
        <w:t>hoc</w:t>
      </w:r>
      <w:proofErr w:type="spellEnd"/>
      <w:r>
        <w:t xml:space="preserve"> apmeklējumi, kontroles (tostarp pārbaudes internetā) vai citu veidu saziņa (pa pastu, pa tālruni), ko veicis inspektors noteikumu izpildes nolūkā (izņemot saziņu, kuras vienīgais mērķis bijusi informācijas apmaiņa), lai pārbaudītu ražojuma drošumu un atbilstību. Ja vienā un tajā pašā reizē pārbauda vairākus ražojumus/modeļus un/vai atbilstību dažādiem noteikumiem, to uzskata par vienu inspekciju. Lai darbību varētu uzskatīt par inspekciju, pēc tās pabeigšanas jāsagatavo oficiāls ziņojums.</w:t>
      </w:r>
    </w:p>
  </w:footnote>
  <w:footnote w:id="21">
    <w:p w:rsidR="00E473DB" w:rsidRPr="00C95AC5" w:rsidRDefault="00E473DB" w:rsidP="00C745F0">
      <w:pPr>
        <w:pStyle w:val="FootnoteText"/>
        <w:jc w:val="both"/>
      </w:pPr>
      <w:r>
        <w:rPr>
          <w:rStyle w:val="FootnoteReference"/>
        </w:rPr>
        <w:footnoteRef/>
      </w:r>
      <w:r>
        <w:t xml:space="preserve"> Inspekcijas, ko veic, pamatojoties uz konkrētām sūdzībām (no patērētājiem/lietotājiem, pilnvarotajām iestādēm, konkurējošiem uzņēmumiem, arodbiedrībām u. c.), negadījumiem vai incidentiem, informāciju, ko sniegušas citu dalībvalstu iestādes (piemēram, ar </w:t>
      </w:r>
      <w:r>
        <w:rPr>
          <w:i/>
        </w:rPr>
        <w:t>RAPEX</w:t>
      </w:r>
      <w:r>
        <w:t xml:space="preserve"> paziņojumiem) </w:t>
      </w:r>
      <w:proofErr w:type="spellStart"/>
      <w:r>
        <w:t>utt</w:t>
      </w:r>
      <w:proofErr w:type="spellEnd"/>
      <w:r>
        <w:t>.</w:t>
      </w:r>
    </w:p>
  </w:footnote>
  <w:footnote w:id="22">
    <w:p w:rsidR="00E473DB" w:rsidRPr="00D92EC4" w:rsidRDefault="00E473DB" w:rsidP="00C745F0">
      <w:pPr>
        <w:pStyle w:val="FootnoteText"/>
        <w:jc w:val="both"/>
      </w:pPr>
      <w:r>
        <w:rPr>
          <w:rStyle w:val="FootnoteReference"/>
        </w:rPr>
        <w:footnoteRef/>
      </w:r>
      <w:r>
        <w:t xml:space="preserve"> Tās ir </w:t>
      </w:r>
      <w:proofErr w:type="spellStart"/>
      <w:r>
        <w:t>proaktīvas</w:t>
      </w:r>
      <w:proofErr w:type="spellEnd"/>
      <w:r>
        <w:t xml:space="preserve"> inspekcijas, kuras plānotas ar konkrētu mērķi aptvert ražojumu kategorijas / uzņēmumus, kas, pamatojoties uz iestāžu rīcībā esošo informāciju un noteiktajām prioritātēm, iespējams, nav atbilstoši / nav nodrošinājuši atbilstību. </w:t>
      </w:r>
    </w:p>
  </w:footnote>
  <w:footnote w:id="23">
    <w:p w:rsidR="00E473DB" w:rsidRPr="000A70BC" w:rsidRDefault="00E473DB" w:rsidP="00C745F0">
      <w:pPr>
        <w:pStyle w:val="FootnoteText"/>
        <w:jc w:val="both"/>
      </w:pPr>
      <w:r>
        <w:rPr>
          <w:rStyle w:val="FootnoteReference"/>
        </w:rPr>
        <w:footnoteRef/>
      </w:r>
      <w:r>
        <w:t xml:space="preserve"> Tās ir inspekcijas, kas sāktas pēc tam, kad muita apturējusi ražojumu laišanu brīvā apgrozībā, vai inspekcijas, ko tirgus uzraudzības iestādes veic tieši, ja tās atbildīgas par ražojumu kontroli uz robežas saskaņā ar Regulas (EK) </w:t>
      </w:r>
      <w:proofErr w:type="spellStart"/>
      <w:r>
        <w:t>Nr</w:t>
      </w:r>
      <w:proofErr w:type="spellEnd"/>
      <w:r>
        <w:t>. 765/2008 27.–29. pantu.</w:t>
      </w:r>
    </w:p>
  </w:footnote>
  <w:footnote w:id="24">
    <w:p w:rsidR="00E473DB" w:rsidRPr="005C0B1C" w:rsidRDefault="00E473DB" w:rsidP="00C745F0">
      <w:pPr>
        <w:jc w:val="both"/>
      </w:pPr>
      <w:r>
        <w:rPr>
          <w:rStyle w:val="FootnoteReference"/>
        </w:rPr>
        <w:footnoteRef/>
      </w:r>
      <w:r>
        <w:t xml:space="preserve"> </w:t>
      </w:r>
      <w:r>
        <w:rPr>
          <w:sz w:val="20"/>
        </w:rPr>
        <w:t>Šīs pārbaudes ietver ražojuma vizuālu apskati, ko veic, lai pārbaudītu, vai uz ražojuma ir marķējums, brīdinājumi un informācija, un lai, vadoties pēc piemērojamo Savienības tiesību aktu prasībām, konstatētu acīmredzamas ražojuma tehniskās nepilnības.</w:t>
      </w:r>
    </w:p>
  </w:footnote>
  <w:footnote w:id="25">
    <w:p w:rsidR="00E473DB" w:rsidRPr="00A11E5E" w:rsidRDefault="00E473DB" w:rsidP="00C745F0">
      <w:pPr>
        <w:pStyle w:val="FootnoteText"/>
        <w:jc w:val="both"/>
      </w:pPr>
      <w:r>
        <w:rPr>
          <w:rStyle w:val="FootnoteReference"/>
        </w:rPr>
        <w:footnoteRef/>
      </w:r>
      <w:r>
        <w:t xml:space="preserve"> Tas attiecas uz ikvienu ražojuma neatbilstību (formālu vai būtisku, nelielu, kā arī nopietnu) tiesību aktiem. Lietu skaits</w:t>
      </w:r>
    </w:p>
  </w:footnote>
  <w:footnote w:id="26">
    <w:p w:rsidR="00E473DB" w:rsidRPr="00576109" w:rsidRDefault="00E473DB" w:rsidP="00C745F0">
      <w:pPr>
        <w:pStyle w:val="FootnoteText"/>
        <w:jc w:val="both"/>
      </w:pPr>
      <w:r>
        <w:rPr>
          <w:rStyle w:val="FootnoteReference"/>
        </w:rPr>
        <w:footnoteRef/>
      </w:r>
      <w:r>
        <w:t xml:space="preserve"> Brīvprātīgie pasākumi ir korektīvi pasākumi, ko veic ražotāji, importētāji vai izplatītāji, lai panāktu ražojuma atbilstību vai lai ierobežotu tā pieejamību tirgū (piemēram, pārdošanas apturēšana, patērētāju/lietotāju informēšana, izņemšana no tirgus, atsaukšana no patērētājiem/lietotājiem) pēc uzņēmuma paša iniciatīvas, vajadzības gadījumā apspriežoties ar attiecīgo iestādi, taču tā šo pasākumu nepiemēro kā obligātu.</w:t>
      </w:r>
    </w:p>
  </w:footnote>
  <w:footnote w:id="27">
    <w:p w:rsidR="00E473DB" w:rsidRPr="00576109" w:rsidRDefault="00E473DB" w:rsidP="00C745F0">
      <w:pPr>
        <w:pStyle w:val="FootnoteText"/>
        <w:jc w:val="both"/>
      </w:pPr>
      <w:r>
        <w:rPr>
          <w:rStyle w:val="FootnoteReference"/>
          <w:sz w:val="16"/>
        </w:rPr>
        <w:footnoteRef/>
      </w:r>
      <w:r>
        <w:rPr>
          <w:sz w:val="16"/>
        </w:rPr>
        <w:t xml:space="preserve"> </w:t>
      </w:r>
      <w:r>
        <w:t xml:space="preserve">Obligāti pasākumi, kuru mērķis ir aizliegt vai ierobežot ražojuma pieejamību dalībvalsts tirgū vai izņemt vai atsaukt to no tirdzniecības. Minētie pasākumi ir pasākumi, ko veic, ja uzņēmējs nav reaģējis uz iepriekšēju tirgus uzraudzības iestāžu pieprasījumu veikt korektīvus pasākumus vai ja ir nepieciešama steidzama iestāžu iejaukšanās. </w:t>
      </w:r>
    </w:p>
  </w:footnote>
  <w:footnote w:id="28">
    <w:p w:rsidR="00E473DB" w:rsidRPr="009B0A82" w:rsidRDefault="00E473DB" w:rsidP="000B6F34">
      <w:pPr>
        <w:pStyle w:val="FootnoteText"/>
        <w:jc w:val="both"/>
      </w:pPr>
      <w:r>
        <w:rPr>
          <w:rStyle w:val="FootnoteReference"/>
        </w:rPr>
        <w:footnoteRef/>
      </w:r>
      <w:r>
        <w:t xml:space="preserve"> Inspekcijas ir regulāri vai </w:t>
      </w:r>
      <w:proofErr w:type="spellStart"/>
      <w:r>
        <w:rPr>
          <w:i/>
        </w:rPr>
        <w:t>ad</w:t>
      </w:r>
      <w:proofErr w:type="spellEnd"/>
      <w:r>
        <w:rPr>
          <w:i/>
        </w:rPr>
        <w:t xml:space="preserve"> </w:t>
      </w:r>
      <w:proofErr w:type="spellStart"/>
      <w:r>
        <w:rPr>
          <w:i/>
        </w:rPr>
        <w:t>hoc</w:t>
      </w:r>
      <w:proofErr w:type="spellEnd"/>
      <w:r>
        <w:t xml:space="preserve"> apmeklējumi, kontroles (tostarp pārbaudes internetā) vai citu veidu saziņa (pa pastu, pa tālruni), ko veicis inspektors noteikumu izpildes nolūkā (izņemot saziņu, kuras vienīgais mērķis bijusi informācijas apmaiņa), lai pārbaudītu ražojuma drošumu un atbilstību. Ja vienā un tajā pašā reizē pārbauda vairākus ražojumus/modeļus un/vai atbilstību dažādiem noteikumiem, to uzskata par vienu inspekciju. Lai darbību varētu uzskatīt par inspekciju, pēc tās pabeigšanas jāsagatavo oficiāls ziņojums.</w:t>
      </w:r>
    </w:p>
  </w:footnote>
  <w:footnote w:id="29">
    <w:p w:rsidR="00E473DB" w:rsidRPr="00C95AC5" w:rsidRDefault="00E473DB" w:rsidP="000B6F34">
      <w:pPr>
        <w:pStyle w:val="FootnoteText"/>
        <w:jc w:val="both"/>
      </w:pPr>
      <w:r>
        <w:rPr>
          <w:rStyle w:val="FootnoteReference"/>
        </w:rPr>
        <w:footnoteRef/>
      </w:r>
      <w:r>
        <w:t xml:space="preserve"> Inspekcijas, ko veic, pamatojoties uz konkrētām sūdzībām (no patērētājiem/lietotājiem, pilnvarotajām iestādēm, konkurējošiem uzņēmumiem, arodbiedrībām u. c.), negadījumiem vai incidentiem, informāciju, ko sniegušas citu dalībvalstu iestādes (piemēram, ar </w:t>
      </w:r>
      <w:r>
        <w:rPr>
          <w:i/>
        </w:rPr>
        <w:t>RAPEX</w:t>
      </w:r>
      <w:r>
        <w:t xml:space="preserve"> paziņojumiem) </w:t>
      </w:r>
      <w:proofErr w:type="spellStart"/>
      <w:r>
        <w:t>utt</w:t>
      </w:r>
      <w:proofErr w:type="spellEnd"/>
      <w:r>
        <w:t>.</w:t>
      </w:r>
    </w:p>
  </w:footnote>
  <w:footnote w:id="30">
    <w:p w:rsidR="00E473DB" w:rsidRPr="00D92EC4" w:rsidRDefault="00E473DB" w:rsidP="000B6F34">
      <w:pPr>
        <w:pStyle w:val="FootnoteText"/>
        <w:jc w:val="both"/>
      </w:pPr>
      <w:r>
        <w:rPr>
          <w:rStyle w:val="FootnoteReference"/>
        </w:rPr>
        <w:footnoteRef/>
      </w:r>
      <w:r>
        <w:t xml:space="preserve"> Tās ir </w:t>
      </w:r>
      <w:proofErr w:type="spellStart"/>
      <w:r>
        <w:t>proaktīvas</w:t>
      </w:r>
      <w:proofErr w:type="spellEnd"/>
      <w:r>
        <w:t xml:space="preserve"> inspekcijas, kuras plānotas ar konkrētu mērķi aptvert ražojumu kategorijas / uzņēmumus, kas, pamatojoties uz iestāžu rīcībā esošo informāciju un noteiktajām prioritātēm, iespējams, nav atbilstoši / nav nodrošinājuši atbilstību. </w:t>
      </w:r>
    </w:p>
  </w:footnote>
  <w:footnote w:id="31">
    <w:p w:rsidR="00E473DB" w:rsidRPr="000A70BC" w:rsidRDefault="00E473DB" w:rsidP="000B6F34">
      <w:pPr>
        <w:pStyle w:val="FootnoteText"/>
        <w:jc w:val="both"/>
      </w:pPr>
      <w:r>
        <w:rPr>
          <w:rStyle w:val="FootnoteReference"/>
        </w:rPr>
        <w:footnoteRef/>
      </w:r>
      <w:r>
        <w:t xml:space="preserve"> Tās ir inspekcijas, kas sāktas pēc tam, kad muita apturējusi ražojumu laišanu brīvā apgrozībā, vai inspekcijas, ko tirgus uzraudzības iestādes veic tieši, ja tās atbildīgas par ražojumu kontroli uz robežas saskaņā ar Regulas (EK) </w:t>
      </w:r>
      <w:proofErr w:type="spellStart"/>
      <w:r>
        <w:t>Nr</w:t>
      </w:r>
      <w:proofErr w:type="spellEnd"/>
      <w:r>
        <w:t>. 765/2008 27.–29. pantu.</w:t>
      </w:r>
    </w:p>
  </w:footnote>
  <w:footnote w:id="32">
    <w:p w:rsidR="00E473DB" w:rsidRPr="005C0B1C" w:rsidRDefault="00E473DB" w:rsidP="000B6F34">
      <w:pPr>
        <w:jc w:val="both"/>
      </w:pPr>
      <w:r>
        <w:rPr>
          <w:rStyle w:val="FootnoteReference"/>
        </w:rPr>
        <w:footnoteRef/>
      </w:r>
      <w:r>
        <w:t xml:space="preserve"> </w:t>
      </w:r>
      <w:r>
        <w:rPr>
          <w:sz w:val="20"/>
        </w:rPr>
        <w:t>Šīs pārbaudes ietver ražojuma vizuālu apskati, ko veic, lai pārbaudītu, vai uz ražojuma ir marķējums, brīdinājumi un informācija, un lai, vadoties pēc piemērojamo Savienības tiesību aktu prasībām, konstatētu acīmredzamas ražojuma tehniskās nepilnības.</w:t>
      </w:r>
    </w:p>
  </w:footnote>
  <w:footnote w:id="33">
    <w:p w:rsidR="00E473DB" w:rsidRPr="00A11E5E" w:rsidRDefault="00E473DB" w:rsidP="000B6F34">
      <w:pPr>
        <w:pStyle w:val="FootnoteText"/>
        <w:jc w:val="both"/>
      </w:pPr>
      <w:r>
        <w:rPr>
          <w:rStyle w:val="FootnoteReference"/>
        </w:rPr>
        <w:footnoteRef/>
      </w:r>
      <w:r>
        <w:t xml:space="preserve"> Tas attiecas uz ikvienu ražojuma neatbilstību (formālu vai būtisku, nelielu, kā arī nopietnu) tiesību aktiem.</w:t>
      </w:r>
    </w:p>
  </w:footnote>
  <w:footnote w:id="34">
    <w:p w:rsidR="00E473DB" w:rsidRPr="00576109" w:rsidRDefault="00E473DB" w:rsidP="000B6F34">
      <w:pPr>
        <w:pStyle w:val="FootnoteText"/>
        <w:jc w:val="both"/>
      </w:pPr>
      <w:r>
        <w:rPr>
          <w:rStyle w:val="FootnoteReference"/>
        </w:rPr>
        <w:footnoteRef/>
      </w:r>
      <w:r>
        <w:t xml:space="preserve"> Brīvprātīgie pasākumi ir korektīvi pasākumi, ko veic ražotāji, importētāji vai izplatītāji, lai panāktu ražojuma atbilstību vai lai ierobežotu tā pieejamību tirgū (piemēram, pārdošanas apturēšana, patērētāju/lietotāju informēšana, izņemšana no tirgus, atsaukšana no patērētājiem/lietotājiem) pēc uzņēmuma paša iniciatīvas, vajadzības gadījumā apspriežoties ar attiecīgo iestādi, taču tā šo pasākumu nepiemēro kā obligātu.</w:t>
      </w:r>
    </w:p>
  </w:footnote>
  <w:footnote w:id="35">
    <w:p w:rsidR="00E473DB" w:rsidRPr="00576109" w:rsidRDefault="00E473DB" w:rsidP="000B6F34">
      <w:pPr>
        <w:pStyle w:val="FootnoteText"/>
        <w:jc w:val="both"/>
      </w:pPr>
      <w:r>
        <w:rPr>
          <w:rStyle w:val="FootnoteReference"/>
          <w:sz w:val="16"/>
        </w:rPr>
        <w:footnoteRef/>
      </w:r>
      <w:r>
        <w:rPr>
          <w:sz w:val="16"/>
        </w:rPr>
        <w:t xml:space="preserve"> </w:t>
      </w:r>
      <w:r>
        <w:t xml:space="preserve">Obligāti pasākumi, kuru mērķis ir aizliegt vai ierobežot ražojuma pieejamību dalībvalsts tirgū vai izņemt vai atsaukt to no tirdzniecības. Minētie pasākumi ir pasākumi, ko veic, ja uzņēmējs nav reaģējis uz iepriekšēju tirgus uzraudzības iestāžu pieprasījumu veikt korektīvus pasākumus vai ja ir nepieciešama steidzama iestāžu iejaukšanās. </w:t>
      </w:r>
    </w:p>
  </w:footnote>
  <w:footnote w:id="36">
    <w:p w:rsidR="00E473DB" w:rsidRPr="00AF437E" w:rsidRDefault="00E473DB" w:rsidP="00C745F0">
      <w:pPr>
        <w:pStyle w:val="FootnoteText"/>
        <w:jc w:val="both"/>
        <w:rPr>
          <w:sz w:val="18"/>
          <w:szCs w:val="18"/>
        </w:rPr>
      </w:pPr>
      <w:r w:rsidRPr="00AF437E">
        <w:rPr>
          <w:rStyle w:val="FootnoteReference"/>
          <w:sz w:val="18"/>
          <w:szCs w:val="18"/>
        </w:rPr>
        <w:footnoteRef/>
      </w:r>
      <w:r w:rsidRPr="00AF437E">
        <w:rPr>
          <w:sz w:val="18"/>
          <w:szCs w:val="18"/>
        </w:rPr>
        <w:t xml:space="preserve"> Inspekcijas ir regulāri vai </w:t>
      </w:r>
      <w:proofErr w:type="spellStart"/>
      <w:r w:rsidRPr="00AF437E">
        <w:rPr>
          <w:i/>
          <w:sz w:val="18"/>
          <w:szCs w:val="18"/>
        </w:rPr>
        <w:t>ad</w:t>
      </w:r>
      <w:proofErr w:type="spellEnd"/>
      <w:r w:rsidRPr="00AF437E">
        <w:rPr>
          <w:i/>
          <w:sz w:val="18"/>
          <w:szCs w:val="18"/>
        </w:rPr>
        <w:t xml:space="preserve"> </w:t>
      </w:r>
      <w:proofErr w:type="spellStart"/>
      <w:r w:rsidRPr="00AF437E">
        <w:rPr>
          <w:i/>
          <w:sz w:val="18"/>
          <w:szCs w:val="18"/>
        </w:rPr>
        <w:t>hoc</w:t>
      </w:r>
      <w:proofErr w:type="spellEnd"/>
      <w:r w:rsidRPr="00AF437E">
        <w:rPr>
          <w:sz w:val="18"/>
          <w:szCs w:val="18"/>
        </w:rPr>
        <w:t xml:space="preserve"> apmeklējumi, kontroles (tostarp pārbaudes internetā) vai citu veidu saziņa (pa pastu, pa tālruni), ko veicis inspektors noteikumu izpildes nolūkā (izņemot saziņu, kuras vienīgais mērķis bijusi informācijas apmaiņa), lai pārbaudītu ražojuma drošumu un atbilstību. Ja vienā un tajā pašā reizē pārbauda vairākus ražojumus/modeļus un/vai atbilstību dažādiem noteikumiem, to uzskata par vienu inspekciju. Lai darbību varētu uzskatīt par inspekciju, pēc tās pabeigšanas jāsagatavo oficiāls ziņojums.</w:t>
      </w:r>
    </w:p>
  </w:footnote>
  <w:footnote w:id="37">
    <w:p w:rsidR="00E473DB" w:rsidRPr="00AF437E" w:rsidRDefault="00E473DB" w:rsidP="00C745F0">
      <w:pPr>
        <w:pStyle w:val="FootnoteText"/>
        <w:jc w:val="both"/>
        <w:rPr>
          <w:sz w:val="18"/>
          <w:szCs w:val="18"/>
        </w:rPr>
      </w:pPr>
      <w:r w:rsidRPr="00AF437E">
        <w:rPr>
          <w:rStyle w:val="FootnoteReference"/>
          <w:sz w:val="18"/>
          <w:szCs w:val="18"/>
        </w:rPr>
        <w:footnoteRef/>
      </w:r>
      <w:r w:rsidRPr="00AF437E">
        <w:rPr>
          <w:sz w:val="18"/>
          <w:szCs w:val="18"/>
        </w:rPr>
        <w:t xml:space="preserve"> Inspekcijas, ko veic, pamatojoties uz konkrētām sūdzībām (no patērētājiem/lietotājiem, pilnvarotajām iestādēm, konkurējošiem uzņēmumiem, arodbiedrībām u. c.), negadījumiem vai incidentiem, informāciju, ko sniegušas citu dalībvalstu iestādes (piemēram, ar </w:t>
      </w:r>
      <w:r w:rsidRPr="00AF437E">
        <w:rPr>
          <w:i/>
          <w:sz w:val="18"/>
          <w:szCs w:val="18"/>
        </w:rPr>
        <w:t>RAPEX</w:t>
      </w:r>
      <w:r w:rsidRPr="00AF437E">
        <w:rPr>
          <w:sz w:val="18"/>
          <w:szCs w:val="18"/>
        </w:rPr>
        <w:t xml:space="preserve"> paziņojumiem) </w:t>
      </w:r>
      <w:proofErr w:type="spellStart"/>
      <w:r w:rsidRPr="00AF437E">
        <w:rPr>
          <w:sz w:val="18"/>
          <w:szCs w:val="18"/>
        </w:rPr>
        <w:t>utt</w:t>
      </w:r>
      <w:proofErr w:type="spellEnd"/>
      <w:r w:rsidRPr="00AF437E">
        <w:rPr>
          <w:sz w:val="18"/>
          <w:szCs w:val="18"/>
        </w:rPr>
        <w:t>.</w:t>
      </w:r>
    </w:p>
  </w:footnote>
  <w:footnote w:id="38">
    <w:p w:rsidR="00E473DB" w:rsidRPr="00AF437E" w:rsidRDefault="00E473DB" w:rsidP="00C745F0">
      <w:pPr>
        <w:pStyle w:val="FootnoteText"/>
        <w:jc w:val="both"/>
        <w:rPr>
          <w:sz w:val="18"/>
          <w:szCs w:val="18"/>
        </w:rPr>
      </w:pPr>
      <w:r w:rsidRPr="00AF437E">
        <w:rPr>
          <w:rStyle w:val="FootnoteReference"/>
          <w:sz w:val="18"/>
          <w:szCs w:val="18"/>
        </w:rPr>
        <w:footnoteRef/>
      </w:r>
      <w:r w:rsidRPr="00AF437E">
        <w:rPr>
          <w:sz w:val="18"/>
          <w:szCs w:val="18"/>
        </w:rPr>
        <w:t xml:space="preserve"> Tās ir </w:t>
      </w:r>
      <w:proofErr w:type="spellStart"/>
      <w:r w:rsidRPr="00AF437E">
        <w:rPr>
          <w:sz w:val="18"/>
          <w:szCs w:val="18"/>
        </w:rPr>
        <w:t>proaktīvas</w:t>
      </w:r>
      <w:proofErr w:type="spellEnd"/>
      <w:r w:rsidRPr="00AF437E">
        <w:rPr>
          <w:sz w:val="18"/>
          <w:szCs w:val="18"/>
        </w:rPr>
        <w:t xml:space="preserve"> inspekcijas, kuras plānotas ar konkrētu mērķi aptvert ražojumu kategorijas / uzņēmumus, kas, pamatojoties uz iestāžu rīcībā esošo informāciju un noteiktajām prioritātēm, iespējams, nav atbilstoši / nav nodrošinājuši atbilstību. </w:t>
      </w:r>
    </w:p>
  </w:footnote>
  <w:footnote w:id="39">
    <w:p w:rsidR="00E473DB" w:rsidRPr="00AF437E" w:rsidRDefault="00E473DB" w:rsidP="00C745F0">
      <w:pPr>
        <w:pStyle w:val="FootnoteText"/>
        <w:jc w:val="both"/>
        <w:rPr>
          <w:sz w:val="18"/>
          <w:szCs w:val="18"/>
        </w:rPr>
      </w:pPr>
      <w:r w:rsidRPr="00AF437E">
        <w:rPr>
          <w:rStyle w:val="FootnoteReference"/>
          <w:sz w:val="18"/>
          <w:szCs w:val="18"/>
        </w:rPr>
        <w:footnoteRef/>
      </w:r>
      <w:r w:rsidRPr="00AF437E">
        <w:rPr>
          <w:sz w:val="18"/>
          <w:szCs w:val="18"/>
        </w:rPr>
        <w:t xml:space="preserve"> Tās ir inspekcijas, kas sāktas pēc tam, kad muita apturējusi ražojumu laišanu brīvā apgrozībā, vai inspekcijas, ko tirgus uzraudzības iestādes veic tieši, ja tās atbildīgas par ražojumu kontroli uz robežas saskaņā ar Regulas (EK) </w:t>
      </w:r>
      <w:proofErr w:type="spellStart"/>
      <w:r w:rsidRPr="00AF437E">
        <w:rPr>
          <w:sz w:val="18"/>
          <w:szCs w:val="18"/>
        </w:rPr>
        <w:t>Nr</w:t>
      </w:r>
      <w:proofErr w:type="spellEnd"/>
      <w:r w:rsidRPr="00AF437E">
        <w:rPr>
          <w:sz w:val="18"/>
          <w:szCs w:val="18"/>
        </w:rPr>
        <w:t>. 765/2008 27.–29. pantu.</w:t>
      </w:r>
    </w:p>
  </w:footnote>
  <w:footnote w:id="40">
    <w:p w:rsidR="00E473DB" w:rsidRPr="00AF437E" w:rsidRDefault="00E473DB" w:rsidP="00C745F0">
      <w:pPr>
        <w:jc w:val="both"/>
        <w:rPr>
          <w:sz w:val="18"/>
          <w:szCs w:val="18"/>
        </w:rPr>
      </w:pPr>
      <w:r w:rsidRPr="00AF437E">
        <w:rPr>
          <w:rStyle w:val="FootnoteReference"/>
          <w:sz w:val="18"/>
          <w:szCs w:val="18"/>
        </w:rPr>
        <w:footnoteRef/>
      </w:r>
      <w:r w:rsidRPr="00AF437E">
        <w:rPr>
          <w:sz w:val="18"/>
          <w:szCs w:val="18"/>
        </w:rPr>
        <w:t xml:space="preserve"> Šīs pārbaudes ietver ražojuma vizuālu apskati, ko veic, lai pārbaudītu, vai uz ražojuma ir marķējums, brīdinājumi un informācija, un lai, vadoties pēc piemērojamo Savienības tiesību aktu prasībām, konstatētu acīmredzamas ražojuma tehniskās nepilnības.</w:t>
      </w:r>
    </w:p>
  </w:footnote>
  <w:footnote w:id="41">
    <w:p w:rsidR="00E473DB" w:rsidRPr="00AF437E" w:rsidRDefault="00E473DB" w:rsidP="00C745F0">
      <w:pPr>
        <w:pStyle w:val="FootnoteText"/>
        <w:jc w:val="both"/>
        <w:rPr>
          <w:sz w:val="18"/>
          <w:szCs w:val="18"/>
        </w:rPr>
      </w:pPr>
      <w:r w:rsidRPr="00AF437E">
        <w:rPr>
          <w:rStyle w:val="FootnoteReference"/>
          <w:sz w:val="18"/>
          <w:szCs w:val="18"/>
        </w:rPr>
        <w:footnoteRef/>
      </w:r>
      <w:r w:rsidRPr="00AF437E">
        <w:rPr>
          <w:sz w:val="18"/>
          <w:szCs w:val="18"/>
        </w:rPr>
        <w:t xml:space="preserve"> Tas attiecas uz ikvienu ražojuma neatbilstību (formālu vai būtisku, nelielu, kā arī nopietnu) tiesību aktiem.</w:t>
      </w:r>
    </w:p>
  </w:footnote>
  <w:footnote w:id="42">
    <w:p w:rsidR="00E473DB" w:rsidRPr="00AF437E" w:rsidRDefault="00E473DB" w:rsidP="00C745F0">
      <w:pPr>
        <w:pStyle w:val="FootnoteText"/>
        <w:jc w:val="both"/>
        <w:rPr>
          <w:sz w:val="18"/>
          <w:szCs w:val="18"/>
        </w:rPr>
      </w:pPr>
      <w:r w:rsidRPr="00AF437E">
        <w:rPr>
          <w:rStyle w:val="FootnoteReference"/>
          <w:sz w:val="18"/>
          <w:szCs w:val="18"/>
        </w:rPr>
        <w:footnoteRef/>
      </w:r>
      <w:r w:rsidRPr="00AF437E">
        <w:rPr>
          <w:sz w:val="18"/>
          <w:szCs w:val="18"/>
        </w:rPr>
        <w:t xml:space="preserve"> Brīvprātīgie pasākumi ir korektīvi pasākumi, ko veic ražotāji, importētāji vai izplatītāji, lai panāktu ražojuma atbilstību vai lai ierobežotu tā pieejamību tirgū (piemēram, pārdošanas apturēšana, patērētāju/lietotāju informēšana, izņemšana no tirgus, atsaukšana no patērētājiem/lietotājiem) pēc uzņēmuma paša iniciatīvas, vajadzības gadījumā apspriežoties ar attiecīgo iestādi, taču tā šo pasākumu nepiemēro kā obligātu.</w:t>
      </w:r>
    </w:p>
  </w:footnote>
  <w:footnote w:id="43">
    <w:p w:rsidR="00E473DB" w:rsidRPr="00576109" w:rsidRDefault="00E473DB" w:rsidP="00C745F0">
      <w:pPr>
        <w:pStyle w:val="FootnoteText"/>
        <w:jc w:val="both"/>
      </w:pPr>
      <w:r>
        <w:rPr>
          <w:rStyle w:val="FootnoteReference"/>
          <w:sz w:val="16"/>
        </w:rPr>
        <w:footnoteRef/>
      </w:r>
      <w:r>
        <w:rPr>
          <w:sz w:val="16"/>
        </w:rPr>
        <w:t xml:space="preserve"> </w:t>
      </w:r>
      <w:r>
        <w:t xml:space="preserve">Obligāti pasākumi, kuru mērķis ir aizliegt vai ierobežot ražojuma pieejamību dalībvalsts tirgū vai izņemt vai atsaukt to no tirdzniecības. Minētie pasākumi ir pasākumi, ko veic, ja uzņēmējs nav reaģējis uz iepriekšēju tirgus uzraudzības iestāžu pieprasījumu veikt korektīvus pasākumus vai ja ir nepieciešama steidzama iestāžu iejaukšanās. </w:t>
      </w:r>
    </w:p>
  </w:footnote>
  <w:footnote w:id="44">
    <w:p w:rsidR="00E473DB" w:rsidRPr="009B0A82" w:rsidRDefault="00E473DB" w:rsidP="0000008B">
      <w:pPr>
        <w:pStyle w:val="FootnoteText"/>
        <w:jc w:val="both"/>
      </w:pPr>
      <w:r>
        <w:rPr>
          <w:rStyle w:val="FootnoteReference"/>
        </w:rPr>
        <w:footnoteRef/>
      </w:r>
      <w:r>
        <w:t xml:space="preserve"> Inspekcijas ir regulāri vai </w:t>
      </w:r>
      <w:proofErr w:type="spellStart"/>
      <w:r>
        <w:rPr>
          <w:i/>
        </w:rPr>
        <w:t>ad</w:t>
      </w:r>
      <w:proofErr w:type="spellEnd"/>
      <w:r>
        <w:rPr>
          <w:i/>
        </w:rPr>
        <w:t xml:space="preserve"> </w:t>
      </w:r>
      <w:proofErr w:type="spellStart"/>
      <w:r>
        <w:rPr>
          <w:i/>
        </w:rPr>
        <w:t>hoc</w:t>
      </w:r>
      <w:proofErr w:type="spellEnd"/>
      <w:r>
        <w:t xml:space="preserve"> apmeklējumi, kontroles (tostarp pārbaudes internetā) vai citu veidu saziņa (pa pastu, pa tālruni), ko veicis inspektors noteikumu izpildes nolūkā (izņemot saziņu, kuras vienīgais mērķis bijusi informācijas apmaiņa), lai pārbaudītu ražojuma drošumu un atbilstību. Ja vienā un tajā pašā reizē pārbauda vairākus ražojumus/modeļus un/vai atbilstību dažādiem noteikumiem, to uzskata par vienu inspekciju. Lai darbību varētu uzskatīt par inspekciju, pēc tās pabeigšanas jāsagatavo oficiāls ziņojums.</w:t>
      </w:r>
    </w:p>
  </w:footnote>
  <w:footnote w:id="45">
    <w:p w:rsidR="00E473DB" w:rsidRPr="00C95AC5" w:rsidRDefault="00E473DB" w:rsidP="0000008B">
      <w:pPr>
        <w:pStyle w:val="FootnoteText"/>
        <w:jc w:val="both"/>
      </w:pPr>
      <w:r>
        <w:rPr>
          <w:rStyle w:val="FootnoteReference"/>
        </w:rPr>
        <w:footnoteRef/>
      </w:r>
      <w:r>
        <w:t xml:space="preserve"> Inspekcijas, ko veic, pamatojoties uz konkrētām sūdzībām (no patērētājiem/lietotājiem, pilnvarotajām iestādēm, konkurējošiem uzņēmumiem, arodbiedrībām u. c.), negadījumiem vai incidentiem, informāciju, ko sniegušas citu dalībvalstu iestādes (piemēram, ar </w:t>
      </w:r>
      <w:r>
        <w:rPr>
          <w:i/>
        </w:rPr>
        <w:t>RAPEX</w:t>
      </w:r>
      <w:r>
        <w:t xml:space="preserve"> paziņojumiem) </w:t>
      </w:r>
      <w:proofErr w:type="spellStart"/>
      <w:r>
        <w:t>utt</w:t>
      </w:r>
      <w:proofErr w:type="spellEnd"/>
      <w:r>
        <w:t>.</w:t>
      </w:r>
    </w:p>
  </w:footnote>
  <w:footnote w:id="46">
    <w:p w:rsidR="00E473DB" w:rsidRPr="00D92EC4" w:rsidRDefault="00E473DB" w:rsidP="0000008B">
      <w:pPr>
        <w:pStyle w:val="FootnoteText"/>
        <w:jc w:val="both"/>
      </w:pPr>
      <w:r>
        <w:rPr>
          <w:rStyle w:val="FootnoteReference"/>
        </w:rPr>
        <w:footnoteRef/>
      </w:r>
      <w:r>
        <w:t xml:space="preserve"> Tās ir </w:t>
      </w:r>
      <w:proofErr w:type="spellStart"/>
      <w:r>
        <w:t>proaktīvas</w:t>
      </w:r>
      <w:proofErr w:type="spellEnd"/>
      <w:r>
        <w:t xml:space="preserve"> inspekcijas, kuras plānotas ar konkrētu mērķi aptvert ražojumu kategorijas / uzņēmumus, kas, pamatojoties uz iestāžu rīcībā esošo informāciju un noteiktajām prioritātēm, iespējams, nav atbilstoši / nav nodrošinājuši atbilstību. </w:t>
      </w:r>
    </w:p>
  </w:footnote>
  <w:footnote w:id="47">
    <w:p w:rsidR="00E473DB" w:rsidRPr="000A70BC" w:rsidRDefault="00E473DB" w:rsidP="0000008B">
      <w:pPr>
        <w:pStyle w:val="FootnoteText"/>
        <w:jc w:val="both"/>
      </w:pPr>
      <w:r>
        <w:rPr>
          <w:rStyle w:val="FootnoteReference"/>
        </w:rPr>
        <w:footnoteRef/>
      </w:r>
      <w:r>
        <w:t xml:space="preserve"> Tās ir inspekcijas, kas sāktas pēc tam, kad muita apturējusi ražojumu laišanu brīvā apgrozībā, vai inspekcijas, ko tirgus uzraudzības iestādes veic tieši, ja tās atbildīgas par ražojumu kontroli uz robežas saskaņā ar Regulas (EK) </w:t>
      </w:r>
      <w:proofErr w:type="spellStart"/>
      <w:r>
        <w:t>Nr</w:t>
      </w:r>
      <w:proofErr w:type="spellEnd"/>
      <w:r>
        <w:t>. 765/2008 27.–29. pantu.</w:t>
      </w:r>
    </w:p>
  </w:footnote>
  <w:footnote w:id="48">
    <w:p w:rsidR="00E473DB" w:rsidRPr="005C0B1C" w:rsidRDefault="00E473DB" w:rsidP="0000008B">
      <w:pPr>
        <w:jc w:val="both"/>
      </w:pPr>
      <w:r>
        <w:rPr>
          <w:rStyle w:val="FootnoteReference"/>
        </w:rPr>
        <w:footnoteRef/>
      </w:r>
      <w:r>
        <w:t xml:space="preserve"> </w:t>
      </w:r>
      <w:r>
        <w:rPr>
          <w:sz w:val="20"/>
        </w:rPr>
        <w:t>Šīs pārbaudes ietver ražojuma vizuālu apskati, ko veic, lai pārbaudītu, vai uz ražojuma ir marķējums, brīdinājumi un informācija, un lai, vadoties pēc piemērojamo Savienības tiesību aktu prasībām, konstatētu acīmredzamas ražojuma tehniskās nepilnības.</w:t>
      </w:r>
    </w:p>
  </w:footnote>
  <w:footnote w:id="49">
    <w:p w:rsidR="00E473DB" w:rsidRPr="00A11E5E" w:rsidRDefault="00E473DB" w:rsidP="0000008B">
      <w:pPr>
        <w:pStyle w:val="FootnoteText"/>
        <w:jc w:val="both"/>
      </w:pPr>
      <w:r>
        <w:rPr>
          <w:rStyle w:val="FootnoteReference"/>
        </w:rPr>
        <w:footnoteRef/>
      </w:r>
      <w:r>
        <w:t xml:space="preserve"> Tas attiecas uz ikvienu ražojuma neatbilstību (formālu vai būtisku, nelielu, kā arī nopietnu) tiesību aktiem.</w:t>
      </w:r>
    </w:p>
  </w:footnote>
  <w:footnote w:id="50">
    <w:p w:rsidR="00E473DB" w:rsidRPr="00576109" w:rsidRDefault="00E473DB" w:rsidP="0000008B">
      <w:pPr>
        <w:pStyle w:val="FootnoteText"/>
        <w:jc w:val="both"/>
      </w:pPr>
      <w:r>
        <w:rPr>
          <w:rStyle w:val="FootnoteReference"/>
        </w:rPr>
        <w:footnoteRef/>
      </w:r>
      <w:r>
        <w:t xml:space="preserve"> Brīvprātīgie pasākumi ir korektīvi pasākumi, ko veic ražotāji, importētāji vai izplatītāji, lai panāktu ražojuma atbilstību vai lai ierobežotu tā pieejamību tirgū (piemēram, pārdošanas apturēšana, patērētāju/lietotāju informēšana, izņemšana no tirgus, atsaukšana no patērētājiem/lietotājiem) pēc uzņēmuma paša iniciatīvas, vajadzības gadījumā apspriežoties ar attiecīgo iestādi, taču tā šo pasākumu nepiemēro kā obligātu.</w:t>
      </w:r>
    </w:p>
  </w:footnote>
  <w:footnote w:id="51">
    <w:p w:rsidR="00E473DB" w:rsidRPr="00576109" w:rsidRDefault="00E473DB" w:rsidP="0000008B">
      <w:pPr>
        <w:pStyle w:val="FootnoteText"/>
        <w:jc w:val="both"/>
      </w:pPr>
      <w:r>
        <w:rPr>
          <w:rStyle w:val="FootnoteReference"/>
          <w:sz w:val="16"/>
        </w:rPr>
        <w:footnoteRef/>
      </w:r>
      <w:r>
        <w:rPr>
          <w:sz w:val="16"/>
        </w:rPr>
        <w:t xml:space="preserve"> </w:t>
      </w:r>
      <w:r>
        <w:t xml:space="preserve">Obligāti pasākumi, kuru mērķis ir aizliegt vai ierobežot ražojuma pieejamību dalībvalsts tirgū vai izņemt vai atsaukt to no tirdzniecības. Minētie pasākumi ir pasākumi, ko veic, ja uzņēmējs nav reaģējis uz iepriekšēju tirgus uzraudzības iestāžu pieprasījumu veikt korektīvus pasākumus vai ja ir nepieciešama steidzama iestāžu iejaukšanās. </w:t>
      </w:r>
    </w:p>
  </w:footnote>
  <w:footnote w:id="52">
    <w:p w:rsidR="00E473DB" w:rsidRPr="00576109" w:rsidRDefault="00E473DB" w:rsidP="0000008B">
      <w:pPr>
        <w:pStyle w:val="NormalWeb"/>
        <w:shd w:val="clear" w:color="auto" w:fill="FFFFFF"/>
        <w:jc w:val="both"/>
        <w:rPr>
          <w:rFonts w:ascii="Calibri" w:eastAsia="Calibri" w:hAnsi="Calibri"/>
          <w:sz w:val="20"/>
          <w:szCs w:val="20"/>
          <w:lang w:eastAsia="en-US"/>
        </w:rPr>
      </w:pPr>
      <w:r>
        <w:rPr>
          <w:rStyle w:val="FootnoteReference"/>
          <w:sz w:val="16"/>
        </w:rPr>
        <w:footnoteRef/>
      </w:r>
      <w:r>
        <w:rPr>
          <w:sz w:val="16"/>
        </w:rPr>
        <w:t xml:space="preserve"> </w:t>
      </w:r>
      <w:r>
        <w:rPr>
          <w:rFonts w:ascii="Calibri" w:hAnsi="Calibri"/>
          <w:sz w:val="20"/>
        </w:rPr>
        <w:t>Norādītajā budžeta summā jāiekļauj visi finanšu resursi, ko publiskās iestādes piešķīrušas tirgus uzraudzības un noteikumu izpildes pasākumiem, kā arī projektiem un pasākumiem, kuru mērķis ir nodrošināt, lai uzņēmēji ievēro ražojumiem piemērojamos tiesību aktus. Minētie pasākumi ietver ļoti dažādas darbības — sākot no komunikācijas pasākumiem (patērētāju/uzņēmēju informēšana un izglītošana) līdz pasākumiem, kas vērsti tikai uz noteikumu izpildi un tirgus uzraudzību. Šie finanšu resursi ietver darbinieku atalgojumu, inspekciju tiešās izmaksas, laboratorijas testu, apmācību un biroja aprīkojuma izmaksas. Jāziņo arī par noteikumu izpildes pasākumiem, kas īstenoti reģionālā/vietējā līmenī. Citus attiecīgo iestāžu pasākumus, kas nav saistīti ar ražojumu tiesību aktu izpildi, aprēķinā neiekļauj.</w:t>
      </w:r>
    </w:p>
  </w:footnote>
  <w:footnote w:id="53">
    <w:p w:rsidR="00E473DB" w:rsidRPr="009B0A82" w:rsidRDefault="00E473DB" w:rsidP="0000008B">
      <w:pPr>
        <w:pStyle w:val="FootnoteText"/>
        <w:jc w:val="both"/>
      </w:pPr>
      <w:r>
        <w:rPr>
          <w:rStyle w:val="FootnoteReference"/>
        </w:rPr>
        <w:footnoteRef/>
      </w:r>
      <w:r>
        <w:t xml:space="preserve"> Inspekcijas ir regulāri vai </w:t>
      </w:r>
      <w:proofErr w:type="spellStart"/>
      <w:r>
        <w:rPr>
          <w:i/>
        </w:rPr>
        <w:t>ad</w:t>
      </w:r>
      <w:proofErr w:type="spellEnd"/>
      <w:r>
        <w:rPr>
          <w:i/>
        </w:rPr>
        <w:t xml:space="preserve"> </w:t>
      </w:r>
      <w:proofErr w:type="spellStart"/>
      <w:r>
        <w:rPr>
          <w:i/>
        </w:rPr>
        <w:t>hoc</w:t>
      </w:r>
      <w:proofErr w:type="spellEnd"/>
      <w:r>
        <w:t xml:space="preserve"> apmeklējumi, kontroles (tostarp pārbaudes internetā) vai citu veidu saziņa (pa pastu, pa tālruni), ko veicis inspektors noteikumu izpildes nolūkā (izņemot saziņu, kuras vienīgais mērķis bijusi informācijas apmaiņa), lai pārbaudītu ražojuma drošumu un atbilstību. Ja vienā un tajā pašā reizē pārbauda vairākus ražojumus/modeļus un/vai atbilstību dažādiem noteikumiem, to uzskata par vienu inspekciju. Lai darbību varētu uzskatīt par inspekciju, pēc tās pabeigšanas jāsagatavo oficiāls ziņojums.</w:t>
      </w:r>
    </w:p>
  </w:footnote>
  <w:footnote w:id="54">
    <w:p w:rsidR="00E473DB" w:rsidRPr="00C95AC5" w:rsidRDefault="00E473DB" w:rsidP="0000008B">
      <w:pPr>
        <w:pStyle w:val="FootnoteText"/>
        <w:jc w:val="both"/>
      </w:pPr>
      <w:r>
        <w:rPr>
          <w:rStyle w:val="FootnoteReference"/>
        </w:rPr>
        <w:footnoteRef/>
      </w:r>
      <w:r>
        <w:t xml:space="preserve"> Inspekcijas, ko veic, pamatojoties uz konkrētām sūdzībām (no patērētājiem/lietotājiem, pilnvarotajām iestādēm, konkurējošiem uzņēmumiem, arodbiedrībām u. c.), negadījumiem vai incidentiem, informāciju, ko sniegušas citu dalībvalstu iestādes (piemēram, ar </w:t>
      </w:r>
      <w:r>
        <w:rPr>
          <w:i/>
        </w:rPr>
        <w:t>RAPEX</w:t>
      </w:r>
      <w:r>
        <w:t xml:space="preserve"> paziņojumiem) </w:t>
      </w:r>
      <w:proofErr w:type="spellStart"/>
      <w:r>
        <w:t>utt</w:t>
      </w:r>
      <w:proofErr w:type="spellEnd"/>
      <w:r>
        <w:t>.</w:t>
      </w:r>
    </w:p>
  </w:footnote>
  <w:footnote w:id="55">
    <w:p w:rsidR="00E473DB" w:rsidRPr="00D92EC4" w:rsidRDefault="00E473DB" w:rsidP="0000008B">
      <w:pPr>
        <w:pStyle w:val="FootnoteText"/>
        <w:jc w:val="both"/>
      </w:pPr>
      <w:r>
        <w:rPr>
          <w:rStyle w:val="FootnoteReference"/>
        </w:rPr>
        <w:footnoteRef/>
      </w:r>
      <w:r>
        <w:t xml:space="preserve"> Tās ir </w:t>
      </w:r>
      <w:proofErr w:type="spellStart"/>
      <w:r>
        <w:t>proaktīvas</w:t>
      </w:r>
      <w:proofErr w:type="spellEnd"/>
      <w:r>
        <w:t xml:space="preserve"> inspekcijas, kuras plānotas ar konkrētu mērķi aptvert ražojumu kategorijas / uzņēmumus, kas, pamatojoties uz iestāžu rīcībā esošo informāciju un noteiktajām prioritātēm, iespējams, nav atbilstoši / nav nodrošinājuši atbilstību. </w:t>
      </w:r>
    </w:p>
  </w:footnote>
  <w:footnote w:id="56">
    <w:p w:rsidR="00E473DB" w:rsidRPr="000A70BC" w:rsidRDefault="00E473DB" w:rsidP="0000008B">
      <w:pPr>
        <w:pStyle w:val="FootnoteText"/>
        <w:jc w:val="both"/>
      </w:pPr>
      <w:r>
        <w:rPr>
          <w:rStyle w:val="FootnoteReference"/>
        </w:rPr>
        <w:footnoteRef/>
      </w:r>
      <w:r>
        <w:t xml:space="preserve"> Tās ir inspekcijas, kas sāktas pēc tam, kad muita apturējusi ražojumu laišanu brīvā apgrozībā, vai inspekcijas, ko tirgus uzraudzības iestādes veic tieši, ja tās atbildīgas par ražojumu kontroli uz robežas saskaņā ar Regulas (EK) </w:t>
      </w:r>
      <w:proofErr w:type="spellStart"/>
      <w:r>
        <w:t>Nr</w:t>
      </w:r>
      <w:proofErr w:type="spellEnd"/>
      <w:r>
        <w:t>. 765/2008 27.–29. pantu.</w:t>
      </w:r>
    </w:p>
  </w:footnote>
  <w:footnote w:id="57">
    <w:p w:rsidR="00E473DB" w:rsidRPr="005C0B1C" w:rsidRDefault="00E473DB" w:rsidP="0000008B">
      <w:pPr>
        <w:jc w:val="both"/>
      </w:pPr>
      <w:r>
        <w:rPr>
          <w:rStyle w:val="FootnoteReference"/>
        </w:rPr>
        <w:footnoteRef/>
      </w:r>
      <w:r>
        <w:t xml:space="preserve"> </w:t>
      </w:r>
      <w:r>
        <w:rPr>
          <w:sz w:val="20"/>
        </w:rPr>
        <w:t>Šīs pārbaudes ietver ražojuma vizuālu apskati, ko veic, lai pārbaudītu, vai uz ražojuma ir marķējums, brīdinājumi un informācija, un lai, vadoties pēc piemērojamo Savienības tiesību aktu prasībām, konstatētu acīmredzamas ražojuma tehniskās nepilnības.</w:t>
      </w:r>
    </w:p>
  </w:footnote>
  <w:footnote w:id="58">
    <w:p w:rsidR="00E473DB" w:rsidRPr="00A11E5E" w:rsidRDefault="00E473DB" w:rsidP="0000008B">
      <w:pPr>
        <w:pStyle w:val="FootnoteText"/>
        <w:jc w:val="both"/>
      </w:pPr>
      <w:r>
        <w:rPr>
          <w:rStyle w:val="FootnoteReference"/>
        </w:rPr>
        <w:footnoteRef/>
      </w:r>
      <w:r>
        <w:t xml:space="preserve"> Tas attiecas uz ikvienu ražojuma neatbilstību (formālu vai būtisku, nelielu, kā arī nopietnu) tiesību aktiem.</w:t>
      </w:r>
    </w:p>
  </w:footnote>
  <w:footnote w:id="59">
    <w:p w:rsidR="00E473DB" w:rsidRPr="00576109" w:rsidRDefault="00E473DB" w:rsidP="0000008B">
      <w:pPr>
        <w:pStyle w:val="FootnoteText"/>
        <w:jc w:val="both"/>
      </w:pPr>
      <w:r>
        <w:rPr>
          <w:rStyle w:val="FootnoteReference"/>
        </w:rPr>
        <w:footnoteRef/>
      </w:r>
      <w:r>
        <w:t xml:space="preserve"> Brīvprātīgie pasākumi ir korektīvi pasākumi, ko veic ražotāji, importētāji vai izplatītāji, lai panāktu ražojuma atbilstību vai lai ierobežotu tā pieejamību tirgū (piemēram, pārdošanas apturēšana, patērētāju/lietotāju informēšana, izņemšana no tirgus, atsaukšana no patērētājiem/lietotājiem) pēc uzņēmuma paša iniciatīvas, vajadzības gadījumā apspriežoties ar attiecīgo iestādi, taču tā šo pasākumu nepiemēro kā obligātu.</w:t>
      </w:r>
    </w:p>
  </w:footnote>
  <w:footnote w:id="60">
    <w:p w:rsidR="00E473DB" w:rsidRPr="00576109" w:rsidRDefault="00E473DB" w:rsidP="0000008B">
      <w:pPr>
        <w:pStyle w:val="FootnoteText"/>
        <w:jc w:val="both"/>
      </w:pPr>
      <w:r>
        <w:rPr>
          <w:rStyle w:val="FootnoteReference"/>
          <w:sz w:val="16"/>
        </w:rPr>
        <w:footnoteRef/>
      </w:r>
      <w:r>
        <w:rPr>
          <w:sz w:val="16"/>
        </w:rPr>
        <w:t xml:space="preserve"> </w:t>
      </w:r>
      <w:r>
        <w:t xml:space="preserve">Obligāti pasākumi, kuru mērķis ir aizliegt vai ierobežot ražojuma pieejamību dalībvalsts tirgū vai izņemt vai atsaukt to no tirdzniecības. Minētie pasākumi ir pasākumi, ko veic, ja uzņēmējs nav reaģējis uz iepriekšēju tirgus uzraudzības iestāžu pieprasījumu veikt korektīvus pasākumus vai ja ir nepieciešama steidzama iestāžu iejaukšanās. </w:t>
      </w:r>
    </w:p>
  </w:footnote>
  <w:footnote w:id="61">
    <w:p w:rsidR="00E473DB" w:rsidRPr="00576109" w:rsidRDefault="00E473DB" w:rsidP="0000008B">
      <w:pPr>
        <w:pStyle w:val="NormalWeb"/>
        <w:shd w:val="clear" w:color="auto" w:fill="FFFFFF"/>
        <w:jc w:val="both"/>
        <w:rPr>
          <w:rFonts w:ascii="Calibri" w:eastAsia="Calibri" w:hAnsi="Calibri"/>
          <w:sz w:val="20"/>
          <w:szCs w:val="20"/>
          <w:lang w:eastAsia="en-US"/>
        </w:rPr>
      </w:pPr>
      <w:r>
        <w:rPr>
          <w:rStyle w:val="FootnoteReference"/>
          <w:sz w:val="16"/>
        </w:rPr>
        <w:footnoteRef/>
      </w:r>
      <w:r>
        <w:rPr>
          <w:sz w:val="16"/>
        </w:rPr>
        <w:t xml:space="preserve"> </w:t>
      </w:r>
      <w:r>
        <w:rPr>
          <w:rFonts w:ascii="Calibri" w:hAnsi="Calibri"/>
          <w:sz w:val="20"/>
        </w:rPr>
        <w:t>Norādītajā budžeta summā jāiekļauj visi finanšu resursi, ko publiskās iestādes piešķīrušas tirgus uzraudzības un noteikumu izpildes pasākumiem, kā arī projektiem un pasākumiem, kuru mērķis ir nodrošināt, lai uzņēmēji ievēro ražojumiem piemērojamos tiesību aktus. Minētie pasākumi ietver ļoti dažādas darbības — sākot no komunikācijas pasākumiem (patērētāju/uzņēmēju informēšana un izglītošana) līdz pasākumiem, kas vērsti tikai uz noteikumu izpildi un tirgus uzraudzību. Šie finanšu resursi ietver darbinieku atalgojumu, inspekciju tiešās izmaksas, laboratorijas testu, apmācību un biroja aprīkojuma izmaksas. Jāziņo arī par noteikumu izpildes pasākumiem, kas īstenoti reģionālā/vietējā līmenī. Citus attiecīgo iestāžu pasākumus, kas nav saistīti ar ražojumu tiesību aktu izpildi, aprēķinā neiekļauj.</w:t>
      </w:r>
    </w:p>
  </w:footnote>
  <w:footnote w:id="62">
    <w:p w:rsidR="00E473DB" w:rsidRDefault="00E473DB">
      <w:pPr>
        <w:pStyle w:val="FootnoteText"/>
      </w:pPr>
      <w:r>
        <w:rPr>
          <w:rStyle w:val="FootnoteReference"/>
        </w:rPr>
        <w:footnoteRef/>
      </w:r>
      <w:r>
        <w:t xml:space="preserve"> </w:t>
      </w:r>
      <w:proofErr w:type="spellStart"/>
      <w:r>
        <w:t>Available</w:t>
      </w:r>
      <w:proofErr w:type="spellEnd"/>
      <w:r>
        <w:t xml:space="preserve"> </w:t>
      </w:r>
      <w:proofErr w:type="spellStart"/>
      <w:r>
        <w:t>on</w:t>
      </w:r>
      <w:proofErr w:type="spellEnd"/>
      <w:r>
        <w:t xml:space="preserve">: </w:t>
      </w:r>
      <w:hyperlink r:id="rId1" w:history="1">
        <w:r w:rsidRPr="006A527A">
          <w:rPr>
            <w:rStyle w:val="Hyperlink"/>
          </w:rPr>
          <w:t>http://likumi.lv/doc.php?id=130915</w:t>
        </w:r>
      </w:hyperlink>
      <w:r>
        <w:t xml:space="preserve"> </w:t>
      </w:r>
    </w:p>
  </w:footnote>
  <w:footnote w:id="63">
    <w:p w:rsidR="00E473DB" w:rsidRPr="009B0A82" w:rsidRDefault="00E473DB" w:rsidP="00291BA2">
      <w:pPr>
        <w:pStyle w:val="FootnoteText"/>
        <w:jc w:val="both"/>
      </w:pPr>
      <w:r>
        <w:rPr>
          <w:rStyle w:val="FootnoteReference"/>
        </w:rPr>
        <w:footnoteRef/>
      </w:r>
      <w:r>
        <w:t xml:space="preserve"> Inspekcijas ir regulāri vai </w:t>
      </w:r>
      <w:proofErr w:type="spellStart"/>
      <w:r>
        <w:rPr>
          <w:i/>
        </w:rPr>
        <w:t>ad</w:t>
      </w:r>
      <w:proofErr w:type="spellEnd"/>
      <w:r>
        <w:rPr>
          <w:i/>
        </w:rPr>
        <w:t xml:space="preserve"> </w:t>
      </w:r>
      <w:proofErr w:type="spellStart"/>
      <w:r>
        <w:rPr>
          <w:i/>
        </w:rPr>
        <w:t>hoc</w:t>
      </w:r>
      <w:proofErr w:type="spellEnd"/>
      <w:r>
        <w:t xml:space="preserve"> apmeklējumi, kontroles (tostarp pārbaudes internetā) vai citu veidu saziņa (pa pastu, pa tālruni), ko veicis inspektors noteikumu izpildes nolūkā (izņemot saziņu, kuras vienīgais mērķis bijusi informācijas apmaiņa), lai pārbaudītu ražojuma drošumu un atbilstību. Ja vienā un tajā pašā reizē pārbauda vairākus ražojumus/modeļus un/vai atbilstību dažādiem noteikumiem, to uzskata par vienu inspekciju. Lai darbību varētu uzskatīt par inspekciju, pēc tās pabeigšanas jāsagatavo oficiāls ziņojums.</w:t>
      </w:r>
    </w:p>
  </w:footnote>
  <w:footnote w:id="64">
    <w:p w:rsidR="00E473DB" w:rsidRPr="00C95AC5" w:rsidRDefault="00E473DB" w:rsidP="00291BA2">
      <w:pPr>
        <w:pStyle w:val="FootnoteText"/>
        <w:jc w:val="both"/>
      </w:pPr>
      <w:r>
        <w:rPr>
          <w:rStyle w:val="FootnoteReference"/>
        </w:rPr>
        <w:footnoteRef/>
      </w:r>
      <w:r>
        <w:t xml:space="preserve"> Inspekcijas, ko veic, pamatojoties uz konkrētām sūdzībām (no patērētājiem/lietotājiem, pilnvarotajām iestādēm, konkurējošiem uzņēmumiem, arodbiedrībām u. c.), negadījumiem vai incidentiem, informāciju, ko sniegušas citu dalībvalstu iestādes (piemēram, ar </w:t>
      </w:r>
      <w:r>
        <w:rPr>
          <w:i/>
        </w:rPr>
        <w:t>RAPEX</w:t>
      </w:r>
      <w:r>
        <w:t xml:space="preserve"> paziņojumiem) </w:t>
      </w:r>
      <w:proofErr w:type="spellStart"/>
      <w:r>
        <w:t>utt</w:t>
      </w:r>
      <w:proofErr w:type="spellEnd"/>
      <w:r>
        <w:t>.</w:t>
      </w:r>
    </w:p>
  </w:footnote>
  <w:footnote w:id="65">
    <w:p w:rsidR="00E473DB" w:rsidRPr="00D92EC4" w:rsidRDefault="00E473DB" w:rsidP="00291BA2">
      <w:pPr>
        <w:pStyle w:val="FootnoteText"/>
        <w:jc w:val="both"/>
      </w:pPr>
      <w:r>
        <w:rPr>
          <w:rStyle w:val="FootnoteReference"/>
        </w:rPr>
        <w:footnoteRef/>
      </w:r>
      <w:r>
        <w:t xml:space="preserve"> Tās ir </w:t>
      </w:r>
      <w:proofErr w:type="spellStart"/>
      <w:r>
        <w:t>proaktīvas</w:t>
      </w:r>
      <w:proofErr w:type="spellEnd"/>
      <w:r>
        <w:t xml:space="preserve"> inspekcijas, kuras plānotas ar konkrētu mērķi aptvert ražojumu kategorijas / uzņēmumus, kas, pamatojoties uz iestāžu rīcībā esošo informāciju un noteiktajām prioritātēm, iespējams, nav atbilstoši / nav nodrošinājuši atbilstību. </w:t>
      </w:r>
    </w:p>
  </w:footnote>
  <w:footnote w:id="66">
    <w:p w:rsidR="00E473DB" w:rsidRPr="000A70BC" w:rsidRDefault="00E473DB" w:rsidP="00291BA2">
      <w:pPr>
        <w:pStyle w:val="FootnoteText"/>
        <w:jc w:val="both"/>
      </w:pPr>
      <w:r>
        <w:rPr>
          <w:rStyle w:val="FootnoteReference"/>
        </w:rPr>
        <w:footnoteRef/>
      </w:r>
      <w:r>
        <w:t xml:space="preserve"> Tās ir inspekcijas, kas sāktas pēc tam, kad muita apturējusi ražojumu laišanu brīvā apgrozībā, vai inspekcijas, ko tirgus uzraudzības iestādes veic tieši, ja tās atbildīgas par ražojumu kontroli uz robežas saskaņā ar Regulas (EK) </w:t>
      </w:r>
      <w:proofErr w:type="spellStart"/>
      <w:r>
        <w:t>Nr</w:t>
      </w:r>
      <w:proofErr w:type="spellEnd"/>
      <w:r>
        <w:t>. 765/2008 27.–29. pantu.</w:t>
      </w:r>
    </w:p>
  </w:footnote>
  <w:footnote w:id="67">
    <w:p w:rsidR="00E473DB" w:rsidRPr="005C0B1C" w:rsidRDefault="00E473DB" w:rsidP="00291BA2">
      <w:pPr>
        <w:jc w:val="both"/>
      </w:pPr>
      <w:r>
        <w:rPr>
          <w:rStyle w:val="FootnoteReference"/>
        </w:rPr>
        <w:footnoteRef/>
      </w:r>
      <w:r>
        <w:t xml:space="preserve"> </w:t>
      </w:r>
      <w:r>
        <w:rPr>
          <w:sz w:val="20"/>
        </w:rPr>
        <w:t>Šīs pārbaudes ietver ražojuma vizuālu apskati, ko veic, lai pārbaudītu, vai uz ražojuma ir marķējums, brīdinājumi un informācija, un lai, vadoties pēc piemērojamo Savienības tiesību aktu prasībām, konstatētu acīmredzamas ražojuma tehniskās nepilnības.</w:t>
      </w:r>
    </w:p>
  </w:footnote>
  <w:footnote w:id="68">
    <w:p w:rsidR="00E473DB" w:rsidRPr="00A11E5E" w:rsidRDefault="00E473DB" w:rsidP="00291BA2">
      <w:pPr>
        <w:pStyle w:val="FootnoteText"/>
        <w:jc w:val="both"/>
      </w:pPr>
      <w:r>
        <w:rPr>
          <w:rStyle w:val="FootnoteReference"/>
        </w:rPr>
        <w:footnoteRef/>
      </w:r>
      <w:r>
        <w:t xml:space="preserve"> Tas attiecas uz ikvienu ražojuma neatbilstību (formālu vai būtisku, nelielu, kā arī nopietnu) tiesību aktiem.</w:t>
      </w:r>
    </w:p>
  </w:footnote>
  <w:footnote w:id="69">
    <w:p w:rsidR="00E473DB" w:rsidRPr="00576109" w:rsidRDefault="00E473DB" w:rsidP="00291BA2">
      <w:pPr>
        <w:pStyle w:val="FootnoteText"/>
        <w:jc w:val="both"/>
      </w:pPr>
      <w:r>
        <w:rPr>
          <w:rStyle w:val="FootnoteReference"/>
        </w:rPr>
        <w:footnoteRef/>
      </w:r>
      <w:r>
        <w:t xml:space="preserve"> Brīvprātīgie pasākumi ir korektīvi pasākumi, ko veic ražotāji, importētāji vai izplatītāji, lai panāktu ražojuma atbilstību vai lai ierobežotu tā pieejamību tirgū (piemēram, pārdošanas apturēšana, patērētāju/lietotāju informēšana, izņemšana no tirgus, atsaukšana no patērētājiem/lietotājiem) pēc uzņēmuma paša iniciatīvas, vajadzības gadījumā apspriežoties ar attiecīgo iestādi, taču tā šo pasākumu nepiemēro kā obligātu.</w:t>
      </w:r>
    </w:p>
  </w:footnote>
  <w:footnote w:id="70">
    <w:p w:rsidR="00E473DB" w:rsidRPr="00576109" w:rsidRDefault="00E473DB" w:rsidP="00291BA2">
      <w:pPr>
        <w:pStyle w:val="FootnoteText"/>
        <w:jc w:val="both"/>
      </w:pPr>
      <w:r>
        <w:rPr>
          <w:rStyle w:val="FootnoteReference"/>
          <w:sz w:val="16"/>
        </w:rPr>
        <w:footnoteRef/>
      </w:r>
      <w:r>
        <w:rPr>
          <w:sz w:val="16"/>
        </w:rPr>
        <w:t xml:space="preserve"> </w:t>
      </w:r>
      <w:r>
        <w:t xml:space="preserve">Obligāti pasākumi, kuru mērķis ir aizliegt vai ierobežot ražojuma pieejamību dalībvalsts tirgū vai izņemt vai atsaukt to no tirdzniecības. Minētie pasākumi ir pasākumi, ko veic, ja uzņēmējs nav reaģējis uz iepriekšēju tirgus uzraudzības iestāžu pieprasījumu veikt korektīvus pasākumus vai ja ir nepieciešama steidzama iestāžu iejaukšanās. </w:t>
      </w:r>
    </w:p>
  </w:footnote>
  <w:footnote w:id="71">
    <w:p w:rsidR="00E473DB" w:rsidRPr="009B0A82" w:rsidRDefault="00E473DB" w:rsidP="00C745F0">
      <w:pPr>
        <w:pStyle w:val="FootnoteText"/>
        <w:jc w:val="both"/>
      </w:pPr>
      <w:r>
        <w:rPr>
          <w:rStyle w:val="FootnoteReference"/>
        </w:rPr>
        <w:footnoteRef/>
      </w:r>
      <w:r>
        <w:t xml:space="preserve"> Inspekcijas ir regulāri vai </w:t>
      </w:r>
      <w:proofErr w:type="spellStart"/>
      <w:r>
        <w:rPr>
          <w:i/>
        </w:rPr>
        <w:t>ad</w:t>
      </w:r>
      <w:proofErr w:type="spellEnd"/>
      <w:r>
        <w:rPr>
          <w:i/>
        </w:rPr>
        <w:t xml:space="preserve"> </w:t>
      </w:r>
      <w:proofErr w:type="spellStart"/>
      <w:r>
        <w:rPr>
          <w:i/>
        </w:rPr>
        <w:t>hoc</w:t>
      </w:r>
      <w:proofErr w:type="spellEnd"/>
      <w:r>
        <w:t xml:space="preserve"> apmeklējumi, kontroles (tostarp pārbaudes internetā) vai citu veidu saziņa (pa pastu, pa tālruni), ko veicis inspektors noteikumu izpildes nolūkā (izņemot saziņu, kuras vienīgais mērķis bijusi informācijas apmaiņa), lai pārbaudītu ražojuma drošumu un atbilstību. Ja vienā un tajā pašā reizē pārbauda vairākus ražojumus/modeļus un/vai atbilstību dažādiem noteikumiem, to uzskata par vienu inspekciju. Lai darbību varētu uzskatīt par inspekciju, pēc tās pabeigšanas jāsagatavo oficiāls ziņojums.</w:t>
      </w:r>
    </w:p>
  </w:footnote>
  <w:footnote w:id="72">
    <w:p w:rsidR="00E473DB" w:rsidRPr="00C95AC5" w:rsidRDefault="00E473DB" w:rsidP="00C745F0">
      <w:pPr>
        <w:pStyle w:val="FootnoteText"/>
        <w:jc w:val="both"/>
      </w:pPr>
      <w:r>
        <w:rPr>
          <w:rStyle w:val="FootnoteReference"/>
        </w:rPr>
        <w:footnoteRef/>
      </w:r>
      <w:r>
        <w:t xml:space="preserve"> Inspekcijas, ko veic, pamatojoties uz konkrētām sūdzībām (no patērētājiem/lietotājiem, pilnvarotajām iestādēm, konkurējošiem uzņēmumiem, arodbiedrībām u. c.), negadījumiem vai incidentiem, informāciju, ko sniegušas citu dalībvalstu iestādes (piemēram, ar </w:t>
      </w:r>
      <w:r>
        <w:rPr>
          <w:i/>
        </w:rPr>
        <w:t>RAPEX</w:t>
      </w:r>
      <w:r>
        <w:t xml:space="preserve"> paziņojumiem) </w:t>
      </w:r>
      <w:proofErr w:type="spellStart"/>
      <w:r>
        <w:t>utt</w:t>
      </w:r>
      <w:proofErr w:type="spellEnd"/>
      <w:r>
        <w:t>.</w:t>
      </w:r>
    </w:p>
  </w:footnote>
  <w:footnote w:id="73">
    <w:p w:rsidR="00E473DB" w:rsidRPr="00AF437E" w:rsidRDefault="00E473DB" w:rsidP="00C745F0">
      <w:pPr>
        <w:pStyle w:val="FootnoteText"/>
        <w:jc w:val="both"/>
        <w:rPr>
          <w:sz w:val="18"/>
          <w:szCs w:val="18"/>
        </w:rPr>
      </w:pPr>
      <w:r w:rsidRPr="00AF437E">
        <w:rPr>
          <w:rStyle w:val="FootnoteReference"/>
          <w:sz w:val="18"/>
          <w:szCs w:val="18"/>
        </w:rPr>
        <w:footnoteRef/>
      </w:r>
      <w:r w:rsidRPr="00AF437E">
        <w:rPr>
          <w:sz w:val="18"/>
          <w:szCs w:val="18"/>
        </w:rPr>
        <w:t xml:space="preserve"> Tās ir </w:t>
      </w:r>
      <w:proofErr w:type="spellStart"/>
      <w:r w:rsidRPr="00AF437E">
        <w:rPr>
          <w:sz w:val="18"/>
          <w:szCs w:val="18"/>
        </w:rPr>
        <w:t>proaktīvas</w:t>
      </w:r>
      <w:proofErr w:type="spellEnd"/>
      <w:r w:rsidRPr="00AF437E">
        <w:rPr>
          <w:sz w:val="18"/>
          <w:szCs w:val="18"/>
        </w:rPr>
        <w:t xml:space="preserve"> inspekcijas, kuras plānotas ar konkrētu mērķi aptvert ražojumu kategorijas / uzņēmumus, kas, pamatojoties uz iestāžu rīcībā esošo informāciju un noteiktajām prioritātēm, iespējams, nav atbilstoši / nav nodrošinājuši atbilstību. </w:t>
      </w:r>
    </w:p>
  </w:footnote>
  <w:footnote w:id="74">
    <w:p w:rsidR="00E473DB" w:rsidRPr="00AF437E" w:rsidRDefault="00E473DB" w:rsidP="00C745F0">
      <w:pPr>
        <w:pStyle w:val="FootnoteText"/>
        <w:jc w:val="both"/>
        <w:rPr>
          <w:sz w:val="18"/>
          <w:szCs w:val="18"/>
        </w:rPr>
      </w:pPr>
      <w:r w:rsidRPr="00AF437E">
        <w:rPr>
          <w:rStyle w:val="FootnoteReference"/>
          <w:sz w:val="18"/>
          <w:szCs w:val="18"/>
        </w:rPr>
        <w:footnoteRef/>
      </w:r>
      <w:r w:rsidRPr="00AF437E">
        <w:rPr>
          <w:sz w:val="18"/>
          <w:szCs w:val="18"/>
        </w:rPr>
        <w:t xml:space="preserve"> Tās ir inspekcijas, kas sāktas pēc tam, kad muita apturējusi ražojumu laišanu brīvā apgrozībā, vai inspekcijas, ko tirgus uzraudzības iestādes veic tieši, ja tās atbildīgas par ražojumu kontroli uz robežas saskaņā ar Regulas (EK) </w:t>
      </w:r>
      <w:proofErr w:type="spellStart"/>
      <w:r w:rsidRPr="00AF437E">
        <w:rPr>
          <w:sz w:val="18"/>
          <w:szCs w:val="18"/>
        </w:rPr>
        <w:t>Nr</w:t>
      </w:r>
      <w:proofErr w:type="spellEnd"/>
      <w:r w:rsidRPr="00AF437E">
        <w:rPr>
          <w:sz w:val="18"/>
          <w:szCs w:val="18"/>
        </w:rPr>
        <w:t>. 765/2008 27.–29. pantu.</w:t>
      </w:r>
    </w:p>
  </w:footnote>
  <w:footnote w:id="75">
    <w:p w:rsidR="00E473DB" w:rsidRPr="00AF437E" w:rsidRDefault="00E473DB" w:rsidP="00C745F0">
      <w:pPr>
        <w:jc w:val="both"/>
        <w:rPr>
          <w:sz w:val="18"/>
          <w:szCs w:val="18"/>
        </w:rPr>
      </w:pPr>
      <w:r w:rsidRPr="00AF437E">
        <w:rPr>
          <w:rStyle w:val="FootnoteReference"/>
          <w:sz w:val="18"/>
          <w:szCs w:val="18"/>
        </w:rPr>
        <w:footnoteRef/>
      </w:r>
      <w:r w:rsidRPr="00AF437E">
        <w:rPr>
          <w:sz w:val="18"/>
          <w:szCs w:val="18"/>
        </w:rPr>
        <w:t xml:space="preserve"> Šīs pārbaudes ietver ražojuma vizuālu apskati, ko veic, lai pārbaudītu, vai uz ražojuma ir marķējums, brīdinājumi un informācija, un lai, vadoties pēc piemērojamo Savienības tiesību aktu prasībām, konstatētu acīmredzamas ražojuma tehniskās nepilnības.</w:t>
      </w:r>
    </w:p>
  </w:footnote>
  <w:footnote w:id="76">
    <w:p w:rsidR="00E473DB" w:rsidRPr="00AF437E" w:rsidRDefault="00E473DB" w:rsidP="00C745F0">
      <w:pPr>
        <w:pStyle w:val="FootnoteText"/>
        <w:jc w:val="both"/>
        <w:rPr>
          <w:sz w:val="18"/>
          <w:szCs w:val="18"/>
        </w:rPr>
      </w:pPr>
      <w:r w:rsidRPr="00AF437E">
        <w:rPr>
          <w:rStyle w:val="FootnoteReference"/>
          <w:sz w:val="18"/>
          <w:szCs w:val="18"/>
        </w:rPr>
        <w:footnoteRef/>
      </w:r>
      <w:r w:rsidRPr="00AF437E">
        <w:rPr>
          <w:sz w:val="18"/>
          <w:szCs w:val="18"/>
        </w:rPr>
        <w:t xml:space="preserve"> Tas attiecas uz ikvienu ražojuma neatbilstību (formālu vai būtisku, nelielu, kā arī nopietnu) tiesību aktiem.</w:t>
      </w:r>
    </w:p>
  </w:footnote>
  <w:footnote w:id="77">
    <w:p w:rsidR="00E473DB" w:rsidRPr="00AF437E" w:rsidRDefault="00E473DB" w:rsidP="00C745F0">
      <w:pPr>
        <w:pStyle w:val="FootnoteText"/>
        <w:jc w:val="both"/>
        <w:rPr>
          <w:sz w:val="18"/>
          <w:szCs w:val="18"/>
        </w:rPr>
      </w:pPr>
      <w:r w:rsidRPr="00AF437E">
        <w:rPr>
          <w:rStyle w:val="FootnoteReference"/>
          <w:sz w:val="18"/>
          <w:szCs w:val="18"/>
        </w:rPr>
        <w:footnoteRef/>
      </w:r>
      <w:r w:rsidRPr="00AF437E">
        <w:rPr>
          <w:sz w:val="18"/>
          <w:szCs w:val="18"/>
        </w:rPr>
        <w:t xml:space="preserve"> Brīvprātīgie pasākumi ir korektīvi pasākumi, ko veic ražotāji, importētāji vai izplatītāji, lai panāktu ražojuma atbilstību vai lai ierobežotu tā pieejamību tirgū (piemēram, pārdošanas apturēšana, patērētāju/lietotāju informēšana, izņemšana no tirgus, atsaukšana no patērētājiem/lietotājiem) pēc uzņēmuma paša iniciatīvas, vajadzības gadījumā apspriežoties ar attiecīgo iestādi, taču tā šo pasākumu nepiemēro kā obligātu.</w:t>
      </w:r>
    </w:p>
  </w:footnote>
  <w:footnote w:id="78">
    <w:p w:rsidR="00E473DB" w:rsidRPr="00AF437E" w:rsidRDefault="00E473DB" w:rsidP="00C745F0">
      <w:pPr>
        <w:pStyle w:val="FootnoteText"/>
        <w:jc w:val="both"/>
        <w:rPr>
          <w:sz w:val="18"/>
          <w:szCs w:val="18"/>
        </w:rPr>
      </w:pPr>
      <w:r w:rsidRPr="00AF437E">
        <w:rPr>
          <w:rStyle w:val="FootnoteReference"/>
          <w:sz w:val="18"/>
          <w:szCs w:val="18"/>
        </w:rPr>
        <w:footnoteRef/>
      </w:r>
      <w:r w:rsidRPr="00AF437E">
        <w:rPr>
          <w:sz w:val="18"/>
          <w:szCs w:val="18"/>
        </w:rPr>
        <w:t xml:space="preserve"> Obligāti pasākumi, kuru mērķis ir aizliegt vai ierobežot ražojuma pieejamību dalībvalsts tirgū vai izņemt vai atsaukt to no tirdzniecības. Minētie pasākumi ir pasākumi, ko veic, ja uzņēmējs nav reaģējis uz iepriekšēju tirgus uzraudzības iestāžu pieprasījumu veikt korektīvus pasākumus vai ja ir nepieciešama steidzama iestāžu iejaukšanās. </w:t>
      </w:r>
    </w:p>
  </w:footnote>
  <w:footnote w:id="79">
    <w:p w:rsidR="00E473DB" w:rsidRPr="00576109" w:rsidRDefault="00E473DB" w:rsidP="00C745F0">
      <w:pPr>
        <w:pStyle w:val="NormalWeb"/>
        <w:shd w:val="clear" w:color="auto" w:fill="FFFFFF"/>
        <w:jc w:val="both"/>
        <w:rPr>
          <w:rFonts w:ascii="Calibri" w:eastAsia="Calibri" w:hAnsi="Calibri"/>
          <w:sz w:val="20"/>
          <w:szCs w:val="20"/>
          <w:lang w:eastAsia="en-US"/>
        </w:rPr>
      </w:pPr>
      <w:r>
        <w:rPr>
          <w:rStyle w:val="FootnoteReference"/>
          <w:sz w:val="16"/>
        </w:rPr>
        <w:footnoteRef/>
      </w:r>
      <w:r>
        <w:rPr>
          <w:sz w:val="16"/>
        </w:rPr>
        <w:t xml:space="preserve"> </w:t>
      </w:r>
      <w:r>
        <w:rPr>
          <w:rFonts w:ascii="Calibri" w:hAnsi="Calibri"/>
          <w:sz w:val="20"/>
        </w:rPr>
        <w:t>Norādītajā budžeta summā jāiekļauj visi finanšu resursi, ko publiskās iestādes piešķīrušas tirgus uzraudzības un noteikumu izpildes pasākumiem, kā arī projektiem un pasākumiem, kuru mērķis ir nodrošināt, lai uzņēmēji ievēro ražojumiem piemērojamos tiesību aktus. Minētie pasākumi ietver ļoti dažādas darbības — sākot no komunikācijas pasākumiem (patērētāju/uzņēmēju informēšana un izglītošana) līdz pasākumiem, kas vērsti tikai uz noteikumu izpildi un tirgus uzraudzību. Šie finanšu resursi ietver darbinieku atalgojumu, inspekciju tiešās izmaksas, laboratorijas testu, apmācību un biroja aprīkojuma izmaksas. Jāziņo arī par noteikumu izpildes pasākumiem, kas īstenoti reģionālā/vietējā līmenī. Citus attiecīgo iestāžu pasākumus, kas nav saistīti ar ražojumu tiesību aktu izpildi, aprēķinā neiekļauj.</w:t>
      </w:r>
    </w:p>
  </w:footnote>
  <w:footnote w:id="80">
    <w:p w:rsidR="00E473DB" w:rsidRPr="00714BF0" w:rsidRDefault="00E473DB" w:rsidP="00BD0B4C">
      <w:pPr>
        <w:pStyle w:val="FootnoteText"/>
        <w:rPr>
          <w:i/>
          <w:color w:val="0070C0"/>
        </w:rPr>
      </w:pPr>
    </w:p>
  </w:footnote>
  <w:footnote w:id="81">
    <w:p w:rsidR="00E473DB" w:rsidRPr="00D20D94" w:rsidRDefault="00E473DB" w:rsidP="00BD0B4C">
      <w:pPr>
        <w:pStyle w:val="FootnoteText"/>
        <w:jc w:val="both"/>
      </w:pPr>
      <w:r>
        <w:rPr>
          <w:rStyle w:val="FootnoteReference"/>
          <w:sz w:val="16"/>
        </w:rPr>
        <w:footnoteRef/>
      </w:r>
      <w:r>
        <w:rPr>
          <w:sz w:val="16"/>
        </w:rPr>
        <w:t xml:space="preserve"> </w:t>
      </w:r>
      <w:r>
        <w:t>Ērtības labad šajā tabulā ir norādīti spēkā esošie ES tiesību akti. Jāņem vērā arī jaunie tiesību akti, kas aizstāj vai groza tabulā minētos aktus un ir piemērojami attiecīgajā laikposmā.</w:t>
      </w:r>
    </w:p>
  </w:footnote>
  <w:footnote w:id="82">
    <w:p w:rsidR="00E473DB" w:rsidRPr="00D20D94" w:rsidRDefault="00E473DB" w:rsidP="00BD0B4C">
      <w:pPr>
        <w:pStyle w:val="FootnoteText"/>
        <w:jc w:val="both"/>
      </w:pPr>
      <w:r>
        <w:rPr>
          <w:rStyle w:val="FootnoteReference"/>
        </w:rPr>
        <w:footnoteRef/>
      </w:r>
      <w:r>
        <w:t xml:space="preserve"> Ērtības labad dažos gadījumos (piemēram, attiecībā uz </w:t>
      </w:r>
      <w:proofErr w:type="spellStart"/>
      <w:r>
        <w:t>ekodizainu</w:t>
      </w:r>
      <w:proofErr w:type="spellEnd"/>
      <w:r>
        <w:t xml:space="preserve">, </w:t>
      </w:r>
      <w:proofErr w:type="spellStart"/>
      <w:r>
        <w:t>energomarķējumu</w:t>
      </w:r>
      <w:proofErr w:type="spellEnd"/>
      <w:r>
        <w:t>) šajā tabulā minēti tikai ES pamata tiesību akti, taču paredzēts aptvert arī tos ES tiesību aktus, kas attiecas uz konkrētiem ražojumiem.</w:t>
      </w:r>
    </w:p>
  </w:footnote>
  <w:footnote w:id="83">
    <w:p w:rsidR="00E473DB" w:rsidRPr="005B4C07" w:rsidRDefault="00E473DB" w:rsidP="00BD0B4C">
      <w:pPr>
        <w:pStyle w:val="FootnoteText"/>
        <w:jc w:val="both"/>
      </w:pPr>
      <w:r>
        <w:rPr>
          <w:rStyle w:val="FootnoteReference"/>
        </w:rPr>
        <w:footnoteRef/>
      </w:r>
      <w:r>
        <w:t xml:space="preserve"> Šī sadaļa attiecas uz ķīmiskajām vielām, uz ko neattiecas </w:t>
      </w:r>
      <w:r>
        <w:rPr>
          <w:i/>
        </w:rPr>
        <w:t>REACH</w:t>
      </w:r>
      <w:r>
        <w:t xml:space="preserve"> un </w:t>
      </w:r>
      <w:r>
        <w:rPr>
          <w:i/>
        </w:rPr>
        <w:t>CLP</w:t>
      </w:r>
      <w:r>
        <w:t xml:space="preserve"> regulas. Tirgus uzraudzības pasākumi, ko veic saskaņā ar </w:t>
      </w:r>
      <w:r>
        <w:rPr>
          <w:i/>
        </w:rPr>
        <w:t>REACH</w:t>
      </w:r>
      <w:r>
        <w:t xml:space="preserve"> un </w:t>
      </w:r>
      <w:r>
        <w:rPr>
          <w:i/>
        </w:rPr>
        <w:t>CLP</w:t>
      </w:r>
      <w:r>
        <w:t xml:space="preserve"> regulām, ietilpst Regulas (EK) </w:t>
      </w:r>
      <w:proofErr w:type="spellStart"/>
      <w:r>
        <w:t>Nr</w:t>
      </w:r>
      <w:proofErr w:type="spellEnd"/>
      <w:r>
        <w:t xml:space="preserve">. 765/2008 darbības jomā, tomēr, tā kā par tiem jau ir sagatavoti īpaši ziņojumi, kas ir pieejami sabiedrībai, tos nav nepieciešams iekļaut šajā ziņojumā. Tomēr lūdzam dalībvalstis iekļaut šajā sadaļā saiti uz </w:t>
      </w:r>
      <w:r>
        <w:rPr>
          <w:i/>
        </w:rPr>
        <w:t>REACH</w:t>
      </w:r>
      <w:r>
        <w:t xml:space="preserve"> un </w:t>
      </w:r>
      <w:r>
        <w:rPr>
          <w:i/>
        </w:rPr>
        <w:t>CLP</w:t>
      </w:r>
      <w:r>
        <w:t xml:space="preserve"> ziņojumiem par attiecīgo laikposmu.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BEB"/>
    <w:multiLevelType w:val="hybridMultilevel"/>
    <w:tmpl w:val="DDDE09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4A434FC"/>
    <w:multiLevelType w:val="hybridMultilevel"/>
    <w:tmpl w:val="DC50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7D6CF4"/>
    <w:multiLevelType w:val="hybridMultilevel"/>
    <w:tmpl w:val="44B8CCC0"/>
    <w:lvl w:ilvl="0" w:tplc="74EAD0A8">
      <w:start w:val="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34637151"/>
    <w:multiLevelType w:val="hybridMultilevel"/>
    <w:tmpl w:val="FD2C14E4"/>
    <w:lvl w:ilvl="0" w:tplc="EB88800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392812"/>
    <w:multiLevelType w:val="hybridMultilevel"/>
    <w:tmpl w:val="DBF6F57C"/>
    <w:lvl w:ilvl="0" w:tplc="CC02176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CA910BB"/>
    <w:multiLevelType w:val="hybridMultilevel"/>
    <w:tmpl w:val="341A416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06C67"/>
    <w:rsid w:val="0000008B"/>
    <w:rsid w:val="000065BC"/>
    <w:rsid w:val="000109F3"/>
    <w:rsid w:val="00011B4D"/>
    <w:rsid w:val="00013920"/>
    <w:rsid w:val="0001470E"/>
    <w:rsid w:val="00027DE9"/>
    <w:rsid w:val="000306AF"/>
    <w:rsid w:val="00041B54"/>
    <w:rsid w:val="0004365A"/>
    <w:rsid w:val="000514D9"/>
    <w:rsid w:val="00062F80"/>
    <w:rsid w:val="00072B94"/>
    <w:rsid w:val="000817C6"/>
    <w:rsid w:val="00087DA4"/>
    <w:rsid w:val="00090982"/>
    <w:rsid w:val="000A62E8"/>
    <w:rsid w:val="000B4D3D"/>
    <w:rsid w:val="000B6EBA"/>
    <w:rsid w:val="000B6F34"/>
    <w:rsid w:val="00102A2B"/>
    <w:rsid w:val="00103D17"/>
    <w:rsid w:val="00104D1C"/>
    <w:rsid w:val="0011285C"/>
    <w:rsid w:val="001167FE"/>
    <w:rsid w:val="001176FF"/>
    <w:rsid w:val="0016310F"/>
    <w:rsid w:val="0019557B"/>
    <w:rsid w:val="001A1BF6"/>
    <w:rsid w:val="001D11BD"/>
    <w:rsid w:val="001D1F93"/>
    <w:rsid w:val="001D2FC2"/>
    <w:rsid w:val="001D78EA"/>
    <w:rsid w:val="001D7E14"/>
    <w:rsid w:val="002174F7"/>
    <w:rsid w:val="00225E16"/>
    <w:rsid w:val="00226555"/>
    <w:rsid w:val="00252BC5"/>
    <w:rsid w:val="0025400E"/>
    <w:rsid w:val="002803AB"/>
    <w:rsid w:val="00285191"/>
    <w:rsid w:val="00287447"/>
    <w:rsid w:val="00291BA2"/>
    <w:rsid w:val="002B20E4"/>
    <w:rsid w:val="002C16BB"/>
    <w:rsid w:val="002E1E9D"/>
    <w:rsid w:val="00316295"/>
    <w:rsid w:val="0032536A"/>
    <w:rsid w:val="00343FB0"/>
    <w:rsid w:val="003822F4"/>
    <w:rsid w:val="003A3DAC"/>
    <w:rsid w:val="003B69FC"/>
    <w:rsid w:val="003C0CD8"/>
    <w:rsid w:val="003D3F9A"/>
    <w:rsid w:val="003E3AE2"/>
    <w:rsid w:val="00410043"/>
    <w:rsid w:val="00423C2B"/>
    <w:rsid w:val="00430D5B"/>
    <w:rsid w:val="00436ED2"/>
    <w:rsid w:val="004533B6"/>
    <w:rsid w:val="004660A2"/>
    <w:rsid w:val="00472F88"/>
    <w:rsid w:val="004923A3"/>
    <w:rsid w:val="00492637"/>
    <w:rsid w:val="004C17DB"/>
    <w:rsid w:val="004D2758"/>
    <w:rsid w:val="004E0ABA"/>
    <w:rsid w:val="004E2655"/>
    <w:rsid w:val="004E2F92"/>
    <w:rsid w:val="004F0DF5"/>
    <w:rsid w:val="004F3104"/>
    <w:rsid w:val="0051072C"/>
    <w:rsid w:val="00545C2E"/>
    <w:rsid w:val="00576109"/>
    <w:rsid w:val="00583E3C"/>
    <w:rsid w:val="00595D63"/>
    <w:rsid w:val="00596C6A"/>
    <w:rsid w:val="005B4C07"/>
    <w:rsid w:val="005C0B1C"/>
    <w:rsid w:val="005C7380"/>
    <w:rsid w:val="005F5409"/>
    <w:rsid w:val="00606C67"/>
    <w:rsid w:val="0062031E"/>
    <w:rsid w:val="00620DAC"/>
    <w:rsid w:val="00630B89"/>
    <w:rsid w:val="00634261"/>
    <w:rsid w:val="00635334"/>
    <w:rsid w:val="00637AA2"/>
    <w:rsid w:val="0066194B"/>
    <w:rsid w:val="006A603F"/>
    <w:rsid w:val="006A6964"/>
    <w:rsid w:val="006D5B23"/>
    <w:rsid w:val="006E24FB"/>
    <w:rsid w:val="00703C5C"/>
    <w:rsid w:val="00746824"/>
    <w:rsid w:val="007574A7"/>
    <w:rsid w:val="00785C48"/>
    <w:rsid w:val="007909B6"/>
    <w:rsid w:val="00794778"/>
    <w:rsid w:val="00797BEB"/>
    <w:rsid w:val="00797C5D"/>
    <w:rsid w:val="007A41A6"/>
    <w:rsid w:val="007A6E9C"/>
    <w:rsid w:val="007C24EB"/>
    <w:rsid w:val="007C5A00"/>
    <w:rsid w:val="007F5C6F"/>
    <w:rsid w:val="00807743"/>
    <w:rsid w:val="00810BC4"/>
    <w:rsid w:val="00820D6B"/>
    <w:rsid w:val="00840114"/>
    <w:rsid w:val="008401FC"/>
    <w:rsid w:val="008514BD"/>
    <w:rsid w:val="00853409"/>
    <w:rsid w:val="00862878"/>
    <w:rsid w:val="00865AF2"/>
    <w:rsid w:val="00890D49"/>
    <w:rsid w:val="008C54CC"/>
    <w:rsid w:val="008E1CD7"/>
    <w:rsid w:val="008F6BDE"/>
    <w:rsid w:val="009062F2"/>
    <w:rsid w:val="009101AD"/>
    <w:rsid w:val="009617E9"/>
    <w:rsid w:val="00975C04"/>
    <w:rsid w:val="009940DC"/>
    <w:rsid w:val="009B0A82"/>
    <w:rsid w:val="00A00596"/>
    <w:rsid w:val="00A04B96"/>
    <w:rsid w:val="00A11E5E"/>
    <w:rsid w:val="00A14020"/>
    <w:rsid w:val="00A201AE"/>
    <w:rsid w:val="00A2478C"/>
    <w:rsid w:val="00A346AD"/>
    <w:rsid w:val="00A37682"/>
    <w:rsid w:val="00A7584D"/>
    <w:rsid w:val="00AA1074"/>
    <w:rsid w:val="00AA29F1"/>
    <w:rsid w:val="00AA6713"/>
    <w:rsid w:val="00AC4D5A"/>
    <w:rsid w:val="00AE30E3"/>
    <w:rsid w:val="00AF437E"/>
    <w:rsid w:val="00B15AB2"/>
    <w:rsid w:val="00B64B9A"/>
    <w:rsid w:val="00B71E79"/>
    <w:rsid w:val="00B7375B"/>
    <w:rsid w:val="00B9236B"/>
    <w:rsid w:val="00B96100"/>
    <w:rsid w:val="00BA7063"/>
    <w:rsid w:val="00BB1DE9"/>
    <w:rsid w:val="00BC0C89"/>
    <w:rsid w:val="00BC1043"/>
    <w:rsid w:val="00BD0B4C"/>
    <w:rsid w:val="00BD669E"/>
    <w:rsid w:val="00BE0BC5"/>
    <w:rsid w:val="00C03351"/>
    <w:rsid w:val="00C05933"/>
    <w:rsid w:val="00C373B8"/>
    <w:rsid w:val="00C71ED2"/>
    <w:rsid w:val="00C745F0"/>
    <w:rsid w:val="00C87102"/>
    <w:rsid w:val="00C907B3"/>
    <w:rsid w:val="00C95AC5"/>
    <w:rsid w:val="00C979C7"/>
    <w:rsid w:val="00CA596E"/>
    <w:rsid w:val="00D11E1F"/>
    <w:rsid w:val="00D12AA3"/>
    <w:rsid w:val="00D206E5"/>
    <w:rsid w:val="00D20D94"/>
    <w:rsid w:val="00D22DA2"/>
    <w:rsid w:val="00D26567"/>
    <w:rsid w:val="00D31F67"/>
    <w:rsid w:val="00D35A58"/>
    <w:rsid w:val="00D35C12"/>
    <w:rsid w:val="00D55EC8"/>
    <w:rsid w:val="00D662F2"/>
    <w:rsid w:val="00D71161"/>
    <w:rsid w:val="00D92EC4"/>
    <w:rsid w:val="00DC206C"/>
    <w:rsid w:val="00DD1937"/>
    <w:rsid w:val="00E11C11"/>
    <w:rsid w:val="00E159F9"/>
    <w:rsid w:val="00E4661F"/>
    <w:rsid w:val="00E473DB"/>
    <w:rsid w:val="00E73DEC"/>
    <w:rsid w:val="00E93189"/>
    <w:rsid w:val="00E943D0"/>
    <w:rsid w:val="00EA0A3C"/>
    <w:rsid w:val="00EC56D4"/>
    <w:rsid w:val="00EE4100"/>
    <w:rsid w:val="00F00C99"/>
    <w:rsid w:val="00F043B8"/>
    <w:rsid w:val="00F34C00"/>
    <w:rsid w:val="00F37696"/>
    <w:rsid w:val="00F37F45"/>
    <w:rsid w:val="00F43CC8"/>
    <w:rsid w:val="00F451B0"/>
    <w:rsid w:val="00F47FB8"/>
    <w:rsid w:val="00F600EF"/>
    <w:rsid w:val="00F70054"/>
    <w:rsid w:val="00F75247"/>
    <w:rsid w:val="00F8695C"/>
    <w:rsid w:val="00F9386F"/>
    <w:rsid w:val="00F97F6A"/>
    <w:rsid w:val="00FB4AA9"/>
    <w:rsid w:val="00FD62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lv-LV" w:eastAsia="lv-LV" w:bidi="lv-LV"/>
    </w:rPr>
  </w:style>
  <w:style w:type="paragraph" w:styleId="Heading1">
    <w:name w:val="heading 1"/>
    <w:basedOn w:val="Normal"/>
    <w:next w:val="Normal"/>
    <w:link w:val="Heading1Char"/>
    <w:uiPriority w:val="9"/>
    <w:qFormat/>
    <w:rsid w:val="005C738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5C738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basedOn w:val="Normal"/>
    <w:next w:val="Normal"/>
    <w:rsid w:val="00606C67"/>
    <w:pPr>
      <w:spacing w:after="480" w:line="240" w:lineRule="auto"/>
      <w:ind w:left="1191" w:hanging="1191"/>
    </w:pPr>
    <w:rPr>
      <w:rFonts w:ascii="Times New Roman" w:eastAsia="Times New Roman" w:hAnsi="Times New Roman"/>
      <w:b/>
      <w:sz w:val="24"/>
      <w:szCs w:val="20"/>
    </w:rPr>
  </w:style>
  <w:style w:type="table" w:styleId="TableGrid">
    <w:name w:val="Table Grid"/>
    <w:basedOn w:val="TableNormal"/>
    <w:uiPriority w:val="59"/>
    <w:rsid w:val="0060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rsid w:val="00620DAC"/>
    <w:pPr>
      <w:tabs>
        <w:tab w:val="left" w:pos="2161"/>
      </w:tabs>
      <w:spacing w:after="240" w:line="240" w:lineRule="auto"/>
      <w:ind w:left="1077"/>
      <w:jc w:val="both"/>
    </w:pPr>
    <w:rPr>
      <w:rFonts w:ascii="Times New Roman" w:eastAsia="Times New Roman" w:hAnsi="Times New Roman"/>
      <w:sz w:val="24"/>
      <w:szCs w:val="20"/>
    </w:rPr>
  </w:style>
  <w:style w:type="character" w:customStyle="1" w:styleId="Heading2Char">
    <w:name w:val="Heading 2 Char"/>
    <w:link w:val="Heading2"/>
    <w:uiPriority w:val="9"/>
    <w:rsid w:val="005C7380"/>
    <w:rPr>
      <w:rFonts w:ascii="Cambria" w:eastAsia="Times New Roman" w:hAnsi="Cambria"/>
      <w:b/>
      <w:bCs/>
      <w:i/>
      <w:iCs/>
      <w:sz w:val="28"/>
      <w:szCs w:val="28"/>
    </w:rPr>
  </w:style>
  <w:style w:type="character" w:customStyle="1" w:styleId="Heading1Char">
    <w:name w:val="Heading 1 Char"/>
    <w:link w:val="Heading1"/>
    <w:uiPriority w:val="9"/>
    <w:rsid w:val="005C7380"/>
    <w:rPr>
      <w:rFonts w:ascii="Cambria" w:eastAsia="Times New Roman" w:hAnsi="Cambria"/>
      <w:b/>
      <w:bCs/>
      <w:kern w:val="32"/>
      <w:sz w:val="32"/>
      <w:szCs w:val="32"/>
    </w:rPr>
  </w:style>
  <w:style w:type="paragraph" w:styleId="TOCHeading">
    <w:name w:val="TOC Heading"/>
    <w:basedOn w:val="Heading1"/>
    <w:next w:val="Normal"/>
    <w:uiPriority w:val="39"/>
    <w:semiHidden/>
    <w:unhideWhenUsed/>
    <w:qFormat/>
    <w:rsid w:val="00E159F9"/>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0817C6"/>
    <w:pPr>
      <w:tabs>
        <w:tab w:val="right" w:leader="dot" w:pos="9062"/>
      </w:tabs>
    </w:pPr>
    <w:rPr>
      <w:noProof/>
    </w:rPr>
  </w:style>
  <w:style w:type="paragraph" w:styleId="TOC2">
    <w:name w:val="toc 2"/>
    <w:basedOn w:val="Normal"/>
    <w:next w:val="Normal"/>
    <w:autoRedefine/>
    <w:uiPriority w:val="39"/>
    <w:unhideWhenUsed/>
    <w:rsid w:val="00E159F9"/>
    <w:pPr>
      <w:ind w:left="220"/>
    </w:pPr>
  </w:style>
  <w:style w:type="character" w:styleId="Hyperlink">
    <w:name w:val="Hyperlink"/>
    <w:uiPriority w:val="99"/>
    <w:unhideWhenUsed/>
    <w:rsid w:val="00E159F9"/>
    <w:rPr>
      <w:color w:val="0000FF"/>
      <w:u w:val="single"/>
    </w:rPr>
  </w:style>
  <w:style w:type="paragraph" w:styleId="FootnoteText">
    <w:name w:val="footnote text"/>
    <w:basedOn w:val="Normal"/>
    <w:link w:val="FootnoteTextChar"/>
    <w:unhideWhenUsed/>
    <w:rsid w:val="00225E16"/>
    <w:rPr>
      <w:sz w:val="20"/>
      <w:szCs w:val="20"/>
    </w:rPr>
  </w:style>
  <w:style w:type="character" w:customStyle="1" w:styleId="FootnoteTextChar">
    <w:name w:val="Footnote Text Char"/>
    <w:link w:val="FootnoteText"/>
    <w:rsid w:val="00225E16"/>
    <w:rPr>
      <w:lang w:eastAsia="lv-LV"/>
    </w:rPr>
  </w:style>
  <w:style w:type="character" w:styleId="FootnoteReference">
    <w:name w:val="footnote reference"/>
    <w:uiPriority w:val="99"/>
    <w:semiHidden/>
    <w:unhideWhenUsed/>
    <w:rsid w:val="00225E16"/>
    <w:rPr>
      <w:vertAlign w:val="superscript"/>
    </w:rPr>
  </w:style>
  <w:style w:type="paragraph" w:styleId="NormalWeb">
    <w:name w:val="Normal (Web)"/>
    <w:basedOn w:val="Normal"/>
    <w:uiPriority w:val="99"/>
    <w:unhideWhenUsed/>
    <w:rsid w:val="00E73DEC"/>
    <w:pPr>
      <w:spacing w:after="150"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51072C"/>
    <w:pPr>
      <w:tabs>
        <w:tab w:val="center" w:pos="4536"/>
        <w:tab w:val="right" w:pos="9072"/>
      </w:tabs>
    </w:pPr>
  </w:style>
  <w:style w:type="character" w:customStyle="1" w:styleId="HeaderChar">
    <w:name w:val="Header Char"/>
    <w:link w:val="Header"/>
    <w:uiPriority w:val="99"/>
    <w:rsid w:val="0051072C"/>
    <w:rPr>
      <w:sz w:val="22"/>
      <w:szCs w:val="22"/>
      <w:lang w:eastAsia="lv-LV"/>
    </w:rPr>
  </w:style>
  <w:style w:type="paragraph" w:styleId="Footer">
    <w:name w:val="footer"/>
    <w:basedOn w:val="Normal"/>
    <w:link w:val="FooterChar"/>
    <w:uiPriority w:val="99"/>
    <w:unhideWhenUsed/>
    <w:rsid w:val="0051072C"/>
    <w:pPr>
      <w:tabs>
        <w:tab w:val="center" w:pos="4536"/>
        <w:tab w:val="right" w:pos="9072"/>
      </w:tabs>
    </w:pPr>
  </w:style>
  <w:style w:type="character" w:customStyle="1" w:styleId="FooterChar">
    <w:name w:val="Footer Char"/>
    <w:link w:val="Footer"/>
    <w:uiPriority w:val="99"/>
    <w:rsid w:val="0051072C"/>
    <w:rPr>
      <w:sz w:val="22"/>
      <w:szCs w:val="22"/>
      <w:lang w:eastAsia="lv-LV"/>
    </w:rPr>
  </w:style>
  <w:style w:type="table" w:customStyle="1" w:styleId="TableGrid1">
    <w:name w:val="Table Grid1"/>
    <w:basedOn w:val="TableNormal"/>
    <w:next w:val="TableGrid"/>
    <w:uiPriority w:val="59"/>
    <w:rsid w:val="00794778"/>
    <w:rPr>
      <w:sz w:val="22"/>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17C6"/>
    <w:rPr>
      <w:rFonts w:ascii="Tahoma" w:hAnsi="Tahoma" w:cs="Tahoma"/>
      <w:sz w:val="16"/>
      <w:szCs w:val="16"/>
      <w:lang w:eastAsia="lv-LV"/>
    </w:rPr>
  </w:style>
  <w:style w:type="character" w:styleId="CommentReference">
    <w:name w:val="annotation reference"/>
    <w:uiPriority w:val="99"/>
    <w:semiHidden/>
    <w:unhideWhenUsed/>
    <w:rsid w:val="00087DA4"/>
    <w:rPr>
      <w:sz w:val="16"/>
      <w:szCs w:val="16"/>
    </w:rPr>
  </w:style>
  <w:style w:type="paragraph" w:styleId="CommentText">
    <w:name w:val="annotation text"/>
    <w:basedOn w:val="Normal"/>
    <w:link w:val="CommentTextChar"/>
    <w:uiPriority w:val="99"/>
    <w:semiHidden/>
    <w:unhideWhenUsed/>
    <w:rsid w:val="00087DA4"/>
    <w:rPr>
      <w:sz w:val="20"/>
      <w:szCs w:val="20"/>
    </w:rPr>
  </w:style>
  <w:style w:type="character" w:customStyle="1" w:styleId="CommentTextChar">
    <w:name w:val="Comment Text Char"/>
    <w:link w:val="CommentText"/>
    <w:uiPriority w:val="99"/>
    <w:semiHidden/>
    <w:rsid w:val="00087DA4"/>
    <w:rPr>
      <w:lang w:eastAsia="lv-LV"/>
    </w:rPr>
  </w:style>
  <w:style w:type="paragraph" w:styleId="CommentSubject">
    <w:name w:val="annotation subject"/>
    <w:basedOn w:val="CommentText"/>
    <w:next w:val="CommentText"/>
    <w:link w:val="CommentSubjectChar"/>
    <w:uiPriority w:val="99"/>
    <w:semiHidden/>
    <w:unhideWhenUsed/>
    <w:rsid w:val="00087DA4"/>
    <w:rPr>
      <w:b/>
      <w:bCs/>
    </w:rPr>
  </w:style>
  <w:style w:type="character" w:customStyle="1" w:styleId="CommentSubjectChar">
    <w:name w:val="Comment Subject Char"/>
    <w:link w:val="CommentSubject"/>
    <w:uiPriority w:val="99"/>
    <w:semiHidden/>
    <w:rsid w:val="00087DA4"/>
    <w:rPr>
      <w:b/>
      <w:bCs/>
      <w:lang w:eastAsia="lv-LV"/>
    </w:rPr>
  </w:style>
  <w:style w:type="character" w:customStyle="1" w:styleId="FootnoteCharacters">
    <w:name w:val="Footnote Characters"/>
    <w:rsid w:val="00B7375B"/>
    <w:rPr>
      <w:vertAlign w:val="superscript"/>
    </w:rPr>
  </w:style>
  <w:style w:type="paragraph" w:styleId="ListParagraph">
    <w:name w:val="List Paragraph"/>
    <w:basedOn w:val="Normal"/>
    <w:uiPriority w:val="34"/>
    <w:qFormat/>
    <w:rsid w:val="0019557B"/>
    <w:pPr>
      <w:ind w:left="720"/>
      <w:contextualSpacing/>
    </w:pPr>
  </w:style>
  <w:style w:type="character" w:styleId="Strong">
    <w:name w:val="Strong"/>
    <w:qFormat/>
    <w:rsid w:val="00C745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lv-LV" w:eastAsia="lv-LV" w:bidi="lv-LV"/>
    </w:rPr>
  </w:style>
  <w:style w:type="paragraph" w:styleId="Heading1">
    <w:name w:val="heading 1"/>
    <w:basedOn w:val="Normal"/>
    <w:next w:val="Normal"/>
    <w:link w:val="Heading1Char"/>
    <w:uiPriority w:val="9"/>
    <w:qFormat/>
    <w:rsid w:val="005C738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5C738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basedOn w:val="Normal"/>
    <w:next w:val="Normal"/>
    <w:rsid w:val="00606C67"/>
    <w:pPr>
      <w:spacing w:after="480" w:line="240" w:lineRule="auto"/>
      <w:ind w:left="1191" w:hanging="1191"/>
    </w:pPr>
    <w:rPr>
      <w:rFonts w:ascii="Times New Roman" w:eastAsia="Times New Roman" w:hAnsi="Times New Roman"/>
      <w:b/>
      <w:sz w:val="24"/>
      <w:szCs w:val="20"/>
    </w:rPr>
  </w:style>
  <w:style w:type="table" w:styleId="TableGrid">
    <w:name w:val="Table Grid"/>
    <w:basedOn w:val="TableNormal"/>
    <w:uiPriority w:val="59"/>
    <w:rsid w:val="0060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rsid w:val="00620DAC"/>
    <w:pPr>
      <w:tabs>
        <w:tab w:val="left" w:pos="2161"/>
      </w:tabs>
      <w:spacing w:after="240" w:line="240" w:lineRule="auto"/>
      <w:ind w:left="1077"/>
      <w:jc w:val="both"/>
    </w:pPr>
    <w:rPr>
      <w:rFonts w:ascii="Times New Roman" w:eastAsia="Times New Roman" w:hAnsi="Times New Roman"/>
      <w:sz w:val="24"/>
      <w:szCs w:val="20"/>
    </w:rPr>
  </w:style>
  <w:style w:type="character" w:customStyle="1" w:styleId="Heading2Char">
    <w:name w:val="Heading 2 Char"/>
    <w:link w:val="Heading2"/>
    <w:uiPriority w:val="9"/>
    <w:rsid w:val="005C7380"/>
    <w:rPr>
      <w:rFonts w:ascii="Cambria" w:eastAsia="Times New Roman" w:hAnsi="Cambria"/>
      <w:b/>
      <w:bCs/>
      <w:i/>
      <w:iCs/>
      <w:sz w:val="28"/>
      <w:szCs w:val="28"/>
    </w:rPr>
  </w:style>
  <w:style w:type="character" w:customStyle="1" w:styleId="Heading1Char">
    <w:name w:val="Heading 1 Char"/>
    <w:link w:val="Heading1"/>
    <w:uiPriority w:val="9"/>
    <w:rsid w:val="005C7380"/>
    <w:rPr>
      <w:rFonts w:ascii="Cambria" w:eastAsia="Times New Roman" w:hAnsi="Cambria"/>
      <w:b/>
      <w:bCs/>
      <w:kern w:val="32"/>
      <w:sz w:val="32"/>
      <w:szCs w:val="32"/>
    </w:rPr>
  </w:style>
  <w:style w:type="paragraph" w:styleId="TOCHeading">
    <w:name w:val="TOC Heading"/>
    <w:basedOn w:val="Heading1"/>
    <w:next w:val="Normal"/>
    <w:uiPriority w:val="39"/>
    <w:semiHidden/>
    <w:unhideWhenUsed/>
    <w:qFormat/>
    <w:rsid w:val="00E159F9"/>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0817C6"/>
    <w:pPr>
      <w:tabs>
        <w:tab w:val="right" w:leader="dot" w:pos="9062"/>
      </w:tabs>
    </w:pPr>
    <w:rPr>
      <w:noProof/>
    </w:rPr>
  </w:style>
  <w:style w:type="paragraph" w:styleId="TOC2">
    <w:name w:val="toc 2"/>
    <w:basedOn w:val="Normal"/>
    <w:next w:val="Normal"/>
    <w:autoRedefine/>
    <w:uiPriority w:val="39"/>
    <w:unhideWhenUsed/>
    <w:rsid w:val="00E159F9"/>
    <w:pPr>
      <w:ind w:left="220"/>
    </w:pPr>
  </w:style>
  <w:style w:type="character" w:styleId="Hyperlink">
    <w:name w:val="Hyperlink"/>
    <w:uiPriority w:val="99"/>
    <w:unhideWhenUsed/>
    <w:rsid w:val="00E159F9"/>
    <w:rPr>
      <w:color w:val="0000FF"/>
      <w:u w:val="single"/>
    </w:rPr>
  </w:style>
  <w:style w:type="paragraph" w:styleId="FootnoteText">
    <w:name w:val="footnote text"/>
    <w:basedOn w:val="Normal"/>
    <w:link w:val="FootnoteTextChar"/>
    <w:unhideWhenUsed/>
    <w:rsid w:val="00225E16"/>
    <w:rPr>
      <w:sz w:val="20"/>
      <w:szCs w:val="20"/>
    </w:rPr>
  </w:style>
  <w:style w:type="character" w:customStyle="1" w:styleId="FootnoteTextChar">
    <w:name w:val="Footnote Text Char"/>
    <w:link w:val="FootnoteText"/>
    <w:rsid w:val="00225E16"/>
    <w:rPr>
      <w:lang w:eastAsia="lv-LV"/>
    </w:rPr>
  </w:style>
  <w:style w:type="character" w:styleId="FootnoteReference">
    <w:name w:val="footnote reference"/>
    <w:uiPriority w:val="99"/>
    <w:semiHidden/>
    <w:unhideWhenUsed/>
    <w:rsid w:val="00225E16"/>
    <w:rPr>
      <w:vertAlign w:val="superscript"/>
    </w:rPr>
  </w:style>
  <w:style w:type="paragraph" w:styleId="NormalWeb">
    <w:name w:val="Normal (Web)"/>
    <w:basedOn w:val="Normal"/>
    <w:uiPriority w:val="99"/>
    <w:unhideWhenUsed/>
    <w:rsid w:val="00E73DEC"/>
    <w:pPr>
      <w:spacing w:after="150"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51072C"/>
    <w:pPr>
      <w:tabs>
        <w:tab w:val="center" w:pos="4536"/>
        <w:tab w:val="right" w:pos="9072"/>
      </w:tabs>
    </w:pPr>
  </w:style>
  <w:style w:type="character" w:customStyle="1" w:styleId="HeaderChar">
    <w:name w:val="Header Char"/>
    <w:link w:val="Header"/>
    <w:uiPriority w:val="99"/>
    <w:rsid w:val="0051072C"/>
    <w:rPr>
      <w:sz w:val="22"/>
      <w:szCs w:val="22"/>
      <w:lang w:eastAsia="lv-LV"/>
    </w:rPr>
  </w:style>
  <w:style w:type="paragraph" w:styleId="Footer">
    <w:name w:val="footer"/>
    <w:basedOn w:val="Normal"/>
    <w:link w:val="FooterChar"/>
    <w:uiPriority w:val="99"/>
    <w:unhideWhenUsed/>
    <w:rsid w:val="0051072C"/>
    <w:pPr>
      <w:tabs>
        <w:tab w:val="center" w:pos="4536"/>
        <w:tab w:val="right" w:pos="9072"/>
      </w:tabs>
    </w:pPr>
  </w:style>
  <w:style w:type="character" w:customStyle="1" w:styleId="FooterChar">
    <w:name w:val="Footer Char"/>
    <w:link w:val="Footer"/>
    <w:uiPriority w:val="99"/>
    <w:rsid w:val="0051072C"/>
    <w:rPr>
      <w:sz w:val="22"/>
      <w:szCs w:val="22"/>
      <w:lang w:eastAsia="lv-LV"/>
    </w:rPr>
  </w:style>
  <w:style w:type="table" w:customStyle="1" w:styleId="TableGrid1">
    <w:name w:val="Table Grid1"/>
    <w:basedOn w:val="TableNormal"/>
    <w:next w:val="TableGrid"/>
    <w:uiPriority w:val="59"/>
    <w:rsid w:val="00794778"/>
    <w:rPr>
      <w:sz w:val="22"/>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17C6"/>
    <w:rPr>
      <w:rFonts w:ascii="Tahoma" w:hAnsi="Tahoma" w:cs="Tahoma"/>
      <w:sz w:val="16"/>
      <w:szCs w:val="16"/>
      <w:lang w:eastAsia="lv-LV"/>
    </w:rPr>
  </w:style>
  <w:style w:type="character" w:styleId="CommentReference">
    <w:name w:val="annotation reference"/>
    <w:uiPriority w:val="99"/>
    <w:semiHidden/>
    <w:unhideWhenUsed/>
    <w:rsid w:val="00087DA4"/>
    <w:rPr>
      <w:sz w:val="16"/>
      <w:szCs w:val="16"/>
    </w:rPr>
  </w:style>
  <w:style w:type="paragraph" w:styleId="CommentText">
    <w:name w:val="annotation text"/>
    <w:basedOn w:val="Normal"/>
    <w:link w:val="CommentTextChar"/>
    <w:uiPriority w:val="99"/>
    <w:semiHidden/>
    <w:unhideWhenUsed/>
    <w:rsid w:val="00087DA4"/>
    <w:rPr>
      <w:sz w:val="20"/>
      <w:szCs w:val="20"/>
    </w:rPr>
  </w:style>
  <w:style w:type="character" w:customStyle="1" w:styleId="CommentTextChar">
    <w:name w:val="Comment Text Char"/>
    <w:link w:val="CommentText"/>
    <w:uiPriority w:val="99"/>
    <w:semiHidden/>
    <w:rsid w:val="00087DA4"/>
    <w:rPr>
      <w:lang w:eastAsia="lv-LV"/>
    </w:rPr>
  </w:style>
  <w:style w:type="paragraph" w:styleId="CommentSubject">
    <w:name w:val="annotation subject"/>
    <w:basedOn w:val="CommentText"/>
    <w:next w:val="CommentText"/>
    <w:link w:val="CommentSubjectChar"/>
    <w:uiPriority w:val="99"/>
    <w:semiHidden/>
    <w:unhideWhenUsed/>
    <w:rsid w:val="00087DA4"/>
    <w:rPr>
      <w:b/>
      <w:bCs/>
    </w:rPr>
  </w:style>
  <w:style w:type="character" w:customStyle="1" w:styleId="CommentSubjectChar">
    <w:name w:val="Comment Subject Char"/>
    <w:link w:val="CommentSubject"/>
    <w:uiPriority w:val="99"/>
    <w:semiHidden/>
    <w:rsid w:val="00087DA4"/>
    <w:rPr>
      <w:b/>
      <w:bCs/>
      <w:lang w:eastAsia="lv-LV"/>
    </w:rPr>
  </w:style>
  <w:style w:type="character" w:customStyle="1" w:styleId="FootnoteCharacters">
    <w:name w:val="Footnote Characters"/>
    <w:rsid w:val="00B7375B"/>
    <w:rPr>
      <w:vertAlign w:val="superscript"/>
    </w:rPr>
  </w:style>
  <w:style w:type="paragraph" w:styleId="ListParagraph">
    <w:name w:val="List Paragraph"/>
    <w:basedOn w:val="Normal"/>
    <w:uiPriority w:val="34"/>
    <w:qFormat/>
    <w:rsid w:val="0019557B"/>
    <w:pPr>
      <w:ind w:left="720"/>
      <w:contextualSpacing/>
    </w:pPr>
  </w:style>
  <w:style w:type="character" w:styleId="Strong">
    <w:name w:val="Strong"/>
    <w:qFormat/>
    <w:rsid w:val="00C74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9460">
      <w:bodyDiv w:val="1"/>
      <w:marLeft w:val="0"/>
      <w:marRight w:val="0"/>
      <w:marTop w:val="0"/>
      <w:marBottom w:val="0"/>
      <w:divBdr>
        <w:top w:val="none" w:sz="0" w:space="0" w:color="auto"/>
        <w:left w:val="none" w:sz="0" w:space="0" w:color="auto"/>
        <w:bottom w:val="none" w:sz="0" w:space="0" w:color="auto"/>
        <w:right w:val="none" w:sz="0" w:space="0" w:color="auto"/>
      </w:divBdr>
    </w:div>
    <w:div w:id="482551112">
      <w:bodyDiv w:val="1"/>
      <w:marLeft w:val="0"/>
      <w:marRight w:val="0"/>
      <w:marTop w:val="0"/>
      <w:marBottom w:val="0"/>
      <w:divBdr>
        <w:top w:val="none" w:sz="0" w:space="0" w:color="auto"/>
        <w:left w:val="none" w:sz="0" w:space="0" w:color="auto"/>
        <w:bottom w:val="none" w:sz="0" w:space="0" w:color="auto"/>
        <w:right w:val="none" w:sz="0" w:space="0" w:color="auto"/>
      </w:divBdr>
    </w:div>
    <w:div w:id="501361865">
      <w:bodyDiv w:val="1"/>
      <w:marLeft w:val="0"/>
      <w:marRight w:val="0"/>
      <w:marTop w:val="0"/>
      <w:marBottom w:val="0"/>
      <w:divBdr>
        <w:top w:val="none" w:sz="0" w:space="0" w:color="auto"/>
        <w:left w:val="none" w:sz="0" w:space="0" w:color="auto"/>
        <w:bottom w:val="none" w:sz="0" w:space="0" w:color="auto"/>
        <w:right w:val="none" w:sz="0" w:space="0" w:color="auto"/>
      </w:divBdr>
    </w:div>
    <w:div w:id="626081336">
      <w:bodyDiv w:val="1"/>
      <w:marLeft w:val="0"/>
      <w:marRight w:val="0"/>
      <w:marTop w:val="0"/>
      <w:marBottom w:val="0"/>
      <w:divBdr>
        <w:top w:val="none" w:sz="0" w:space="0" w:color="auto"/>
        <w:left w:val="none" w:sz="0" w:space="0" w:color="auto"/>
        <w:bottom w:val="none" w:sz="0" w:space="0" w:color="auto"/>
        <w:right w:val="none" w:sz="0" w:space="0" w:color="auto"/>
      </w:divBdr>
      <w:divsChild>
        <w:div w:id="211887951">
          <w:marLeft w:val="0"/>
          <w:marRight w:val="0"/>
          <w:marTop w:val="150"/>
          <w:marBottom w:val="0"/>
          <w:divBdr>
            <w:top w:val="none" w:sz="0" w:space="0" w:color="auto"/>
            <w:left w:val="none" w:sz="0" w:space="0" w:color="auto"/>
            <w:bottom w:val="none" w:sz="0" w:space="0" w:color="auto"/>
            <w:right w:val="none" w:sz="0" w:space="0" w:color="auto"/>
          </w:divBdr>
          <w:divsChild>
            <w:div w:id="1707945721">
              <w:marLeft w:val="0"/>
              <w:marRight w:val="0"/>
              <w:marTop w:val="0"/>
              <w:marBottom w:val="0"/>
              <w:divBdr>
                <w:top w:val="none" w:sz="0" w:space="0" w:color="auto"/>
                <w:left w:val="none" w:sz="0" w:space="0" w:color="auto"/>
                <w:bottom w:val="none" w:sz="0" w:space="0" w:color="auto"/>
                <w:right w:val="none" w:sz="0" w:space="0" w:color="auto"/>
              </w:divBdr>
              <w:divsChild>
                <w:div w:id="1463307922">
                  <w:marLeft w:val="0"/>
                  <w:marRight w:val="0"/>
                  <w:marTop w:val="0"/>
                  <w:marBottom w:val="0"/>
                  <w:divBdr>
                    <w:top w:val="none" w:sz="0" w:space="0" w:color="auto"/>
                    <w:left w:val="none" w:sz="0" w:space="0" w:color="auto"/>
                    <w:bottom w:val="none" w:sz="0" w:space="0" w:color="auto"/>
                    <w:right w:val="none" w:sz="0" w:space="0" w:color="auto"/>
                  </w:divBdr>
                  <w:divsChild>
                    <w:div w:id="972058130">
                      <w:marLeft w:val="0"/>
                      <w:marRight w:val="0"/>
                      <w:marTop w:val="0"/>
                      <w:marBottom w:val="0"/>
                      <w:divBdr>
                        <w:top w:val="none" w:sz="0" w:space="0" w:color="auto"/>
                        <w:left w:val="none" w:sz="0" w:space="0" w:color="auto"/>
                        <w:bottom w:val="none" w:sz="0" w:space="0" w:color="auto"/>
                        <w:right w:val="none" w:sz="0" w:space="0" w:color="auto"/>
                      </w:divBdr>
                      <w:divsChild>
                        <w:div w:id="197358892">
                          <w:marLeft w:val="75"/>
                          <w:marRight w:val="75"/>
                          <w:marTop w:val="375"/>
                          <w:marBottom w:val="75"/>
                          <w:divBdr>
                            <w:top w:val="none" w:sz="0" w:space="0" w:color="auto"/>
                            <w:left w:val="none" w:sz="0" w:space="0" w:color="auto"/>
                            <w:bottom w:val="none" w:sz="0" w:space="0" w:color="auto"/>
                            <w:right w:val="none" w:sz="0" w:space="0" w:color="auto"/>
                          </w:divBdr>
                          <w:divsChild>
                            <w:div w:id="4272392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747015">
      <w:bodyDiv w:val="1"/>
      <w:marLeft w:val="0"/>
      <w:marRight w:val="0"/>
      <w:marTop w:val="0"/>
      <w:marBottom w:val="0"/>
      <w:divBdr>
        <w:top w:val="none" w:sz="0" w:space="0" w:color="auto"/>
        <w:left w:val="none" w:sz="0" w:space="0" w:color="auto"/>
        <w:bottom w:val="none" w:sz="0" w:space="0" w:color="auto"/>
        <w:right w:val="none" w:sz="0" w:space="0" w:color="auto"/>
      </w:divBdr>
    </w:div>
    <w:div w:id="1265070968">
      <w:bodyDiv w:val="1"/>
      <w:marLeft w:val="0"/>
      <w:marRight w:val="0"/>
      <w:marTop w:val="0"/>
      <w:marBottom w:val="0"/>
      <w:divBdr>
        <w:top w:val="none" w:sz="0" w:space="0" w:color="auto"/>
        <w:left w:val="none" w:sz="0" w:space="0" w:color="auto"/>
        <w:bottom w:val="none" w:sz="0" w:space="0" w:color="auto"/>
        <w:right w:val="none" w:sz="0" w:space="0" w:color="auto"/>
      </w:divBdr>
    </w:div>
    <w:div w:id="129718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va.gov.lv/?id=571&amp;lang=lv&amp;top=3&amp;sa=523" TargetMode="External"/><Relationship Id="rId18" Type="http://schemas.openxmlformats.org/officeDocument/2006/relationships/hyperlink" Target="http://www.vi.gov.lv/lv/kimija-un-kosmetika/kimiskas-vielas-un-maisijumi" TargetMode="External"/><Relationship Id="rId26" Type="http://schemas.openxmlformats.org/officeDocument/2006/relationships/hyperlink" Target="http://vi.gov.lv/lv/sakums/publikacijas-un-statistika" TargetMode="External"/><Relationship Id="rId3" Type="http://schemas.openxmlformats.org/officeDocument/2006/relationships/styles" Target="styles.xml"/><Relationship Id="rId21" Type="http://schemas.openxmlformats.org/officeDocument/2006/relationships/hyperlink" Target="http://echa.europa.eu/documents/10162/13577/forum_report_ref3_en.pdf" TargetMode="External"/><Relationship Id="rId7" Type="http://schemas.openxmlformats.org/officeDocument/2006/relationships/footnotes" Target="footnotes.xml"/><Relationship Id="rId12" Type="http://schemas.openxmlformats.org/officeDocument/2006/relationships/hyperlink" Target="http://www.vi.gov.lv/lv/veselibas-aprupe/medicinas-ierices/informacija-juridiskam-personam" TargetMode="External"/><Relationship Id="rId17" Type="http://schemas.openxmlformats.org/officeDocument/2006/relationships/hyperlink" Target="https://www.em.gov.lv/lv/nozares_politika/pateretaju_tiesibas_un_tirdznieciba/dokumenti/tirgus_uzraudzibas_zinojumi_un_plani/" TargetMode="External"/><Relationship Id="rId25" Type="http://schemas.openxmlformats.org/officeDocument/2006/relationships/hyperlink" Target="http://www.em.gov.lv/em/2nd/?cat=30587" TargetMode="External"/><Relationship Id="rId2" Type="http://schemas.openxmlformats.org/officeDocument/2006/relationships/numbering" Target="numbering.xml"/><Relationship Id="rId16" Type="http://schemas.openxmlformats.org/officeDocument/2006/relationships/hyperlink" Target="http://www.vi.gov.lv/lv/kimija-un-kosmetika/kosmetikas" TargetMode="External"/><Relationship Id="rId20" Type="http://schemas.openxmlformats.org/officeDocument/2006/relationships/hyperlink" Target="http://echa.europa.eu/documents/10162/13577/forum_report_ref2_en.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www.cleen-europe.eu/projects/eurodeter.html" TargetMode="External"/><Relationship Id="rId5" Type="http://schemas.openxmlformats.org/officeDocument/2006/relationships/settings" Target="settings.xml"/><Relationship Id="rId15" Type="http://schemas.openxmlformats.org/officeDocument/2006/relationships/hyperlink" Target="http://vi.gov.lv/lv/sakums/publikacijas-un-statistika" TargetMode="External"/><Relationship Id="rId23" Type="http://schemas.openxmlformats.org/officeDocument/2006/relationships/hyperlink" Target="http://www.cleen-europe.eu/projects/EuroBiocides.html" TargetMode="External"/><Relationship Id="rId28" Type="http://schemas.openxmlformats.org/officeDocument/2006/relationships/hyperlink" Target="http://www.vaad.gov.lv/sakums/informacija-sabiedribai/par-meslosanas-lidzeklu-apriti.aspx" TargetMode="External"/><Relationship Id="rId10" Type="http://schemas.openxmlformats.org/officeDocument/2006/relationships/image" Target="media/image1.png"/><Relationship Id="rId19" Type="http://schemas.openxmlformats.org/officeDocument/2006/relationships/hyperlink" Target="http://echa.europa.eu/documents/10162/13577/forum_ref-1_consolidated_report.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ikumi.lv/doc.php?id=96375" TargetMode="External"/><Relationship Id="rId14" Type="http://schemas.openxmlformats.org/officeDocument/2006/relationships/hyperlink" Target="https://www.em.gov.lv/lv/nozares_politika/pateretaju_tiesibas_un_tirdznieciba/dokumenti/tirgus_uzraudzibas_zinojumi_un_plani/" TargetMode="External"/><Relationship Id="rId22" Type="http://schemas.openxmlformats.org/officeDocument/2006/relationships/hyperlink" Target="http://www.cleen-europe.eu/projects/ECLIPS.html" TargetMode="External"/><Relationship Id="rId27" Type="http://schemas.openxmlformats.org/officeDocument/2006/relationships/hyperlink" Target="http://ec.europa.eu/environment/chemicals/reach/pdf/art_117/MSREACHRptg5%20LV.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kumi.lv/doc.php?id=130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C09A6-7E40-44DD-B195-A0EAE50A4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48078</Words>
  <Characters>27406</Characters>
  <Application>Microsoft Office Word</Application>
  <DocSecurity>4</DocSecurity>
  <Lines>228</Lines>
  <Paragraphs>150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75334</CharactersWithSpaces>
  <SharedDoc>false</SharedDoc>
  <HLinks>
    <vt:vector size="72" baseType="variant">
      <vt:variant>
        <vt:i4>1769523</vt:i4>
      </vt:variant>
      <vt:variant>
        <vt:i4>68</vt:i4>
      </vt:variant>
      <vt:variant>
        <vt:i4>0</vt:i4>
      </vt:variant>
      <vt:variant>
        <vt:i4>5</vt:i4>
      </vt:variant>
      <vt:variant>
        <vt:lpwstr/>
      </vt:variant>
      <vt:variant>
        <vt:lpwstr>_Toc384805490</vt:lpwstr>
      </vt:variant>
      <vt:variant>
        <vt:i4>1703987</vt:i4>
      </vt:variant>
      <vt:variant>
        <vt:i4>62</vt:i4>
      </vt:variant>
      <vt:variant>
        <vt:i4>0</vt:i4>
      </vt:variant>
      <vt:variant>
        <vt:i4>5</vt:i4>
      </vt:variant>
      <vt:variant>
        <vt:lpwstr/>
      </vt:variant>
      <vt:variant>
        <vt:lpwstr>_Toc384805489</vt:lpwstr>
      </vt:variant>
      <vt:variant>
        <vt:i4>1703987</vt:i4>
      </vt:variant>
      <vt:variant>
        <vt:i4>56</vt:i4>
      </vt:variant>
      <vt:variant>
        <vt:i4>0</vt:i4>
      </vt:variant>
      <vt:variant>
        <vt:i4>5</vt:i4>
      </vt:variant>
      <vt:variant>
        <vt:lpwstr/>
      </vt:variant>
      <vt:variant>
        <vt:lpwstr>_Toc384805488</vt:lpwstr>
      </vt:variant>
      <vt:variant>
        <vt:i4>1703987</vt:i4>
      </vt:variant>
      <vt:variant>
        <vt:i4>50</vt:i4>
      </vt:variant>
      <vt:variant>
        <vt:i4>0</vt:i4>
      </vt:variant>
      <vt:variant>
        <vt:i4>5</vt:i4>
      </vt:variant>
      <vt:variant>
        <vt:lpwstr/>
      </vt:variant>
      <vt:variant>
        <vt:lpwstr>_Toc384805487</vt:lpwstr>
      </vt:variant>
      <vt:variant>
        <vt:i4>1703987</vt:i4>
      </vt:variant>
      <vt:variant>
        <vt:i4>44</vt:i4>
      </vt:variant>
      <vt:variant>
        <vt:i4>0</vt:i4>
      </vt:variant>
      <vt:variant>
        <vt:i4>5</vt:i4>
      </vt:variant>
      <vt:variant>
        <vt:lpwstr/>
      </vt:variant>
      <vt:variant>
        <vt:lpwstr>_Toc384805486</vt:lpwstr>
      </vt:variant>
      <vt:variant>
        <vt:i4>1703987</vt:i4>
      </vt:variant>
      <vt:variant>
        <vt:i4>38</vt:i4>
      </vt:variant>
      <vt:variant>
        <vt:i4>0</vt:i4>
      </vt:variant>
      <vt:variant>
        <vt:i4>5</vt:i4>
      </vt:variant>
      <vt:variant>
        <vt:lpwstr/>
      </vt:variant>
      <vt:variant>
        <vt:lpwstr>_Toc384805485</vt:lpwstr>
      </vt:variant>
      <vt:variant>
        <vt:i4>1703987</vt:i4>
      </vt:variant>
      <vt:variant>
        <vt:i4>32</vt:i4>
      </vt:variant>
      <vt:variant>
        <vt:i4>0</vt:i4>
      </vt:variant>
      <vt:variant>
        <vt:i4>5</vt:i4>
      </vt:variant>
      <vt:variant>
        <vt:lpwstr/>
      </vt:variant>
      <vt:variant>
        <vt:lpwstr>_Toc384805484</vt:lpwstr>
      </vt:variant>
      <vt:variant>
        <vt:i4>1703987</vt:i4>
      </vt:variant>
      <vt:variant>
        <vt:i4>26</vt:i4>
      </vt:variant>
      <vt:variant>
        <vt:i4>0</vt:i4>
      </vt:variant>
      <vt:variant>
        <vt:i4>5</vt:i4>
      </vt:variant>
      <vt:variant>
        <vt:lpwstr/>
      </vt:variant>
      <vt:variant>
        <vt:lpwstr>_Toc384805483</vt:lpwstr>
      </vt:variant>
      <vt:variant>
        <vt:i4>1703987</vt:i4>
      </vt:variant>
      <vt:variant>
        <vt:i4>20</vt:i4>
      </vt:variant>
      <vt:variant>
        <vt:i4>0</vt:i4>
      </vt:variant>
      <vt:variant>
        <vt:i4>5</vt:i4>
      </vt:variant>
      <vt:variant>
        <vt:lpwstr/>
      </vt:variant>
      <vt:variant>
        <vt:lpwstr>_Toc384805482</vt:lpwstr>
      </vt:variant>
      <vt:variant>
        <vt:i4>1703987</vt:i4>
      </vt:variant>
      <vt:variant>
        <vt:i4>14</vt:i4>
      </vt:variant>
      <vt:variant>
        <vt:i4>0</vt:i4>
      </vt:variant>
      <vt:variant>
        <vt:i4>5</vt:i4>
      </vt:variant>
      <vt:variant>
        <vt:lpwstr/>
      </vt:variant>
      <vt:variant>
        <vt:lpwstr>_Toc384805481</vt:lpwstr>
      </vt:variant>
      <vt:variant>
        <vt:i4>1703987</vt:i4>
      </vt:variant>
      <vt:variant>
        <vt:i4>8</vt:i4>
      </vt:variant>
      <vt:variant>
        <vt:i4>0</vt:i4>
      </vt:variant>
      <vt:variant>
        <vt:i4>5</vt:i4>
      </vt:variant>
      <vt:variant>
        <vt:lpwstr/>
      </vt:variant>
      <vt:variant>
        <vt:lpwstr>_Toc384805480</vt:lpwstr>
      </vt:variant>
      <vt:variant>
        <vt:i4>1376307</vt:i4>
      </vt:variant>
      <vt:variant>
        <vt:i4>2</vt:i4>
      </vt:variant>
      <vt:variant>
        <vt:i4>0</vt:i4>
      </vt:variant>
      <vt:variant>
        <vt:i4>5</vt:i4>
      </vt:variant>
      <vt:variant>
        <vt:lpwstr/>
      </vt:variant>
      <vt:variant>
        <vt:lpwstr>_Toc384805479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BITONDO Giuseppina (ENTR)</dc:creator>
  <cp:lastModifiedBy>Margarita Ivanova</cp:lastModifiedBy>
  <cp:revision>2</cp:revision>
  <cp:lastPrinted>2014-09-02T07:12:00Z</cp:lastPrinted>
  <dcterms:created xsi:type="dcterms:W3CDTF">2014-11-13T09:48:00Z</dcterms:created>
  <dcterms:modified xsi:type="dcterms:W3CDTF">2014-11-13T09:48:00Z</dcterms:modified>
</cp:coreProperties>
</file>