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39610" w14:textId="163C2AE0" w:rsidR="004230EE" w:rsidRPr="005C2FF2" w:rsidRDefault="004230EE" w:rsidP="004230EE">
      <w:pPr>
        <w:jc w:val="center"/>
        <w:rPr>
          <w:b/>
          <w:sz w:val="28"/>
        </w:rPr>
      </w:pPr>
      <w:r w:rsidRPr="005C2FF2">
        <w:rPr>
          <w:b/>
          <w:sz w:val="28"/>
        </w:rPr>
        <w:t>Nacionālās trīspusējās sadarbības padomes</w:t>
      </w:r>
    </w:p>
    <w:p w14:paraId="1BADB16C" w14:textId="43D1B861" w:rsidR="001524A5" w:rsidRDefault="00993B1C" w:rsidP="001524A5">
      <w:pPr>
        <w:jc w:val="center"/>
        <w:rPr>
          <w:b/>
          <w:sz w:val="28"/>
        </w:rPr>
      </w:pPr>
      <w:r>
        <w:rPr>
          <w:b/>
          <w:sz w:val="28"/>
        </w:rPr>
        <w:t xml:space="preserve">Konkurētspējas un ilgtspējas trīspusējās sadarbības </w:t>
      </w:r>
      <w:proofErr w:type="spellStart"/>
      <w:r w:rsidR="004230EE" w:rsidRPr="005C2FF2">
        <w:rPr>
          <w:b/>
          <w:sz w:val="28"/>
        </w:rPr>
        <w:t>apakšpadomes</w:t>
      </w:r>
      <w:proofErr w:type="spellEnd"/>
    </w:p>
    <w:p w14:paraId="50D0B974" w14:textId="7E5667F4" w:rsidR="004230EE" w:rsidRPr="005C2FF2" w:rsidRDefault="004B76D3" w:rsidP="004230EE">
      <w:pPr>
        <w:jc w:val="center"/>
        <w:rPr>
          <w:b/>
          <w:sz w:val="28"/>
        </w:rPr>
      </w:pPr>
      <w:r>
        <w:rPr>
          <w:b/>
          <w:sz w:val="28"/>
        </w:rPr>
        <w:t>sanāksmes</w:t>
      </w:r>
    </w:p>
    <w:p w14:paraId="72678894" w14:textId="77777777" w:rsidR="00294F6C" w:rsidRDefault="00294F6C" w:rsidP="004230EE">
      <w:pPr>
        <w:jc w:val="center"/>
        <w:rPr>
          <w:b/>
          <w:sz w:val="28"/>
          <w:szCs w:val="28"/>
        </w:rPr>
      </w:pPr>
    </w:p>
    <w:p w14:paraId="08EF961F" w14:textId="77777777" w:rsidR="004230EE" w:rsidRPr="00D24EC4" w:rsidRDefault="004230EE" w:rsidP="004230EE">
      <w:pPr>
        <w:jc w:val="center"/>
        <w:rPr>
          <w:b/>
          <w:sz w:val="28"/>
          <w:szCs w:val="28"/>
        </w:rPr>
      </w:pPr>
      <w:r w:rsidRPr="005C2FF2">
        <w:rPr>
          <w:b/>
          <w:sz w:val="28"/>
          <w:szCs w:val="28"/>
        </w:rPr>
        <w:t xml:space="preserve">PROTOKOLS </w:t>
      </w:r>
    </w:p>
    <w:p w14:paraId="6A5EDC94" w14:textId="77777777" w:rsidR="004230EE" w:rsidRPr="007D163F" w:rsidRDefault="004230EE" w:rsidP="004230EE">
      <w:r w:rsidRPr="007D163F">
        <w:tab/>
      </w:r>
      <w:r w:rsidRPr="007D163F">
        <w:tab/>
      </w:r>
      <w:r w:rsidRPr="007D163F">
        <w:tab/>
      </w:r>
      <w:r w:rsidRPr="007D163F">
        <w:tab/>
      </w:r>
      <w:r w:rsidRPr="007D163F">
        <w:tab/>
      </w:r>
    </w:p>
    <w:tbl>
      <w:tblPr>
        <w:tblW w:w="9142" w:type="dxa"/>
        <w:tblLook w:val="01E0" w:firstRow="1" w:lastRow="1" w:firstColumn="1" w:lastColumn="1" w:noHBand="0" w:noVBand="0"/>
      </w:tblPr>
      <w:tblGrid>
        <w:gridCol w:w="9142"/>
      </w:tblGrid>
      <w:tr w:rsidR="00A40451" w:rsidRPr="007A30BF" w14:paraId="4A131CC0" w14:textId="77777777" w:rsidTr="00A40451">
        <w:trPr>
          <w:trHeight w:val="106"/>
        </w:trPr>
        <w:tc>
          <w:tcPr>
            <w:tcW w:w="9142" w:type="dxa"/>
            <w:shd w:val="clear" w:color="auto" w:fill="auto"/>
          </w:tcPr>
          <w:tbl>
            <w:tblPr>
              <w:tblStyle w:val="TableGrid"/>
              <w:tblW w:w="89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56"/>
              <w:gridCol w:w="2551"/>
              <w:gridCol w:w="3119"/>
            </w:tblGrid>
            <w:tr w:rsidR="00A40451" w:rsidRPr="007A30BF" w14:paraId="134948C9" w14:textId="77777777" w:rsidTr="004B76D3">
              <w:tc>
                <w:tcPr>
                  <w:tcW w:w="3256" w:type="dxa"/>
                </w:tcPr>
                <w:p w14:paraId="166C7B30" w14:textId="2796D8B5" w:rsidR="002010E5" w:rsidRPr="007A30BF" w:rsidRDefault="00993B1C" w:rsidP="002010E5">
                  <w:pPr>
                    <w:jc w:val="both"/>
                  </w:pPr>
                  <w:r w:rsidRPr="007A30BF">
                    <w:t xml:space="preserve">Rīgā, </w:t>
                  </w:r>
                  <w:r w:rsidR="00360F20" w:rsidRPr="007A30BF">
                    <w:t>klātienē</w:t>
                  </w:r>
                </w:p>
                <w:p w14:paraId="5441183E" w14:textId="0A7A1CF4" w:rsidR="00A40451" w:rsidRPr="007A30BF" w:rsidRDefault="00A40451" w:rsidP="00993B1C">
                  <w:pPr>
                    <w:jc w:val="both"/>
                  </w:pPr>
                </w:p>
              </w:tc>
              <w:tc>
                <w:tcPr>
                  <w:tcW w:w="2551" w:type="dxa"/>
                </w:tcPr>
                <w:p w14:paraId="604BF3BD" w14:textId="4735761E" w:rsidR="00A40451" w:rsidRPr="007A30BF" w:rsidRDefault="00A40451" w:rsidP="00A40451">
                  <w:pPr>
                    <w:jc w:val="center"/>
                  </w:pPr>
                  <w:r w:rsidRPr="007A30BF">
                    <w:rPr>
                      <w:b/>
                      <w:sz w:val="28"/>
                    </w:rPr>
                    <w:t>Nr.</w:t>
                  </w:r>
                  <w:r w:rsidR="002010E5" w:rsidRPr="007A30BF">
                    <w:rPr>
                      <w:b/>
                      <w:sz w:val="28"/>
                    </w:rPr>
                    <w:t xml:space="preserve"> 1</w:t>
                  </w:r>
                  <w:r w:rsidR="00B219A9">
                    <w:rPr>
                      <w:b/>
                      <w:sz w:val="28"/>
                    </w:rPr>
                    <w:t>2</w:t>
                  </w:r>
                </w:p>
              </w:tc>
              <w:tc>
                <w:tcPr>
                  <w:tcW w:w="3119" w:type="dxa"/>
                </w:tcPr>
                <w:p w14:paraId="5CD2851B" w14:textId="1B5B3F8A" w:rsidR="00A40451" w:rsidRPr="007A30BF" w:rsidRDefault="00A40451" w:rsidP="00A40451">
                  <w:pPr>
                    <w:jc w:val="right"/>
                  </w:pPr>
                  <w:r w:rsidRPr="007A30BF">
                    <w:t>20</w:t>
                  </w:r>
                  <w:r w:rsidR="00514226" w:rsidRPr="007A30BF">
                    <w:t>2</w:t>
                  </w:r>
                  <w:r w:rsidR="002010E5" w:rsidRPr="007A30BF">
                    <w:t>4</w:t>
                  </w:r>
                  <w:r w:rsidRPr="007A30BF">
                    <w:t>.</w:t>
                  </w:r>
                  <w:r w:rsidR="002010E5" w:rsidRPr="007A30BF">
                    <w:t xml:space="preserve"> </w:t>
                  </w:r>
                  <w:r w:rsidRPr="007A30BF">
                    <w:t xml:space="preserve">gada </w:t>
                  </w:r>
                  <w:r w:rsidR="00B219A9">
                    <w:t>3</w:t>
                  </w:r>
                  <w:r w:rsidR="00993B1C" w:rsidRPr="007A30BF">
                    <w:t>.</w:t>
                  </w:r>
                  <w:r w:rsidR="002010E5" w:rsidRPr="007A30BF">
                    <w:t xml:space="preserve"> </w:t>
                  </w:r>
                  <w:r w:rsidR="00B219A9">
                    <w:t>jūlijā</w:t>
                  </w:r>
                </w:p>
              </w:tc>
            </w:tr>
          </w:tbl>
          <w:p w14:paraId="7D79F0AD" w14:textId="77777777" w:rsidR="00A40451" w:rsidRPr="007A30BF" w:rsidRDefault="00A40451" w:rsidP="002A1F83"/>
        </w:tc>
      </w:tr>
    </w:tbl>
    <w:p w14:paraId="5A42CDFC" w14:textId="77777777" w:rsidR="004230EE" w:rsidRPr="007A30BF" w:rsidRDefault="004230EE" w:rsidP="004230EE">
      <w:pPr>
        <w:rPr>
          <w:b/>
        </w:rPr>
      </w:pPr>
    </w:p>
    <w:p w14:paraId="3EBC4116" w14:textId="77777777" w:rsidR="00E563A7" w:rsidRPr="007A30BF" w:rsidRDefault="00D0784E" w:rsidP="00E563A7">
      <w:pPr>
        <w:ind w:left="3969" w:hanging="3969"/>
        <w:jc w:val="both"/>
      </w:pPr>
      <w:r w:rsidRPr="007A30BF">
        <w:rPr>
          <w:u w:val="single"/>
        </w:rPr>
        <w:t>SANĀKSMI VADA</w:t>
      </w:r>
      <w:r w:rsidR="004230EE" w:rsidRPr="007A30BF">
        <w:t>:</w:t>
      </w:r>
      <w:r w:rsidR="00676C73">
        <w:t xml:space="preserve"> </w:t>
      </w:r>
      <w:r w:rsidR="00E563A7" w:rsidRPr="007A30BF">
        <w:rPr>
          <w:b/>
        </w:rPr>
        <w:t>Viktors Valainis</w:t>
      </w:r>
      <w:r w:rsidR="00E563A7" w:rsidRPr="007A30BF">
        <w:t>, ekonomikas ministrs</w:t>
      </w:r>
    </w:p>
    <w:p w14:paraId="071684AC" w14:textId="311981E9" w:rsidR="00E0003E" w:rsidRPr="007A30BF" w:rsidRDefault="00E0003E" w:rsidP="00E563A7">
      <w:pPr>
        <w:ind w:left="3969" w:hanging="1809"/>
        <w:jc w:val="both"/>
      </w:pPr>
      <w:r w:rsidRPr="007A30BF">
        <w:rPr>
          <w:b/>
          <w:bCs/>
        </w:rPr>
        <w:t>Edmunds Valantis</w:t>
      </w:r>
      <w:r w:rsidRPr="007A30BF">
        <w:t>, Ekonomikas ministrijas (EM), valsts sekretārs</w:t>
      </w:r>
      <w:r w:rsidR="00E563A7">
        <w:tab/>
      </w:r>
    </w:p>
    <w:p w14:paraId="260B1DF0" w14:textId="77777777" w:rsidR="004230EE" w:rsidRPr="007A30BF" w:rsidRDefault="004230EE" w:rsidP="004230EE"/>
    <w:p w14:paraId="1388340A" w14:textId="77777777" w:rsidR="004230EE" w:rsidRPr="007A30BF" w:rsidRDefault="00D0784E" w:rsidP="00465B6D">
      <w:pPr>
        <w:tabs>
          <w:tab w:val="center" w:pos="4535"/>
        </w:tabs>
      </w:pPr>
      <w:r w:rsidRPr="007A30BF">
        <w:rPr>
          <w:u w:val="single"/>
        </w:rPr>
        <w:t>PIEDALĀS</w:t>
      </w:r>
      <w:r w:rsidR="004230EE" w:rsidRPr="007A30BF">
        <w:t>:</w:t>
      </w:r>
      <w:r w:rsidR="00465B6D" w:rsidRPr="007A30BF">
        <w:tab/>
      </w:r>
    </w:p>
    <w:p w14:paraId="6B4131C8" w14:textId="4379B8DC" w:rsidR="00FF7A0C" w:rsidRPr="007A30BF" w:rsidRDefault="00FF7A0C" w:rsidP="00FF7A0C">
      <w:pPr>
        <w:ind w:left="1134" w:hanging="1134"/>
        <w:rPr>
          <w:b/>
        </w:rPr>
      </w:pPr>
      <w:r w:rsidRPr="007A30BF">
        <w:rPr>
          <w:i/>
        </w:rPr>
        <w:t>No va</w:t>
      </w:r>
      <w:r w:rsidR="00695A50" w:rsidRPr="007A30BF">
        <w:rPr>
          <w:i/>
        </w:rPr>
        <w:t>lsts</w:t>
      </w:r>
      <w:r w:rsidRPr="007A30BF">
        <w:rPr>
          <w:i/>
        </w:rPr>
        <w:t xml:space="preserve"> puses:</w:t>
      </w:r>
    </w:p>
    <w:p w14:paraId="7B6C9506" w14:textId="761DB2BE" w:rsidR="00F05EA9" w:rsidRPr="007A30BF" w:rsidRDefault="000115D2" w:rsidP="00F05EA9">
      <w:pPr>
        <w:spacing w:before="60" w:after="60"/>
        <w:ind w:left="1560" w:hanging="1560"/>
        <w:jc w:val="both"/>
      </w:pPr>
      <w:r>
        <w:rPr>
          <w:b/>
        </w:rPr>
        <w:t>Dace Zīle</w:t>
      </w:r>
      <w:r w:rsidR="00F05EA9" w:rsidRPr="007A30BF">
        <w:t xml:space="preserve">, </w:t>
      </w:r>
      <w:r>
        <w:t>E</w:t>
      </w:r>
      <w:r w:rsidR="00F05EA9" w:rsidRPr="007A30BF">
        <w:t xml:space="preserve">M, </w:t>
      </w:r>
      <w:r>
        <w:t>Analītikas dienesta vadītāja</w:t>
      </w:r>
    </w:p>
    <w:p w14:paraId="7C4F60CA" w14:textId="77777777" w:rsidR="009031A2" w:rsidRPr="007A30BF" w:rsidRDefault="009031A2" w:rsidP="006F6667">
      <w:pPr>
        <w:ind w:left="1276" w:hanging="1276"/>
        <w:jc w:val="both"/>
        <w:rPr>
          <w:i/>
        </w:rPr>
      </w:pPr>
    </w:p>
    <w:p w14:paraId="3901B537" w14:textId="77777777" w:rsidR="00FF7A0C" w:rsidRPr="007A30BF" w:rsidRDefault="00FF7A0C" w:rsidP="006F6667">
      <w:pPr>
        <w:ind w:left="1276" w:hanging="1276"/>
        <w:jc w:val="both"/>
        <w:rPr>
          <w:i/>
        </w:rPr>
      </w:pPr>
      <w:r w:rsidRPr="007A30BF">
        <w:rPr>
          <w:i/>
        </w:rPr>
        <w:t>No darba devēju puses:</w:t>
      </w:r>
    </w:p>
    <w:p w14:paraId="40A3D945" w14:textId="51FF2F51" w:rsidR="00D10E1A" w:rsidRDefault="00D10E1A" w:rsidP="00D10E1A">
      <w:pPr>
        <w:spacing w:before="60" w:after="60"/>
        <w:ind w:left="2160" w:hanging="2160"/>
        <w:jc w:val="both"/>
        <w:rPr>
          <w:b/>
        </w:rPr>
      </w:pPr>
      <w:r>
        <w:rPr>
          <w:b/>
        </w:rPr>
        <w:t>Guntars Kokorevičs</w:t>
      </w:r>
      <w:r w:rsidRPr="00D10E1A">
        <w:rPr>
          <w:bCs/>
        </w:rPr>
        <w:t>,</w:t>
      </w:r>
      <w:r>
        <w:rPr>
          <w:b/>
        </w:rPr>
        <w:t xml:space="preserve"> </w:t>
      </w:r>
      <w:r w:rsidRPr="00D10E1A">
        <w:rPr>
          <w:bCs/>
        </w:rPr>
        <w:t>Latvijas Darba devēju konfederācija (LDDK) pārstāvis</w:t>
      </w:r>
      <w:r>
        <w:rPr>
          <w:bCs/>
        </w:rPr>
        <w:t xml:space="preserve">, AS </w:t>
      </w:r>
      <w:r w:rsidRPr="00D10E1A">
        <w:rPr>
          <w:bCs/>
        </w:rPr>
        <w:t>“</w:t>
      </w:r>
      <w:proofErr w:type="spellStart"/>
      <w:r w:rsidRPr="00D10E1A">
        <w:rPr>
          <w:bCs/>
        </w:rPr>
        <w:t>CleanR</w:t>
      </w:r>
      <w:proofErr w:type="spellEnd"/>
      <w:r w:rsidRPr="00D10E1A">
        <w:rPr>
          <w:bCs/>
        </w:rPr>
        <w:t xml:space="preserve"> Grupa”</w:t>
      </w:r>
      <w:r>
        <w:rPr>
          <w:bCs/>
        </w:rPr>
        <w:t xml:space="preserve"> </w:t>
      </w:r>
      <w:r w:rsidRPr="00D10E1A">
        <w:rPr>
          <w:bCs/>
        </w:rPr>
        <w:t>padomes priekšsēdētājs</w:t>
      </w:r>
    </w:p>
    <w:p w14:paraId="7A701958" w14:textId="70092498" w:rsidR="0050689E" w:rsidRDefault="002C48E5" w:rsidP="00E35A0A">
      <w:pPr>
        <w:spacing w:before="60" w:after="60"/>
        <w:ind w:left="1276" w:hanging="1276"/>
        <w:jc w:val="both"/>
        <w:rPr>
          <w:bCs/>
        </w:rPr>
      </w:pPr>
      <w:r w:rsidRPr="007A30BF">
        <w:rPr>
          <w:b/>
        </w:rPr>
        <w:t>Uldis Ameriks</w:t>
      </w:r>
      <w:r w:rsidR="0050689E" w:rsidRPr="007A30BF">
        <w:rPr>
          <w:bCs/>
        </w:rPr>
        <w:t xml:space="preserve">, </w:t>
      </w:r>
      <w:r w:rsidR="0098561F" w:rsidRPr="007A30BF">
        <w:rPr>
          <w:bCs/>
        </w:rPr>
        <w:t>LDDK</w:t>
      </w:r>
      <w:r w:rsidR="003638A6" w:rsidRPr="007A30BF">
        <w:rPr>
          <w:bCs/>
        </w:rPr>
        <w:t xml:space="preserve"> </w:t>
      </w:r>
      <w:r w:rsidRPr="007A30BF">
        <w:rPr>
          <w:bCs/>
        </w:rPr>
        <w:t>pārstāvis, SIA “</w:t>
      </w:r>
      <w:proofErr w:type="spellStart"/>
      <w:r w:rsidRPr="007A30BF">
        <w:rPr>
          <w:bCs/>
        </w:rPr>
        <w:t>Laflora</w:t>
      </w:r>
      <w:proofErr w:type="spellEnd"/>
      <w:r w:rsidRPr="007A30BF">
        <w:rPr>
          <w:bCs/>
        </w:rPr>
        <w:t>” valdes priekšsēdētājs</w:t>
      </w:r>
    </w:p>
    <w:p w14:paraId="7A1D56E6" w14:textId="77777777" w:rsidR="000115D2" w:rsidRPr="007A30BF" w:rsidRDefault="000115D2" w:rsidP="000115D2">
      <w:pPr>
        <w:spacing w:before="60" w:after="60"/>
        <w:ind w:left="1276" w:hanging="1276"/>
        <w:jc w:val="both"/>
        <w:rPr>
          <w:b/>
        </w:rPr>
      </w:pPr>
      <w:r w:rsidRPr="007A30BF">
        <w:rPr>
          <w:b/>
        </w:rPr>
        <w:t xml:space="preserve">Artūrs </w:t>
      </w:r>
      <w:proofErr w:type="spellStart"/>
      <w:r w:rsidRPr="007A30BF">
        <w:rPr>
          <w:b/>
        </w:rPr>
        <w:t>Zeps</w:t>
      </w:r>
      <w:proofErr w:type="spellEnd"/>
      <w:r w:rsidRPr="007A30BF">
        <w:rPr>
          <w:bCs/>
        </w:rPr>
        <w:t>, LDDK pārstāvis, Rīgas Tehniskās universitātes Attīstības un finanšu prorektors</w:t>
      </w:r>
    </w:p>
    <w:p w14:paraId="1FC643A1" w14:textId="77777777" w:rsidR="00D10E1A" w:rsidRDefault="00D10E1A" w:rsidP="00E35A0A">
      <w:pPr>
        <w:spacing w:before="60" w:after="60"/>
        <w:ind w:left="1276" w:hanging="1276"/>
        <w:jc w:val="both"/>
        <w:rPr>
          <w:b/>
        </w:rPr>
      </w:pPr>
    </w:p>
    <w:p w14:paraId="17533B4F" w14:textId="77777777" w:rsidR="00FF7A0C" w:rsidRPr="007A30BF" w:rsidRDefault="00D0784E" w:rsidP="006F6667">
      <w:pPr>
        <w:ind w:left="1276" w:hanging="1276"/>
        <w:jc w:val="both"/>
      </w:pPr>
      <w:r w:rsidRPr="007A30BF">
        <w:rPr>
          <w:i/>
        </w:rPr>
        <w:t>No arodbiedrību puses:</w:t>
      </w:r>
    </w:p>
    <w:p w14:paraId="61F5683F" w14:textId="4A72AE9B" w:rsidR="0098561F" w:rsidRPr="007A30BF" w:rsidRDefault="0098561F" w:rsidP="00F0334E">
      <w:pPr>
        <w:spacing w:before="60" w:after="60"/>
        <w:ind w:left="1134" w:hanging="1134"/>
        <w:jc w:val="both"/>
        <w:rPr>
          <w:b/>
        </w:rPr>
      </w:pPr>
      <w:r w:rsidRPr="007A30BF">
        <w:rPr>
          <w:b/>
        </w:rPr>
        <w:t>Egīls Baldzēns</w:t>
      </w:r>
      <w:r w:rsidRPr="007A30BF">
        <w:rPr>
          <w:bCs/>
        </w:rPr>
        <w:t>, Latvijas Brīvo arodbiedrību savienības (LBAS) priekšsēdētājs</w:t>
      </w:r>
    </w:p>
    <w:p w14:paraId="19538BBA" w14:textId="77777777" w:rsidR="00BE1CD1" w:rsidRPr="007A30BF" w:rsidRDefault="00BE1CD1" w:rsidP="00BE1CD1">
      <w:pPr>
        <w:spacing w:before="60" w:after="60"/>
        <w:ind w:left="1134" w:hanging="1134"/>
        <w:jc w:val="both"/>
        <w:rPr>
          <w:b/>
        </w:rPr>
      </w:pPr>
      <w:r w:rsidRPr="007A30BF">
        <w:rPr>
          <w:b/>
        </w:rPr>
        <w:t xml:space="preserve">Anda </w:t>
      </w:r>
      <w:proofErr w:type="spellStart"/>
      <w:r w:rsidRPr="007A30BF">
        <w:rPr>
          <w:b/>
        </w:rPr>
        <w:t>Grīnfelde</w:t>
      </w:r>
      <w:proofErr w:type="spellEnd"/>
      <w:r w:rsidRPr="007A30BF">
        <w:rPr>
          <w:bCs/>
        </w:rPr>
        <w:t>, LBAS priekšsēdētāja vietniece</w:t>
      </w:r>
    </w:p>
    <w:p w14:paraId="780402F8" w14:textId="77777777" w:rsidR="00BE1CD1" w:rsidRPr="007A30BF" w:rsidRDefault="00BE1CD1" w:rsidP="00BE1CD1">
      <w:pPr>
        <w:spacing w:before="60" w:after="60"/>
        <w:ind w:left="1134" w:hanging="1134"/>
        <w:jc w:val="both"/>
        <w:rPr>
          <w:b/>
        </w:rPr>
      </w:pPr>
      <w:r w:rsidRPr="007A30BF">
        <w:rPr>
          <w:b/>
        </w:rPr>
        <w:t>Juris Kalniņš</w:t>
      </w:r>
      <w:r w:rsidRPr="007A30BF">
        <w:rPr>
          <w:bCs/>
        </w:rPr>
        <w:t>, LBAS pārstāvis, Latvijas Sabiedrisko pakalpojumu un Transporta darbinieku arodbiedrības priekšsēdētājs</w:t>
      </w:r>
    </w:p>
    <w:p w14:paraId="60D032F7" w14:textId="77777777" w:rsidR="00B53D22" w:rsidRPr="007A30BF" w:rsidRDefault="00B53D22" w:rsidP="00B53D22">
      <w:pPr>
        <w:spacing w:before="60" w:after="60"/>
        <w:ind w:left="1134" w:hanging="1134"/>
        <w:jc w:val="both"/>
      </w:pPr>
    </w:p>
    <w:p w14:paraId="55B439B3" w14:textId="77777777" w:rsidR="00F13C7B" w:rsidRDefault="00D0784E" w:rsidP="00F93AE8">
      <w:pPr>
        <w:jc w:val="both"/>
      </w:pPr>
      <w:r w:rsidRPr="007A30BF">
        <w:rPr>
          <w:u w:val="single"/>
        </w:rPr>
        <w:t>NEPIEDALĀS</w:t>
      </w:r>
      <w:r w:rsidRPr="007A30BF">
        <w:t>:</w:t>
      </w:r>
    </w:p>
    <w:p w14:paraId="5C81B200" w14:textId="7E165F51" w:rsidR="00FF7A0C" w:rsidRPr="007A30BF" w:rsidRDefault="003D6F2C" w:rsidP="00F93AE8">
      <w:pPr>
        <w:jc w:val="both"/>
        <w:rPr>
          <w:b/>
        </w:rPr>
      </w:pPr>
      <w:proofErr w:type="spellStart"/>
      <w:r>
        <w:rPr>
          <w:b/>
        </w:rPr>
        <w:t>J.Salmiņš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I.Vasaraudze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J.Paiders</w:t>
      </w:r>
      <w:proofErr w:type="spellEnd"/>
      <w:r>
        <w:rPr>
          <w:b/>
        </w:rPr>
        <w:t>,</w:t>
      </w:r>
      <w:r w:rsidR="00D15B6A">
        <w:rPr>
          <w:b/>
        </w:rPr>
        <w:t xml:space="preserve"> </w:t>
      </w:r>
      <w:proofErr w:type="spellStart"/>
      <w:r w:rsidR="00D15B6A">
        <w:rPr>
          <w:b/>
        </w:rPr>
        <w:t>I.Zvīdriņa</w:t>
      </w:r>
      <w:proofErr w:type="spellEnd"/>
      <w:r w:rsidR="00D15B6A">
        <w:rPr>
          <w:b/>
        </w:rPr>
        <w:t>,</w:t>
      </w:r>
      <w:r>
        <w:rPr>
          <w:b/>
        </w:rPr>
        <w:t xml:space="preserve"> </w:t>
      </w:r>
      <w:proofErr w:type="spellStart"/>
      <w:r>
        <w:rPr>
          <w:b/>
        </w:rPr>
        <w:t>G.Ozols</w:t>
      </w:r>
      <w:proofErr w:type="spellEnd"/>
      <w:r w:rsidR="007F4273" w:rsidRPr="007A30BF">
        <w:rPr>
          <w:b/>
        </w:rPr>
        <w:t xml:space="preserve">, </w:t>
      </w:r>
      <w:proofErr w:type="spellStart"/>
      <w:r w:rsidR="007F4273" w:rsidRPr="007A30BF">
        <w:rPr>
          <w:b/>
        </w:rPr>
        <w:t>J.Binde</w:t>
      </w:r>
      <w:proofErr w:type="spellEnd"/>
      <w:r w:rsidR="007F4273" w:rsidRPr="007A30BF">
        <w:rPr>
          <w:b/>
        </w:rPr>
        <w:t xml:space="preserve">, </w:t>
      </w:r>
      <w:proofErr w:type="spellStart"/>
      <w:r w:rsidR="006543CF" w:rsidRPr="007A30BF">
        <w:rPr>
          <w:b/>
        </w:rPr>
        <w:t>E.Pīgoznis</w:t>
      </w:r>
      <w:proofErr w:type="spellEnd"/>
      <w:r w:rsidR="006543CF" w:rsidRPr="007A30BF">
        <w:rPr>
          <w:b/>
        </w:rPr>
        <w:t>,</w:t>
      </w:r>
      <w:r w:rsidR="007F4273" w:rsidRPr="007A30BF">
        <w:rPr>
          <w:b/>
        </w:rPr>
        <w:t xml:space="preserve"> </w:t>
      </w:r>
      <w:proofErr w:type="spellStart"/>
      <w:r w:rsidR="007F4273" w:rsidRPr="007A30BF">
        <w:rPr>
          <w:b/>
        </w:rPr>
        <w:t>U.Tatarčuks</w:t>
      </w:r>
      <w:proofErr w:type="spellEnd"/>
      <w:r w:rsidR="007F4273" w:rsidRPr="007A30BF">
        <w:rPr>
          <w:b/>
        </w:rPr>
        <w:t xml:space="preserve">, </w:t>
      </w:r>
      <w:proofErr w:type="spellStart"/>
      <w:r w:rsidR="007F4273" w:rsidRPr="007A30BF">
        <w:rPr>
          <w:b/>
        </w:rPr>
        <w:t>U.Biķis</w:t>
      </w:r>
      <w:proofErr w:type="spellEnd"/>
      <w:r w:rsidR="004869F8" w:rsidRPr="007A30BF">
        <w:rPr>
          <w:b/>
        </w:rPr>
        <w:t>,</w:t>
      </w:r>
      <w:r w:rsidR="007A297B" w:rsidRPr="007A30BF">
        <w:rPr>
          <w:b/>
        </w:rPr>
        <w:t xml:space="preserve"> </w:t>
      </w:r>
      <w:proofErr w:type="spellStart"/>
      <w:r w:rsidR="004869F8" w:rsidRPr="007A30BF">
        <w:rPr>
          <w:b/>
        </w:rPr>
        <w:t>M.Muceniece</w:t>
      </w:r>
      <w:proofErr w:type="spellEnd"/>
      <w:r w:rsidR="007A297B" w:rsidRPr="007A30BF">
        <w:rPr>
          <w:b/>
        </w:rPr>
        <w:t>,</w:t>
      </w:r>
      <w:r>
        <w:rPr>
          <w:b/>
        </w:rPr>
        <w:t xml:space="preserve"> </w:t>
      </w:r>
      <w:proofErr w:type="spellStart"/>
      <w:r w:rsidR="00D15B6A">
        <w:rPr>
          <w:b/>
        </w:rPr>
        <w:t>A.Dišlers</w:t>
      </w:r>
      <w:proofErr w:type="spellEnd"/>
      <w:r w:rsidR="00D15B6A">
        <w:rPr>
          <w:b/>
        </w:rPr>
        <w:t xml:space="preserve">, </w:t>
      </w:r>
      <w:proofErr w:type="spellStart"/>
      <w:r w:rsidR="00D15B6A">
        <w:rPr>
          <w:b/>
        </w:rPr>
        <w:t>R.Pfeifere</w:t>
      </w:r>
      <w:proofErr w:type="spellEnd"/>
      <w:r w:rsidR="00D15B6A">
        <w:rPr>
          <w:b/>
        </w:rPr>
        <w:t xml:space="preserve">, </w:t>
      </w:r>
      <w:proofErr w:type="spellStart"/>
      <w:r w:rsidR="00D15B6A">
        <w:rPr>
          <w:b/>
        </w:rPr>
        <w:t>K.Rapa</w:t>
      </w:r>
      <w:proofErr w:type="spellEnd"/>
      <w:r w:rsidR="007F4273" w:rsidRPr="007A30BF">
        <w:rPr>
          <w:b/>
        </w:rPr>
        <w:t>.</w:t>
      </w:r>
    </w:p>
    <w:p w14:paraId="7696A3C1" w14:textId="77777777" w:rsidR="00FF7A0C" w:rsidRPr="007A30BF" w:rsidRDefault="00FF7A0C" w:rsidP="004230EE"/>
    <w:p w14:paraId="0C1529B0" w14:textId="3B2C0F56" w:rsidR="00D0784E" w:rsidRPr="00120C05" w:rsidRDefault="00E563A7" w:rsidP="004230EE">
      <w:r>
        <w:rPr>
          <w:u w:val="single"/>
        </w:rPr>
        <w:t>PĀRĒJIE DALĪBNIEKI</w:t>
      </w:r>
      <w:r w:rsidR="00D0784E" w:rsidRPr="00120C05">
        <w:t xml:space="preserve">: </w:t>
      </w:r>
    </w:p>
    <w:p w14:paraId="14357336" w14:textId="259B0E4F" w:rsidR="00BE1CD1" w:rsidRDefault="00BE1CD1" w:rsidP="00BE1CD1">
      <w:pPr>
        <w:tabs>
          <w:tab w:val="left" w:pos="1440"/>
        </w:tabs>
        <w:spacing w:before="60" w:after="60"/>
        <w:ind w:left="1440" w:hanging="1440"/>
        <w:jc w:val="both"/>
        <w:rPr>
          <w:bCs/>
        </w:rPr>
      </w:pPr>
      <w:r w:rsidRPr="007A30BF">
        <w:rPr>
          <w:b/>
        </w:rPr>
        <w:t>Aija Mazitāne</w:t>
      </w:r>
      <w:r w:rsidRPr="007A30BF">
        <w:rPr>
          <w:bCs/>
        </w:rPr>
        <w:t xml:space="preserve">, </w:t>
      </w:r>
      <w:r>
        <w:rPr>
          <w:bCs/>
        </w:rPr>
        <w:t>EM M</w:t>
      </w:r>
      <w:r w:rsidRPr="007A30BF">
        <w:rPr>
          <w:bCs/>
        </w:rPr>
        <w:t>inistra biroja vadītāja</w:t>
      </w:r>
    </w:p>
    <w:p w14:paraId="69A91869" w14:textId="4D014AFC" w:rsidR="00BE1CD1" w:rsidRPr="00BE1CD1" w:rsidRDefault="00BE1CD1" w:rsidP="00BE1CD1">
      <w:pPr>
        <w:tabs>
          <w:tab w:val="left" w:pos="1440"/>
        </w:tabs>
        <w:spacing w:before="60" w:after="60"/>
        <w:ind w:left="1440" w:hanging="1440"/>
        <w:jc w:val="both"/>
        <w:rPr>
          <w:bCs/>
        </w:rPr>
      </w:pPr>
      <w:r>
        <w:rPr>
          <w:b/>
        </w:rPr>
        <w:t>Rolands Pētersons</w:t>
      </w:r>
      <w:r>
        <w:rPr>
          <w:bCs/>
        </w:rPr>
        <w:t xml:space="preserve">, EM </w:t>
      </w:r>
      <w:r w:rsidRPr="00BE1CD1">
        <w:rPr>
          <w:bCs/>
        </w:rPr>
        <w:t>Ministra padomnieks komunikācijas jautājumos</w:t>
      </w:r>
    </w:p>
    <w:p w14:paraId="5354C4EB" w14:textId="157F4CB8" w:rsidR="00200654" w:rsidRPr="00120C05" w:rsidRDefault="00200654" w:rsidP="00F27F26">
      <w:pPr>
        <w:tabs>
          <w:tab w:val="left" w:pos="1440"/>
        </w:tabs>
        <w:spacing w:before="60" w:after="60"/>
        <w:ind w:left="1440" w:hanging="1440"/>
        <w:jc w:val="both"/>
        <w:rPr>
          <w:bCs/>
        </w:rPr>
      </w:pPr>
      <w:r w:rsidRPr="00120C05">
        <w:rPr>
          <w:b/>
        </w:rPr>
        <w:t>Dace Butāne</w:t>
      </w:r>
      <w:r w:rsidRPr="00120C05">
        <w:rPr>
          <w:bCs/>
        </w:rPr>
        <w:t>, EM Uzņēmējdarbības konkurētspējas departamenta direktore</w:t>
      </w:r>
    </w:p>
    <w:p w14:paraId="43B746B7" w14:textId="72CB9D6C" w:rsidR="00200654" w:rsidRDefault="00200654" w:rsidP="00F27F26">
      <w:pPr>
        <w:tabs>
          <w:tab w:val="left" w:pos="1440"/>
        </w:tabs>
        <w:spacing w:before="60" w:after="60"/>
        <w:ind w:left="1440" w:hanging="1440"/>
        <w:jc w:val="both"/>
        <w:rPr>
          <w:bCs/>
        </w:rPr>
      </w:pPr>
      <w:r w:rsidRPr="00120C05">
        <w:rPr>
          <w:b/>
        </w:rPr>
        <w:t>Jolanta Nalivaiko</w:t>
      </w:r>
      <w:r w:rsidRPr="00120C05">
        <w:rPr>
          <w:bCs/>
        </w:rPr>
        <w:t>, EM Uzņēmējdarbības konkurētspējas departamenta vecākā eksperte</w:t>
      </w:r>
    </w:p>
    <w:p w14:paraId="22012D27" w14:textId="208512A4" w:rsidR="00BE1CD1" w:rsidRDefault="00BE1CD1" w:rsidP="00F27F26">
      <w:pPr>
        <w:tabs>
          <w:tab w:val="left" w:pos="1440"/>
        </w:tabs>
        <w:spacing w:before="60" w:after="60"/>
        <w:ind w:left="1440" w:hanging="1440"/>
        <w:jc w:val="both"/>
        <w:rPr>
          <w:bCs/>
        </w:rPr>
      </w:pPr>
      <w:r>
        <w:rPr>
          <w:b/>
        </w:rPr>
        <w:t>Evita Urpena</w:t>
      </w:r>
      <w:r>
        <w:rPr>
          <w:bCs/>
        </w:rPr>
        <w:t>, EM Sabiedrisko attiecību nodaļas vadītāja</w:t>
      </w:r>
    </w:p>
    <w:p w14:paraId="5443615A" w14:textId="77EF9EB1" w:rsidR="00120C05" w:rsidRPr="00120C05" w:rsidRDefault="00120C05" w:rsidP="00F27F26">
      <w:pPr>
        <w:tabs>
          <w:tab w:val="left" w:pos="1440"/>
        </w:tabs>
        <w:spacing w:before="60" w:after="60"/>
        <w:ind w:left="1440" w:hanging="1440"/>
        <w:jc w:val="both"/>
        <w:rPr>
          <w:bCs/>
        </w:rPr>
      </w:pPr>
      <w:r w:rsidRPr="00120C05">
        <w:rPr>
          <w:b/>
        </w:rPr>
        <w:t xml:space="preserve">Diāna </w:t>
      </w:r>
      <w:proofErr w:type="spellStart"/>
      <w:r w:rsidRPr="00120C05">
        <w:rPr>
          <w:b/>
        </w:rPr>
        <w:t>Jakaite</w:t>
      </w:r>
      <w:proofErr w:type="spellEnd"/>
      <w:r w:rsidRPr="00120C05">
        <w:rPr>
          <w:bCs/>
        </w:rPr>
        <w:t>, L</w:t>
      </w:r>
      <w:r w:rsidR="006D4A4F">
        <w:rPr>
          <w:bCs/>
        </w:rPr>
        <w:t>abklājības ministrijas (LM)</w:t>
      </w:r>
      <w:r w:rsidRPr="00120C05">
        <w:rPr>
          <w:bCs/>
        </w:rPr>
        <w:t xml:space="preserve"> valsts sekretāra vietniece</w:t>
      </w:r>
    </w:p>
    <w:p w14:paraId="1BCC9245" w14:textId="77777777" w:rsidR="00BE1CD1" w:rsidRPr="007A30BF" w:rsidRDefault="00BE1CD1" w:rsidP="00BE1CD1">
      <w:pPr>
        <w:tabs>
          <w:tab w:val="left" w:pos="1440"/>
        </w:tabs>
        <w:spacing w:before="60" w:after="60"/>
        <w:ind w:left="1440" w:hanging="1440"/>
        <w:jc w:val="both"/>
        <w:rPr>
          <w:bCs/>
        </w:rPr>
      </w:pPr>
      <w:r w:rsidRPr="007A30BF">
        <w:rPr>
          <w:b/>
        </w:rPr>
        <w:t xml:space="preserve">Kaspars </w:t>
      </w:r>
      <w:proofErr w:type="spellStart"/>
      <w:r w:rsidRPr="007A30BF">
        <w:rPr>
          <w:b/>
        </w:rPr>
        <w:t>Gorkšs</w:t>
      </w:r>
      <w:proofErr w:type="spellEnd"/>
      <w:r w:rsidRPr="007A30BF">
        <w:rPr>
          <w:bCs/>
        </w:rPr>
        <w:t>, LDDK ģenerāldirektors</w:t>
      </w:r>
    </w:p>
    <w:p w14:paraId="12142ED8" w14:textId="77777777" w:rsidR="00BE1CD1" w:rsidRPr="007A30BF" w:rsidRDefault="00BE1CD1" w:rsidP="00BE1CD1">
      <w:pPr>
        <w:tabs>
          <w:tab w:val="left" w:pos="1440"/>
        </w:tabs>
        <w:spacing w:before="60" w:after="60"/>
        <w:ind w:left="1440" w:hanging="1440"/>
        <w:jc w:val="both"/>
        <w:rPr>
          <w:bCs/>
        </w:rPr>
      </w:pPr>
      <w:r w:rsidRPr="007A30BF">
        <w:rPr>
          <w:b/>
        </w:rPr>
        <w:t>Pēteris Leiškalns</w:t>
      </w:r>
      <w:r w:rsidRPr="007A30BF">
        <w:rPr>
          <w:bCs/>
        </w:rPr>
        <w:t>, LDDK pārstāvis</w:t>
      </w:r>
    </w:p>
    <w:p w14:paraId="2B55DCC7" w14:textId="77777777" w:rsidR="00BE1CD1" w:rsidRPr="007A30BF" w:rsidRDefault="00BE1CD1" w:rsidP="00BE1CD1">
      <w:pPr>
        <w:tabs>
          <w:tab w:val="left" w:pos="1440"/>
        </w:tabs>
        <w:spacing w:before="60" w:after="60"/>
        <w:ind w:left="1440" w:hanging="1440"/>
        <w:jc w:val="both"/>
        <w:rPr>
          <w:bCs/>
        </w:rPr>
      </w:pPr>
      <w:r w:rsidRPr="007A30BF">
        <w:rPr>
          <w:b/>
        </w:rPr>
        <w:t>Jānis Hermanis</w:t>
      </w:r>
      <w:r w:rsidRPr="007A30BF">
        <w:rPr>
          <w:bCs/>
        </w:rPr>
        <w:t>, LDDK pārstāvis</w:t>
      </w:r>
    </w:p>
    <w:p w14:paraId="32FE5AD4" w14:textId="0A8DB045" w:rsidR="00BE1CD1" w:rsidRDefault="00BE1CD1" w:rsidP="00F27F26">
      <w:pPr>
        <w:tabs>
          <w:tab w:val="left" w:pos="1440"/>
        </w:tabs>
        <w:spacing w:before="60" w:after="60"/>
        <w:ind w:left="1440" w:hanging="1440"/>
        <w:jc w:val="both"/>
        <w:rPr>
          <w:bCs/>
        </w:rPr>
      </w:pPr>
      <w:r>
        <w:rPr>
          <w:b/>
        </w:rPr>
        <w:t xml:space="preserve">Gita </w:t>
      </w:r>
      <w:proofErr w:type="spellStart"/>
      <w:r>
        <w:rPr>
          <w:b/>
        </w:rPr>
        <w:t>Oškāja</w:t>
      </w:r>
      <w:proofErr w:type="spellEnd"/>
      <w:r>
        <w:rPr>
          <w:bCs/>
        </w:rPr>
        <w:t>, LBAS priekšsēdētāja vietniece</w:t>
      </w:r>
    </w:p>
    <w:p w14:paraId="10F56452" w14:textId="77777777" w:rsidR="00BE1CD1" w:rsidRDefault="00BE1CD1" w:rsidP="00BE1CD1">
      <w:pPr>
        <w:tabs>
          <w:tab w:val="left" w:pos="1440"/>
        </w:tabs>
        <w:spacing w:before="60" w:after="60"/>
        <w:ind w:left="1440" w:hanging="1440"/>
        <w:jc w:val="both"/>
        <w:rPr>
          <w:bCs/>
        </w:rPr>
      </w:pPr>
      <w:r w:rsidRPr="00F67D2B">
        <w:rPr>
          <w:b/>
        </w:rPr>
        <w:t>Mārtiņš Svirskis</w:t>
      </w:r>
      <w:r w:rsidRPr="00F67D2B">
        <w:rPr>
          <w:bCs/>
        </w:rPr>
        <w:t>, LBAS eksperts tautsaimniecības jautājumos</w:t>
      </w:r>
    </w:p>
    <w:p w14:paraId="184D846F" w14:textId="040B9333" w:rsidR="00163EA8" w:rsidRPr="00F67D2B" w:rsidRDefault="00163EA8" w:rsidP="00BE1CD1">
      <w:pPr>
        <w:tabs>
          <w:tab w:val="left" w:pos="1440"/>
        </w:tabs>
        <w:spacing w:before="60" w:after="60"/>
        <w:ind w:left="1440" w:hanging="1440"/>
        <w:jc w:val="both"/>
        <w:rPr>
          <w:bCs/>
        </w:rPr>
      </w:pPr>
      <w:r>
        <w:rPr>
          <w:b/>
        </w:rPr>
        <w:t xml:space="preserve">Jānis Mucenieks, </w:t>
      </w:r>
      <w:r w:rsidRPr="007A30BF">
        <w:t xml:space="preserve">LBAS pārstāvis, LAB “Enerģija” </w:t>
      </w:r>
      <w:r>
        <w:t>priekšsēdētājas vietnieks</w:t>
      </w:r>
    </w:p>
    <w:p w14:paraId="1109253C" w14:textId="77777777" w:rsidR="00BE1CD1" w:rsidRPr="00BE1CD1" w:rsidRDefault="00BE1CD1" w:rsidP="00F27F26">
      <w:pPr>
        <w:tabs>
          <w:tab w:val="left" w:pos="1440"/>
        </w:tabs>
        <w:spacing w:before="60" w:after="60"/>
        <w:ind w:left="1440" w:hanging="1440"/>
        <w:jc w:val="both"/>
        <w:rPr>
          <w:bCs/>
        </w:rPr>
      </w:pPr>
    </w:p>
    <w:p w14:paraId="5F2790BD" w14:textId="77777777" w:rsidR="00FA6FE8" w:rsidRPr="002D0CEF" w:rsidRDefault="00FA6FE8" w:rsidP="00347868">
      <w:pPr>
        <w:tabs>
          <w:tab w:val="left" w:pos="1440"/>
        </w:tabs>
        <w:ind w:left="1440" w:hanging="1440"/>
        <w:jc w:val="both"/>
        <w:rPr>
          <w:u w:val="single"/>
        </w:rPr>
      </w:pPr>
    </w:p>
    <w:p w14:paraId="78670779" w14:textId="1B0A7804" w:rsidR="004230EE" w:rsidRPr="002D0CEF" w:rsidRDefault="00D0784E" w:rsidP="004230EE">
      <w:pPr>
        <w:tabs>
          <w:tab w:val="left" w:pos="1440"/>
        </w:tabs>
        <w:ind w:left="1440" w:hanging="1440"/>
        <w:jc w:val="both"/>
      </w:pPr>
      <w:r w:rsidRPr="002D0CEF">
        <w:rPr>
          <w:u w:val="single"/>
        </w:rPr>
        <w:t>PROTOKOLĒ</w:t>
      </w:r>
      <w:r w:rsidR="004230EE" w:rsidRPr="002D0CEF">
        <w:t>:</w:t>
      </w:r>
      <w:r w:rsidR="001E4611" w:rsidRPr="002D0CEF">
        <w:t xml:space="preserve"> EM Analītikas dienesta </w:t>
      </w:r>
      <w:r w:rsidR="00BE1CD1">
        <w:t>ekonomiste</w:t>
      </w:r>
      <w:r w:rsidR="001E4611" w:rsidRPr="002D0CEF">
        <w:t xml:space="preserve"> </w:t>
      </w:r>
      <w:r w:rsidR="00BE1CD1">
        <w:t>Agnese Rožkalne</w:t>
      </w:r>
      <w:r w:rsidR="001E4611" w:rsidRPr="002D0CEF">
        <w:t>.</w:t>
      </w:r>
    </w:p>
    <w:p w14:paraId="23969B07" w14:textId="77777777" w:rsidR="004230EE" w:rsidRPr="001A49B2" w:rsidRDefault="004230EE" w:rsidP="004230EE">
      <w:pPr>
        <w:rPr>
          <w:highlight w:val="yellow"/>
        </w:rPr>
      </w:pPr>
    </w:p>
    <w:p w14:paraId="12A80630" w14:textId="77777777" w:rsidR="00F13C7B" w:rsidRDefault="00F13C7B" w:rsidP="004230EE">
      <w:pPr>
        <w:jc w:val="both"/>
        <w:rPr>
          <w:i/>
        </w:rPr>
      </w:pPr>
    </w:p>
    <w:p w14:paraId="63C62EF0" w14:textId="3B53A32F" w:rsidR="004230EE" w:rsidRPr="00EB73CE" w:rsidRDefault="004B76D3" w:rsidP="004230EE">
      <w:pPr>
        <w:jc w:val="both"/>
        <w:rPr>
          <w:i/>
        </w:rPr>
      </w:pPr>
      <w:r w:rsidRPr="00EB73CE">
        <w:rPr>
          <w:i/>
        </w:rPr>
        <w:t>Sanāksmi</w:t>
      </w:r>
      <w:r w:rsidR="009C1738" w:rsidRPr="00EB73CE">
        <w:rPr>
          <w:i/>
        </w:rPr>
        <w:t xml:space="preserve"> sāk plkst. </w:t>
      </w:r>
      <w:r w:rsidR="00BE1CD1">
        <w:rPr>
          <w:i/>
        </w:rPr>
        <w:t>12</w:t>
      </w:r>
      <w:r w:rsidR="009C1738" w:rsidRPr="00EB73CE">
        <w:rPr>
          <w:i/>
        </w:rPr>
        <w:t>:</w:t>
      </w:r>
      <w:r w:rsidR="00BE1CD1">
        <w:rPr>
          <w:i/>
        </w:rPr>
        <w:t>00</w:t>
      </w:r>
      <w:r w:rsidR="00D0784E" w:rsidRPr="00EB73CE">
        <w:rPr>
          <w:i/>
        </w:rPr>
        <w:t>.</w:t>
      </w:r>
    </w:p>
    <w:p w14:paraId="45038D65" w14:textId="57D5FD90" w:rsidR="004230EE" w:rsidRDefault="004230EE" w:rsidP="004230EE">
      <w:pPr>
        <w:jc w:val="center"/>
        <w:rPr>
          <w:b/>
        </w:rPr>
      </w:pPr>
    </w:p>
    <w:p w14:paraId="476D617E" w14:textId="77777777" w:rsidR="00E563A7" w:rsidRPr="00EB73CE" w:rsidRDefault="00E563A7" w:rsidP="004230EE">
      <w:pPr>
        <w:jc w:val="center"/>
        <w:rPr>
          <w:b/>
        </w:rPr>
      </w:pPr>
    </w:p>
    <w:p w14:paraId="1A699356" w14:textId="77777777" w:rsidR="00E563A7" w:rsidRDefault="00E563A7" w:rsidP="00E563A7">
      <w:pPr>
        <w:rPr>
          <w:b/>
          <w:szCs w:val="28"/>
        </w:rPr>
      </w:pPr>
    </w:p>
    <w:p w14:paraId="5725AA84" w14:textId="7186D345" w:rsidR="00E563A7" w:rsidRPr="00E563A7" w:rsidRDefault="00E563A7" w:rsidP="00E563A7">
      <w:pPr>
        <w:rPr>
          <w:b/>
          <w:szCs w:val="28"/>
        </w:rPr>
      </w:pPr>
      <w:r>
        <w:rPr>
          <w:b/>
          <w:szCs w:val="28"/>
        </w:rPr>
        <w:t>S</w:t>
      </w:r>
      <w:r w:rsidR="00690F2F">
        <w:rPr>
          <w:b/>
          <w:szCs w:val="28"/>
        </w:rPr>
        <w:t>anāksmes</w:t>
      </w:r>
      <w:r>
        <w:rPr>
          <w:b/>
          <w:szCs w:val="28"/>
        </w:rPr>
        <w:t xml:space="preserve"> darba kārtība:</w:t>
      </w:r>
    </w:p>
    <w:p w14:paraId="59531A93" w14:textId="089577E7" w:rsidR="00E563A7" w:rsidRPr="00E563A7" w:rsidRDefault="00EB73CE" w:rsidP="00F13C7B">
      <w:pPr>
        <w:pStyle w:val="ListParagraph"/>
        <w:numPr>
          <w:ilvl w:val="0"/>
          <w:numId w:val="30"/>
        </w:numPr>
        <w:tabs>
          <w:tab w:val="left" w:pos="360"/>
        </w:tabs>
        <w:ind w:hanging="720"/>
        <w:jc w:val="both"/>
        <w:rPr>
          <w:i/>
          <w:iCs/>
        </w:rPr>
      </w:pPr>
      <w:r w:rsidRPr="00E563A7">
        <w:t>Darbnespējas lapu regulējums un to administrēšana</w:t>
      </w:r>
      <w:r w:rsidR="007D6C9B" w:rsidRPr="00E563A7">
        <w:t>.</w:t>
      </w:r>
      <w:r w:rsidR="005A0BE4" w:rsidRPr="00E563A7">
        <w:t xml:space="preserve"> </w:t>
      </w:r>
      <w:r w:rsidR="00690F2F">
        <w:t>Ziņo EM.</w:t>
      </w:r>
    </w:p>
    <w:p w14:paraId="192BFA99" w14:textId="77777777" w:rsidR="00E563A7" w:rsidRDefault="00E563A7" w:rsidP="00E563A7">
      <w:pPr>
        <w:ind w:left="360"/>
        <w:jc w:val="both"/>
      </w:pPr>
    </w:p>
    <w:p w14:paraId="6FEFEB0A" w14:textId="4A41F2FE" w:rsidR="00936EE9" w:rsidRDefault="00936EE9" w:rsidP="007D6C9B">
      <w:pPr>
        <w:jc w:val="center"/>
        <w:rPr>
          <w:highlight w:val="yellow"/>
        </w:rPr>
      </w:pPr>
    </w:p>
    <w:p w14:paraId="5F13DA68" w14:textId="17AEA359" w:rsidR="00E563A7" w:rsidRDefault="00E563A7" w:rsidP="007D6C9B">
      <w:pPr>
        <w:jc w:val="center"/>
        <w:rPr>
          <w:highlight w:val="yellow"/>
        </w:rPr>
      </w:pPr>
    </w:p>
    <w:p w14:paraId="21BD3F76" w14:textId="77777777" w:rsidR="00E563A7" w:rsidRPr="001A49B2" w:rsidRDefault="00E563A7" w:rsidP="007D6C9B">
      <w:pPr>
        <w:jc w:val="center"/>
        <w:rPr>
          <w:highlight w:val="yellow"/>
        </w:rPr>
      </w:pPr>
    </w:p>
    <w:p w14:paraId="1F448FE7" w14:textId="77777777" w:rsidR="00867CF6" w:rsidRPr="00414090" w:rsidRDefault="00867CF6" w:rsidP="00867CF6">
      <w:pPr>
        <w:tabs>
          <w:tab w:val="left" w:pos="360"/>
        </w:tabs>
        <w:jc w:val="center"/>
        <w:rPr>
          <w:b/>
          <w:bCs/>
        </w:rPr>
      </w:pPr>
      <w:r w:rsidRPr="00414090">
        <w:rPr>
          <w:b/>
          <w:bCs/>
        </w:rPr>
        <w:t xml:space="preserve">Darbnespējas lapu regulējums un to administrēšana </w:t>
      </w:r>
    </w:p>
    <w:p w14:paraId="5C5DAC80" w14:textId="6AAD7288" w:rsidR="00867CF6" w:rsidRDefault="00690F2F" w:rsidP="00867CF6">
      <w:pPr>
        <w:tabs>
          <w:tab w:val="left" w:pos="360"/>
        </w:tabs>
        <w:jc w:val="center"/>
        <w:rPr>
          <w:i/>
          <w:iCs/>
        </w:rPr>
      </w:pPr>
      <w:r w:rsidRPr="00690F2F">
        <w:t xml:space="preserve">Ziņotājs: </w:t>
      </w:r>
      <w:proofErr w:type="spellStart"/>
      <w:r w:rsidRPr="00690F2F">
        <w:rPr>
          <w:i/>
          <w:iCs/>
        </w:rPr>
        <w:t>E.Valantis</w:t>
      </w:r>
      <w:proofErr w:type="spellEnd"/>
      <w:r w:rsidRPr="00690F2F">
        <w:rPr>
          <w:i/>
          <w:iCs/>
        </w:rPr>
        <w:t>.</w:t>
      </w:r>
    </w:p>
    <w:p w14:paraId="1B0FC8B0" w14:textId="77777777" w:rsidR="00690F2F" w:rsidRDefault="00690F2F" w:rsidP="00867CF6">
      <w:pPr>
        <w:tabs>
          <w:tab w:val="left" w:pos="360"/>
        </w:tabs>
        <w:jc w:val="center"/>
        <w:rPr>
          <w:i/>
          <w:iCs/>
        </w:rPr>
      </w:pPr>
    </w:p>
    <w:p w14:paraId="3E253CD6" w14:textId="06C07CE6" w:rsidR="0054139D" w:rsidRDefault="00690F2F" w:rsidP="00690F2F">
      <w:pPr>
        <w:tabs>
          <w:tab w:val="left" w:pos="360"/>
        </w:tabs>
        <w:jc w:val="both"/>
        <w:rPr>
          <w:i/>
        </w:rPr>
      </w:pPr>
      <w:r>
        <w:t>Izsakās:</w:t>
      </w:r>
      <w:r w:rsidRPr="00414090">
        <w:rPr>
          <w:i/>
        </w:rPr>
        <w:t xml:space="preserve"> </w:t>
      </w:r>
      <w:proofErr w:type="spellStart"/>
      <w:r w:rsidR="00843788">
        <w:rPr>
          <w:i/>
        </w:rPr>
        <w:t>V.Valainis</w:t>
      </w:r>
      <w:proofErr w:type="spellEnd"/>
      <w:r w:rsidR="00843788">
        <w:rPr>
          <w:i/>
        </w:rPr>
        <w:t xml:space="preserve">, </w:t>
      </w:r>
      <w:proofErr w:type="spellStart"/>
      <w:r w:rsidR="00843788">
        <w:rPr>
          <w:i/>
        </w:rPr>
        <w:t>D.Jakaite</w:t>
      </w:r>
      <w:proofErr w:type="spellEnd"/>
      <w:r w:rsidR="00843788">
        <w:rPr>
          <w:i/>
        </w:rPr>
        <w:t xml:space="preserve">, </w:t>
      </w:r>
      <w:proofErr w:type="spellStart"/>
      <w:r w:rsidRPr="0054139D">
        <w:rPr>
          <w:i/>
        </w:rPr>
        <w:t>E.Baldzēns</w:t>
      </w:r>
      <w:proofErr w:type="spellEnd"/>
      <w:r w:rsidRPr="0054139D">
        <w:rPr>
          <w:i/>
        </w:rPr>
        <w:t>,</w:t>
      </w:r>
      <w:r w:rsidR="0054139D">
        <w:rPr>
          <w:i/>
        </w:rPr>
        <w:t xml:space="preserve"> </w:t>
      </w:r>
      <w:proofErr w:type="spellStart"/>
      <w:r w:rsidR="0054139D">
        <w:rPr>
          <w:i/>
        </w:rPr>
        <w:t>K.Gorkšs</w:t>
      </w:r>
      <w:proofErr w:type="spellEnd"/>
      <w:r w:rsidR="0054139D">
        <w:rPr>
          <w:i/>
        </w:rPr>
        <w:t xml:space="preserve">, </w:t>
      </w:r>
      <w:proofErr w:type="spellStart"/>
      <w:r w:rsidR="0054139D">
        <w:rPr>
          <w:i/>
        </w:rPr>
        <w:t>P.Leiškalns</w:t>
      </w:r>
      <w:proofErr w:type="spellEnd"/>
      <w:r w:rsidR="0054139D">
        <w:rPr>
          <w:i/>
        </w:rPr>
        <w:t>,</w:t>
      </w:r>
      <w:r w:rsidR="00391B14">
        <w:rPr>
          <w:i/>
        </w:rPr>
        <w:t xml:space="preserve"> </w:t>
      </w:r>
      <w:proofErr w:type="spellStart"/>
      <w:r w:rsidR="00391B14">
        <w:rPr>
          <w:i/>
        </w:rPr>
        <w:t>G.</w:t>
      </w:r>
      <w:r w:rsidR="00391B14" w:rsidRPr="00070B33">
        <w:rPr>
          <w:i/>
        </w:rPr>
        <w:t>Oškāja</w:t>
      </w:r>
      <w:proofErr w:type="spellEnd"/>
      <w:r w:rsidR="00070B33" w:rsidRPr="00070B33">
        <w:rPr>
          <w:i/>
        </w:rPr>
        <w:t xml:space="preserve">, </w:t>
      </w:r>
      <w:proofErr w:type="spellStart"/>
      <w:r w:rsidR="00070B33" w:rsidRPr="00070B33">
        <w:rPr>
          <w:i/>
        </w:rPr>
        <w:t>G.Kokorevičs</w:t>
      </w:r>
      <w:proofErr w:type="spellEnd"/>
      <w:r w:rsidR="00381352">
        <w:rPr>
          <w:i/>
        </w:rPr>
        <w:t xml:space="preserve">, </w:t>
      </w:r>
      <w:proofErr w:type="spellStart"/>
      <w:r w:rsidR="00381352" w:rsidRPr="00381352">
        <w:rPr>
          <w:i/>
        </w:rPr>
        <w:t>A</w:t>
      </w:r>
      <w:r w:rsidR="000F7D15">
        <w:rPr>
          <w:i/>
        </w:rPr>
        <w:t>.</w:t>
      </w:r>
      <w:r w:rsidR="00381352" w:rsidRPr="00381352">
        <w:rPr>
          <w:i/>
        </w:rPr>
        <w:t>Grīnfelde</w:t>
      </w:r>
      <w:proofErr w:type="spellEnd"/>
    </w:p>
    <w:p w14:paraId="5F9AA3D7" w14:textId="77777777" w:rsidR="00690F2F" w:rsidRPr="001A49B2" w:rsidRDefault="00690F2F" w:rsidP="00867CF6">
      <w:pPr>
        <w:tabs>
          <w:tab w:val="left" w:pos="360"/>
        </w:tabs>
        <w:jc w:val="center"/>
        <w:rPr>
          <w:highlight w:val="yellow"/>
        </w:rPr>
      </w:pPr>
    </w:p>
    <w:p w14:paraId="6135C12A" w14:textId="0F61BADA" w:rsidR="00867CF6" w:rsidRDefault="00690F2F" w:rsidP="00494BCD">
      <w:pPr>
        <w:tabs>
          <w:tab w:val="left" w:pos="360"/>
        </w:tabs>
        <w:jc w:val="both"/>
      </w:pPr>
      <w:proofErr w:type="spellStart"/>
      <w:r w:rsidRPr="00FA0789">
        <w:rPr>
          <w:i/>
          <w:iCs/>
        </w:rPr>
        <w:t>E.Valantis</w:t>
      </w:r>
      <w:proofErr w:type="spellEnd"/>
      <w:r w:rsidRPr="00FA0789">
        <w:t xml:space="preserve"> iepazīstina ar EM </w:t>
      </w:r>
      <w:bookmarkStart w:id="0" w:name="_Hlk175623143"/>
      <w:r w:rsidRPr="00FA0789">
        <w:t>kompromisa piedāvājumu darbnespējas lapu apmaksai</w:t>
      </w:r>
      <w:r w:rsidR="000215AD">
        <w:t xml:space="preserve"> </w:t>
      </w:r>
      <w:bookmarkEnd w:id="0"/>
      <w:r w:rsidR="000215AD">
        <w:t>(skatīt 1.</w:t>
      </w:r>
      <w:r w:rsidR="00422AF4">
        <w:t> </w:t>
      </w:r>
      <w:r w:rsidR="000215AD">
        <w:t>pielikumu)</w:t>
      </w:r>
      <w:r>
        <w:t>, kas ir pārrunāts arī ar LM</w:t>
      </w:r>
      <w:r w:rsidR="000215AD" w:rsidRPr="000215AD">
        <w:t>.</w:t>
      </w:r>
      <w:r w:rsidRPr="00690F2F">
        <w:t xml:space="preserve"> </w:t>
      </w:r>
      <w:r>
        <w:t xml:space="preserve">Priekšlikums paredz, ka </w:t>
      </w:r>
      <w:r w:rsidR="00FA0789">
        <w:t xml:space="preserve">darbnespējas lapas </w:t>
      </w:r>
      <w:r>
        <w:t>1.</w:t>
      </w:r>
      <w:r w:rsidR="000215AD">
        <w:t> </w:t>
      </w:r>
      <w:r w:rsidRPr="00690F2F">
        <w:t xml:space="preserve">dienu neapmaksā, </w:t>
      </w:r>
      <w:r w:rsidR="000215AD">
        <w:t>2. un 3. </w:t>
      </w:r>
      <w:r w:rsidRPr="00690F2F">
        <w:t xml:space="preserve">dienu apmaksā 60% apmērā </w:t>
      </w:r>
      <w:r w:rsidR="000215AD" w:rsidRPr="00690F2F">
        <w:t>no darba algas</w:t>
      </w:r>
      <w:r w:rsidR="000215AD">
        <w:t>,</w:t>
      </w:r>
      <w:r w:rsidR="000215AD" w:rsidRPr="00690F2F">
        <w:t xml:space="preserve"> </w:t>
      </w:r>
      <w:r w:rsidRPr="00690F2F">
        <w:t>un to apmaksā darba devēj</w:t>
      </w:r>
      <w:r w:rsidR="000215AD">
        <w:t xml:space="preserve">s, </w:t>
      </w:r>
      <w:r w:rsidRPr="00690F2F">
        <w:t xml:space="preserve">no </w:t>
      </w:r>
      <w:r w:rsidR="000215AD">
        <w:t>4.</w:t>
      </w:r>
      <w:r w:rsidRPr="00690F2F">
        <w:t xml:space="preserve"> līdz </w:t>
      </w:r>
      <w:r w:rsidR="000215AD">
        <w:t>8. </w:t>
      </w:r>
      <w:r w:rsidRPr="00690F2F">
        <w:t>dienai 70% apmērā turpina apmaksāt darba devēj</w:t>
      </w:r>
      <w:r w:rsidR="000215AD">
        <w:t>s</w:t>
      </w:r>
      <w:r w:rsidRPr="00690F2F">
        <w:t>, savukārt no 9.</w:t>
      </w:r>
      <w:r w:rsidR="000215AD">
        <w:t> dienas, kamēr slimo,</w:t>
      </w:r>
      <w:r w:rsidRPr="00690F2F">
        <w:t xml:space="preserve"> apmaksā </w:t>
      </w:r>
      <w:r w:rsidR="000215AD">
        <w:t xml:space="preserve">75% apmērā </w:t>
      </w:r>
      <w:r w:rsidRPr="00690F2F">
        <w:t>no valsts budžeta</w:t>
      </w:r>
      <w:r w:rsidR="000215AD">
        <w:t>. Atzīmē, ka nākts pretī komersantiem –</w:t>
      </w:r>
      <w:r w:rsidR="00422AF4">
        <w:t xml:space="preserve"> </w:t>
      </w:r>
      <w:r w:rsidR="000215AD" w:rsidRPr="000215AD">
        <w:t>valsts uzņem</w:t>
      </w:r>
      <w:r w:rsidR="000215AD">
        <w:t>tos</w:t>
      </w:r>
      <w:r w:rsidR="000215AD" w:rsidRPr="000215AD">
        <w:t xml:space="preserve"> apmaksāt</w:t>
      </w:r>
      <w:r w:rsidR="00953C75" w:rsidRPr="00953C75">
        <w:t xml:space="preserve"> </w:t>
      </w:r>
      <w:r w:rsidR="00953C75">
        <w:t xml:space="preserve">papildus </w:t>
      </w:r>
      <w:r w:rsidR="00953C75" w:rsidRPr="000215AD">
        <w:t>vienu dienu</w:t>
      </w:r>
      <w:r w:rsidR="00953C75">
        <w:t>, ko šobrīd sedz darba devējs</w:t>
      </w:r>
      <w:r w:rsidR="00843788">
        <w:t>.</w:t>
      </w:r>
    </w:p>
    <w:p w14:paraId="334A008F" w14:textId="77777777" w:rsidR="00843788" w:rsidRDefault="00843788" w:rsidP="00494BCD">
      <w:pPr>
        <w:tabs>
          <w:tab w:val="left" w:pos="360"/>
        </w:tabs>
        <w:jc w:val="both"/>
      </w:pPr>
    </w:p>
    <w:p w14:paraId="432192EB" w14:textId="5523EF16" w:rsidR="00FA0789" w:rsidRDefault="00FA0789" w:rsidP="00494BCD">
      <w:pPr>
        <w:tabs>
          <w:tab w:val="left" w:pos="2895"/>
        </w:tabs>
        <w:jc w:val="both"/>
      </w:pPr>
      <w:proofErr w:type="spellStart"/>
      <w:r w:rsidRPr="00FA0789">
        <w:rPr>
          <w:i/>
          <w:iCs/>
        </w:rPr>
        <w:t>D.Jakaite</w:t>
      </w:r>
      <w:proofErr w:type="spellEnd"/>
      <w:r>
        <w:rPr>
          <w:i/>
          <w:iCs/>
        </w:rPr>
        <w:t xml:space="preserve"> </w:t>
      </w:r>
      <w:r w:rsidR="00C92609">
        <w:t>uzsver, ka LM</w:t>
      </w:r>
      <w:r w:rsidR="00494BCD">
        <w:t xml:space="preserve"> neatbalsta</w:t>
      </w:r>
      <w:r>
        <w:t xml:space="preserve"> </w:t>
      </w:r>
      <w:r w:rsidRPr="00FA0789">
        <w:t xml:space="preserve">darbnespējas lapu apmaksas </w:t>
      </w:r>
      <w:r w:rsidR="000B2645">
        <w:t>vēl v</w:t>
      </w:r>
      <w:r w:rsidR="00494BCD">
        <w:t xml:space="preserve">ienas dienas </w:t>
      </w:r>
      <w:r w:rsidRPr="00FA0789">
        <w:t xml:space="preserve">pārņemšanu </w:t>
      </w:r>
      <w:r w:rsidR="007D1D87">
        <w:t>no</w:t>
      </w:r>
      <w:r w:rsidRPr="00FA0789">
        <w:t xml:space="preserve"> sociālās apdrošināšanas iemaksām</w:t>
      </w:r>
      <w:r>
        <w:t xml:space="preserve">, </w:t>
      </w:r>
      <w:r w:rsidRPr="00FA0789">
        <w:t xml:space="preserve">jo tas nozīmē, ka tas </w:t>
      </w:r>
      <w:r w:rsidR="00494BCD">
        <w:t xml:space="preserve">arī </w:t>
      </w:r>
      <w:r>
        <w:t xml:space="preserve">būtu </w:t>
      </w:r>
      <w:r w:rsidRPr="00FA0789">
        <w:t>uz darbinieka rēķina</w:t>
      </w:r>
      <w:r>
        <w:t xml:space="preserve"> - </w:t>
      </w:r>
      <w:r w:rsidRPr="00FA0789">
        <w:t>cilvēks saņem</w:t>
      </w:r>
      <w:r w:rsidR="00494BCD">
        <w:t>tu</w:t>
      </w:r>
      <w:r w:rsidRPr="00FA0789">
        <w:t xml:space="preserve"> nedaudz mazāk slimības pabalstā</w:t>
      </w:r>
      <w:r w:rsidR="00494BCD">
        <w:t xml:space="preserve">. </w:t>
      </w:r>
      <w:r w:rsidR="00C92609">
        <w:t>LM būtu gatava diskutēt par</w:t>
      </w:r>
      <w:r w:rsidR="00494BCD">
        <w:t xml:space="preserve"> </w:t>
      </w:r>
      <w:r w:rsidR="00C92609" w:rsidRPr="00C92609">
        <w:t>slimības naudas, ko izmaksā darba devējs, pārskatīšanu</w:t>
      </w:r>
      <w:r w:rsidR="00C92609">
        <w:t xml:space="preserve"> un ir nosaukusi savu </w:t>
      </w:r>
      <w:r w:rsidR="00953C75">
        <w:t>redzējumu zemākai robežai</w:t>
      </w:r>
      <w:r w:rsidR="00C92609">
        <w:t xml:space="preserve"> iespējamajiem procentiem.</w:t>
      </w:r>
      <w:r w:rsidR="00953C75">
        <w:t xml:space="preserve"> </w:t>
      </w:r>
    </w:p>
    <w:p w14:paraId="703530BD" w14:textId="77777777" w:rsidR="00843788" w:rsidRDefault="00843788" w:rsidP="00494BCD">
      <w:pPr>
        <w:tabs>
          <w:tab w:val="left" w:pos="2895"/>
        </w:tabs>
        <w:jc w:val="both"/>
      </w:pPr>
    </w:p>
    <w:p w14:paraId="54417A31" w14:textId="61712B34" w:rsidR="00422AF4" w:rsidRDefault="00422AF4" w:rsidP="00494BCD">
      <w:pPr>
        <w:tabs>
          <w:tab w:val="left" w:pos="2895"/>
        </w:tabs>
        <w:jc w:val="both"/>
      </w:pPr>
      <w:proofErr w:type="spellStart"/>
      <w:r w:rsidRPr="00422AF4">
        <w:rPr>
          <w:i/>
          <w:iCs/>
        </w:rPr>
        <w:t>E.Baldzēns</w:t>
      </w:r>
      <w:proofErr w:type="spellEnd"/>
      <w:r>
        <w:t xml:space="preserve"> pauž LBAS nostāju par piedāvāto kompromisu (skatīt prezentāciju 2. pielikumā).</w:t>
      </w:r>
      <w:r w:rsidR="00843788">
        <w:t xml:space="preserve"> </w:t>
      </w:r>
      <w:r w:rsidR="009E1ED9">
        <w:t>Norāda, ka LBAS i</w:t>
      </w:r>
      <w:r w:rsidR="007E1F03">
        <w:t>ebilst kompromisa piedāvājumam, jo u</w:t>
      </w:r>
      <w:r w:rsidR="00843788">
        <w:t xml:space="preserve">zskata, ka </w:t>
      </w:r>
      <w:r w:rsidR="007E1F03" w:rsidRPr="007D1D87">
        <w:t>darba devēja un darba ņēmēja intereses</w:t>
      </w:r>
      <w:r w:rsidR="007E1F03">
        <w:t xml:space="preserve"> nav sabalansētas</w:t>
      </w:r>
      <w:r w:rsidR="007E1F03" w:rsidRPr="007D1D87">
        <w:t>,</w:t>
      </w:r>
      <w:r w:rsidR="007E1F03">
        <w:t xml:space="preserve"> </w:t>
      </w:r>
      <w:r w:rsidR="00843788">
        <w:t>sociālās garantijas darbiniekiem</w:t>
      </w:r>
      <w:r w:rsidR="007E1F03">
        <w:t xml:space="preserve"> tiek samazinātas, </w:t>
      </w:r>
      <w:r w:rsidR="007E1F03" w:rsidRPr="007D1D87">
        <w:t xml:space="preserve">ieguvēji </w:t>
      </w:r>
      <w:r w:rsidR="007E1F03">
        <w:t xml:space="preserve">no izmaiņām </w:t>
      </w:r>
      <w:r w:rsidR="007E1F03" w:rsidRPr="007D1D87">
        <w:t>būtu vienīgi darba devēji</w:t>
      </w:r>
      <w:r w:rsidR="007E1F03">
        <w:t>.</w:t>
      </w:r>
      <w:r w:rsidR="007D1D87">
        <w:t xml:space="preserve"> </w:t>
      </w:r>
      <w:r w:rsidR="00843788">
        <w:t>Atzīmē, ka jau šobrīd 3 dienas (t.sk., sestdiena un svētdiena - dienas, kad darbinieks nestrādā) no pirmajām deviņām dienām netiek kompensētas.</w:t>
      </w:r>
      <w:r w:rsidR="00D31257">
        <w:t xml:space="preserve"> Vērš uzmanību uz zaudējumiem</w:t>
      </w:r>
      <w:r w:rsidR="007D1D87">
        <w:t>,</w:t>
      </w:r>
      <w:r w:rsidR="007D1D87" w:rsidRPr="007D1D87">
        <w:t xml:space="preserve"> </w:t>
      </w:r>
      <w:r w:rsidR="00D31257">
        <w:t>kas rasto</w:t>
      </w:r>
      <w:r w:rsidR="007D1D87">
        <w:t xml:space="preserve">s, ņemot vērā </w:t>
      </w:r>
      <w:r w:rsidR="009E1ED9">
        <w:t xml:space="preserve">EM </w:t>
      </w:r>
      <w:r w:rsidR="007D1D87">
        <w:t>piedāvātās izmaiņas</w:t>
      </w:r>
      <w:r w:rsidR="007E1F03">
        <w:t>.</w:t>
      </w:r>
      <w:r w:rsidR="007E1F03" w:rsidRPr="007E1F03">
        <w:t xml:space="preserve"> </w:t>
      </w:r>
    </w:p>
    <w:p w14:paraId="2922E6EB" w14:textId="3B018283" w:rsidR="00B011D3" w:rsidRDefault="00B011D3" w:rsidP="00494BCD">
      <w:pPr>
        <w:tabs>
          <w:tab w:val="left" w:pos="2895"/>
        </w:tabs>
        <w:jc w:val="both"/>
      </w:pPr>
    </w:p>
    <w:p w14:paraId="43F8BDD2" w14:textId="7B509751" w:rsidR="00B011D3" w:rsidRDefault="00B011D3" w:rsidP="00494BCD">
      <w:pPr>
        <w:tabs>
          <w:tab w:val="left" w:pos="2895"/>
        </w:tabs>
        <w:jc w:val="both"/>
      </w:pPr>
      <w:proofErr w:type="spellStart"/>
      <w:r w:rsidRPr="00B011D3">
        <w:rPr>
          <w:i/>
          <w:iCs/>
        </w:rPr>
        <w:t>E.Valantis</w:t>
      </w:r>
      <w:proofErr w:type="spellEnd"/>
      <w:r>
        <w:t xml:space="preserve"> skaidro, ka </w:t>
      </w:r>
      <w:r w:rsidRPr="00B011D3">
        <w:t xml:space="preserve">par bērnu slimības dēļ ņemtām vecāku slimības lapām plānots saglabāt esošo kompensācijas procentu apmēru (80%) no darba algas. To </w:t>
      </w:r>
      <w:r>
        <w:t>netiek piedāvāts</w:t>
      </w:r>
      <w:r w:rsidRPr="00B011D3">
        <w:t xml:space="preserve"> mainīt.</w:t>
      </w:r>
    </w:p>
    <w:p w14:paraId="1C66A80C" w14:textId="294983F1" w:rsidR="00B011D3" w:rsidRDefault="00B011D3" w:rsidP="00494BCD">
      <w:pPr>
        <w:tabs>
          <w:tab w:val="left" w:pos="2895"/>
        </w:tabs>
        <w:jc w:val="both"/>
      </w:pPr>
    </w:p>
    <w:p w14:paraId="435ED5AA" w14:textId="13923000" w:rsidR="00BC5B2E" w:rsidRDefault="00B011D3" w:rsidP="00494BCD">
      <w:pPr>
        <w:tabs>
          <w:tab w:val="left" w:pos="2895"/>
        </w:tabs>
        <w:jc w:val="both"/>
      </w:pPr>
      <w:proofErr w:type="spellStart"/>
      <w:r w:rsidRPr="00B011D3">
        <w:rPr>
          <w:i/>
          <w:iCs/>
        </w:rPr>
        <w:t>K.Gorkšs</w:t>
      </w:r>
      <w:proofErr w:type="spellEnd"/>
      <w:r>
        <w:t xml:space="preserve"> uzsver, ka </w:t>
      </w:r>
      <w:r w:rsidRPr="00B011D3">
        <w:t>Latvijā slimības lapas izmaksā dārgāk, nekā tas ir kaimiņvalstīs</w:t>
      </w:r>
      <w:r>
        <w:t>.</w:t>
      </w:r>
      <w:r w:rsidRPr="00B011D3">
        <w:t xml:space="preserve"> </w:t>
      </w:r>
      <w:r w:rsidR="009E1ED9">
        <w:t xml:space="preserve">LDDK ir analizējusi </w:t>
      </w:r>
      <w:r w:rsidR="009E1ED9" w:rsidRPr="00B011D3">
        <w:t>slimības lap</w:t>
      </w:r>
      <w:r w:rsidR="009E1ED9">
        <w:t>u</w:t>
      </w:r>
      <w:r w:rsidR="009E1ED9" w:rsidRPr="00B011D3">
        <w:t xml:space="preserve"> regulējum</w:t>
      </w:r>
      <w:r w:rsidR="009E1ED9">
        <w:t xml:space="preserve">u Lietuvā un Igaunijā, un uz tā balstoties, sagatavojusi savu piedāvājumu, par ko diskutēts </w:t>
      </w:r>
      <w:r w:rsidR="00BC5B2E">
        <w:t xml:space="preserve">arī </w:t>
      </w:r>
      <w:r w:rsidR="009E1ED9">
        <w:t xml:space="preserve">iepriekšējās sanāksmēs. </w:t>
      </w:r>
      <w:r w:rsidR="00BC5B2E">
        <w:t xml:space="preserve">Atbalsta </w:t>
      </w:r>
      <w:r w:rsidR="00BC5B2E" w:rsidRPr="00BC5B2E">
        <w:t>to, ka tiek palielināta valsts iesaiste darbnespējas lapu apmaksā, jo tas valsti motivē</w:t>
      </w:r>
      <w:r w:rsidR="00E47D29">
        <w:t>tu</w:t>
      </w:r>
      <w:r w:rsidR="00BC5B2E" w:rsidRPr="00BC5B2E">
        <w:t xml:space="preserve"> uzlabot veselības</w:t>
      </w:r>
      <w:r w:rsidR="00E47D29">
        <w:t xml:space="preserve"> aprūpes</w:t>
      </w:r>
      <w:r w:rsidR="00BC5B2E" w:rsidRPr="00BC5B2E">
        <w:t xml:space="preserve"> kvalitāti</w:t>
      </w:r>
      <w:r w:rsidR="00E47D29">
        <w:t xml:space="preserve"> un</w:t>
      </w:r>
      <w:r w:rsidR="00BC5B2E" w:rsidRPr="00BC5B2E">
        <w:t xml:space="preserve"> pieejamību</w:t>
      </w:r>
      <w:r w:rsidR="00E47D29">
        <w:t>, kā arī uzraudzīt darbnespējas lapu izsniegšanu. Rosina arī vērtēt paradumus</w:t>
      </w:r>
      <w:r w:rsidR="00BC5B2E" w:rsidRPr="00BC5B2E">
        <w:t>, kā darbnespējas lapas tiek ņemtas,</w:t>
      </w:r>
      <w:r w:rsidR="00E47D29">
        <w:t xml:space="preserve"> un</w:t>
      </w:r>
      <w:r w:rsidR="00BC5B2E" w:rsidRPr="00BC5B2E">
        <w:t xml:space="preserve"> </w:t>
      </w:r>
      <w:r w:rsidR="00E47D29">
        <w:t>piedāvā</w:t>
      </w:r>
      <w:r w:rsidR="00BC5B2E" w:rsidRPr="00BC5B2E">
        <w:t xml:space="preserve"> saglabāt vēl vienu papildu dienu uz darba ņēmēju rēķina.</w:t>
      </w:r>
      <w:r w:rsidR="00E47D29">
        <w:t xml:space="preserve"> L</w:t>
      </w:r>
      <w:r w:rsidR="00E47D29" w:rsidRPr="00E47D29">
        <w:t xml:space="preserve">ai mazinātu šo administratīvo slogu, </w:t>
      </w:r>
      <w:r w:rsidR="00E47D29">
        <w:t xml:space="preserve">piedāvā </w:t>
      </w:r>
      <w:r w:rsidR="00E47D29" w:rsidRPr="00E47D29">
        <w:t>izlīdzinātu procentuālo atvietojumu, kas padarī</w:t>
      </w:r>
      <w:r w:rsidR="00E47D29">
        <w:t>tu</w:t>
      </w:r>
      <w:r w:rsidR="00E47D29" w:rsidRPr="00E47D29">
        <w:t xml:space="preserve"> darbnespēju lapu aprēķinu daudz vienkāršāku</w:t>
      </w:r>
      <w:r w:rsidR="00E47D29">
        <w:t xml:space="preserve">. Vienlaikus jāveicina koplīgumu </w:t>
      </w:r>
      <w:r w:rsidR="00E47D29">
        <w:lastRenderedPageBreak/>
        <w:t>slēgšanu. Koplīgumos</w:t>
      </w:r>
      <w:r w:rsidR="00E47D29" w:rsidRPr="00E47D29">
        <w:t xml:space="preserve"> </w:t>
      </w:r>
      <w:r w:rsidR="00E47D29">
        <w:t>iespējams</w:t>
      </w:r>
      <w:r w:rsidR="00E47D29" w:rsidRPr="00E47D29">
        <w:t xml:space="preserve"> atrunāt atšķirīgu darb</w:t>
      </w:r>
      <w:r w:rsidR="00E47D29">
        <w:t>n</w:t>
      </w:r>
      <w:r w:rsidR="00E47D29" w:rsidRPr="00E47D29">
        <w:t>espējas lapu apmaksas kārtību</w:t>
      </w:r>
      <w:r w:rsidR="00E47D29">
        <w:t>.</w:t>
      </w:r>
      <w:r w:rsidR="00391B14">
        <w:t xml:space="preserve"> LDDK prezentācija pievienota 3.</w:t>
      </w:r>
      <w:r w:rsidR="00B526D9">
        <w:t> </w:t>
      </w:r>
      <w:r w:rsidR="00391B14">
        <w:t>pielikumā.</w:t>
      </w:r>
    </w:p>
    <w:p w14:paraId="30605201" w14:textId="7A36AE67" w:rsidR="0054139D" w:rsidRDefault="0054139D" w:rsidP="00494BCD">
      <w:pPr>
        <w:tabs>
          <w:tab w:val="left" w:pos="2895"/>
        </w:tabs>
        <w:jc w:val="both"/>
      </w:pPr>
    </w:p>
    <w:p w14:paraId="6F02B27C" w14:textId="29D6658F" w:rsidR="00CE47FB" w:rsidRDefault="0054139D" w:rsidP="00494BCD">
      <w:pPr>
        <w:tabs>
          <w:tab w:val="left" w:pos="2895"/>
        </w:tabs>
        <w:jc w:val="both"/>
      </w:pPr>
      <w:proofErr w:type="spellStart"/>
      <w:r w:rsidRPr="0054139D">
        <w:rPr>
          <w:i/>
          <w:iCs/>
        </w:rPr>
        <w:t>E.Baldzēns</w:t>
      </w:r>
      <w:proofErr w:type="spellEnd"/>
      <w:r>
        <w:t xml:space="preserve"> </w:t>
      </w:r>
      <w:r w:rsidR="00391B14">
        <w:t>norāda</w:t>
      </w:r>
      <w:r>
        <w:t>, ka LBAS ir</w:t>
      </w:r>
      <w:r w:rsidRPr="0054139D">
        <w:t xml:space="preserve"> piedāvāju</w:t>
      </w:r>
      <w:r>
        <w:t>s</w:t>
      </w:r>
      <w:r w:rsidRPr="0054139D">
        <w:t>i 2</w:t>
      </w:r>
      <w:r w:rsidR="000F7D15">
        <w:t xml:space="preserve">. un </w:t>
      </w:r>
      <w:r w:rsidRPr="0054139D">
        <w:t>3</w:t>
      </w:r>
      <w:r w:rsidR="000F7D15">
        <w:t>.</w:t>
      </w:r>
      <w:r w:rsidRPr="0054139D">
        <w:t xml:space="preserve"> dienu </w:t>
      </w:r>
      <w:r w:rsidR="000F7D15">
        <w:t>kompensēt</w:t>
      </w:r>
      <w:r w:rsidR="000F7D15" w:rsidRPr="0054139D">
        <w:t xml:space="preserve"> </w:t>
      </w:r>
      <w:r w:rsidRPr="0054139D">
        <w:t>valstij</w:t>
      </w:r>
      <w:r w:rsidR="00CE47FB">
        <w:t xml:space="preserve"> </w:t>
      </w:r>
      <w:r w:rsidR="000F7D15">
        <w:t>(</w:t>
      </w:r>
      <w:r w:rsidR="00CE47FB">
        <w:t>darba devējiem attiecīgi paņe</w:t>
      </w:r>
      <w:r w:rsidR="000F7D15">
        <w:t>m</w:t>
      </w:r>
      <w:r w:rsidR="00CE47FB">
        <w:t>ot</w:t>
      </w:r>
      <w:r w:rsidR="000F7D15">
        <w:t xml:space="preserve"> 9. un 10. dienu)</w:t>
      </w:r>
      <w:r w:rsidRPr="0054139D">
        <w:t>,</w:t>
      </w:r>
      <w:r w:rsidR="00391B14">
        <w:t xml:space="preserve"> tad valsts, iespējams, vairāk pārbaudītu, cik pamatoti izsniegtas darbnespējas lapas.</w:t>
      </w:r>
      <w:r w:rsidR="00CE47FB">
        <w:t xml:space="preserve"> Ja šāds piedāvājums darba devējiem liktos pieņemams, par to varētu diskutēt.</w:t>
      </w:r>
    </w:p>
    <w:p w14:paraId="40B64EE5" w14:textId="77777777" w:rsidR="00B526D9" w:rsidRDefault="00B526D9" w:rsidP="00494BCD">
      <w:pPr>
        <w:tabs>
          <w:tab w:val="left" w:pos="2895"/>
        </w:tabs>
        <w:jc w:val="both"/>
      </w:pPr>
    </w:p>
    <w:p w14:paraId="23C50BB7" w14:textId="4AC84474" w:rsidR="00B526D9" w:rsidRDefault="00B526D9" w:rsidP="00494BCD">
      <w:pPr>
        <w:tabs>
          <w:tab w:val="left" w:pos="2895"/>
        </w:tabs>
        <w:jc w:val="both"/>
      </w:pPr>
      <w:proofErr w:type="spellStart"/>
      <w:r w:rsidRPr="00B526D9">
        <w:rPr>
          <w:i/>
          <w:iCs/>
        </w:rPr>
        <w:t>G.Oškāja</w:t>
      </w:r>
      <w:proofErr w:type="spellEnd"/>
      <w:r>
        <w:t xml:space="preserve"> uzsver, ka</w:t>
      </w:r>
      <w:r w:rsidRPr="00B526D9">
        <w:t xml:space="preserve"> </w:t>
      </w:r>
      <w:r>
        <w:t>svarīgi ir izvērtēt</w:t>
      </w:r>
      <w:r w:rsidRPr="00B526D9">
        <w:t xml:space="preserve"> iemesl</w:t>
      </w:r>
      <w:r>
        <w:t>us</w:t>
      </w:r>
      <w:r w:rsidRPr="00B526D9">
        <w:t xml:space="preserve"> </w:t>
      </w:r>
      <w:r>
        <w:t>darbnespējas</w:t>
      </w:r>
      <w:r w:rsidRPr="00B526D9">
        <w:t xml:space="preserve"> lapām.</w:t>
      </w:r>
      <w:r>
        <w:t xml:space="preserve"> Atzīmē, ka</w:t>
      </w:r>
      <w:r w:rsidRPr="00B526D9">
        <w:t xml:space="preserve"> vairākkārt </w:t>
      </w:r>
      <w:r>
        <w:t xml:space="preserve">ir </w:t>
      </w:r>
      <w:r w:rsidRPr="00B526D9">
        <w:t>aicinājuši pieaicināt</w:t>
      </w:r>
      <w:r>
        <w:t xml:space="preserve"> </w:t>
      </w:r>
      <w:r w:rsidR="00070B33">
        <w:t xml:space="preserve">diskusijās </w:t>
      </w:r>
      <w:r>
        <w:t>gan</w:t>
      </w:r>
      <w:r w:rsidRPr="00B526D9">
        <w:t xml:space="preserve"> Veselības ministrij</w:t>
      </w:r>
      <w:r w:rsidR="00070B33">
        <w:t>as</w:t>
      </w:r>
      <w:r w:rsidRPr="00B526D9">
        <w:t xml:space="preserve">, </w:t>
      </w:r>
      <w:r>
        <w:t xml:space="preserve">gan </w:t>
      </w:r>
      <w:r w:rsidRPr="00B526D9">
        <w:t>Veselības inspekcij</w:t>
      </w:r>
      <w:r w:rsidR="00070B33">
        <w:t>as pārstāvjus</w:t>
      </w:r>
      <w:r>
        <w:t>. Pieaug arodslimību skaits, nelaimes gadījumu skaits. Šie jautājumi būtu jāskata kompleksi.</w:t>
      </w:r>
      <w:r w:rsidR="00070B33">
        <w:t xml:space="preserve"> Kritiski vērtē kompensācijas apmēru</w:t>
      </w:r>
      <w:r>
        <w:t xml:space="preserve"> </w:t>
      </w:r>
      <w:r w:rsidR="00070B33">
        <w:t xml:space="preserve">60% no darba algas, tam </w:t>
      </w:r>
      <w:r w:rsidR="00381352">
        <w:t xml:space="preserve">būs </w:t>
      </w:r>
      <w:r w:rsidR="00070B33">
        <w:t>sekas, ka cilvēks slims nāk</w:t>
      </w:r>
      <w:r w:rsidR="00381352">
        <w:t>s</w:t>
      </w:r>
      <w:r w:rsidR="00070B33">
        <w:t xml:space="preserve"> uz darbu.</w:t>
      </w:r>
      <w:r w:rsidR="000405EA">
        <w:t xml:space="preserve"> Piekrīt, ka ir gadījumi, kad negodprātīgi ņem slimības lap</w:t>
      </w:r>
      <w:r w:rsidR="00381352">
        <w:t>u</w:t>
      </w:r>
      <w:r w:rsidR="000405EA">
        <w:t>, taču pieļauj, ka to, iespējams,</w:t>
      </w:r>
      <w:r w:rsidR="00381352">
        <w:t xml:space="preserve"> varētu izskaust</w:t>
      </w:r>
      <w:r w:rsidR="000405EA">
        <w:t xml:space="preserve"> stingrāk uzraugot </w:t>
      </w:r>
      <w:r w:rsidR="00381352">
        <w:t>darbnespējas lapu izsniegšanu.</w:t>
      </w:r>
    </w:p>
    <w:p w14:paraId="7FF6E6D6" w14:textId="3E0291A2" w:rsidR="00CE47FB" w:rsidRDefault="00CE47FB" w:rsidP="00494BCD">
      <w:pPr>
        <w:tabs>
          <w:tab w:val="left" w:pos="2895"/>
        </w:tabs>
        <w:jc w:val="both"/>
      </w:pPr>
    </w:p>
    <w:p w14:paraId="0399D14B" w14:textId="1D437BD5" w:rsidR="00CE47FB" w:rsidRDefault="00CE47FB" w:rsidP="00494BCD">
      <w:pPr>
        <w:tabs>
          <w:tab w:val="left" w:pos="2895"/>
        </w:tabs>
        <w:jc w:val="both"/>
      </w:pPr>
      <w:proofErr w:type="spellStart"/>
      <w:r w:rsidRPr="000F7D15">
        <w:rPr>
          <w:i/>
          <w:iCs/>
        </w:rPr>
        <w:t>A.Grīnfelde</w:t>
      </w:r>
      <w:proofErr w:type="spellEnd"/>
      <w:r>
        <w:t xml:space="preserve"> aicina jautājumu izdiskutēt kopīgi visām NTSP </w:t>
      </w:r>
      <w:proofErr w:type="spellStart"/>
      <w:r>
        <w:t>apakšpadomēm</w:t>
      </w:r>
      <w:proofErr w:type="spellEnd"/>
      <w:r>
        <w:t>,</w:t>
      </w:r>
      <w:r w:rsidR="00F13C7B">
        <w:t xml:space="preserve"> pieaicinot arī Veselības ministriju,</w:t>
      </w:r>
      <w:r>
        <w:t xml:space="preserve"> lai </w:t>
      </w:r>
      <w:r w:rsidR="00F13C7B">
        <w:t>jautājum</w:t>
      </w:r>
      <w:r w:rsidR="00B23464">
        <w:t>u</w:t>
      </w:r>
      <w:r w:rsidR="00F13C7B">
        <w:t xml:space="preserve"> </w:t>
      </w:r>
      <w:r w:rsidR="00B23464">
        <w:t>izskatītu vispusīgi</w:t>
      </w:r>
      <w:r w:rsidR="00F13C7B">
        <w:t xml:space="preserve">, ne tikai no </w:t>
      </w:r>
      <w:r w:rsidR="000F7D15">
        <w:t xml:space="preserve">darba devēju </w:t>
      </w:r>
      <w:r>
        <w:t>konkurētspējas a</w:t>
      </w:r>
      <w:r w:rsidR="000F7D15">
        <w:t>spekt</w:t>
      </w:r>
      <w:r w:rsidR="00F13C7B">
        <w:t>a</w:t>
      </w:r>
      <w:r w:rsidR="000F7D15">
        <w:t>.</w:t>
      </w:r>
    </w:p>
    <w:p w14:paraId="2AD52B78" w14:textId="4EF15F01" w:rsidR="009E0AA4" w:rsidRDefault="009E0AA4" w:rsidP="00494BCD">
      <w:pPr>
        <w:tabs>
          <w:tab w:val="left" w:pos="2895"/>
        </w:tabs>
        <w:jc w:val="both"/>
      </w:pPr>
    </w:p>
    <w:p w14:paraId="1CD67CFC" w14:textId="5BAE95DB" w:rsidR="009E0AA4" w:rsidRDefault="009E0AA4" w:rsidP="00494BCD">
      <w:pPr>
        <w:tabs>
          <w:tab w:val="left" w:pos="2895"/>
        </w:tabs>
        <w:jc w:val="both"/>
      </w:pPr>
      <w:proofErr w:type="spellStart"/>
      <w:r w:rsidRPr="009E0AA4">
        <w:rPr>
          <w:i/>
          <w:iCs/>
        </w:rPr>
        <w:t>E.Valantis</w:t>
      </w:r>
      <w:proofErr w:type="spellEnd"/>
      <w:r>
        <w:t xml:space="preserve"> informē, ka Veselības ministrija bija aicināta uz sarunu, bet atteica. Piedāvā </w:t>
      </w:r>
      <w:r w:rsidR="002F1EAB" w:rsidRPr="002F1EAB">
        <w:t xml:space="preserve">darbnespējas lapu apmaksas </w:t>
      </w:r>
      <w:r>
        <w:t>jautājumu turpmāk skatīt nodokļu reformas ietvaros. P</w:t>
      </w:r>
      <w:r w:rsidR="000F7D15">
        <w:t>ie</w:t>
      </w:r>
      <w:r>
        <w:t>ļauj, ka</w:t>
      </w:r>
      <w:r w:rsidR="000F7D15">
        <w:t xml:space="preserve"> </w:t>
      </w:r>
      <w:r w:rsidR="00B23464">
        <w:t>varētu būt vieglāk atrast kompromisu, ja šo</w:t>
      </w:r>
      <w:r w:rsidR="002F1EAB">
        <w:t xml:space="preserve"> </w:t>
      </w:r>
      <w:r w:rsidR="000F7D15">
        <w:t>jautājumu skat</w:t>
      </w:r>
      <w:r w:rsidR="00B23464">
        <w:t>ītu</w:t>
      </w:r>
      <w:r w:rsidR="000F7D15">
        <w:t xml:space="preserve"> kompleksi </w:t>
      </w:r>
      <w:r w:rsidR="00B23464">
        <w:t xml:space="preserve">kopā </w:t>
      </w:r>
      <w:r w:rsidR="000F7D15">
        <w:t>ar</w:t>
      </w:r>
      <w:r w:rsidR="000F7D15" w:rsidRPr="000F7D15">
        <w:t xml:space="preserve"> </w:t>
      </w:r>
      <w:r w:rsidR="000F7D15">
        <w:t>nodokļiem</w:t>
      </w:r>
      <w:r w:rsidR="00B23464">
        <w:t>.</w:t>
      </w:r>
    </w:p>
    <w:p w14:paraId="54C6AAE5" w14:textId="4B42551E" w:rsidR="00CE47FB" w:rsidRDefault="00CE47FB" w:rsidP="00494BCD">
      <w:pPr>
        <w:tabs>
          <w:tab w:val="left" w:pos="2895"/>
        </w:tabs>
        <w:jc w:val="both"/>
      </w:pPr>
    </w:p>
    <w:p w14:paraId="7CA4FCEA" w14:textId="77777777" w:rsidR="00BC5B2E" w:rsidRDefault="00BC5B2E" w:rsidP="00494BCD">
      <w:pPr>
        <w:tabs>
          <w:tab w:val="left" w:pos="2895"/>
        </w:tabs>
        <w:jc w:val="both"/>
      </w:pPr>
    </w:p>
    <w:p w14:paraId="14DE5DEE" w14:textId="77777777" w:rsidR="007D6C9B" w:rsidRPr="001A49B2" w:rsidRDefault="007D6C9B" w:rsidP="00381352">
      <w:pPr>
        <w:tabs>
          <w:tab w:val="left" w:pos="360"/>
        </w:tabs>
        <w:rPr>
          <w:highlight w:val="yellow"/>
        </w:rPr>
      </w:pPr>
    </w:p>
    <w:p w14:paraId="403E6ABF" w14:textId="0FE83A5D" w:rsidR="00381352" w:rsidRPr="00CE47FB" w:rsidRDefault="00E81B51" w:rsidP="00CE47FB">
      <w:pPr>
        <w:tabs>
          <w:tab w:val="left" w:pos="360"/>
        </w:tabs>
        <w:ind w:left="1701" w:hanging="1701"/>
        <w:jc w:val="both"/>
      </w:pPr>
      <w:r w:rsidRPr="00EC6965">
        <w:rPr>
          <w:b/>
          <w:bCs/>
        </w:rPr>
        <w:t>KITSA nolemj:</w:t>
      </w:r>
      <w:r w:rsidR="00047A1B">
        <w:t xml:space="preserve"> </w:t>
      </w:r>
      <w:r w:rsidR="00B52DE2">
        <w:t>EM</w:t>
      </w:r>
      <w:r w:rsidR="00CE47FB">
        <w:t xml:space="preserve"> precizēt </w:t>
      </w:r>
      <w:r w:rsidR="009E0AA4">
        <w:t xml:space="preserve">kompromisa </w:t>
      </w:r>
      <w:r w:rsidR="00CE47FB" w:rsidRPr="00CE47FB">
        <w:t>piedāvājumu darbnespējas lapu apmaksai</w:t>
      </w:r>
      <w:r w:rsidR="00CE47FB">
        <w:t xml:space="preserve"> un </w:t>
      </w:r>
      <w:r w:rsidR="00381352" w:rsidRPr="00381352">
        <w:t xml:space="preserve">piedāvāt </w:t>
      </w:r>
      <w:r w:rsidR="009E0AA4">
        <w:t>jautājum</w:t>
      </w:r>
      <w:r w:rsidR="000F7D15">
        <w:t xml:space="preserve">u </w:t>
      </w:r>
      <w:r w:rsidR="009E0AA4">
        <w:t xml:space="preserve">iekļaut </w:t>
      </w:r>
      <w:r w:rsidR="00CE47FB">
        <w:t>iz</w:t>
      </w:r>
      <w:r w:rsidR="00381352" w:rsidRPr="00381352">
        <w:t>skatīšanai Nodokļu darba grupā.</w:t>
      </w:r>
    </w:p>
    <w:p w14:paraId="57549679" w14:textId="77777777" w:rsidR="007D6C9B" w:rsidRDefault="007D6C9B" w:rsidP="002F1EAB">
      <w:pPr>
        <w:tabs>
          <w:tab w:val="left" w:pos="360"/>
        </w:tabs>
        <w:rPr>
          <w:b/>
        </w:rPr>
      </w:pPr>
    </w:p>
    <w:p w14:paraId="1C6180FC" w14:textId="77777777" w:rsidR="00443488" w:rsidRPr="00F92531" w:rsidRDefault="00443488" w:rsidP="000F7D15">
      <w:pPr>
        <w:tabs>
          <w:tab w:val="left" w:pos="360"/>
        </w:tabs>
        <w:rPr>
          <w:b/>
        </w:rPr>
      </w:pPr>
    </w:p>
    <w:p w14:paraId="1E9FEF8E" w14:textId="69905072" w:rsidR="004230EE" w:rsidRPr="007D549A" w:rsidRDefault="00294F6C" w:rsidP="004230EE">
      <w:pPr>
        <w:rPr>
          <w:i/>
        </w:rPr>
      </w:pPr>
      <w:r w:rsidRPr="00F92531">
        <w:rPr>
          <w:i/>
        </w:rPr>
        <w:t>Sanāksm</w:t>
      </w:r>
      <w:r w:rsidR="0023733A" w:rsidRPr="00F92531">
        <w:rPr>
          <w:i/>
        </w:rPr>
        <w:t>i slēdz</w:t>
      </w:r>
      <w:r w:rsidR="004230EE" w:rsidRPr="00F92531">
        <w:rPr>
          <w:i/>
        </w:rPr>
        <w:t xml:space="preserve"> plkst.</w:t>
      </w:r>
      <w:r w:rsidR="00C376D9" w:rsidRPr="00F92531">
        <w:rPr>
          <w:i/>
        </w:rPr>
        <w:t xml:space="preserve"> </w:t>
      </w:r>
      <w:r w:rsidR="00057920" w:rsidRPr="000F7D15">
        <w:rPr>
          <w:i/>
        </w:rPr>
        <w:t>1</w:t>
      </w:r>
      <w:r w:rsidR="00B179B0" w:rsidRPr="000F7D15">
        <w:rPr>
          <w:i/>
        </w:rPr>
        <w:t>3</w:t>
      </w:r>
      <w:r w:rsidR="004230EE" w:rsidRPr="000F7D15">
        <w:rPr>
          <w:i/>
        </w:rPr>
        <w:t>:</w:t>
      </w:r>
      <w:r w:rsidR="00B179B0" w:rsidRPr="000F7D15">
        <w:rPr>
          <w:i/>
        </w:rPr>
        <w:t>0</w:t>
      </w:r>
      <w:r w:rsidR="000F7D15" w:rsidRPr="000F7D15">
        <w:rPr>
          <w:i/>
        </w:rPr>
        <w:t>5</w:t>
      </w:r>
      <w:r w:rsidR="000B1908" w:rsidRPr="000F7D15">
        <w:rPr>
          <w:i/>
        </w:rPr>
        <w:t>.</w:t>
      </w:r>
    </w:p>
    <w:p w14:paraId="78B5E49D" w14:textId="524B9BD0" w:rsidR="00603017" w:rsidRDefault="00603017" w:rsidP="004230EE">
      <w:pPr>
        <w:rPr>
          <w:highlight w:val="yellow"/>
        </w:rPr>
      </w:pPr>
    </w:p>
    <w:p w14:paraId="39A54DA9" w14:textId="77777777" w:rsidR="002F1EAB" w:rsidRDefault="002F1EAB" w:rsidP="004230EE">
      <w:pPr>
        <w:rPr>
          <w:highlight w:val="yellow"/>
        </w:rPr>
      </w:pPr>
    </w:p>
    <w:p w14:paraId="0A091456" w14:textId="05703E72" w:rsidR="002F1EAB" w:rsidRPr="002F1EAB" w:rsidRDefault="002F1EAB" w:rsidP="004230EE">
      <w:r w:rsidRPr="002F1EAB">
        <w:t>Pielikumā:</w:t>
      </w:r>
    </w:p>
    <w:p w14:paraId="3E184F7D" w14:textId="5F797A09" w:rsidR="002F1EAB" w:rsidRDefault="002F1EAB" w:rsidP="002F1EAB">
      <w:pPr>
        <w:pStyle w:val="ListParagraph"/>
        <w:numPr>
          <w:ilvl w:val="0"/>
          <w:numId w:val="32"/>
        </w:numPr>
        <w:spacing w:before="60"/>
        <w:ind w:left="284" w:hanging="284"/>
        <w:contextualSpacing w:val="0"/>
      </w:pPr>
      <w:r>
        <w:t>EM</w:t>
      </w:r>
      <w:r w:rsidRPr="002F1EAB">
        <w:t xml:space="preserve"> darbnespējas lapu apmaksas kompromisa piedāvājums</w:t>
      </w:r>
      <w:r>
        <w:t>.</w:t>
      </w:r>
    </w:p>
    <w:p w14:paraId="688C82EE" w14:textId="1FC221BC" w:rsidR="002F1EAB" w:rsidRDefault="002F1EAB" w:rsidP="002F1EAB">
      <w:pPr>
        <w:pStyle w:val="ListParagraph"/>
        <w:numPr>
          <w:ilvl w:val="0"/>
          <w:numId w:val="32"/>
        </w:numPr>
        <w:spacing w:before="60"/>
        <w:ind w:left="284" w:hanging="284"/>
        <w:contextualSpacing w:val="0"/>
      </w:pPr>
      <w:r>
        <w:t>LBAS</w:t>
      </w:r>
      <w:r w:rsidRPr="002F1EAB">
        <w:t xml:space="preserve"> prezentācij</w:t>
      </w:r>
      <w:r>
        <w:t>a.</w:t>
      </w:r>
    </w:p>
    <w:p w14:paraId="64CECE66" w14:textId="17C30D1E" w:rsidR="002F1EAB" w:rsidRPr="002F1EAB" w:rsidRDefault="002F1EAB" w:rsidP="002F1EAB">
      <w:pPr>
        <w:pStyle w:val="ListParagraph"/>
        <w:numPr>
          <w:ilvl w:val="0"/>
          <w:numId w:val="32"/>
        </w:numPr>
        <w:spacing w:before="60"/>
        <w:ind w:left="284" w:hanging="284"/>
        <w:contextualSpacing w:val="0"/>
      </w:pPr>
      <w:r>
        <w:t>LDDK prezentācija.</w:t>
      </w:r>
    </w:p>
    <w:p w14:paraId="3F85C310" w14:textId="0998FFF4" w:rsidR="002F1EAB" w:rsidRDefault="002F1EAB" w:rsidP="004230EE">
      <w:pPr>
        <w:rPr>
          <w:highlight w:val="yellow"/>
        </w:rPr>
      </w:pPr>
    </w:p>
    <w:p w14:paraId="4D9FDD86" w14:textId="09024C21" w:rsidR="002F1EAB" w:rsidRDefault="002F1EAB" w:rsidP="004230EE">
      <w:pPr>
        <w:rPr>
          <w:highlight w:val="yellow"/>
        </w:rPr>
      </w:pPr>
    </w:p>
    <w:p w14:paraId="382F376D" w14:textId="77777777" w:rsidR="002F1EAB" w:rsidRPr="00AE562E" w:rsidRDefault="002F1EAB" w:rsidP="004230EE">
      <w:pPr>
        <w:rPr>
          <w:highlight w:val="yellow"/>
        </w:rPr>
      </w:pPr>
    </w:p>
    <w:p w14:paraId="03E670DA" w14:textId="77777777" w:rsidR="0051717A" w:rsidRPr="007D163F" w:rsidRDefault="0051717A" w:rsidP="004230EE"/>
    <w:tbl>
      <w:tblPr>
        <w:tblW w:w="9179" w:type="dxa"/>
        <w:tblLook w:val="01E0" w:firstRow="1" w:lastRow="1" w:firstColumn="1" w:lastColumn="1" w:noHBand="0" w:noVBand="0"/>
      </w:tblPr>
      <w:tblGrid>
        <w:gridCol w:w="4111"/>
        <w:gridCol w:w="2835"/>
        <w:gridCol w:w="2125"/>
        <w:gridCol w:w="108"/>
      </w:tblGrid>
      <w:tr w:rsidR="004230EE" w:rsidRPr="007D163F" w14:paraId="27085A70" w14:textId="77777777" w:rsidTr="00392EBF">
        <w:trPr>
          <w:gridAfter w:val="1"/>
          <w:wAfter w:w="108" w:type="dxa"/>
        </w:trPr>
        <w:tc>
          <w:tcPr>
            <w:tcW w:w="4111" w:type="dxa"/>
            <w:shd w:val="clear" w:color="auto" w:fill="auto"/>
          </w:tcPr>
          <w:p w14:paraId="3A8410B2" w14:textId="77777777" w:rsidR="004230EE" w:rsidRPr="007D163F" w:rsidRDefault="00294F6C" w:rsidP="00392EBF">
            <w:pPr>
              <w:tabs>
                <w:tab w:val="right" w:pos="4805"/>
              </w:tabs>
            </w:pPr>
            <w:r>
              <w:t>Sanāksmes</w:t>
            </w:r>
            <w:r w:rsidR="004230EE" w:rsidRPr="007D163F">
              <w:t xml:space="preserve"> vadītājs: </w:t>
            </w:r>
            <w:r w:rsidR="00392EBF">
              <w:tab/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7814AA9" w14:textId="77777777" w:rsidR="004230EE" w:rsidRPr="007D163F" w:rsidRDefault="004230EE" w:rsidP="002A1F83"/>
        </w:tc>
        <w:tc>
          <w:tcPr>
            <w:tcW w:w="2125" w:type="dxa"/>
            <w:shd w:val="clear" w:color="auto" w:fill="auto"/>
          </w:tcPr>
          <w:p w14:paraId="361A38F8" w14:textId="538D3BF0" w:rsidR="00392EBF" w:rsidRPr="007D163F" w:rsidRDefault="00E376D8" w:rsidP="00392EBF">
            <w:proofErr w:type="spellStart"/>
            <w:r>
              <w:t>E.Valantis</w:t>
            </w:r>
            <w:proofErr w:type="spellEnd"/>
          </w:p>
        </w:tc>
      </w:tr>
      <w:tr w:rsidR="004230EE" w:rsidRPr="007D163F" w14:paraId="33F3B271" w14:textId="77777777" w:rsidTr="00392EBF">
        <w:trPr>
          <w:gridAfter w:val="1"/>
          <w:wAfter w:w="108" w:type="dxa"/>
        </w:trPr>
        <w:tc>
          <w:tcPr>
            <w:tcW w:w="4111" w:type="dxa"/>
            <w:shd w:val="clear" w:color="auto" w:fill="auto"/>
          </w:tcPr>
          <w:p w14:paraId="06823416" w14:textId="77777777" w:rsidR="004230EE" w:rsidRPr="007D163F" w:rsidRDefault="004230EE" w:rsidP="002A1F83"/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C14E8B6" w14:textId="77777777" w:rsidR="004230EE" w:rsidRPr="007D163F" w:rsidRDefault="004230EE" w:rsidP="002A1F83"/>
        </w:tc>
        <w:tc>
          <w:tcPr>
            <w:tcW w:w="2125" w:type="dxa"/>
            <w:shd w:val="clear" w:color="auto" w:fill="auto"/>
          </w:tcPr>
          <w:p w14:paraId="59307B36" w14:textId="77777777" w:rsidR="004230EE" w:rsidRPr="007D163F" w:rsidRDefault="004230EE" w:rsidP="002A1F83">
            <w:pPr>
              <w:jc w:val="right"/>
            </w:pPr>
          </w:p>
        </w:tc>
      </w:tr>
      <w:tr w:rsidR="004230EE" w:rsidRPr="007D163F" w14:paraId="07B349C8" w14:textId="77777777" w:rsidTr="00392EBF">
        <w:tc>
          <w:tcPr>
            <w:tcW w:w="4111" w:type="dxa"/>
            <w:shd w:val="clear" w:color="auto" w:fill="auto"/>
          </w:tcPr>
          <w:p w14:paraId="27115B24" w14:textId="1F6FF0A3" w:rsidR="004230EE" w:rsidRPr="007D163F" w:rsidRDefault="004230EE" w:rsidP="002A1F83">
            <w:r w:rsidRPr="007D163F">
              <w:t>Protokolētāj</w:t>
            </w:r>
            <w:r w:rsidR="00E376D8">
              <w:t>s</w:t>
            </w:r>
            <w:r w:rsidRPr="007D163F">
              <w:t>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FE22F7F" w14:textId="77777777" w:rsidR="004230EE" w:rsidRPr="007D163F" w:rsidRDefault="004230EE" w:rsidP="00392EBF"/>
        </w:tc>
        <w:tc>
          <w:tcPr>
            <w:tcW w:w="2233" w:type="dxa"/>
            <w:gridSpan w:val="2"/>
            <w:shd w:val="clear" w:color="auto" w:fill="auto"/>
          </w:tcPr>
          <w:p w14:paraId="0344F68E" w14:textId="060D7CF5" w:rsidR="004230EE" w:rsidRPr="007D163F" w:rsidRDefault="00047A1B" w:rsidP="00392EBF">
            <w:proofErr w:type="spellStart"/>
            <w:r>
              <w:t>A.Rožkalne</w:t>
            </w:r>
            <w:proofErr w:type="spellEnd"/>
          </w:p>
        </w:tc>
      </w:tr>
    </w:tbl>
    <w:p w14:paraId="042226E0" w14:textId="77777777" w:rsidR="004230EE" w:rsidRPr="007D163F" w:rsidRDefault="004230EE" w:rsidP="004230EE"/>
    <w:p w14:paraId="2D39FFBC" w14:textId="77777777" w:rsidR="004230EE" w:rsidRPr="007D163F" w:rsidRDefault="004230EE" w:rsidP="004230EE"/>
    <w:tbl>
      <w:tblPr>
        <w:tblW w:w="0" w:type="auto"/>
        <w:tblLook w:val="01E0" w:firstRow="1" w:lastRow="1" w:firstColumn="1" w:lastColumn="1" w:noHBand="0" w:noVBand="0"/>
      </w:tblPr>
      <w:tblGrid>
        <w:gridCol w:w="3800"/>
        <w:gridCol w:w="1577"/>
        <w:gridCol w:w="3694"/>
      </w:tblGrid>
      <w:tr w:rsidR="004230EE" w:rsidRPr="007D163F" w14:paraId="251204B2" w14:textId="77777777" w:rsidTr="002A1F83">
        <w:tc>
          <w:tcPr>
            <w:tcW w:w="9286" w:type="dxa"/>
            <w:gridSpan w:val="3"/>
            <w:shd w:val="clear" w:color="auto" w:fill="auto"/>
          </w:tcPr>
          <w:p w14:paraId="2514ABDD" w14:textId="77777777" w:rsidR="004230EE" w:rsidRPr="007D163F" w:rsidRDefault="004230EE" w:rsidP="002A1F83">
            <w:r w:rsidRPr="007D163F">
              <w:t>Saskaņots:</w:t>
            </w:r>
          </w:p>
        </w:tc>
      </w:tr>
      <w:tr w:rsidR="004230EE" w:rsidRPr="007D163F" w14:paraId="3D9292A5" w14:textId="77777777" w:rsidTr="002A1F83">
        <w:trPr>
          <w:trHeight w:val="315"/>
        </w:trPr>
        <w:tc>
          <w:tcPr>
            <w:tcW w:w="3888" w:type="dxa"/>
            <w:tcBorders>
              <w:bottom w:val="single" w:sz="4" w:space="0" w:color="auto"/>
            </w:tcBorders>
            <w:shd w:val="clear" w:color="auto" w:fill="auto"/>
          </w:tcPr>
          <w:p w14:paraId="3F4AD81D" w14:textId="77777777" w:rsidR="004230EE" w:rsidRDefault="004230EE" w:rsidP="002A1F83"/>
          <w:p w14:paraId="355193E6" w14:textId="77777777" w:rsidR="00603017" w:rsidRPr="007D163F" w:rsidRDefault="00603017" w:rsidP="002A1F83"/>
        </w:tc>
        <w:tc>
          <w:tcPr>
            <w:tcW w:w="1620" w:type="dxa"/>
            <w:shd w:val="clear" w:color="auto" w:fill="auto"/>
          </w:tcPr>
          <w:p w14:paraId="15A39D59" w14:textId="77777777" w:rsidR="004230EE" w:rsidRPr="007D163F" w:rsidRDefault="004230EE" w:rsidP="002A1F83"/>
        </w:tc>
        <w:tc>
          <w:tcPr>
            <w:tcW w:w="3778" w:type="dxa"/>
            <w:tcBorders>
              <w:bottom w:val="single" w:sz="4" w:space="0" w:color="auto"/>
            </w:tcBorders>
            <w:shd w:val="clear" w:color="auto" w:fill="auto"/>
          </w:tcPr>
          <w:p w14:paraId="40D81B0D" w14:textId="77777777" w:rsidR="004230EE" w:rsidRPr="007D163F" w:rsidRDefault="004230EE" w:rsidP="002A1F83"/>
        </w:tc>
      </w:tr>
      <w:tr w:rsidR="004230EE" w:rsidRPr="007D163F" w14:paraId="06D8225B" w14:textId="77777777" w:rsidTr="002A1F83">
        <w:trPr>
          <w:trHeight w:val="231"/>
        </w:trPr>
        <w:tc>
          <w:tcPr>
            <w:tcW w:w="388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B10A460" w14:textId="3E11D3FA" w:rsidR="004230EE" w:rsidRPr="007D163F" w:rsidRDefault="0087015B" w:rsidP="002A1F83">
            <w:pPr>
              <w:jc w:val="right"/>
            </w:pPr>
            <w:r>
              <w:t>LBAS</w:t>
            </w:r>
            <w:r w:rsidR="004230EE">
              <w:t xml:space="preserve"> pārstāvis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087EC7F3" w14:textId="77777777" w:rsidR="004230EE" w:rsidRPr="007D163F" w:rsidRDefault="004230EE" w:rsidP="002A1F83">
            <w:pPr>
              <w:jc w:val="center"/>
            </w:pPr>
          </w:p>
        </w:tc>
        <w:tc>
          <w:tcPr>
            <w:tcW w:w="37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2C97D4A" w14:textId="77777777" w:rsidR="004230EE" w:rsidRPr="007D163F" w:rsidRDefault="00392EBF" w:rsidP="002A1F83">
            <w:pPr>
              <w:jc w:val="right"/>
            </w:pPr>
            <w:r>
              <w:t>LDDK</w:t>
            </w:r>
            <w:r w:rsidR="00603017">
              <w:t xml:space="preserve"> </w:t>
            </w:r>
            <w:r w:rsidR="004230EE">
              <w:t>pārstāvis</w:t>
            </w:r>
          </w:p>
        </w:tc>
      </w:tr>
    </w:tbl>
    <w:p w14:paraId="2CAA9F74" w14:textId="77777777" w:rsidR="004230EE" w:rsidRDefault="004230EE" w:rsidP="00195581"/>
    <w:sectPr w:rsidR="004230EE" w:rsidSect="002A1F83">
      <w:headerReference w:type="even" r:id="rId8"/>
      <w:headerReference w:type="default" r:id="rId9"/>
      <w:footerReference w:type="even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180DA" w14:textId="77777777" w:rsidR="001F0D13" w:rsidRDefault="001F0D13" w:rsidP="009C1738">
      <w:r>
        <w:separator/>
      </w:r>
    </w:p>
  </w:endnote>
  <w:endnote w:type="continuationSeparator" w:id="0">
    <w:p w14:paraId="2272540E" w14:textId="77777777" w:rsidR="001F0D13" w:rsidRDefault="001F0D13" w:rsidP="009C1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4C1E3" w14:textId="77777777" w:rsidR="002A1F83" w:rsidRDefault="002A1F83" w:rsidP="002A1F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AEE293" w14:textId="77777777" w:rsidR="002A1F83" w:rsidRDefault="002A1F83" w:rsidP="002A1F8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68879" w14:textId="77777777" w:rsidR="001F0D13" w:rsidRDefault="001F0D13" w:rsidP="009C1738">
      <w:r>
        <w:separator/>
      </w:r>
    </w:p>
  </w:footnote>
  <w:footnote w:type="continuationSeparator" w:id="0">
    <w:p w14:paraId="3E4D24ED" w14:textId="77777777" w:rsidR="001F0D13" w:rsidRDefault="001F0D13" w:rsidP="009C1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3FDEC" w14:textId="77777777" w:rsidR="002A1F83" w:rsidRDefault="002A1F83" w:rsidP="002A1F8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211AB2" w14:textId="77777777" w:rsidR="002A1F83" w:rsidRDefault="002A1F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92EE0" w14:textId="77777777" w:rsidR="002A1F83" w:rsidRDefault="002A1F83" w:rsidP="002A1F8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075A">
      <w:rPr>
        <w:rStyle w:val="PageNumber"/>
        <w:noProof/>
      </w:rPr>
      <w:t>2</w:t>
    </w:r>
    <w:r>
      <w:rPr>
        <w:rStyle w:val="PageNumber"/>
      </w:rPr>
      <w:fldChar w:fldCharType="end"/>
    </w:r>
  </w:p>
  <w:p w14:paraId="3E881E98" w14:textId="77777777" w:rsidR="002A1F83" w:rsidRDefault="002A1F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204C4"/>
    <w:multiLevelType w:val="hybridMultilevel"/>
    <w:tmpl w:val="CE9E30FA"/>
    <w:lvl w:ilvl="0" w:tplc="49165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CC648D"/>
    <w:multiLevelType w:val="hybridMultilevel"/>
    <w:tmpl w:val="A9FCCF66"/>
    <w:lvl w:ilvl="0" w:tplc="B27E42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A5623"/>
    <w:multiLevelType w:val="hybridMultilevel"/>
    <w:tmpl w:val="6FE4F3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E3662"/>
    <w:multiLevelType w:val="hybridMultilevel"/>
    <w:tmpl w:val="707EEA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E37AF"/>
    <w:multiLevelType w:val="hybridMultilevel"/>
    <w:tmpl w:val="693A75F0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F3239"/>
    <w:multiLevelType w:val="hybridMultilevel"/>
    <w:tmpl w:val="CE705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D0C41"/>
    <w:multiLevelType w:val="hybridMultilevel"/>
    <w:tmpl w:val="B53C570C"/>
    <w:lvl w:ilvl="0" w:tplc="1222F4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iC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52708A8"/>
    <w:multiLevelType w:val="hybridMultilevel"/>
    <w:tmpl w:val="8D7081FA"/>
    <w:lvl w:ilvl="0" w:tplc="C9DEC2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4332B"/>
    <w:multiLevelType w:val="hybridMultilevel"/>
    <w:tmpl w:val="FD9E32D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60DA7"/>
    <w:multiLevelType w:val="hybridMultilevel"/>
    <w:tmpl w:val="6F14F3BC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13A56"/>
    <w:multiLevelType w:val="hybridMultilevel"/>
    <w:tmpl w:val="574A38D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634E6E"/>
    <w:multiLevelType w:val="hybridMultilevel"/>
    <w:tmpl w:val="4D985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E4F61"/>
    <w:multiLevelType w:val="hybridMultilevel"/>
    <w:tmpl w:val="85DCD3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965F3"/>
    <w:multiLevelType w:val="hybridMultilevel"/>
    <w:tmpl w:val="F73EA1E2"/>
    <w:lvl w:ilvl="0" w:tplc="1990F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01CFA"/>
    <w:multiLevelType w:val="hybridMultilevel"/>
    <w:tmpl w:val="F9385B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D0763"/>
    <w:multiLevelType w:val="hybridMultilevel"/>
    <w:tmpl w:val="43EAEDAE"/>
    <w:lvl w:ilvl="0" w:tplc="B22009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26D72"/>
    <w:multiLevelType w:val="hybridMultilevel"/>
    <w:tmpl w:val="0B52965C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573211"/>
    <w:multiLevelType w:val="hybridMultilevel"/>
    <w:tmpl w:val="0C86F1BA"/>
    <w:lvl w:ilvl="0" w:tplc="947E4C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37791B"/>
    <w:multiLevelType w:val="hybridMultilevel"/>
    <w:tmpl w:val="4378E0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94035"/>
    <w:multiLevelType w:val="hybridMultilevel"/>
    <w:tmpl w:val="F3267B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833C7E"/>
    <w:multiLevelType w:val="hybridMultilevel"/>
    <w:tmpl w:val="DAF6D25C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7A6672"/>
    <w:multiLevelType w:val="hybridMultilevel"/>
    <w:tmpl w:val="C98CB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8576B0"/>
    <w:multiLevelType w:val="hybridMultilevel"/>
    <w:tmpl w:val="4378E0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C3670"/>
    <w:multiLevelType w:val="hybridMultilevel"/>
    <w:tmpl w:val="BDF4C8E6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0040971"/>
    <w:multiLevelType w:val="hybridMultilevel"/>
    <w:tmpl w:val="BDBEA61C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CF3D86"/>
    <w:multiLevelType w:val="hybridMultilevel"/>
    <w:tmpl w:val="08F4E630"/>
    <w:lvl w:ilvl="0" w:tplc="E8FCCB6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D0328"/>
    <w:multiLevelType w:val="hybridMultilevel"/>
    <w:tmpl w:val="F41456B2"/>
    <w:lvl w:ilvl="0" w:tplc="CC64AF7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94638DC"/>
    <w:multiLevelType w:val="hybridMultilevel"/>
    <w:tmpl w:val="CA56E2AC"/>
    <w:lvl w:ilvl="0" w:tplc="94E6C5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F50165"/>
    <w:multiLevelType w:val="hybridMultilevel"/>
    <w:tmpl w:val="AABA0D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583ACA"/>
    <w:multiLevelType w:val="hybridMultilevel"/>
    <w:tmpl w:val="7504BB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095887"/>
    <w:multiLevelType w:val="hybridMultilevel"/>
    <w:tmpl w:val="EA0A09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492665">
    <w:abstractNumId w:val="20"/>
  </w:num>
  <w:num w:numId="2" w16cid:durableId="1564829709">
    <w:abstractNumId w:val="6"/>
  </w:num>
  <w:num w:numId="3" w16cid:durableId="538200435">
    <w:abstractNumId w:val="13"/>
  </w:num>
  <w:num w:numId="4" w16cid:durableId="1495686586">
    <w:abstractNumId w:val="15"/>
  </w:num>
  <w:num w:numId="5" w16cid:durableId="1109351782">
    <w:abstractNumId w:val="29"/>
  </w:num>
  <w:num w:numId="6" w16cid:durableId="975795868">
    <w:abstractNumId w:val="8"/>
  </w:num>
  <w:num w:numId="7" w16cid:durableId="1608926847">
    <w:abstractNumId w:val="17"/>
  </w:num>
  <w:num w:numId="8" w16cid:durableId="547256927">
    <w:abstractNumId w:val="1"/>
  </w:num>
  <w:num w:numId="9" w16cid:durableId="3483112">
    <w:abstractNumId w:val="9"/>
  </w:num>
  <w:num w:numId="10" w16cid:durableId="14774532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78425400">
    <w:abstractNumId w:val="30"/>
  </w:num>
  <w:num w:numId="12" w16cid:durableId="114637673">
    <w:abstractNumId w:val="4"/>
  </w:num>
  <w:num w:numId="13" w16cid:durableId="1331448527">
    <w:abstractNumId w:val="25"/>
  </w:num>
  <w:num w:numId="14" w16cid:durableId="1905406953">
    <w:abstractNumId w:val="10"/>
  </w:num>
  <w:num w:numId="15" w16cid:durableId="558521429">
    <w:abstractNumId w:val="16"/>
  </w:num>
  <w:num w:numId="16" w16cid:durableId="1300183495">
    <w:abstractNumId w:val="24"/>
  </w:num>
  <w:num w:numId="17" w16cid:durableId="332995665">
    <w:abstractNumId w:val="7"/>
  </w:num>
  <w:num w:numId="18" w16cid:durableId="1941599941">
    <w:abstractNumId w:val="11"/>
  </w:num>
  <w:num w:numId="19" w16cid:durableId="1445923091">
    <w:abstractNumId w:val="5"/>
  </w:num>
  <w:num w:numId="20" w16cid:durableId="1094009262">
    <w:abstractNumId w:val="21"/>
  </w:num>
  <w:num w:numId="21" w16cid:durableId="1198473456">
    <w:abstractNumId w:val="12"/>
  </w:num>
  <w:num w:numId="22" w16cid:durableId="1393042895">
    <w:abstractNumId w:val="22"/>
  </w:num>
  <w:num w:numId="23" w16cid:durableId="889996624">
    <w:abstractNumId w:val="18"/>
  </w:num>
  <w:num w:numId="24" w16cid:durableId="994606160">
    <w:abstractNumId w:val="19"/>
  </w:num>
  <w:num w:numId="25" w16cid:durableId="203370131">
    <w:abstractNumId w:val="0"/>
  </w:num>
  <w:num w:numId="26" w16cid:durableId="131682613">
    <w:abstractNumId w:val="23"/>
  </w:num>
  <w:num w:numId="27" w16cid:durableId="399258450">
    <w:abstractNumId w:val="26"/>
  </w:num>
  <w:num w:numId="28" w16cid:durableId="1624145768">
    <w:abstractNumId w:val="2"/>
  </w:num>
  <w:num w:numId="29" w16cid:durableId="604073409">
    <w:abstractNumId w:val="14"/>
  </w:num>
  <w:num w:numId="30" w16cid:durableId="433596465">
    <w:abstractNumId w:val="27"/>
  </w:num>
  <w:num w:numId="31" w16cid:durableId="1448308705">
    <w:abstractNumId w:val="3"/>
  </w:num>
  <w:num w:numId="32" w16cid:durableId="12677700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0EE"/>
    <w:rsid w:val="00000AB2"/>
    <w:rsid w:val="00003CAE"/>
    <w:rsid w:val="0000523B"/>
    <w:rsid w:val="000115D2"/>
    <w:rsid w:val="00014A19"/>
    <w:rsid w:val="000174E6"/>
    <w:rsid w:val="000215AD"/>
    <w:rsid w:val="000252E5"/>
    <w:rsid w:val="00027DA5"/>
    <w:rsid w:val="000313D7"/>
    <w:rsid w:val="00031B82"/>
    <w:rsid w:val="00035D2A"/>
    <w:rsid w:val="000405EA"/>
    <w:rsid w:val="0004104C"/>
    <w:rsid w:val="00047A1B"/>
    <w:rsid w:val="0005390E"/>
    <w:rsid w:val="00057920"/>
    <w:rsid w:val="00067DE2"/>
    <w:rsid w:val="00070B33"/>
    <w:rsid w:val="0007528F"/>
    <w:rsid w:val="0007539E"/>
    <w:rsid w:val="00076FEE"/>
    <w:rsid w:val="000822D1"/>
    <w:rsid w:val="00082E9E"/>
    <w:rsid w:val="00094512"/>
    <w:rsid w:val="00097D38"/>
    <w:rsid w:val="000A6570"/>
    <w:rsid w:val="000B0B99"/>
    <w:rsid w:val="000B1059"/>
    <w:rsid w:val="000B1908"/>
    <w:rsid w:val="000B2645"/>
    <w:rsid w:val="000B5C7E"/>
    <w:rsid w:val="000C4498"/>
    <w:rsid w:val="000C666C"/>
    <w:rsid w:val="000D0259"/>
    <w:rsid w:val="000D1FED"/>
    <w:rsid w:val="000D6340"/>
    <w:rsid w:val="000E104C"/>
    <w:rsid w:val="000E108D"/>
    <w:rsid w:val="000E1B02"/>
    <w:rsid w:val="000E3C25"/>
    <w:rsid w:val="000E4E8C"/>
    <w:rsid w:val="000E5CD5"/>
    <w:rsid w:val="000E733F"/>
    <w:rsid w:val="000F6BCB"/>
    <w:rsid w:val="000F7500"/>
    <w:rsid w:val="000F764D"/>
    <w:rsid w:val="000F7C4B"/>
    <w:rsid w:val="000F7D15"/>
    <w:rsid w:val="0010596E"/>
    <w:rsid w:val="00105C94"/>
    <w:rsid w:val="001131C3"/>
    <w:rsid w:val="00115503"/>
    <w:rsid w:val="001158DB"/>
    <w:rsid w:val="00120C05"/>
    <w:rsid w:val="001313B1"/>
    <w:rsid w:val="00133A86"/>
    <w:rsid w:val="00135273"/>
    <w:rsid w:val="00137415"/>
    <w:rsid w:val="0014139C"/>
    <w:rsid w:val="00143C9F"/>
    <w:rsid w:val="00145AEB"/>
    <w:rsid w:val="00151FE5"/>
    <w:rsid w:val="00152214"/>
    <w:rsid w:val="001524A5"/>
    <w:rsid w:val="00154BA0"/>
    <w:rsid w:val="00155EDB"/>
    <w:rsid w:val="00157582"/>
    <w:rsid w:val="001602EE"/>
    <w:rsid w:val="00161354"/>
    <w:rsid w:val="00161979"/>
    <w:rsid w:val="0016322D"/>
    <w:rsid w:val="00163EA8"/>
    <w:rsid w:val="00170E50"/>
    <w:rsid w:val="001712D7"/>
    <w:rsid w:val="00175ABF"/>
    <w:rsid w:val="001767F4"/>
    <w:rsid w:val="0018138C"/>
    <w:rsid w:val="0018762F"/>
    <w:rsid w:val="00194747"/>
    <w:rsid w:val="00195367"/>
    <w:rsid w:val="00195581"/>
    <w:rsid w:val="00196C96"/>
    <w:rsid w:val="001A49B2"/>
    <w:rsid w:val="001A6C66"/>
    <w:rsid w:val="001C2592"/>
    <w:rsid w:val="001C34FB"/>
    <w:rsid w:val="001C5D64"/>
    <w:rsid w:val="001D3749"/>
    <w:rsid w:val="001D5D5A"/>
    <w:rsid w:val="001D653D"/>
    <w:rsid w:val="001D6D99"/>
    <w:rsid w:val="001E0503"/>
    <w:rsid w:val="001E4611"/>
    <w:rsid w:val="001F0345"/>
    <w:rsid w:val="001F0D13"/>
    <w:rsid w:val="001F3A26"/>
    <w:rsid w:val="001F58F8"/>
    <w:rsid w:val="001F71F9"/>
    <w:rsid w:val="00200654"/>
    <w:rsid w:val="002010E5"/>
    <w:rsid w:val="002062C7"/>
    <w:rsid w:val="00206BFF"/>
    <w:rsid w:val="00210E57"/>
    <w:rsid w:val="0021190F"/>
    <w:rsid w:val="00214C19"/>
    <w:rsid w:val="00216F92"/>
    <w:rsid w:val="00221884"/>
    <w:rsid w:val="002240B0"/>
    <w:rsid w:val="00224269"/>
    <w:rsid w:val="00224569"/>
    <w:rsid w:val="002324C2"/>
    <w:rsid w:val="00234489"/>
    <w:rsid w:val="0023733A"/>
    <w:rsid w:val="002377D7"/>
    <w:rsid w:val="00241605"/>
    <w:rsid w:val="00242CEE"/>
    <w:rsid w:val="00245ACC"/>
    <w:rsid w:val="00245D8E"/>
    <w:rsid w:val="00245EFC"/>
    <w:rsid w:val="0024609E"/>
    <w:rsid w:val="002536FC"/>
    <w:rsid w:val="00253AB4"/>
    <w:rsid w:val="00261F26"/>
    <w:rsid w:val="00264EAA"/>
    <w:rsid w:val="0026663E"/>
    <w:rsid w:val="00273AA3"/>
    <w:rsid w:val="0028194F"/>
    <w:rsid w:val="002859C2"/>
    <w:rsid w:val="00294F6C"/>
    <w:rsid w:val="002A1F83"/>
    <w:rsid w:val="002A38CD"/>
    <w:rsid w:val="002A3E8B"/>
    <w:rsid w:val="002A7F77"/>
    <w:rsid w:val="002B1A1C"/>
    <w:rsid w:val="002B1D9E"/>
    <w:rsid w:val="002B2470"/>
    <w:rsid w:val="002B53C5"/>
    <w:rsid w:val="002C3309"/>
    <w:rsid w:val="002C48E5"/>
    <w:rsid w:val="002D0CEF"/>
    <w:rsid w:val="002E04EF"/>
    <w:rsid w:val="002E1423"/>
    <w:rsid w:val="002E46AE"/>
    <w:rsid w:val="002E53FA"/>
    <w:rsid w:val="002E67B4"/>
    <w:rsid w:val="002F1266"/>
    <w:rsid w:val="002F1EAB"/>
    <w:rsid w:val="002F5415"/>
    <w:rsid w:val="002F7EF1"/>
    <w:rsid w:val="00300B50"/>
    <w:rsid w:val="00302BD3"/>
    <w:rsid w:val="003065F0"/>
    <w:rsid w:val="00310D7E"/>
    <w:rsid w:val="00312EA6"/>
    <w:rsid w:val="00314048"/>
    <w:rsid w:val="00314DFE"/>
    <w:rsid w:val="00314F35"/>
    <w:rsid w:val="003165B7"/>
    <w:rsid w:val="003172F7"/>
    <w:rsid w:val="00323B4B"/>
    <w:rsid w:val="00345906"/>
    <w:rsid w:val="003471EF"/>
    <w:rsid w:val="00347868"/>
    <w:rsid w:val="003501A5"/>
    <w:rsid w:val="00353F16"/>
    <w:rsid w:val="00357098"/>
    <w:rsid w:val="00360957"/>
    <w:rsid w:val="00360C97"/>
    <w:rsid w:val="00360F20"/>
    <w:rsid w:val="00361AD3"/>
    <w:rsid w:val="00361EAC"/>
    <w:rsid w:val="003638A6"/>
    <w:rsid w:val="00372A88"/>
    <w:rsid w:val="0037461C"/>
    <w:rsid w:val="00374B42"/>
    <w:rsid w:val="00381352"/>
    <w:rsid w:val="003853F1"/>
    <w:rsid w:val="00385A9E"/>
    <w:rsid w:val="0039156D"/>
    <w:rsid w:val="00391B14"/>
    <w:rsid w:val="00392EBF"/>
    <w:rsid w:val="003A1B2E"/>
    <w:rsid w:val="003A204C"/>
    <w:rsid w:val="003A4E79"/>
    <w:rsid w:val="003B1537"/>
    <w:rsid w:val="003B19C8"/>
    <w:rsid w:val="003B2B75"/>
    <w:rsid w:val="003B3FD9"/>
    <w:rsid w:val="003C095C"/>
    <w:rsid w:val="003C4D2E"/>
    <w:rsid w:val="003C7FD1"/>
    <w:rsid w:val="003D08A6"/>
    <w:rsid w:val="003D2BDF"/>
    <w:rsid w:val="003D6F2C"/>
    <w:rsid w:val="003E292E"/>
    <w:rsid w:val="003E5CAD"/>
    <w:rsid w:val="003F0680"/>
    <w:rsid w:val="003F31B8"/>
    <w:rsid w:val="003F4E7A"/>
    <w:rsid w:val="00405E9B"/>
    <w:rsid w:val="004119AE"/>
    <w:rsid w:val="00414090"/>
    <w:rsid w:val="00422AF4"/>
    <w:rsid w:val="00422BF3"/>
    <w:rsid w:val="004230EE"/>
    <w:rsid w:val="0042613C"/>
    <w:rsid w:val="004311DD"/>
    <w:rsid w:val="00437C38"/>
    <w:rsid w:val="00441221"/>
    <w:rsid w:val="00443488"/>
    <w:rsid w:val="0045029C"/>
    <w:rsid w:val="00451045"/>
    <w:rsid w:val="00460B40"/>
    <w:rsid w:val="004629EC"/>
    <w:rsid w:val="00463191"/>
    <w:rsid w:val="00465B6D"/>
    <w:rsid w:val="00466733"/>
    <w:rsid w:val="00477176"/>
    <w:rsid w:val="00477A38"/>
    <w:rsid w:val="00484DAE"/>
    <w:rsid w:val="004869F8"/>
    <w:rsid w:val="00487C46"/>
    <w:rsid w:val="004903B1"/>
    <w:rsid w:val="00491B80"/>
    <w:rsid w:val="00494B52"/>
    <w:rsid w:val="00494BCD"/>
    <w:rsid w:val="004A6232"/>
    <w:rsid w:val="004B76D3"/>
    <w:rsid w:val="004C133A"/>
    <w:rsid w:val="004C24B1"/>
    <w:rsid w:val="004C282E"/>
    <w:rsid w:val="004C62E4"/>
    <w:rsid w:val="004C7AF5"/>
    <w:rsid w:val="004D0DF3"/>
    <w:rsid w:val="004D749C"/>
    <w:rsid w:val="004E1231"/>
    <w:rsid w:val="004E3136"/>
    <w:rsid w:val="004E32E6"/>
    <w:rsid w:val="004E78DB"/>
    <w:rsid w:val="004F22CD"/>
    <w:rsid w:val="004F37C9"/>
    <w:rsid w:val="00500D7F"/>
    <w:rsid w:val="00501C18"/>
    <w:rsid w:val="0050689E"/>
    <w:rsid w:val="00514226"/>
    <w:rsid w:val="0051697E"/>
    <w:rsid w:val="0051717A"/>
    <w:rsid w:val="0052257B"/>
    <w:rsid w:val="0053158E"/>
    <w:rsid w:val="00534F5F"/>
    <w:rsid w:val="00536625"/>
    <w:rsid w:val="0054139D"/>
    <w:rsid w:val="00543CC9"/>
    <w:rsid w:val="00547760"/>
    <w:rsid w:val="00547C85"/>
    <w:rsid w:val="00552D12"/>
    <w:rsid w:val="00553C6A"/>
    <w:rsid w:val="00553D11"/>
    <w:rsid w:val="0055404C"/>
    <w:rsid w:val="00554731"/>
    <w:rsid w:val="00560854"/>
    <w:rsid w:val="00561A4E"/>
    <w:rsid w:val="0056534D"/>
    <w:rsid w:val="00565BB4"/>
    <w:rsid w:val="00574EAB"/>
    <w:rsid w:val="00575FE0"/>
    <w:rsid w:val="00577D0A"/>
    <w:rsid w:val="00582C24"/>
    <w:rsid w:val="005A025B"/>
    <w:rsid w:val="005A0BE4"/>
    <w:rsid w:val="005B4EED"/>
    <w:rsid w:val="005B670F"/>
    <w:rsid w:val="005C1568"/>
    <w:rsid w:val="005C2B47"/>
    <w:rsid w:val="005C388F"/>
    <w:rsid w:val="005C545B"/>
    <w:rsid w:val="005E2AA7"/>
    <w:rsid w:val="005E5650"/>
    <w:rsid w:val="005E7C67"/>
    <w:rsid w:val="005F1688"/>
    <w:rsid w:val="00601522"/>
    <w:rsid w:val="00601758"/>
    <w:rsid w:val="00603017"/>
    <w:rsid w:val="00612108"/>
    <w:rsid w:val="00613051"/>
    <w:rsid w:val="00631ADF"/>
    <w:rsid w:val="00640D5C"/>
    <w:rsid w:val="00651384"/>
    <w:rsid w:val="006543CF"/>
    <w:rsid w:val="006622E4"/>
    <w:rsid w:val="00663A58"/>
    <w:rsid w:val="006719DB"/>
    <w:rsid w:val="00675521"/>
    <w:rsid w:val="00676C73"/>
    <w:rsid w:val="00677DEE"/>
    <w:rsid w:val="006844C6"/>
    <w:rsid w:val="00690F2F"/>
    <w:rsid w:val="00693125"/>
    <w:rsid w:val="00695A50"/>
    <w:rsid w:val="006A1541"/>
    <w:rsid w:val="006A318F"/>
    <w:rsid w:val="006B2E4A"/>
    <w:rsid w:val="006B4A57"/>
    <w:rsid w:val="006B622E"/>
    <w:rsid w:val="006C06CC"/>
    <w:rsid w:val="006C0C9B"/>
    <w:rsid w:val="006C4948"/>
    <w:rsid w:val="006D4A4F"/>
    <w:rsid w:val="006D5BCB"/>
    <w:rsid w:val="006E0FD6"/>
    <w:rsid w:val="006E1CE7"/>
    <w:rsid w:val="006E680A"/>
    <w:rsid w:val="006F0E92"/>
    <w:rsid w:val="006F3587"/>
    <w:rsid w:val="006F6667"/>
    <w:rsid w:val="00710093"/>
    <w:rsid w:val="00710675"/>
    <w:rsid w:val="007115D1"/>
    <w:rsid w:val="00712C49"/>
    <w:rsid w:val="0072270E"/>
    <w:rsid w:val="007312F7"/>
    <w:rsid w:val="007341D0"/>
    <w:rsid w:val="00734738"/>
    <w:rsid w:val="007417DC"/>
    <w:rsid w:val="007433C9"/>
    <w:rsid w:val="00750F3B"/>
    <w:rsid w:val="00751174"/>
    <w:rsid w:val="00753EFC"/>
    <w:rsid w:val="0075419F"/>
    <w:rsid w:val="0076591C"/>
    <w:rsid w:val="0076698A"/>
    <w:rsid w:val="00773D3A"/>
    <w:rsid w:val="00774FBF"/>
    <w:rsid w:val="0077645A"/>
    <w:rsid w:val="0077650F"/>
    <w:rsid w:val="0078361D"/>
    <w:rsid w:val="00783CED"/>
    <w:rsid w:val="007876CD"/>
    <w:rsid w:val="007937B6"/>
    <w:rsid w:val="00793C10"/>
    <w:rsid w:val="007A0B2B"/>
    <w:rsid w:val="007A199F"/>
    <w:rsid w:val="007A297B"/>
    <w:rsid w:val="007A30BF"/>
    <w:rsid w:val="007A3FBD"/>
    <w:rsid w:val="007A5BF5"/>
    <w:rsid w:val="007A7897"/>
    <w:rsid w:val="007B00DF"/>
    <w:rsid w:val="007B73F5"/>
    <w:rsid w:val="007C03DB"/>
    <w:rsid w:val="007C3D50"/>
    <w:rsid w:val="007C4502"/>
    <w:rsid w:val="007C49D2"/>
    <w:rsid w:val="007D09E2"/>
    <w:rsid w:val="007D1D87"/>
    <w:rsid w:val="007D20C6"/>
    <w:rsid w:val="007D3513"/>
    <w:rsid w:val="007D47F3"/>
    <w:rsid w:val="007D549A"/>
    <w:rsid w:val="007D63C3"/>
    <w:rsid w:val="007D6C9B"/>
    <w:rsid w:val="007E1F03"/>
    <w:rsid w:val="007F1081"/>
    <w:rsid w:val="007F1D29"/>
    <w:rsid w:val="007F273E"/>
    <w:rsid w:val="007F2B9F"/>
    <w:rsid w:val="007F4273"/>
    <w:rsid w:val="007F5650"/>
    <w:rsid w:val="008003E3"/>
    <w:rsid w:val="00803939"/>
    <w:rsid w:val="008077F2"/>
    <w:rsid w:val="00816B7B"/>
    <w:rsid w:val="00821776"/>
    <w:rsid w:val="008224E6"/>
    <w:rsid w:val="008311FA"/>
    <w:rsid w:val="00837791"/>
    <w:rsid w:val="00843788"/>
    <w:rsid w:val="00845402"/>
    <w:rsid w:val="008555B6"/>
    <w:rsid w:val="008627D7"/>
    <w:rsid w:val="00864376"/>
    <w:rsid w:val="00865E1D"/>
    <w:rsid w:val="00867CF6"/>
    <w:rsid w:val="0087015B"/>
    <w:rsid w:val="008704E5"/>
    <w:rsid w:val="008736CD"/>
    <w:rsid w:val="00873F49"/>
    <w:rsid w:val="0088075F"/>
    <w:rsid w:val="00880EE3"/>
    <w:rsid w:val="008832A2"/>
    <w:rsid w:val="00883C99"/>
    <w:rsid w:val="0088514C"/>
    <w:rsid w:val="00887D67"/>
    <w:rsid w:val="00890DA0"/>
    <w:rsid w:val="00892569"/>
    <w:rsid w:val="00896855"/>
    <w:rsid w:val="008A0511"/>
    <w:rsid w:val="008A0DAF"/>
    <w:rsid w:val="008A1BB9"/>
    <w:rsid w:val="008A2E43"/>
    <w:rsid w:val="008A4C27"/>
    <w:rsid w:val="008A7708"/>
    <w:rsid w:val="008B009F"/>
    <w:rsid w:val="008C03F1"/>
    <w:rsid w:val="008C16EF"/>
    <w:rsid w:val="008C1956"/>
    <w:rsid w:val="008C710E"/>
    <w:rsid w:val="008D68D0"/>
    <w:rsid w:val="008E27AF"/>
    <w:rsid w:val="008E4A63"/>
    <w:rsid w:val="008E4BF3"/>
    <w:rsid w:val="008E7448"/>
    <w:rsid w:val="008F0F94"/>
    <w:rsid w:val="008F1235"/>
    <w:rsid w:val="008F32A8"/>
    <w:rsid w:val="008F3DC2"/>
    <w:rsid w:val="008F4D43"/>
    <w:rsid w:val="008F77D1"/>
    <w:rsid w:val="00901796"/>
    <w:rsid w:val="009031A2"/>
    <w:rsid w:val="009036C7"/>
    <w:rsid w:val="00903F73"/>
    <w:rsid w:val="00905D41"/>
    <w:rsid w:val="009153FA"/>
    <w:rsid w:val="00920843"/>
    <w:rsid w:val="00923599"/>
    <w:rsid w:val="00927BF8"/>
    <w:rsid w:val="00934859"/>
    <w:rsid w:val="00936EE9"/>
    <w:rsid w:val="0094334C"/>
    <w:rsid w:val="00953C75"/>
    <w:rsid w:val="0095580B"/>
    <w:rsid w:val="00955DF1"/>
    <w:rsid w:val="009576EE"/>
    <w:rsid w:val="00961743"/>
    <w:rsid w:val="00963401"/>
    <w:rsid w:val="00963694"/>
    <w:rsid w:val="00965A54"/>
    <w:rsid w:val="00967F9E"/>
    <w:rsid w:val="009737BE"/>
    <w:rsid w:val="009739CD"/>
    <w:rsid w:val="00973BA7"/>
    <w:rsid w:val="0097477F"/>
    <w:rsid w:val="0097766B"/>
    <w:rsid w:val="00980336"/>
    <w:rsid w:val="00980B73"/>
    <w:rsid w:val="0098561F"/>
    <w:rsid w:val="00987FB3"/>
    <w:rsid w:val="00993B1C"/>
    <w:rsid w:val="00996B10"/>
    <w:rsid w:val="009A0225"/>
    <w:rsid w:val="009A47D3"/>
    <w:rsid w:val="009A7843"/>
    <w:rsid w:val="009B47DF"/>
    <w:rsid w:val="009C1738"/>
    <w:rsid w:val="009C5767"/>
    <w:rsid w:val="009D5872"/>
    <w:rsid w:val="009E0AA4"/>
    <w:rsid w:val="009E1ED9"/>
    <w:rsid w:val="009E3E8E"/>
    <w:rsid w:val="009F2FAD"/>
    <w:rsid w:val="009F4F2F"/>
    <w:rsid w:val="009F66D9"/>
    <w:rsid w:val="009F6D79"/>
    <w:rsid w:val="00A04A49"/>
    <w:rsid w:val="00A057B8"/>
    <w:rsid w:val="00A05BCA"/>
    <w:rsid w:val="00A06FCF"/>
    <w:rsid w:val="00A147BD"/>
    <w:rsid w:val="00A15A18"/>
    <w:rsid w:val="00A167CB"/>
    <w:rsid w:val="00A1763C"/>
    <w:rsid w:val="00A17788"/>
    <w:rsid w:val="00A20319"/>
    <w:rsid w:val="00A2590A"/>
    <w:rsid w:val="00A269EF"/>
    <w:rsid w:val="00A34858"/>
    <w:rsid w:val="00A40451"/>
    <w:rsid w:val="00A41424"/>
    <w:rsid w:val="00A5096E"/>
    <w:rsid w:val="00A510E8"/>
    <w:rsid w:val="00A51235"/>
    <w:rsid w:val="00A512B4"/>
    <w:rsid w:val="00A552C5"/>
    <w:rsid w:val="00A65FD4"/>
    <w:rsid w:val="00A73540"/>
    <w:rsid w:val="00A7505C"/>
    <w:rsid w:val="00A7677D"/>
    <w:rsid w:val="00A779C9"/>
    <w:rsid w:val="00A8233C"/>
    <w:rsid w:val="00A85451"/>
    <w:rsid w:val="00A9024C"/>
    <w:rsid w:val="00A92F13"/>
    <w:rsid w:val="00A93A91"/>
    <w:rsid w:val="00AA152D"/>
    <w:rsid w:val="00AA2B6F"/>
    <w:rsid w:val="00AA4C6A"/>
    <w:rsid w:val="00AA6592"/>
    <w:rsid w:val="00AB4D59"/>
    <w:rsid w:val="00AB5B25"/>
    <w:rsid w:val="00AC3FAA"/>
    <w:rsid w:val="00AD56D2"/>
    <w:rsid w:val="00AD5909"/>
    <w:rsid w:val="00AD60D6"/>
    <w:rsid w:val="00AD7D65"/>
    <w:rsid w:val="00AE09AB"/>
    <w:rsid w:val="00AE1572"/>
    <w:rsid w:val="00AE562E"/>
    <w:rsid w:val="00AF3FAA"/>
    <w:rsid w:val="00AF4162"/>
    <w:rsid w:val="00B011D3"/>
    <w:rsid w:val="00B04101"/>
    <w:rsid w:val="00B1039E"/>
    <w:rsid w:val="00B108A5"/>
    <w:rsid w:val="00B139DC"/>
    <w:rsid w:val="00B154A1"/>
    <w:rsid w:val="00B17034"/>
    <w:rsid w:val="00B179B0"/>
    <w:rsid w:val="00B212A1"/>
    <w:rsid w:val="00B219A9"/>
    <w:rsid w:val="00B23464"/>
    <w:rsid w:val="00B3019A"/>
    <w:rsid w:val="00B32AE6"/>
    <w:rsid w:val="00B424A5"/>
    <w:rsid w:val="00B45E9B"/>
    <w:rsid w:val="00B46433"/>
    <w:rsid w:val="00B50DCE"/>
    <w:rsid w:val="00B526D9"/>
    <w:rsid w:val="00B52DE2"/>
    <w:rsid w:val="00B53D22"/>
    <w:rsid w:val="00B5456D"/>
    <w:rsid w:val="00B55D5C"/>
    <w:rsid w:val="00B56D41"/>
    <w:rsid w:val="00B56D87"/>
    <w:rsid w:val="00B604BB"/>
    <w:rsid w:val="00B61163"/>
    <w:rsid w:val="00B635B0"/>
    <w:rsid w:val="00B639B1"/>
    <w:rsid w:val="00B65C4D"/>
    <w:rsid w:val="00B7187A"/>
    <w:rsid w:val="00B72DBF"/>
    <w:rsid w:val="00B76407"/>
    <w:rsid w:val="00B767F2"/>
    <w:rsid w:val="00B76CFD"/>
    <w:rsid w:val="00B842A5"/>
    <w:rsid w:val="00B84BEA"/>
    <w:rsid w:val="00B864C8"/>
    <w:rsid w:val="00B9113A"/>
    <w:rsid w:val="00B92046"/>
    <w:rsid w:val="00B94883"/>
    <w:rsid w:val="00BA0BA2"/>
    <w:rsid w:val="00BA3658"/>
    <w:rsid w:val="00BA71BE"/>
    <w:rsid w:val="00BB18F5"/>
    <w:rsid w:val="00BB5454"/>
    <w:rsid w:val="00BB6708"/>
    <w:rsid w:val="00BC08B4"/>
    <w:rsid w:val="00BC2ADC"/>
    <w:rsid w:val="00BC40E8"/>
    <w:rsid w:val="00BC5B2E"/>
    <w:rsid w:val="00BC7D88"/>
    <w:rsid w:val="00BD2D78"/>
    <w:rsid w:val="00BD6116"/>
    <w:rsid w:val="00BE1CD1"/>
    <w:rsid w:val="00BE288B"/>
    <w:rsid w:val="00BE44D1"/>
    <w:rsid w:val="00BE4EBA"/>
    <w:rsid w:val="00BE549D"/>
    <w:rsid w:val="00BE5BFC"/>
    <w:rsid w:val="00BE6374"/>
    <w:rsid w:val="00C00F44"/>
    <w:rsid w:val="00C16A12"/>
    <w:rsid w:val="00C2054C"/>
    <w:rsid w:val="00C24275"/>
    <w:rsid w:val="00C33BF9"/>
    <w:rsid w:val="00C34313"/>
    <w:rsid w:val="00C36288"/>
    <w:rsid w:val="00C376D9"/>
    <w:rsid w:val="00C40AD9"/>
    <w:rsid w:val="00C438B0"/>
    <w:rsid w:val="00C45B15"/>
    <w:rsid w:val="00C51481"/>
    <w:rsid w:val="00C57CE1"/>
    <w:rsid w:val="00C60264"/>
    <w:rsid w:val="00C619A6"/>
    <w:rsid w:val="00C6462B"/>
    <w:rsid w:val="00C65DBC"/>
    <w:rsid w:val="00C80DC6"/>
    <w:rsid w:val="00C82945"/>
    <w:rsid w:val="00C8753A"/>
    <w:rsid w:val="00C90FA9"/>
    <w:rsid w:val="00C917E4"/>
    <w:rsid w:val="00C92609"/>
    <w:rsid w:val="00C93E92"/>
    <w:rsid w:val="00C942C3"/>
    <w:rsid w:val="00C976B7"/>
    <w:rsid w:val="00CA6004"/>
    <w:rsid w:val="00CB12AE"/>
    <w:rsid w:val="00CB13E7"/>
    <w:rsid w:val="00CB21AD"/>
    <w:rsid w:val="00CB3079"/>
    <w:rsid w:val="00CD09F1"/>
    <w:rsid w:val="00CD0C1E"/>
    <w:rsid w:val="00CD218A"/>
    <w:rsid w:val="00CE22A2"/>
    <w:rsid w:val="00CE47FB"/>
    <w:rsid w:val="00CE57E8"/>
    <w:rsid w:val="00CE74DF"/>
    <w:rsid w:val="00CE799B"/>
    <w:rsid w:val="00CF3B5F"/>
    <w:rsid w:val="00D00E6F"/>
    <w:rsid w:val="00D022F3"/>
    <w:rsid w:val="00D06C1D"/>
    <w:rsid w:val="00D0784E"/>
    <w:rsid w:val="00D10E1A"/>
    <w:rsid w:val="00D117AA"/>
    <w:rsid w:val="00D1189E"/>
    <w:rsid w:val="00D15B6A"/>
    <w:rsid w:val="00D16744"/>
    <w:rsid w:val="00D16761"/>
    <w:rsid w:val="00D254EF"/>
    <w:rsid w:val="00D26B58"/>
    <w:rsid w:val="00D270C0"/>
    <w:rsid w:val="00D27E0A"/>
    <w:rsid w:val="00D31257"/>
    <w:rsid w:val="00D36E38"/>
    <w:rsid w:val="00D41252"/>
    <w:rsid w:val="00D47C4E"/>
    <w:rsid w:val="00D546DD"/>
    <w:rsid w:val="00D5488F"/>
    <w:rsid w:val="00D66413"/>
    <w:rsid w:val="00D70E80"/>
    <w:rsid w:val="00D7233C"/>
    <w:rsid w:val="00D72926"/>
    <w:rsid w:val="00D735C8"/>
    <w:rsid w:val="00D801F9"/>
    <w:rsid w:val="00D82A35"/>
    <w:rsid w:val="00D86F1A"/>
    <w:rsid w:val="00D8745F"/>
    <w:rsid w:val="00D928B4"/>
    <w:rsid w:val="00DA58E2"/>
    <w:rsid w:val="00DA77CD"/>
    <w:rsid w:val="00DB08E0"/>
    <w:rsid w:val="00DB5374"/>
    <w:rsid w:val="00DB744F"/>
    <w:rsid w:val="00DC3247"/>
    <w:rsid w:val="00DC45B3"/>
    <w:rsid w:val="00DC5B28"/>
    <w:rsid w:val="00DC7A01"/>
    <w:rsid w:val="00DD0E84"/>
    <w:rsid w:val="00DE0264"/>
    <w:rsid w:val="00DE155D"/>
    <w:rsid w:val="00DE263F"/>
    <w:rsid w:val="00DE387B"/>
    <w:rsid w:val="00DF2333"/>
    <w:rsid w:val="00E0003E"/>
    <w:rsid w:val="00E0341F"/>
    <w:rsid w:val="00E14BE3"/>
    <w:rsid w:val="00E150E9"/>
    <w:rsid w:val="00E2093C"/>
    <w:rsid w:val="00E31444"/>
    <w:rsid w:val="00E32074"/>
    <w:rsid w:val="00E34784"/>
    <w:rsid w:val="00E34AE6"/>
    <w:rsid w:val="00E35A0A"/>
    <w:rsid w:val="00E376D8"/>
    <w:rsid w:val="00E42928"/>
    <w:rsid w:val="00E47D29"/>
    <w:rsid w:val="00E52469"/>
    <w:rsid w:val="00E54A2A"/>
    <w:rsid w:val="00E563A7"/>
    <w:rsid w:val="00E75F8B"/>
    <w:rsid w:val="00E76DCB"/>
    <w:rsid w:val="00E77D2C"/>
    <w:rsid w:val="00E81B51"/>
    <w:rsid w:val="00E83A08"/>
    <w:rsid w:val="00E87770"/>
    <w:rsid w:val="00E93A63"/>
    <w:rsid w:val="00E95EDD"/>
    <w:rsid w:val="00E97813"/>
    <w:rsid w:val="00EA31AE"/>
    <w:rsid w:val="00EB73CE"/>
    <w:rsid w:val="00EB789A"/>
    <w:rsid w:val="00EC0AAD"/>
    <w:rsid w:val="00EC189E"/>
    <w:rsid w:val="00EC2135"/>
    <w:rsid w:val="00EC3C0C"/>
    <w:rsid w:val="00EC59BD"/>
    <w:rsid w:val="00EC67E7"/>
    <w:rsid w:val="00EC6965"/>
    <w:rsid w:val="00EC6FB0"/>
    <w:rsid w:val="00EC797B"/>
    <w:rsid w:val="00ED1132"/>
    <w:rsid w:val="00ED214D"/>
    <w:rsid w:val="00ED6B5B"/>
    <w:rsid w:val="00ED751F"/>
    <w:rsid w:val="00EF0628"/>
    <w:rsid w:val="00EF30FD"/>
    <w:rsid w:val="00EF3134"/>
    <w:rsid w:val="00EF3ABE"/>
    <w:rsid w:val="00EF45DE"/>
    <w:rsid w:val="00F001E2"/>
    <w:rsid w:val="00F02CF4"/>
    <w:rsid w:val="00F0334E"/>
    <w:rsid w:val="00F04064"/>
    <w:rsid w:val="00F05DF8"/>
    <w:rsid w:val="00F05EA9"/>
    <w:rsid w:val="00F06B2F"/>
    <w:rsid w:val="00F138BB"/>
    <w:rsid w:val="00F13C7B"/>
    <w:rsid w:val="00F16B8C"/>
    <w:rsid w:val="00F1795D"/>
    <w:rsid w:val="00F24408"/>
    <w:rsid w:val="00F2453B"/>
    <w:rsid w:val="00F2657E"/>
    <w:rsid w:val="00F27F26"/>
    <w:rsid w:val="00F33733"/>
    <w:rsid w:val="00F35A24"/>
    <w:rsid w:val="00F45100"/>
    <w:rsid w:val="00F4739F"/>
    <w:rsid w:val="00F51659"/>
    <w:rsid w:val="00F53ACE"/>
    <w:rsid w:val="00F6543F"/>
    <w:rsid w:val="00F65793"/>
    <w:rsid w:val="00F6581E"/>
    <w:rsid w:val="00F67D2B"/>
    <w:rsid w:val="00F708DE"/>
    <w:rsid w:val="00F741D4"/>
    <w:rsid w:val="00F75F58"/>
    <w:rsid w:val="00F765F8"/>
    <w:rsid w:val="00F80E10"/>
    <w:rsid w:val="00F83C11"/>
    <w:rsid w:val="00F85C3F"/>
    <w:rsid w:val="00F9075A"/>
    <w:rsid w:val="00F92531"/>
    <w:rsid w:val="00F93AE8"/>
    <w:rsid w:val="00FA0789"/>
    <w:rsid w:val="00FA08D4"/>
    <w:rsid w:val="00FA44BC"/>
    <w:rsid w:val="00FA4CB5"/>
    <w:rsid w:val="00FA50EC"/>
    <w:rsid w:val="00FA6FE8"/>
    <w:rsid w:val="00FB003F"/>
    <w:rsid w:val="00FB6270"/>
    <w:rsid w:val="00FB7046"/>
    <w:rsid w:val="00FC37A7"/>
    <w:rsid w:val="00FC5130"/>
    <w:rsid w:val="00FC6EEC"/>
    <w:rsid w:val="00FD1D2E"/>
    <w:rsid w:val="00FD4308"/>
    <w:rsid w:val="00FD4AAF"/>
    <w:rsid w:val="00FD514F"/>
    <w:rsid w:val="00FD57BD"/>
    <w:rsid w:val="00FD7C3F"/>
    <w:rsid w:val="00FE36D0"/>
    <w:rsid w:val="00FF022A"/>
    <w:rsid w:val="00FF7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5C339E"/>
  <w15:docId w15:val="{421D5DF9-2B0B-4F12-AFF1-ED07BE48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230EE"/>
  </w:style>
  <w:style w:type="character" w:styleId="Emphasis">
    <w:name w:val="Emphasis"/>
    <w:qFormat/>
    <w:rsid w:val="004230EE"/>
    <w:rPr>
      <w:i/>
      <w:iCs/>
    </w:rPr>
  </w:style>
  <w:style w:type="paragraph" w:styleId="Footer">
    <w:name w:val="footer"/>
    <w:basedOn w:val="Normal"/>
    <w:link w:val="FooterChar"/>
    <w:rsid w:val="004230E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230EE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4230EE"/>
  </w:style>
  <w:style w:type="paragraph" w:styleId="Header">
    <w:name w:val="header"/>
    <w:basedOn w:val="Normal"/>
    <w:link w:val="HeaderChar"/>
    <w:rsid w:val="004230E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230EE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4230EE"/>
    <w:pPr>
      <w:ind w:left="720"/>
      <w:contextualSpacing/>
    </w:pPr>
  </w:style>
  <w:style w:type="table" w:styleId="TableGrid">
    <w:name w:val="Table Grid"/>
    <w:basedOn w:val="TableNormal"/>
    <w:uiPriority w:val="59"/>
    <w:rsid w:val="004B7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94F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190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40D5C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34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401"/>
    <w:rPr>
      <w:rFonts w:ascii="Tahoma" w:eastAsia="Times New Roman" w:hAnsi="Tahoma" w:cs="Tahoma"/>
      <w:sz w:val="16"/>
      <w:szCs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0410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0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04C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0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04C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6C1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C1D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D06C1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C3C0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C3C0C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EC3C0C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434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0935E-6069-4C3F-BF37-85FE76787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4048</Words>
  <Characters>2308</Characters>
  <Application>Microsoft Office Word</Application>
  <DocSecurity>0</DocSecurity>
  <Lines>19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Kristīne Zirnīte</dc:creator>
  <cp:lastModifiedBy>Laura Stelmaka-Leja</cp:lastModifiedBy>
  <cp:revision>6</cp:revision>
  <cp:lastPrinted>2019-04-01T07:03:00Z</cp:lastPrinted>
  <dcterms:created xsi:type="dcterms:W3CDTF">2024-08-27T01:20:00Z</dcterms:created>
  <dcterms:modified xsi:type="dcterms:W3CDTF">2024-09-03T06:04:00Z</dcterms:modified>
</cp:coreProperties>
</file>