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B23D" w14:textId="77777777" w:rsidR="00D1716C" w:rsidRDefault="00D1716C" w:rsidP="00D1716C">
      <w:pPr>
        <w:tabs>
          <w:tab w:val="left" w:pos="6645"/>
          <w:tab w:val="right" w:pos="8306"/>
        </w:tabs>
        <w:spacing w:before="0" w:after="0"/>
        <w:ind w:left="0" w:firstLine="0"/>
        <w:jc w:val="right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lv-LV"/>
        </w:rPr>
      </w:pPr>
      <w:bookmarkStart w:id="0" w:name="_Hlk116315710"/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lv-LV"/>
        </w:rPr>
        <w:t xml:space="preserve">       2. pielikums</w:t>
      </w:r>
    </w:p>
    <w:p w14:paraId="3838A381" w14:textId="77777777" w:rsidR="00D1716C" w:rsidRDefault="00D1716C" w:rsidP="00D1716C">
      <w:pPr>
        <w:spacing w:before="0" w:after="0"/>
        <w:ind w:left="0" w:firstLine="0"/>
        <w:jc w:val="right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lv-LV"/>
        </w:rPr>
        <w:t>Projektu iesniegumu atlases nolikumam</w:t>
      </w:r>
    </w:p>
    <w:p w14:paraId="6FE5616E" w14:textId="77777777" w:rsidR="00D1716C" w:rsidRDefault="00D1716C" w:rsidP="00D1716C">
      <w:pPr>
        <w:spacing w:before="0" w:after="0"/>
        <w:ind w:left="0" w:firstLine="0"/>
        <w:jc w:val="center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4DD7A36F" w14:textId="77777777" w:rsidR="00D1716C" w:rsidRDefault="00D1716C" w:rsidP="00D1716C">
      <w:pPr>
        <w:spacing w:before="0" w:after="0"/>
        <w:ind w:left="0" w:firstLine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lv-LV"/>
        </w:rPr>
        <w:t>Iesniedzamo dokumentu saraksts</w:t>
      </w:r>
    </w:p>
    <w:p w14:paraId="64A5B782" w14:textId="77777777" w:rsidR="00D1716C" w:rsidRDefault="00D1716C" w:rsidP="00D1716C">
      <w:pPr>
        <w:spacing w:before="0" w:after="0"/>
        <w:ind w:left="0" w:firstLine="0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Style w:val="TableGrid"/>
        <w:tblW w:w="8642" w:type="dxa"/>
        <w:tblInd w:w="0" w:type="dxa"/>
        <w:tblLook w:val="04A0" w:firstRow="1" w:lastRow="0" w:firstColumn="1" w:lastColumn="0" w:noHBand="0" w:noVBand="1"/>
      </w:tblPr>
      <w:tblGrid>
        <w:gridCol w:w="1067"/>
        <w:gridCol w:w="7575"/>
      </w:tblGrid>
      <w:tr w:rsidR="00D20040" w14:paraId="61624563" w14:textId="77777777" w:rsidTr="00D2004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DC6E" w14:textId="77777777" w:rsidR="00D20040" w:rsidRDefault="00D2004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  <w:t>Nr.p.k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3883" w14:textId="77777777" w:rsidR="00D20040" w:rsidRDefault="00D2004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lv-LV"/>
              </w:rPr>
              <w:t>Pamatojošais dokuments</w:t>
            </w:r>
          </w:p>
        </w:tc>
      </w:tr>
      <w:tr w:rsidR="00D20040" w:rsidRPr="00D20040" w14:paraId="47CC7E67" w14:textId="77777777" w:rsidTr="00D2004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4AB1" w14:textId="19D89205" w:rsidR="00D20040" w:rsidRPr="00D20040" w:rsidRDefault="00D20040" w:rsidP="00D20040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27B1" w14:textId="6665FE72" w:rsidR="00D20040" w:rsidRPr="00D20040" w:rsidRDefault="00D20040" w:rsidP="00D20040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</w:t>
            </w:r>
            <w:r w:rsidRPr="00D2004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rojekta īstenošanas laika grafiku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(atbilstoši atlases nolikuma </w:t>
            </w:r>
            <w:r w:rsidR="0033016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8.</w:t>
            </w:r>
            <w:r w:rsidR="00FF4805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pielikumam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) </w:t>
            </w:r>
          </w:p>
        </w:tc>
      </w:tr>
      <w:tr w:rsidR="00D20040" w:rsidRPr="00D20040" w14:paraId="45E142BD" w14:textId="77777777" w:rsidTr="00D2004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869A" w14:textId="7FC66793" w:rsidR="00D20040" w:rsidRDefault="00D20040" w:rsidP="00D20040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877B" w14:textId="4DD4E02C" w:rsidR="00D20040" w:rsidRPr="00D20040" w:rsidRDefault="00D20040" w:rsidP="00D20040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A</w:t>
            </w:r>
            <w:r w:rsidRPr="00D2004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pliecinājumu, ka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projekta iesniedzējs</w:t>
            </w:r>
            <w:r w:rsidRPr="00D2004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atbilst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MK</w:t>
            </w:r>
            <w:r w:rsidRPr="00D2004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noteikumu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Nr. 529</w:t>
            </w:r>
            <w:r w:rsidRPr="00D2004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prasībām un ka apmācības tiks nodrošinātas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MK</w:t>
            </w:r>
            <w:r w:rsidRPr="00D2004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noteikumu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Nr. 529</w:t>
            </w:r>
            <w:r w:rsidRPr="00D2004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30. punktā minētajās jomās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(apliecinājums brīvā formā)</w:t>
            </w:r>
          </w:p>
        </w:tc>
      </w:tr>
      <w:tr w:rsidR="00D20040" w:rsidRPr="00D20040" w14:paraId="53326082" w14:textId="77777777" w:rsidTr="00D2004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A1C2" w14:textId="653B85F5" w:rsidR="00D20040" w:rsidRDefault="00D20040" w:rsidP="00D20040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5310" w14:textId="004362E7" w:rsidR="00D20040" w:rsidRDefault="00D20040" w:rsidP="00D20040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A</w:t>
            </w:r>
            <w:r w:rsidRPr="00D2004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pliecinājumu par korupcijas, krāpšanas, interešu konflikta un dubultā finansējuma </w:t>
            </w:r>
            <w:proofErr w:type="spellStart"/>
            <w:r w:rsidRPr="00D20040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neesību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(atbilstoši atlases nolikuma </w:t>
            </w:r>
            <w:r w:rsidR="00FF4805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7.pielikumam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)</w:t>
            </w:r>
          </w:p>
        </w:tc>
      </w:tr>
      <w:tr w:rsidR="00D20040" w:rsidRPr="00D20040" w14:paraId="10E5F394" w14:textId="77777777" w:rsidTr="00D2004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F21D" w14:textId="79D5A74C" w:rsidR="00D20040" w:rsidRDefault="00D20040" w:rsidP="00D20040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EC44" w14:textId="6391B489" w:rsidR="00D20040" w:rsidRDefault="00860346" w:rsidP="00D20040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</w:t>
            </w:r>
            <w:r w:rsidRPr="008603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rojekta budžetā norādīto izmaksu aprēķina atšifrējumu, kas pamato plānoto izmaksu apmēru (informācija par veiktajām tirgus aptaujām, statistikas datiem, pieredzi līdzīgos projektos u. tml.)</w:t>
            </w:r>
          </w:p>
        </w:tc>
      </w:tr>
      <w:tr w:rsidR="00860346" w:rsidRPr="00D20040" w14:paraId="34CF2915" w14:textId="77777777" w:rsidTr="00D2004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A4B6" w14:textId="4BE321BA" w:rsidR="00860346" w:rsidRDefault="00860346" w:rsidP="00D20040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B7C8" w14:textId="398548E4" w:rsidR="00860346" w:rsidRDefault="00860346" w:rsidP="00D20040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V</w:t>
            </w:r>
            <w:r w:rsidRPr="008603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eidlapu par sniedzamo informāciju </w:t>
            </w:r>
            <w:proofErr w:type="spellStart"/>
            <w:r w:rsidRPr="00860346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de</w:t>
            </w:r>
            <w:proofErr w:type="spellEnd"/>
            <w:r w:rsidRPr="00860346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860346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minimis</w:t>
            </w:r>
            <w:proofErr w:type="spellEnd"/>
            <w:r w:rsidRPr="008603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atbalsta uzskaitei un piešķiršanai, ko iesniedz finansējuma </w:t>
            </w:r>
            <w:r w:rsidR="00140AC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saņēmējs</w:t>
            </w:r>
            <w:r w:rsidR="008A3A0D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860346" w:rsidRPr="00D20040" w14:paraId="39FB0D4A" w14:textId="77777777" w:rsidTr="00D2004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77CA" w14:textId="10428620" w:rsidR="00860346" w:rsidRDefault="00860346" w:rsidP="00D20040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8043" w14:textId="7BF9255A" w:rsidR="00860346" w:rsidRPr="00860346" w:rsidRDefault="00860346" w:rsidP="00860346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A</w:t>
            </w:r>
            <w:r w:rsidRPr="008603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pliecinājumu, ka uz projekta iesnieguma iesniegšanas brīdi:</w:t>
            </w:r>
          </w:p>
          <w:p w14:paraId="4FBE92C9" w14:textId="529F8A82" w:rsidR="00860346" w:rsidRPr="00860346" w:rsidRDefault="00860346" w:rsidP="00860346">
            <w:pPr>
              <w:spacing w:before="0" w:after="0"/>
              <w:ind w:left="521" w:hanging="521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ab/>
              <w:t>6</w:t>
            </w:r>
            <w:r w:rsidRPr="008603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.1. projekta iesniedzējs var nodrošināt projekta ietvaros noteikto rādītāju sasniegšanu;</w:t>
            </w:r>
          </w:p>
          <w:p w14:paraId="5D11FA04" w14:textId="1CD971AE" w:rsidR="00860346" w:rsidRPr="00860346" w:rsidRDefault="00860346" w:rsidP="00860346">
            <w:pPr>
              <w:spacing w:before="0" w:after="0"/>
              <w:ind w:left="521" w:hanging="284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ab/>
              <w:t>6</w:t>
            </w:r>
            <w:r w:rsidRPr="008603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.2. projekta iesniedzējam ir izstrādāta iekšējās kontroles sistēma (iekšējā kārtība) korupcijas un interešu konflikta riska novēršanai, ietverot:</w:t>
            </w:r>
          </w:p>
          <w:p w14:paraId="15B152DB" w14:textId="68B8DBCA" w:rsidR="00860346" w:rsidRPr="00860346" w:rsidRDefault="00860346" w:rsidP="00860346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ab/>
              <w:t>6.2</w:t>
            </w:r>
            <w:r w:rsidRPr="008603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1.</w:t>
            </w:r>
            <w:r w:rsidRPr="008603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pasākumus interešu konflikta riska kontrolei (preventīvus pasākumus,  paziņošanas procedūru, labošanas pasākumus u. tml.),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t.sk.</w:t>
            </w:r>
            <w:r w:rsidRPr="008603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ietverot informāciju par interešu konflikta novēršanu saskaņā ar Eiropas Parlamenta un Padomes 2018. gada 18. jūlija Regulas (ES, Euratom) 2018/1064 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966/2012, 61. pantu;</w:t>
            </w:r>
          </w:p>
          <w:p w14:paraId="3411BE39" w14:textId="77777777" w:rsidR="00860346" w:rsidRDefault="00860346" w:rsidP="00860346">
            <w:pPr>
              <w:spacing w:before="0" w:after="0"/>
              <w:ind w:left="663" w:firstLine="142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6.2.2. </w:t>
            </w:r>
            <w:r w:rsidRPr="008603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pasākumu aprakstu aizliegtās vienošanās riska kontrolei;</w:t>
            </w:r>
          </w:p>
          <w:p w14:paraId="35A8F01E" w14:textId="77777777" w:rsidR="00860346" w:rsidRDefault="00860346" w:rsidP="00860346">
            <w:pPr>
              <w:spacing w:before="0" w:after="0"/>
              <w:ind w:left="663" w:firstLine="142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6</w:t>
            </w:r>
            <w:r w:rsidRPr="008603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.2.3. pasākumu aprakstu krāpšanas un korupcijas risku novēršanai;</w:t>
            </w:r>
          </w:p>
          <w:p w14:paraId="7E7F02F7" w14:textId="77777777" w:rsidR="00860346" w:rsidRDefault="00860346" w:rsidP="00860346">
            <w:pPr>
              <w:spacing w:before="0" w:after="0"/>
              <w:ind w:left="663" w:firstLine="142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6</w:t>
            </w:r>
            <w:r w:rsidRPr="008603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.2.4. procedūras aprakstu, lai novērstu un identificētu dubultā finansējuma situāciju pret citiem ārvalstu finanšu instrumentiem;</w:t>
            </w:r>
          </w:p>
          <w:p w14:paraId="71B2725C" w14:textId="77777777" w:rsidR="00860346" w:rsidRDefault="00860346" w:rsidP="00860346">
            <w:pPr>
              <w:spacing w:before="0" w:after="0"/>
              <w:ind w:left="663" w:firstLine="142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6</w:t>
            </w:r>
            <w:r w:rsidRPr="008603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.2.5. iekšējās informācijas aprites un komunikācijas pasākumu aprakstu interešu konflikta, krāpšanas un korupcijas riska novēršanai;</w:t>
            </w:r>
          </w:p>
          <w:p w14:paraId="5E20B7A5" w14:textId="77777777" w:rsidR="00860346" w:rsidRDefault="00860346" w:rsidP="00860346">
            <w:pPr>
              <w:spacing w:before="0" w:after="0"/>
              <w:ind w:left="663" w:firstLine="142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6</w:t>
            </w:r>
            <w:r w:rsidRPr="008603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.2.6. ētikas kodeksu;</w:t>
            </w:r>
          </w:p>
          <w:p w14:paraId="11191A98" w14:textId="77777777" w:rsidR="00860346" w:rsidRDefault="00860346" w:rsidP="00860346">
            <w:pPr>
              <w:spacing w:before="0" w:after="0"/>
              <w:ind w:left="663" w:firstLine="142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6</w:t>
            </w:r>
            <w:r w:rsidRPr="008603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.2.7. ziņošanas mehānismu kompetentajām iestādēm par potenciāliem administratīviem vai kriminālpārkāpumiem;</w:t>
            </w:r>
          </w:p>
          <w:p w14:paraId="72F84850" w14:textId="153983E9" w:rsidR="00860346" w:rsidRDefault="00860346" w:rsidP="00860346">
            <w:pPr>
              <w:spacing w:before="0" w:after="0"/>
              <w:ind w:left="663" w:firstLine="142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6</w:t>
            </w:r>
            <w:r w:rsidRPr="008603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.2.8. kārtību, kādā darbinieki var ziņot par iespējamiem pārkāpumiem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DD1907" w:rsidRPr="00D20040" w14:paraId="0AF06B1B" w14:textId="77777777" w:rsidTr="00D2004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B30" w14:textId="59FC0927" w:rsidR="00DD1907" w:rsidRDefault="00DD1907" w:rsidP="00D20040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5316" w14:textId="61A52C74" w:rsidR="00DD1907" w:rsidRPr="00DD1907" w:rsidRDefault="00DD1907" w:rsidP="00860346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Iekšējo procedūru par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minimis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atbalsta sniegšanu.</w:t>
            </w:r>
          </w:p>
        </w:tc>
      </w:tr>
      <w:tr w:rsidR="00DD1907" w:rsidRPr="00D20040" w14:paraId="673D2102" w14:textId="77777777" w:rsidTr="00D2004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4B3D" w14:textId="335C12AA" w:rsidR="00DD1907" w:rsidRDefault="00DD1907" w:rsidP="00D20040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3954" w14:textId="7F32E6ED" w:rsidR="00DD1907" w:rsidRDefault="00DD1907" w:rsidP="00860346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I</w:t>
            </w:r>
            <w:r w:rsidRPr="00DD1907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ekšējo procedūru par atbalsta sniegšanu atbilstoši Komisijas regulas 651/2014 31. panta nosacījumiem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DD1907" w:rsidRPr="00D20040" w14:paraId="7161895B" w14:textId="77777777" w:rsidTr="00D20040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59D" w14:textId="354C28DB" w:rsidR="00DD1907" w:rsidRDefault="00DD1907" w:rsidP="00D20040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BC7B" w14:textId="64A4620F" w:rsidR="00DD1907" w:rsidRDefault="00DD1907" w:rsidP="00860346">
            <w:pPr>
              <w:spacing w:before="0" w:after="0"/>
              <w:ind w:left="0" w:firstLine="0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Projekta iesniedzēja l</w:t>
            </w:r>
            <w:r w:rsidRPr="00DD1907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īgum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a kopiju</w:t>
            </w:r>
            <w:r w:rsidRPr="00DD1907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ar Eiropas Komisiju par darbības īstenošanu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. </w:t>
            </w:r>
          </w:p>
        </w:tc>
      </w:tr>
      <w:bookmarkEnd w:id="0"/>
    </w:tbl>
    <w:p w14:paraId="7C854DE5" w14:textId="77777777" w:rsidR="00D1194E" w:rsidRDefault="00D1194E" w:rsidP="00977F5F">
      <w:pPr>
        <w:ind w:left="0" w:firstLine="0"/>
      </w:pPr>
    </w:p>
    <w:sectPr w:rsidR="00D119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DCE8C" w14:textId="77777777" w:rsidR="000F6634" w:rsidRDefault="000F6634" w:rsidP="00D1716C">
      <w:pPr>
        <w:spacing w:before="0" w:after="0"/>
      </w:pPr>
      <w:r>
        <w:separator/>
      </w:r>
    </w:p>
  </w:endnote>
  <w:endnote w:type="continuationSeparator" w:id="0">
    <w:p w14:paraId="1A43C725" w14:textId="77777777" w:rsidR="000F6634" w:rsidRDefault="000F6634" w:rsidP="00D171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DB9B" w14:textId="77777777" w:rsidR="000F6634" w:rsidRDefault="000F6634" w:rsidP="00D1716C">
      <w:pPr>
        <w:spacing w:before="0" w:after="0"/>
      </w:pPr>
      <w:r>
        <w:separator/>
      </w:r>
    </w:p>
  </w:footnote>
  <w:footnote w:type="continuationSeparator" w:id="0">
    <w:p w14:paraId="0EEC1595" w14:textId="77777777" w:rsidR="000F6634" w:rsidRDefault="000F6634" w:rsidP="00D1716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6C"/>
    <w:rsid w:val="000F3E3F"/>
    <w:rsid w:val="000F6634"/>
    <w:rsid w:val="00140AC6"/>
    <w:rsid w:val="00156CD3"/>
    <w:rsid w:val="00330166"/>
    <w:rsid w:val="004625B5"/>
    <w:rsid w:val="005743F0"/>
    <w:rsid w:val="00860346"/>
    <w:rsid w:val="008A3A0D"/>
    <w:rsid w:val="008B134B"/>
    <w:rsid w:val="00977F5F"/>
    <w:rsid w:val="00B84830"/>
    <w:rsid w:val="00D1194E"/>
    <w:rsid w:val="00D1716C"/>
    <w:rsid w:val="00D20040"/>
    <w:rsid w:val="00D5518E"/>
    <w:rsid w:val="00DD1907"/>
    <w:rsid w:val="00E51963"/>
    <w:rsid w:val="00F94820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BBA60"/>
  <w15:chartTrackingRefBased/>
  <w15:docId w15:val="{A7999F67-CB5B-480C-A93D-108AFC10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16C"/>
    <w:pPr>
      <w:spacing w:before="120" w:after="120" w:line="240" w:lineRule="auto"/>
      <w:ind w:left="851" w:hanging="567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1716C"/>
    <w:rPr>
      <w:color w:val="0000FF"/>
      <w:u w:val="single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locked/>
    <w:rsid w:val="00D1716C"/>
    <w:rPr>
      <w:rFonts w:ascii="Calibri" w:eastAsia="Calibri" w:hAnsi="Calibri" w:cs="Times New Roman"/>
      <w:sz w:val="20"/>
      <w:szCs w:val="20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D1716C"/>
    <w:pPr>
      <w:spacing w:after="0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1716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uiPriority w:val="99"/>
    <w:semiHidden/>
    <w:unhideWhenUsed/>
    <w:rsid w:val="00D1716C"/>
    <w:rPr>
      <w:vertAlign w:val="superscript"/>
    </w:rPr>
  </w:style>
  <w:style w:type="table" w:styleId="TableGrid">
    <w:name w:val="Table Grid"/>
    <w:basedOn w:val="TableNormal"/>
    <w:uiPriority w:val="59"/>
    <w:rsid w:val="00D17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D20040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D20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Kuzika</dc:creator>
  <cp:keywords/>
  <dc:description/>
  <cp:lastModifiedBy>Līga Pričina</cp:lastModifiedBy>
  <cp:revision>6</cp:revision>
  <dcterms:created xsi:type="dcterms:W3CDTF">2023-11-10T10:18:00Z</dcterms:created>
  <dcterms:modified xsi:type="dcterms:W3CDTF">2023-11-16T08:47:00Z</dcterms:modified>
</cp:coreProperties>
</file>