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1D31" w14:textId="596C285C" w:rsidR="00045D4E" w:rsidRPr="00A622BF" w:rsidRDefault="006514AF" w:rsidP="00A622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1FB6">
        <w:rPr>
          <w:rFonts w:ascii="Times New Roman" w:hAnsi="Times New Roman" w:cs="Times New Roman"/>
          <w:b/>
          <w:bCs/>
          <w:sz w:val="24"/>
          <w:szCs w:val="24"/>
        </w:rPr>
        <w:t xml:space="preserve">Līgumcenas pārrēķināšanas metodika </w:t>
      </w:r>
      <w:r w:rsidR="00011FB6" w:rsidRPr="00011FB6">
        <w:rPr>
          <w:rFonts w:ascii="Times New Roman" w:hAnsi="Times New Roman" w:cs="Times New Roman"/>
          <w:b/>
          <w:bCs/>
          <w:sz w:val="24"/>
          <w:szCs w:val="24"/>
        </w:rPr>
        <w:t xml:space="preserve">spēkā esošiem līgumiem attiecībā uz </w:t>
      </w:r>
      <w:r w:rsidR="00011FB6" w:rsidRPr="00011FB6">
        <w:rPr>
          <w:rFonts w:ascii="Times New Roman" w:hAnsi="Times New Roman" w:cs="Times New Roman"/>
          <w:b/>
          <w:bCs/>
          <w:sz w:val="24"/>
          <w:szCs w:val="24"/>
          <w:u w:val="single"/>
        </w:rPr>
        <w:t>ēku</w:t>
      </w:r>
      <w:r w:rsidR="00011FB6" w:rsidRPr="00011FB6">
        <w:rPr>
          <w:rFonts w:ascii="Times New Roman" w:hAnsi="Times New Roman" w:cs="Times New Roman"/>
          <w:b/>
          <w:bCs/>
          <w:sz w:val="24"/>
          <w:szCs w:val="24"/>
        </w:rPr>
        <w:t xml:space="preserve"> būvniecību.</w:t>
      </w:r>
    </w:p>
    <w:p w14:paraId="2AD04641" w14:textId="60E25857" w:rsidR="00114C68" w:rsidRDefault="00852BA2" w:rsidP="00A622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Zemāk aprakstīt</w:t>
      </w:r>
      <w:r w:rsidR="0069633C">
        <w:rPr>
          <w:rFonts w:ascii="Times New Roman" w:hAnsi="Times New Roman" w:cs="Times New Roman"/>
          <w:sz w:val="24"/>
          <w:szCs w:val="24"/>
        </w:rPr>
        <w:t xml:space="preserve">ā </w:t>
      </w:r>
      <w:r w:rsidR="0069633C" w:rsidRPr="0069633C">
        <w:rPr>
          <w:rFonts w:ascii="Times New Roman" w:hAnsi="Times New Roman" w:cs="Times New Roman"/>
          <w:sz w:val="24"/>
          <w:szCs w:val="24"/>
        </w:rPr>
        <w:t>līgumcenas pārrēķināšanas metodika</w:t>
      </w:r>
      <w:r w:rsidR="0069633C">
        <w:rPr>
          <w:rFonts w:ascii="Times New Roman" w:hAnsi="Times New Roman" w:cs="Times New Roman"/>
          <w:sz w:val="24"/>
          <w:szCs w:val="24"/>
        </w:rPr>
        <w:t xml:space="preserve"> veidota </w:t>
      </w:r>
      <w:r w:rsidR="003F1EFC">
        <w:rPr>
          <w:rFonts w:ascii="Times New Roman" w:hAnsi="Times New Roman" w:cs="Times New Roman"/>
          <w:sz w:val="24"/>
          <w:szCs w:val="24"/>
        </w:rPr>
        <w:t xml:space="preserve">ēku </w:t>
      </w:r>
      <w:r w:rsidR="007262B4">
        <w:rPr>
          <w:rFonts w:ascii="Times New Roman" w:hAnsi="Times New Roman" w:cs="Times New Roman"/>
          <w:sz w:val="24"/>
          <w:szCs w:val="24"/>
        </w:rPr>
        <w:t xml:space="preserve">būvniecības līgumiem, ņemot vērā, ka </w:t>
      </w:r>
      <w:r w:rsidR="00E70A2F">
        <w:rPr>
          <w:rFonts w:ascii="Times New Roman" w:hAnsi="Times New Roman" w:cs="Times New Roman"/>
          <w:sz w:val="24"/>
          <w:szCs w:val="24"/>
        </w:rPr>
        <w:t xml:space="preserve">ēku būvniecībā tāme </w:t>
      </w:r>
      <w:r w:rsidR="007262B4">
        <w:rPr>
          <w:rFonts w:ascii="Times New Roman" w:hAnsi="Times New Roman" w:cs="Times New Roman"/>
          <w:sz w:val="24"/>
          <w:szCs w:val="24"/>
        </w:rPr>
        <w:t xml:space="preserve">var </w:t>
      </w:r>
      <w:r w:rsidR="00E70A2F">
        <w:rPr>
          <w:rFonts w:ascii="Times New Roman" w:hAnsi="Times New Roman" w:cs="Times New Roman"/>
          <w:sz w:val="24"/>
          <w:szCs w:val="24"/>
        </w:rPr>
        <w:t>sastāv</w:t>
      </w:r>
      <w:r w:rsidR="00D001D9">
        <w:rPr>
          <w:rFonts w:ascii="Times New Roman" w:hAnsi="Times New Roman" w:cs="Times New Roman"/>
          <w:sz w:val="24"/>
          <w:szCs w:val="24"/>
        </w:rPr>
        <w:t>ēt</w:t>
      </w:r>
      <w:r w:rsidR="00E70A2F">
        <w:rPr>
          <w:rFonts w:ascii="Times New Roman" w:hAnsi="Times New Roman" w:cs="Times New Roman"/>
          <w:sz w:val="24"/>
          <w:szCs w:val="24"/>
        </w:rPr>
        <w:t xml:space="preserve"> no tūkstošiem dažādu </w:t>
      </w:r>
      <w:r w:rsidR="00DE46FC">
        <w:rPr>
          <w:rFonts w:ascii="Times New Roman" w:hAnsi="Times New Roman" w:cs="Times New Roman"/>
          <w:sz w:val="24"/>
          <w:szCs w:val="24"/>
        </w:rPr>
        <w:t xml:space="preserve">būvizstrādājumu </w:t>
      </w:r>
      <w:r w:rsidR="00E70A2F">
        <w:rPr>
          <w:rFonts w:ascii="Times New Roman" w:hAnsi="Times New Roman" w:cs="Times New Roman"/>
          <w:sz w:val="24"/>
          <w:szCs w:val="24"/>
        </w:rPr>
        <w:t>pozīcij</w:t>
      </w:r>
      <w:r w:rsidR="0084114C">
        <w:rPr>
          <w:rFonts w:ascii="Times New Roman" w:hAnsi="Times New Roman" w:cs="Times New Roman"/>
          <w:sz w:val="24"/>
          <w:szCs w:val="24"/>
        </w:rPr>
        <w:t>ām</w:t>
      </w:r>
      <w:r w:rsidR="00146C5C">
        <w:rPr>
          <w:rFonts w:ascii="Times New Roman" w:hAnsi="Times New Roman" w:cs="Times New Roman"/>
          <w:sz w:val="24"/>
          <w:szCs w:val="24"/>
        </w:rPr>
        <w:t xml:space="preserve"> un</w:t>
      </w:r>
      <w:r w:rsidR="00D001D9">
        <w:rPr>
          <w:rFonts w:ascii="Times New Roman" w:hAnsi="Times New Roman" w:cs="Times New Roman"/>
          <w:sz w:val="24"/>
          <w:szCs w:val="24"/>
        </w:rPr>
        <w:t xml:space="preserve"> vienlaikus </w:t>
      </w:r>
      <w:r w:rsidR="00146C5C">
        <w:rPr>
          <w:rFonts w:ascii="Times New Roman" w:hAnsi="Times New Roman" w:cs="Times New Roman"/>
          <w:sz w:val="24"/>
          <w:szCs w:val="24"/>
        </w:rPr>
        <w:t xml:space="preserve">tikai </w:t>
      </w:r>
      <w:r w:rsidR="0072641E">
        <w:rPr>
          <w:rFonts w:ascii="Times New Roman" w:hAnsi="Times New Roman" w:cs="Times New Roman"/>
          <w:sz w:val="24"/>
          <w:szCs w:val="24"/>
        </w:rPr>
        <w:t>da</w:t>
      </w:r>
      <w:r w:rsidR="00146C5C">
        <w:rPr>
          <w:rFonts w:ascii="Times New Roman" w:hAnsi="Times New Roman" w:cs="Times New Roman"/>
          <w:sz w:val="24"/>
          <w:szCs w:val="24"/>
        </w:rPr>
        <w:t>ļai</w:t>
      </w:r>
      <w:r w:rsidR="0072641E">
        <w:rPr>
          <w:rFonts w:ascii="Times New Roman" w:hAnsi="Times New Roman" w:cs="Times New Roman"/>
          <w:sz w:val="24"/>
          <w:szCs w:val="24"/>
        </w:rPr>
        <w:t xml:space="preserve"> </w:t>
      </w:r>
      <w:r w:rsidR="000F39FE">
        <w:rPr>
          <w:rFonts w:ascii="Times New Roman" w:hAnsi="Times New Roman" w:cs="Times New Roman"/>
          <w:sz w:val="24"/>
          <w:szCs w:val="24"/>
        </w:rPr>
        <w:t xml:space="preserve">atsevišķu </w:t>
      </w:r>
      <w:r w:rsidR="0072641E">
        <w:rPr>
          <w:rFonts w:ascii="Times New Roman" w:hAnsi="Times New Roman" w:cs="Times New Roman"/>
          <w:sz w:val="24"/>
          <w:szCs w:val="24"/>
        </w:rPr>
        <w:t xml:space="preserve">būvizstrādājumu cenu izmaiņas  </w:t>
      </w:r>
      <w:r w:rsidR="000F39FE">
        <w:rPr>
          <w:rFonts w:ascii="Times New Roman" w:hAnsi="Times New Roman" w:cs="Times New Roman"/>
          <w:sz w:val="24"/>
          <w:szCs w:val="24"/>
        </w:rPr>
        <w:t xml:space="preserve">uzrauga Centrālā statistikas pārvalde (CSP). Līdz ar to </w:t>
      </w:r>
      <w:r w:rsidR="00842ADA">
        <w:rPr>
          <w:rFonts w:ascii="Times New Roman" w:hAnsi="Times New Roman" w:cs="Times New Roman"/>
          <w:sz w:val="24"/>
          <w:szCs w:val="24"/>
        </w:rPr>
        <w:t xml:space="preserve">attiecībā </w:t>
      </w:r>
      <w:r w:rsidR="00374901">
        <w:rPr>
          <w:rFonts w:ascii="Times New Roman" w:hAnsi="Times New Roman" w:cs="Times New Roman"/>
          <w:sz w:val="24"/>
          <w:szCs w:val="24"/>
        </w:rPr>
        <w:t xml:space="preserve">uz </w:t>
      </w:r>
      <w:r w:rsidR="00842ADA">
        <w:rPr>
          <w:rFonts w:ascii="Times New Roman" w:hAnsi="Times New Roman" w:cs="Times New Roman"/>
          <w:sz w:val="24"/>
          <w:szCs w:val="24"/>
        </w:rPr>
        <w:t>būvizstrādājumiem, kuru cen</w:t>
      </w:r>
      <w:r w:rsidR="00873F37">
        <w:rPr>
          <w:rFonts w:ascii="Times New Roman" w:hAnsi="Times New Roman" w:cs="Times New Roman"/>
          <w:sz w:val="24"/>
          <w:szCs w:val="24"/>
        </w:rPr>
        <w:t>u</w:t>
      </w:r>
      <w:r w:rsidR="00842ADA">
        <w:rPr>
          <w:rFonts w:ascii="Times New Roman" w:hAnsi="Times New Roman" w:cs="Times New Roman"/>
          <w:sz w:val="24"/>
          <w:szCs w:val="24"/>
        </w:rPr>
        <w:t xml:space="preserve"> izmaiņas </w:t>
      </w:r>
      <w:r w:rsidR="00BD3033">
        <w:rPr>
          <w:rFonts w:ascii="Times New Roman" w:hAnsi="Times New Roman" w:cs="Times New Roman"/>
          <w:sz w:val="24"/>
          <w:szCs w:val="24"/>
        </w:rPr>
        <w:t xml:space="preserve">fiksē </w:t>
      </w:r>
      <w:r w:rsidR="00842ADA">
        <w:rPr>
          <w:rFonts w:ascii="Times New Roman" w:hAnsi="Times New Roman" w:cs="Times New Roman"/>
          <w:sz w:val="24"/>
          <w:szCs w:val="24"/>
        </w:rPr>
        <w:t>CSP</w:t>
      </w:r>
      <w:r w:rsidR="00BD3033">
        <w:rPr>
          <w:rFonts w:ascii="Times New Roman" w:hAnsi="Times New Roman" w:cs="Times New Roman"/>
          <w:sz w:val="24"/>
          <w:szCs w:val="24"/>
        </w:rPr>
        <w:t xml:space="preserve">, </w:t>
      </w:r>
      <w:r w:rsidR="00BD3033" w:rsidRPr="0069633C">
        <w:rPr>
          <w:rFonts w:ascii="Times New Roman" w:hAnsi="Times New Roman" w:cs="Times New Roman"/>
          <w:sz w:val="24"/>
          <w:szCs w:val="24"/>
        </w:rPr>
        <w:t>līgumcenas pārrēķināšan</w:t>
      </w:r>
      <w:r w:rsidR="00BD3033">
        <w:rPr>
          <w:rFonts w:ascii="Times New Roman" w:hAnsi="Times New Roman" w:cs="Times New Roman"/>
          <w:sz w:val="24"/>
          <w:szCs w:val="24"/>
        </w:rPr>
        <w:t>ā ir iespējams izmantot CSP datus</w:t>
      </w:r>
      <w:r w:rsidR="00873F37">
        <w:rPr>
          <w:rFonts w:ascii="Times New Roman" w:hAnsi="Times New Roman" w:cs="Times New Roman"/>
          <w:sz w:val="24"/>
          <w:szCs w:val="24"/>
        </w:rPr>
        <w:t xml:space="preserve"> par konkrēto būvizstrādājumu cenu izmaiņām</w:t>
      </w:r>
      <w:r w:rsidR="00BD3033">
        <w:rPr>
          <w:rFonts w:ascii="Times New Roman" w:hAnsi="Times New Roman" w:cs="Times New Roman"/>
          <w:sz w:val="24"/>
          <w:szCs w:val="24"/>
        </w:rPr>
        <w:t xml:space="preserve">, savukārt uz </w:t>
      </w:r>
      <w:r w:rsidR="00DE1ACB">
        <w:rPr>
          <w:rFonts w:ascii="Times New Roman" w:hAnsi="Times New Roman" w:cs="Times New Roman"/>
          <w:sz w:val="24"/>
          <w:szCs w:val="24"/>
        </w:rPr>
        <w:t xml:space="preserve">cenu izmaiņām </w:t>
      </w:r>
      <w:r w:rsidR="00BD3033">
        <w:rPr>
          <w:rFonts w:ascii="Times New Roman" w:hAnsi="Times New Roman" w:cs="Times New Roman"/>
          <w:sz w:val="24"/>
          <w:szCs w:val="24"/>
        </w:rPr>
        <w:t xml:space="preserve">pārējām </w:t>
      </w:r>
      <w:r w:rsidR="00BA28B5">
        <w:rPr>
          <w:rFonts w:ascii="Times New Roman" w:hAnsi="Times New Roman" w:cs="Times New Roman"/>
          <w:sz w:val="24"/>
          <w:szCs w:val="24"/>
        </w:rPr>
        <w:t xml:space="preserve">tāmes </w:t>
      </w:r>
      <w:r w:rsidR="00BD3033">
        <w:rPr>
          <w:rFonts w:ascii="Times New Roman" w:hAnsi="Times New Roman" w:cs="Times New Roman"/>
          <w:sz w:val="24"/>
          <w:szCs w:val="24"/>
        </w:rPr>
        <w:t>pozīcijām</w:t>
      </w:r>
      <w:r w:rsidR="00DE1ACB">
        <w:rPr>
          <w:rFonts w:ascii="Times New Roman" w:hAnsi="Times New Roman" w:cs="Times New Roman"/>
          <w:sz w:val="24"/>
          <w:szCs w:val="24"/>
        </w:rPr>
        <w:t xml:space="preserve"> būtu attiecināma kopējā būvniecības inflācija </w:t>
      </w:r>
      <w:r w:rsidR="00916514">
        <w:rPr>
          <w:rFonts w:ascii="Times New Roman" w:hAnsi="Times New Roman" w:cs="Times New Roman"/>
          <w:sz w:val="24"/>
          <w:szCs w:val="24"/>
        </w:rPr>
        <w:t>noteiktā periodā.</w:t>
      </w:r>
      <w:r w:rsidR="00BD30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8050D" w14:textId="344E7AB0" w:rsidR="00245F02" w:rsidRPr="00A622BF" w:rsidRDefault="00E362FD" w:rsidP="00245F0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445B6">
        <w:rPr>
          <w:rFonts w:ascii="Times New Roman" w:hAnsi="Times New Roman" w:cs="Times New Roman"/>
          <w:b/>
          <w:bCs/>
          <w:sz w:val="24"/>
          <w:szCs w:val="24"/>
        </w:rPr>
        <w:t>Līgumcenas izmaiņ</w:t>
      </w:r>
      <w:r w:rsidR="0028281A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proofErr w:type="spellStart"/>
      <w:r w:rsidR="0028281A">
        <w:rPr>
          <w:rFonts w:ascii="Times New Roman" w:hAnsi="Times New Roman" w:cs="Times New Roman"/>
          <w:b/>
          <w:bCs/>
          <w:sz w:val="24"/>
          <w:szCs w:val="24"/>
        </w:rPr>
        <w:t>attiecināmība</w:t>
      </w:r>
      <w:proofErr w:type="spellEnd"/>
      <w:r w:rsidR="00245F02" w:rsidRPr="00D44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BCDCF6" w14:textId="18FDA51F" w:rsidR="00245F02" w:rsidRDefault="004C1C28" w:rsidP="00AF53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Ievērojot Publisko iepirkumu likumā (PIL) noteikto un </w:t>
      </w:r>
      <w:r w:rsidR="00FC1BC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epirkumu uzraudzības biroja </w:t>
      </w:r>
      <w:r w:rsidR="0059048B">
        <w:rPr>
          <w:rFonts w:ascii="Times New Roman" w:hAnsi="Times New Roman" w:cs="Times New Roman"/>
          <w:sz w:val="24"/>
          <w:szCs w:val="24"/>
        </w:rPr>
        <w:t>(IUB) skaidrojumus, līgumcenu izmaiņ</w:t>
      </w:r>
      <w:r w:rsidR="00877BBF">
        <w:rPr>
          <w:rFonts w:ascii="Times New Roman" w:hAnsi="Times New Roman" w:cs="Times New Roman"/>
          <w:sz w:val="24"/>
          <w:szCs w:val="24"/>
        </w:rPr>
        <w:t>u process</w:t>
      </w:r>
      <w:r w:rsidR="00E65F53">
        <w:rPr>
          <w:rFonts w:ascii="Times New Roman" w:hAnsi="Times New Roman" w:cs="Times New Roman"/>
          <w:sz w:val="24"/>
          <w:szCs w:val="24"/>
        </w:rPr>
        <w:t>, ja t</w:t>
      </w:r>
      <w:r w:rsidR="00877BBF">
        <w:rPr>
          <w:rFonts w:ascii="Times New Roman" w:hAnsi="Times New Roman" w:cs="Times New Roman"/>
          <w:sz w:val="24"/>
          <w:szCs w:val="24"/>
        </w:rPr>
        <w:t>a</w:t>
      </w:r>
      <w:r w:rsidR="00E65F53">
        <w:rPr>
          <w:rFonts w:ascii="Times New Roman" w:hAnsi="Times New Roman" w:cs="Times New Roman"/>
          <w:sz w:val="24"/>
          <w:szCs w:val="24"/>
        </w:rPr>
        <w:t>s</w:t>
      </w:r>
      <w:r w:rsidR="00877BBF">
        <w:rPr>
          <w:rFonts w:ascii="Times New Roman" w:hAnsi="Times New Roman" w:cs="Times New Roman"/>
          <w:sz w:val="24"/>
          <w:szCs w:val="24"/>
        </w:rPr>
        <w:t xml:space="preserve"> jau</w:t>
      </w:r>
      <w:r w:rsidR="00E65F53">
        <w:rPr>
          <w:rFonts w:ascii="Times New Roman" w:hAnsi="Times New Roman" w:cs="Times New Roman"/>
          <w:sz w:val="24"/>
          <w:szCs w:val="24"/>
        </w:rPr>
        <w:t xml:space="preserve"> sākotnēji nebija paredzēts līgumā, nedrīkst būt kā dinamiska cenu izmaiņu</w:t>
      </w:r>
      <w:r w:rsidR="0059048B">
        <w:rPr>
          <w:rFonts w:ascii="Times New Roman" w:hAnsi="Times New Roman" w:cs="Times New Roman"/>
          <w:sz w:val="24"/>
          <w:szCs w:val="24"/>
        </w:rPr>
        <w:t xml:space="preserve"> </w:t>
      </w:r>
      <w:r w:rsidR="0048450B">
        <w:rPr>
          <w:rFonts w:ascii="Times New Roman" w:hAnsi="Times New Roman" w:cs="Times New Roman"/>
          <w:sz w:val="24"/>
          <w:szCs w:val="24"/>
        </w:rPr>
        <w:t>formula, proti, katras līgumcenas izmaiņas ir jāvērtē atsevišķi</w:t>
      </w:r>
      <w:r w:rsidR="00AF5334">
        <w:rPr>
          <w:rFonts w:ascii="Times New Roman" w:hAnsi="Times New Roman" w:cs="Times New Roman"/>
          <w:sz w:val="24"/>
          <w:szCs w:val="24"/>
        </w:rPr>
        <w:t xml:space="preserve">. </w:t>
      </w:r>
      <w:r w:rsidR="0080648C">
        <w:rPr>
          <w:rFonts w:ascii="Times New Roman" w:hAnsi="Times New Roman" w:cs="Times New Roman"/>
          <w:sz w:val="24"/>
          <w:szCs w:val="24"/>
        </w:rPr>
        <w:t>Līdz ar to</w:t>
      </w:r>
      <w:r w:rsidR="00365390">
        <w:rPr>
          <w:rFonts w:ascii="Times New Roman" w:hAnsi="Times New Roman" w:cs="Times New Roman"/>
          <w:sz w:val="24"/>
          <w:szCs w:val="24"/>
        </w:rPr>
        <w:t xml:space="preserve"> konkrētā situācijā</w:t>
      </w:r>
      <w:r w:rsidR="0080648C">
        <w:rPr>
          <w:rFonts w:ascii="Times New Roman" w:hAnsi="Times New Roman" w:cs="Times New Roman"/>
          <w:sz w:val="24"/>
          <w:szCs w:val="24"/>
        </w:rPr>
        <w:t xml:space="preserve"> līgumcenas izmaiņ</w:t>
      </w:r>
      <w:r w:rsidR="00E65F53">
        <w:rPr>
          <w:rFonts w:ascii="Times New Roman" w:hAnsi="Times New Roman" w:cs="Times New Roman"/>
          <w:sz w:val="24"/>
          <w:szCs w:val="24"/>
        </w:rPr>
        <w:t>as</w:t>
      </w:r>
      <w:r w:rsidR="0080648C">
        <w:rPr>
          <w:rFonts w:ascii="Times New Roman" w:hAnsi="Times New Roman" w:cs="Times New Roman"/>
          <w:sz w:val="24"/>
          <w:szCs w:val="24"/>
        </w:rPr>
        <w:t xml:space="preserve"> būtu </w:t>
      </w:r>
      <w:r w:rsidR="00A9614D">
        <w:rPr>
          <w:rFonts w:ascii="Times New Roman" w:hAnsi="Times New Roman" w:cs="Times New Roman"/>
          <w:sz w:val="24"/>
          <w:szCs w:val="24"/>
        </w:rPr>
        <w:t>attiecināmas</w:t>
      </w:r>
      <w:r w:rsidR="0080648C">
        <w:rPr>
          <w:rFonts w:ascii="Times New Roman" w:hAnsi="Times New Roman" w:cs="Times New Roman"/>
          <w:sz w:val="24"/>
          <w:szCs w:val="24"/>
        </w:rPr>
        <w:t>:</w:t>
      </w:r>
    </w:p>
    <w:p w14:paraId="5160C62E" w14:textId="7129B830" w:rsidR="006D6C18" w:rsidRDefault="00115A6C" w:rsidP="007B0295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visiem vēl neizpildītiem būvdarbiem, ja </w:t>
      </w:r>
      <w:r w:rsidR="009E45E1">
        <w:rPr>
          <w:rFonts w:ascii="Times New Roman" w:hAnsi="Times New Roman" w:cs="Times New Roman"/>
          <w:sz w:val="24"/>
          <w:szCs w:val="24"/>
        </w:rPr>
        <w:t xml:space="preserve">visus </w:t>
      </w:r>
      <w:r w:rsidR="00675444">
        <w:rPr>
          <w:rFonts w:ascii="Times New Roman" w:hAnsi="Times New Roman" w:cs="Times New Roman"/>
          <w:sz w:val="24"/>
          <w:szCs w:val="24"/>
        </w:rPr>
        <w:t xml:space="preserve">būvdarbus plānots </w:t>
      </w:r>
      <w:r w:rsidR="008601E1">
        <w:rPr>
          <w:rFonts w:ascii="Times New Roman" w:hAnsi="Times New Roman" w:cs="Times New Roman"/>
          <w:sz w:val="24"/>
          <w:szCs w:val="24"/>
        </w:rPr>
        <w:t>pabeigt 3-6 mēnešu laikā, skaitot no līgumcenas izmaiņu veikšanas</w:t>
      </w:r>
      <w:r w:rsidR="00805706">
        <w:rPr>
          <w:rFonts w:ascii="Times New Roman" w:hAnsi="Times New Roman" w:cs="Times New Roman"/>
          <w:sz w:val="24"/>
          <w:szCs w:val="24"/>
        </w:rPr>
        <w:t>;</w:t>
      </w:r>
    </w:p>
    <w:p w14:paraId="09E48429" w14:textId="7105174C" w:rsidR="009E45E1" w:rsidRPr="00836BEC" w:rsidRDefault="009E45E1" w:rsidP="003A1E55">
      <w:pPr>
        <w:pStyle w:val="Sarakstarindkopa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36BEC">
        <w:rPr>
          <w:rFonts w:ascii="Times New Roman" w:hAnsi="Times New Roman" w:cs="Times New Roman"/>
          <w:color w:val="FF0000"/>
          <w:sz w:val="24"/>
          <w:szCs w:val="24"/>
        </w:rPr>
        <w:t>vai</w:t>
      </w:r>
    </w:p>
    <w:p w14:paraId="681395FB" w14:textId="77777777" w:rsidR="007B0295" w:rsidRDefault="006D6C18" w:rsidP="007B0295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C18">
        <w:rPr>
          <w:rFonts w:ascii="Times New Roman" w:hAnsi="Times New Roman" w:cs="Times New Roman"/>
          <w:sz w:val="24"/>
          <w:szCs w:val="24"/>
        </w:rPr>
        <w:t>uz visiem</w:t>
      </w:r>
      <w:r w:rsidR="00836BEC">
        <w:rPr>
          <w:rFonts w:ascii="Times New Roman" w:hAnsi="Times New Roman" w:cs="Times New Roman"/>
          <w:sz w:val="24"/>
          <w:szCs w:val="24"/>
        </w:rPr>
        <w:t xml:space="preserve"> turpmāko</w:t>
      </w:r>
      <w:r w:rsidR="00836BEC" w:rsidRPr="006D6C18">
        <w:rPr>
          <w:rFonts w:ascii="Times New Roman" w:hAnsi="Times New Roman" w:cs="Times New Roman"/>
          <w:sz w:val="24"/>
          <w:szCs w:val="24"/>
        </w:rPr>
        <w:t xml:space="preserve"> 3-6 mēnešu laikā</w:t>
      </w:r>
      <w:r w:rsidRPr="006D6C18">
        <w:rPr>
          <w:rFonts w:ascii="Times New Roman" w:hAnsi="Times New Roman" w:cs="Times New Roman"/>
          <w:sz w:val="24"/>
          <w:szCs w:val="24"/>
        </w:rPr>
        <w:t xml:space="preserve"> </w:t>
      </w:r>
      <w:r w:rsidR="00836BEC">
        <w:rPr>
          <w:rFonts w:ascii="Times New Roman" w:hAnsi="Times New Roman" w:cs="Times New Roman"/>
          <w:sz w:val="24"/>
          <w:szCs w:val="24"/>
        </w:rPr>
        <w:t xml:space="preserve">plānotajiem </w:t>
      </w:r>
      <w:r w:rsidRPr="006D6C18">
        <w:rPr>
          <w:rFonts w:ascii="Times New Roman" w:hAnsi="Times New Roman" w:cs="Times New Roman"/>
          <w:sz w:val="24"/>
          <w:szCs w:val="24"/>
        </w:rPr>
        <w:t>būvdarbiem,</w:t>
      </w:r>
      <w:r>
        <w:rPr>
          <w:rFonts w:ascii="Times New Roman" w:hAnsi="Times New Roman" w:cs="Times New Roman"/>
          <w:sz w:val="24"/>
          <w:szCs w:val="24"/>
        </w:rPr>
        <w:t xml:space="preserve"> kurus plānots </w:t>
      </w:r>
      <w:r w:rsidR="00756079">
        <w:rPr>
          <w:rFonts w:ascii="Times New Roman" w:hAnsi="Times New Roman" w:cs="Times New Roman"/>
          <w:sz w:val="24"/>
          <w:szCs w:val="24"/>
        </w:rPr>
        <w:t>izpildīt</w:t>
      </w:r>
      <w:r w:rsidRPr="006D6C18">
        <w:rPr>
          <w:rFonts w:ascii="Times New Roman" w:hAnsi="Times New Roman" w:cs="Times New Roman"/>
          <w:sz w:val="24"/>
          <w:szCs w:val="24"/>
        </w:rPr>
        <w:t>, skaitot no līgumcenas izmaiņu veikšanas.</w:t>
      </w:r>
      <w:r w:rsidR="006C64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0DA20" w14:textId="77777777" w:rsidR="007B0295" w:rsidRDefault="007B0295" w:rsidP="007B0295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37C8B822" w14:textId="4FE5264B" w:rsidR="00E362FD" w:rsidRPr="00A622BF" w:rsidRDefault="006C647D" w:rsidP="00A622BF">
      <w:pPr>
        <w:jc w:val="both"/>
        <w:rPr>
          <w:rFonts w:ascii="Times New Roman" w:hAnsi="Times New Roman" w:cs="Times New Roman"/>
          <w:sz w:val="24"/>
          <w:szCs w:val="24"/>
        </w:rPr>
      </w:pPr>
      <w:r w:rsidRPr="00A622BF">
        <w:rPr>
          <w:rFonts w:ascii="Times New Roman" w:hAnsi="Times New Roman" w:cs="Times New Roman"/>
          <w:sz w:val="24"/>
          <w:szCs w:val="24"/>
        </w:rPr>
        <w:t xml:space="preserve">Ja pēc minētā perioda turpinās PIL </w:t>
      </w:r>
      <w:r w:rsidR="005D206F" w:rsidRPr="00A622BF">
        <w:rPr>
          <w:rFonts w:ascii="Times New Roman" w:hAnsi="Times New Roman" w:cs="Times New Roman"/>
          <w:sz w:val="24"/>
          <w:szCs w:val="24"/>
        </w:rPr>
        <w:t>61.</w:t>
      </w:r>
      <w:r w:rsidR="00D4360B" w:rsidRPr="00A622BF">
        <w:rPr>
          <w:rFonts w:ascii="Times New Roman" w:hAnsi="Times New Roman" w:cs="Times New Roman"/>
          <w:sz w:val="24"/>
          <w:szCs w:val="24"/>
        </w:rPr>
        <w:t>p.</w:t>
      </w:r>
      <w:r w:rsidR="005D206F" w:rsidRPr="00A622BF">
        <w:rPr>
          <w:rFonts w:ascii="Times New Roman" w:hAnsi="Times New Roman" w:cs="Times New Roman"/>
          <w:sz w:val="24"/>
          <w:szCs w:val="24"/>
        </w:rPr>
        <w:t xml:space="preserve"> (3) 3) noteiktie neparedzētie apstākļi</w:t>
      </w:r>
      <w:r w:rsidR="00281846" w:rsidRPr="00A622BF">
        <w:rPr>
          <w:rFonts w:ascii="Times New Roman" w:hAnsi="Times New Roman" w:cs="Times New Roman"/>
          <w:sz w:val="24"/>
          <w:szCs w:val="24"/>
        </w:rPr>
        <w:t xml:space="preserve">, pusēm par turpmāk </w:t>
      </w:r>
      <w:r w:rsidR="00D445B6" w:rsidRPr="00A622BF">
        <w:rPr>
          <w:rFonts w:ascii="Times New Roman" w:hAnsi="Times New Roman" w:cs="Times New Roman"/>
          <w:sz w:val="24"/>
          <w:szCs w:val="24"/>
        </w:rPr>
        <w:t xml:space="preserve">izpildāmo </w:t>
      </w:r>
      <w:r w:rsidR="00281846" w:rsidRPr="00A622BF">
        <w:rPr>
          <w:rFonts w:ascii="Times New Roman" w:hAnsi="Times New Roman" w:cs="Times New Roman"/>
          <w:sz w:val="24"/>
          <w:szCs w:val="24"/>
        </w:rPr>
        <w:t xml:space="preserve">būvdarbu </w:t>
      </w:r>
      <w:r w:rsidR="00D445B6" w:rsidRPr="00A622BF">
        <w:rPr>
          <w:rFonts w:ascii="Times New Roman" w:hAnsi="Times New Roman" w:cs="Times New Roman"/>
          <w:sz w:val="24"/>
          <w:szCs w:val="24"/>
        </w:rPr>
        <w:t xml:space="preserve">cenu </w:t>
      </w:r>
      <w:r w:rsidR="00281846" w:rsidRPr="00A622BF">
        <w:rPr>
          <w:rFonts w:ascii="Times New Roman" w:hAnsi="Times New Roman" w:cs="Times New Roman"/>
          <w:sz w:val="24"/>
          <w:szCs w:val="24"/>
        </w:rPr>
        <w:t>jāvienojas atsevišķi</w:t>
      </w:r>
      <w:r w:rsidR="00756079" w:rsidRPr="00A622BF">
        <w:rPr>
          <w:rFonts w:ascii="Times New Roman" w:hAnsi="Times New Roman" w:cs="Times New Roman"/>
          <w:sz w:val="24"/>
          <w:szCs w:val="24"/>
        </w:rPr>
        <w:t>.</w:t>
      </w:r>
    </w:p>
    <w:p w14:paraId="3E78D959" w14:textId="77777777" w:rsidR="00D20628" w:rsidRPr="006D6C18" w:rsidRDefault="00D20628" w:rsidP="00D20628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1F15D62D" w14:textId="5CE77D8F" w:rsidR="00916514" w:rsidRPr="00D445B6" w:rsidRDefault="00916514" w:rsidP="00916514">
      <w:pPr>
        <w:pStyle w:val="Sarakstarindkopa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D445B6">
        <w:rPr>
          <w:rFonts w:ascii="Times New Roman" w:hAnsi="Times New Roman" w:cs="Times New Roman"/>
          <w:b/>
          <w:bCs/>
          <w:sz w:val="24"/>
          <w:szCs w:val="24"/>
        </w:rPr>
        <w:t>Kādas pozīcijas un pēc kādiem principiem indeksē.</w:t>
      </w:r>
    </w:p>
    <w:p w14:paraId="22E7E1A9" w14:textId="41C57DC4" w:rsidR="00224187" w:rsidRDefault="00D445B6" w:rsidP="00175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Nosakot līgumcenas izmaiņas, </w:t>
      </w:r>
      <w:r w:rsidR="00175AF9">
        <w:rPr>
          <w:rFonts w:ascii="Times New Roman" w:hAnsi="Times New Roman" w:cs="Times New Roman"/>
          <w:sz w:val="24"/>
          <w:szCs w:val="24"/>
        </w:rPr>
        <w:t>par pamatu tiek ņemti</w:t>
      </w:r>
      <w:r w:rsidR="003F3122">
        <w:rPr>
          <w:rFonts w:ascii="Times New Roman" w:hAnsi="Times New Roman" w:cs="Times New Roman"/>
          <w:sz w:val="24"/>
          <w:szCs w:val="24"/>
        </w:rPr>
        <w:t xml:space="preserve"> finanšu piedāvājumā iesniegtās cenas un</w:t>
      </w:r>
      <w:r w:rsidR="00175AF9">
        <w:rPr>
          <w:rFonts w:ascii="Times New Roman" w:hAnsi="Times New Roman" w:cs="Times New Roman"/>
          <w:sz w:val="24"/>
          <w:szCs w:val="24"/>
        </w:rPr>
        <w:t xml:space="preserve"> CSP sniegtie dati </w:t>
      </w:r>
      <w:r w:rsidR="00175AF9" w:rsidRPr="00175AF9">
        <w:rPr>
          <w:rFonts w:ascii="Times New Roman" w:hAnsi="Times New Roman" w:cs="Times New Roman"/>
          <w:sz w:val="24"/>
          <w:szCs w:val="24"/>
        </w:rPr>
        <w:t xml:space="preserve">par </w:t>
      </w:r>
      <w:r w:rsidR="00BF3197">
        <w:rPr>
          <w:rFonts w:ascii="Times New Roman" w:hAnsi="Times New Roman" w:cs="Times New Roman"/>
          <w:sz w:val="24"/>
          <w:szCs w:val="24"/>
        </w:rPr>
        <w:t>noteikt</w:t>
      </w:r>
      <w:r w:rsidR="003673E7">
        <w:rPr>
          <w:rFonts w:ascii="Times New Roman" w:hAnsi="Times New Roman" w:cs="Times New Roman"/>
          <w:sz w:val="24"/>
          <w:szCs w:val="24"/>
        </w:rPr>
        <w:t>u</w:t>
      </w:r>
      <w:r w:rsidR="00BF3197">
        <w:rPr>
          <w:rFonts w:ascii="Times New Roman" w:hAnsi="Times New Roman" w:cs="Times New Roman"/>
          <w:sz w:val="24"/>
          <w:szCs w:val="24"/>
        </w:rPr>
        <w:t xml:space="preserve"> </w:t>
      </w:r>
      <w:r w:rsidR="000546AE">
        <w:rPr>
          <w:rFonts w:ascii="Times New Roman" w:hAnsi="Times New Roman" w:cs="Times New Roman"/>
          <w:sz w:val="24"/>
          <w:szCs w:val="24"/>
        </w:rPr>
        <w:t>bū</w:t>
      </w:r>
      <w:r w:rsidR="00751A80">
        <w:rPr>
          <w:rFonts w:ascii="Times New Roman" w:hAnsi="Times New Roman" w:cs="Times New Roman"/>
          <w:sz w:val="24"/>
          <w:szCs w:val="24"/>
        </w:rPr>
        <w:t>vizstrādājumu</w:t>
      </w:r>
      <w:r w:rsidR="00175AF9" w:rsidRPr="00175AF9">
        <w:rPr>
          <w:rFonts w:ascii="Times New Roman" w:hAnsi="Times New Roman" w:cs="Times New Roman"/>
          <w:sz w:val="24"/>
          <w:szCs w:val="24"/>
        </w:rPr>
        <w:t xml:space="preserve"> vidējo cenu pārmaiņām (%) </w:t>
      </w:r>
      <w:r w:rsidR="003673E7">
        <w:rPr>
          <w:rFonts w:ascii="Times New Roman" w:hAnsi="Times New Roman" w:cs="Times New Roman"/>
          <w:sz w:val="24"/>
          <w:szCs w:val="24"/>
        </w:rPr>
        <w:t>attiecināmā periodā</w:t>
      </w:r>
      <w:r w:rsidR="00224187">
        <w:rPr>
          <w:rFonts w:ascii="Times New Roman" w:hAnsi="Times New Roman" w:cs="Times New Roman"/>
          <w:sz w:val="24"/>
          <w:szCs w:val="24"/>
        </w:rPr>
        <w:t>. Ja CSP datos</w:t>
      </w:r>
      <w:r w:rsidR="003207B9">
        <w:rPr>
          <w:rFonts w:ascii="Times New Roman" w:hAnsi="Times New Roman" w:cs="Times New Roman"/>
          <w:sz w:val="24"/>
          <w:szCs w:val="24"/>
        </w:rPr>
        <w:t xml:space="preserve"> un tāmē</w:t>
      </w:r>
      <w:r w:rsidR="00224187">
        <w:rPr>
          <w:rFonts w:ascii="Times New Roman" w:hAnsi="Times New Roman" w:cs="Times New Roman"/>
          <w:sz w:val="24"/>
          <w:szCs w:val="24"/>
        </w:rPr>
        <w:t xml:space="preserve"> nav atrodamas </w:t>
      </w:r>
      <w:r w:rsidR="003207B9">
        <w:rPr>
          <w:rFonts w:ascii="Times New Roman" w:hAnsi="Times New Roman" w:cs="Times New Roman"/>
          <w:sz w:val="24"/>
          <w:szCs w:val="24"/>
        </w:rPr>
        <w:t xml:space="preserve">tādas pašas vai līdzvērtīgas būvizstrādājumu pozīcijas, </w:t>
      </w:r>
      <w:r w:rsidR="009736F5">
        <w:rPr>
          <w:rFonts w:ascii="Times New Roman" w:hAnsi="Times New Roman" w:cs="Times New Roman"/>
          <w:sz w:val="24"/>
          <w:szCs w:val="24"/>
        </w:rPr>
        <w:t>uz tām tiek attiecināma kopējā būvniecības inflācija</w:t>
      </w:r>
      <w:r w:rsidR="0093690F">
        <w:rPr>
          <w:rFonts w:ascii="Times New Roman" w:hAnsi="Times New Roman" w:cs="Times New Roman"/>
          <w:sz w:val="24"/>
          <w:szCs w:val="24"/>
        </w:rPr>
        <w:t xml:space="preserve"> valstī, tādā apmērā, kā to nevarēja paredzēt </w:t>
      </w:r>
      <w:r w:rsidR="00922474">
        <w:rPr>
          <w:rFonts w:ascii="Times New Roman" w:hAnsi="Times New Roman" w:cs="Times New Roman"/>
          <w:sz w:val="24"/>
          <w:szCs w:val="24"/>
        </w:rPr>
        <w:t xml:space="preserve">saprātīgs </w:t>
      </w:r>
      <w:r w:rsidR="0093690F">
        <w:rPr>
          <w:rFonts w:ascii="Times New Roman" w:hAnsi="Times New Roman" w:cs="Times New Roman"/>
          <w:sz w:val="24"/>
          <w:szCs w:val="24"/>
        </w:rPr>
        <w:t xml:space="preserve">būvkomersants, ievērojot </w:t>
      </w:r>
      <w:r w:rsidR="0068479E">
        <w:rPr>
          <w:rFonts w:ascii="Times New Roman" w:hAnsi="Times New Roman" w:cs="Times New Roman"/>
          <w:sz w:val="24"/>
          <w:szCs w:val="24"/>
        </w:rPr>
        <w:t xml:space="preserve">būvniecības cenu </w:t>
      </w:r>
      <w:r w:rsidR="0093690F">
        <w:rPr>
          <w:rFonts w:ascii="Times New Roman" w:hAnsi="Times New Roman" w:cs="Times New Roman"/>
          <w:sz w:val="24"/>
          <w:szCs w:val="24"/>
        </w:rPr>
        <w:t>izmaiņ</w:t>
      </w:r>
      <w:r w:rsidR="0068479E">
        <w:rPr>
          <w:rFonts w:ascii="Times New Roman" w:hAnsi="Times New Roman" w:cs="Times New Roman"/>
          <w:sz w:val="24"/>
          <w:szCs w:val="24"/>
        </w:rPr>
        <w:t>u dinamiku</w:t>
      </w:r>
      <w:r w:rsidR="00922474">
        <w:rPr>
          <w:rFonts w:ascii="Times New Roman" w:hAnsi="Times New Roman" w:cs="Times New Roman"/>
          <w:sz w:val="24"/>
          <w:szCs w:val="24"/>
        </w:rPr>
        <w:t xml:space="preserve"> periodā pirms </w:t>
      </w:r>
      <w:r w:rsidR="00B918D8">
        <w:rPr>
          <w:rFonts w:ascii="Times New Roman" w:hAnsi="Times New Roman" w:cs="Times New Roman"/>
          <w:sz w:val="24"/>
          <w:szCs w:val="24"/>
        </w:rPr>
        <w:t>piedāvājuma iesniegšanas</w:t>
      </w:r>
      <w:r w:rsidR="0068479E">
        <w:rPr>
          <w:rFonts w:ascii="Times New Roman" w:hAnsi="Times New Roman" w:cs="Times New Roman"/>
          <w:sz w:val="24"/>
          <w:szCs w:val="24"/>
        </w:rPr>
        <w:t>.</w:t>
      </w:r>
      <w:r w:rsidR="009369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6FD18" w14:textId="3A5F5744" w:rsidR="00916514" w:rsidRDefault="0068479E" w:rsidP="00175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</w:t>
      </w:r>
      <w:r w:rsidR="0051364E">
        <w:rPr>
          <w:rFonts w:ascii="Times New Roman" w:hAnsi="Times New Roman" w:cs="Times New Roman"/>
          <w:sz w:val="24"/>
          <w:szCs w:val="24"/>
        </w:rPr>
        <w:t xml:space="preserve">kaites punkts cenas izmaiņu noteikšanai ir </w:t>
      </w:r>
      <w:r w:rsidR="00184B3A">
        <w:rPr>
          <w:rFonts w:ascii="Times New Roman" w:hAnsi="Times New Roman" w:cs="Times New Roman"/>
          <w:sz w:val="24"/>
          <w:szCs w:val="24"/>
        </w:rPr>
        <w:t xml:space="preserve">piedāvājuma iesniegšanas </w:t>
      </w:r>
      <w:r w:rsidR="00B918D8">
        <w:rPr>
          <w:rFonts w:ascii="Times New Roman" w:hAnsi="Times New Roman" w:cs="Times New Roman"/>
          <w:sz w:val="24"/>
          <w:szCs w:val="24"/>
        </w:rPr>
        <w:t xml:space="preserve">pēdējā </w:t>
      </w:r>
      <w:r w:rsidR="00184B3A">
        <w:rPr>
          <w:rFonts w:ascii="Times New Roman" w:hAnsi="Times New Roman" w:cs="Times New Roman"/>
          <w:sz w:val="24"/>
          <w:szCs w:val="24"/>
        </w:rPr>
        <w:t>diena</w:t>
      </w:r>
      <w:r w:rsidR="000B6778">
        <w:rPr>
          <w:rFonts w:ascii="Times New Roman" w:hAnsi="Times New Roman" w:cs="Times New Roman"/>
          <w:sz w:val="24"/>
          <w:szCs w:val="24"/>
        </w:rPr>
        <w:t xml:space="preserve">, proti, brīdis, kad būvkomersants varēja ietekmēt piedāvāto cenu. </w:t>
      </w:r>
      <w:r w:rsidR="00DF1B15">
        <w:rPr>
          <w:rFonts w:ascii="Times New Roman" w:hAnsi="Times New Roman" w:cs="Times New Roman"/>
          <w:sz w:val="24"/>
          <w:szCs w:val="24"/>
        </w:rPr>
        <w:t xml:space="preserve">Attiecīgi cenas izmaiņas tiek rēķinātas </w:t>
      </w:r>
      <w:r w:rsidR="00184B3A">
        <w:rPr>
          <w:rFonts w:ascii="Times New Roman" w:hAnsi="Times New Roman" w:cs="Times New Roman"/>
          <w:sz w:val="24"/>
          <w:szCs w:val="24"/>
        </w:rPr>
        <w:t>līdz līgumcenas izmaiņas veikšanas dienai</w:t>
      </w:r>
      <w:r w:rsidR="00BC225C">
        <w:rPr>
          <w:rFonts w:ascii="Times New Roman" w:hAnsi="Times New Roman" w:cs="Times New Roman"/>
          <w:sz w:val="24"/>
          <w:szCs w:val="24"/>
        </w:rPr>
        <w:t xml:space="preserve"> vai dienai, līdz kurai pieejami jaunākie CSP dati.</w:t>
      </w:r>
    </w:p>
    <w:p w14:paraId="5CE7FA17" w14:textId="72D0EB6C" w:rsidR="00BC225C" w:rsidRDefault="004F4830" w:rsidP="00175AF9">
      <w:pPr>
        <w:jc w:val="both"/>
        <w:rPr>
          <w:rFonts w:ascii="Times New Roman" w:hAnsi="Times New Roman" w:cs="Times New Roman"/>
          <w:sz w:val="24"/>
          <w:szCs w:val="24"/>
        </w:rPr>
      </w:pPr>
      <w:r w:rsidRPr="003A1E55">
        <w:rPr>
          <w:rFonts w:ascii="Times New Roman" w:hAnsi="Times New Roman" w:cs="Times New Roman"/>
          <w:sz w:val="24"/>
          <w:szCs w:val="24"/>
        </w:rPr>
        <w:t xml:space="preserve">Ņemot vērā, ka būvkomersantam </w:t>
      </w:r>
      <w:r w:rsidR="00197350" w:rsidRPr="003A1E55">
        <w:rPr>
          <w:rFonts w:ascii="Times New Roman" w:hAnsi="Times New Roman" w:cs="Times New Roman"/>
          <w:sz w:val="24"/>
          <w:szCs w:val="24"/>
        </w:rPr>
        <w:t xml:space="preserve">ir </w:t>
      </w:r>
      <w:r w:rsidRPr="003A1E55">
        <w:rPr>
          <w:rFonts w:ascii="Times New Roman" w:hAnsi="Times New Roman" w:cs="Times New Roman"/>
          <w:sz w:val="24"/>
          <w:szCs w:val="24"/>
        </w:rPr>
        <w:t xml:space="preserve">pienākums </w:t>
      </w:r>
      <w:r w:rsidR="00197350" w:rsidRPr="003A1E55">
        <w:rPr>
          <w:rFonts w:ascii="Times New Roman" w:hAnsi="Times New Roman" w:cs="Times New Roman"/>
          <w:sz w:val="24"/>
          <w:szCs w:val="24"/>
        </w:rPr>
        <w:t>uzņemties</w:t>
      </w:r>
      <w:r w:rsidRPr="003A1E55">
        <w:rPr>
          <w:rFonts w:ascii="Times New Roman" w:hAnsi="Times New Roman" w:cs="Times New Roman"/>
          <w:sz w:val="24"/>
          <w:szCs w:val="24"/>
        </w:rPr>
        <w:t xml:space="preserve"> </w:t>
      </w:r>
      <w:r w:rsidR="00850607" w:rsidRPr="003A1E55">
        <w:rPr>
          <w:rFonts w:ascii="Times New Roman" w:hAnsi="Times New Roman" w:cs="Times New Roman"/>
          <w:sz w:val="24"/>
          <w:szCs w:val="24"/>
        </w:rPr>
        <w:t>saprātīgu inflācijas risku,</w:t>
      </w:r>
      <w:r w:rsidR="003A1E55" w:rsidRPr="003A1E55">
        <w:rPr>
          <w:rFonts w:ascii="Times New Roman" w:hAnsi="Times New Roman" w:cs="Times New Roman"/>
          <w:sz w:val="24"/>
          <w:szCs w:val="24"/>
        </w:rPr>
        <w:t xml:space="preserve"> kā arī Eiropas Centrālās bankas viedoklis ir, ka saprātīga inflācija ir 2% gadā, </w:t>
      </w:r>
      <w:r w:rsidR="00850607" w:rsidRPr="003A1E55">
        <w:rPr>
          <w:rFonts w:ascii="Times New Roman" w:hAnsi="Times New Roman" w:cs="Times New Roman"/>
          <w:sz w:val="24"/>
          <w:szCs w:val="24"/>
        </w:rPr>
        <w:t xml:space="preserve"> nosakot </w:t>
      </w:r>
      <w:r w:rsidR="00664A00" w:rsidRPr="003A1E55">
        <w:rPr>
          <w:rFonts w:ascii="Times New Roman" w:hAnsi="Times New Roman" w:cs="Times New Roman"/>
          <w:sz w:val="24"/>
          <w:szCs w:val="24"/>
        </w:rPr>
        <w:t xml:space="preserve">līgumcenas izmaiņu </w:t>
      </w:r>
      <w:r w:rsidR="003A1E55" w:rsidRPr="003A1E55">
        <w:rPr>
          <w:rFonts w:ascii="Times New Roman" w:hAnsi="Times New Roman" w:cs="Times New Roman"/>
          <w:sz w:val="24"/>
          <w:szCs w:val="24"/>
        </w:rPr>
        <w:t xml:space="preserve">koeficientu, </w:t>
      </w:r>
      <w:r w:rsidR="00664A00" w:rsidRPr="003A1E55">
        <w:rPr>
          <w:rFonts w:ascii="Times New Roman" w:hAnsi="Times New Roman" w:cs="Times New Roman"/>
          <w:sz w:val="24"/>
          <w:szCs w:val="24"/>
        </w:rPr>
        <w:t>no kopējā aprēķinātā cen</w:t>
      </w:r>
      <w:r w:rsidR="00AF50A8" w:rsidRPr="003A1E55">
        <w:rPr>
          <w:rFonts w:ascii="Times New Roman" w:hAnsi="Times New Roman" w:cs="Times New Roman"/>
          <w:sz w:val="24"/>
          <w:szCs w:val="24"/>
        </w:rPr>
        <w:t>as</w:t>
      </w:r>
      <w:r w:rsidR="00664A00" w:rsidRPr="003A1E55">
        <w:rPr>
          <w:rFonts w:ascii="Times New Roman" w:hAnsi="Times New Roman" w:cs="Times New Roman"/>
          <w:sz w:val="24"/>
          <w:szCs w:val="24"/>
        </w:rPr>
        <w:t xml:space="preserve"> izmaiņ</w:t>
      </w:r>
      <w:r w:rsidR="003A1E55" w:rsidRPr="003A1E55">
        <w:rPr>
          <w:rFonts w:ascii="Times New Roman" w:hAnsi="Times New Roman" w:cs="Times New Roman"/>
          <w:sz w:val="24"/>
          <w:szCs w:val="24"/>
        </w:rPr>
        <w:t xml:space="preserve">u procenta </w:t>
      </w:r>
      <w:r w:rsidR="00327664" w:rsidRPr="003A1E55">
        <w:rPr>
          <w:rFonts w:ascii="Times New Roman" w:hAnsi="Times New Roman" w:cs="Times New Roman"/>
          <w:sz w:val="24"/>
          <w:szCs w:val="24"/>
        </w:rPr>
        <w:t>atņemt</w:t>
      </w:r>
      <w:r w:rsidR="003A1E55" w:rsidRPr="003A1E55">
        <w:rPr>
          <w:rFonts w:ascii="Times New Roman" w:hAnsi="Times New Roman" w:cs="Times New Roman"/>
          <w:sz w:val="24"/>
          <w:szCs w:val="24"/>
        </w:rPr>
        <w:t xml:space="preserve"> 2%, kas</w:t>
      </w:r>
      <w:r w:rsidR="003A1E55">
        <w:rPr>
          <w:rFonts w:ascii="Times New Roman" w:hAnsi="Times New Roman" w:cs="Times New Roman"/>
          <w:sz w:val="24"/>
          <w:szCs w:val="24"/>
        </w:rPr>
        <w:t xml:space="preserve"> ir saprātīga inflācija gadā</w:t>
      </w:r>
      <w:r w:rsidR="00F770EB">
        <w:rPr>
          <w:rFonts w:ascii="Times New Roman" w:hAnsi="Times New Roman" w:cs="Times New Roman"/>
          <w:sz w:val="24"/>
          <w:szCs w:val="24"/>
        </w:rPr>
        <w:t xml:space="preserve">. </w:t>
      </w:r>
      <w:r w:rsidR="003276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5A524" w14:textId="6C2A02A5" w:rsidR="003569BE" w:rsidRPr="00A622BF" w:rsidRDefault="009D1835" w:rsidP="00A622BF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9BE">
        <w:rPr>
          <w:rFonts w:ascii="Times New Roman" w:hAnsi="Times New Roman" w:cs="Times New Roman"/>
          <w:b/>
          <w:bCs/>
          <w:sz w:val="24"/>
          <w:szCs w:val="24"/>
        </w:rPr>
        <w:t>Pamatojoš</w:t>
      </w:r>
      <w:r w:rsidR="00AF50A8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3569BE">
        <w:rPr>
          <w:rFonts w:ascii="Times New Roman" w:hAnsi="Times New Roman" w:cs="Times New Roman"/>
          <w:b/>
          <w:bCs/>
          <w:sz w:val="24"/>
          <w:szCs w:val="24"/>
        </w:rPr>
        <w:t xml:space="preserve"> dokumenti cenas izmaiņām</w:t>
      </w:r>
    </w:p>
    <w:p w14:paraId="6D281860" w14:textId="49ED04F3" w:rsidR="00516DCA" w:rsidRPr="00A622BF" w:rsidRDefault="003569BE" w:rsidP="00A622BF">
      <w:pPr>
        <w:jc w:val="both"/>
        <w:rPr>
          <w:rFonts w:ascii="Times New Roman" w:hAnsi="Times New Roman" w:cs="Times New Roman"/>
          <w:sz w:val="24"/>
          <w:szCs w:val="24"/>
        </w:rPr>
      </w:pPr>
      <w:r w:rsidRPr="00A622BF">
        <w:rPr>
          <w:rFonts w:ascii="Times New Roman" w:hAnsi="Times New Roman" w:cs="Times New Roman"/>
          <w:sz w:val="24"/>
          <w:szCs w:val="24"/>
        </w:rPr>
        <w:t>Līgumcenas izmaiņas ierosin</w:t>
      </w:r>
      <w:r w:rsidR="00DC57CE" w:rsidRPr="00A622BF">
        <w:rPr>
          <w:rFonts w:ascii="Times New Roman" w:hAnsi="Times New Roman" w:cs="Times New Roman"/>
          <w:sz w:val="24"/>
          <w:szCs w:val="24"/>
        </w:rPr>
        <w:t xml:space="preserve">a </w:t>
      </w:r>
      <w:r w:rsidR="00743263" w:rsidRPr="00A622BF">
        <w:rPr>
          <w:rFonts w:ascii="Times New Roman" w:hAnsi="Times New Roman" w:cs="Times New Roman"/>
          <w:sz w:val="24"/>
          <w:szCs w:val="24"/>
        </w:rPr>
        <w:t xml:space="preserve">būvkomersants, kas </w:t>
      </w:r>
      <w:r w:rsidR="0030529B" w:rsidRPr="00A622BF">
        <w:rPr>
          <w:rFonts w:ascii="Times New Roman" w:hAnsi="Times New Roman" w:cs="Times New Roman"/>
          <w:sz w:val="24"/>
          <w:szCs w:val="24"/>
        </w:rPr>
        <w:t>pasūtītājam</w:t>
      </w:r>
      <w:r w:rsidR="00743263" w:rsidRPr="00A622BF">
        <w:rPr>
          <w:rFonts w:ascii="Times New Roman" w:hAnsi="Times New Roman" w:cs="Times New Roman"/>
          <w:sz w:val="24"/>
          <w:szCs w:val="24"/>
        </w:rPr>
        <w:t xml:space="preserve"> iesniedz </w:t>
      </w:r>
      <w:r w:rsidR="0081003C" w:rsidRPr="00A622BF">
        <w:rPr>
          <w:rFonts w:ascii="Times New Roman" w:hAnsi="Times New Roman" w:cs="Times New Roman"/>
          <w:sz w:val="24"/>
          <w:szCs w:val="24"/>
        </w:rPr>
        <w:t xml:space="preserve">detalizētu pārskatu par cenu izmaiņām konkrētās pozīcijās, ņemot vērā CSP datus un </w:t>
      </w:r>
      <w:r w:rsidR="000D0796" w:rsidRPr="00A622BF">
        <w:rPr>
          <w:rFonts w:ascii="Times New Roman" w:hAnsi="Times New Roman" w:cs="Times New Roman"/>
          <w:sz w:val="24"/>
          <w:szCs w:val="24"/>
        </w:rPr>
        <w:t xml:space="preserve">tāmi. </w:t>
      </w:r>
    </w:p>
    <w:p w14:paraId="226787CA" w14:textId="24E3C36F" w:rsidR="006B61D1" w:rsidRPr="006B61D1" w:rsidRDefault="003769F6" w:rsidP="00A622BF">
      <w:pPr>
        <w:jc w:val="both"/>
        <w:rPr>
          <w:rFonts w:ascii="Times New Roman" w:hAnsi="Times New Roman" w:cs="Times New Roman"/>
          <w:sz w:val="24"/>
          <w:szCs w:val="24"/>
        </w:rPr>
      </w:pPr>
      <w:r w:rsidRPr="00A622BF">
        <w:rPr>
          <w:rFonts w:ascii="Times New Roman" w:hAnsi="Times New Roman" w:cs="Times New Roman"/>
          <w:sz w:val="24"/>
          <w:szCs w:val="24"/>
        </w:rPr>
        <w:t xml:space="preserve">Ja puses saprātīgā laikā nespēj vienoties vai pastāv strīds par konkrētām pozīcijām, </w:t>
      </w:r>
      <w:r w:rsidR="00186EE2" w:rsidRPr="00A622BF">
        <w:rPr>
          <w:rFonts w:ascii="Times New Roman" w:hAnsi="Times New Roman" w:cs="Times New Roman"/>
          <w:sz w:val="24"/>
          <w:szCs w:val="24"/>
        </w:rPr>
        <w:t xml:space="preserve">pasūtītājam ir jāpieaicina </w:t>
      </w:r>
      <w:proofErr w:type="spellStart"/>
      <w:r w:rsidR="00186EE2" w:rsidRPr="00A622BF">
        <w:rPr>
          <w:rFonts w:ascii="Times New Roman" w:hAnsi="Times New Roman" w:cs="Times New Roman"/>
          <w:sz w:val="24"/>
          <w:szCs w:val="24"/>
        </w:rPr>
        <w:t>būvspeciālists</w:t>
      </w:r>
      <w:proofErr w:type="spellEnd"/>
      <w:r w:rsidR="00186EE2" w:rsidRPr="00A622BF">
        <w:rPr>
          <w:rFonts w:ascii="Times New Roman" w:hAnsi="Times New Roman" w:cs="Times New Roman"/>
          <w:sz w:val="24"/>
          <w:szCs w:val="24"/>
        </w:rPr>
        <w:t xml:space="preserve"> (piemēram, būvuzraugs</w:t>
      </w:r>
      <w:r w:rsidR="00554868" w:rsidRPr="00A622BF">
        <w:rPr>
          <w:rFonts w:ascii="Times New Roman" w:hAnsi="Times New Roman" w:cs="Times New Roman"/>
          <w:sz w:val="24"/>
          <w:szCs w:val="24"/>
        </w:rPr>
        <w:t xml:space="preserve"> vai FIDIC Inženieris</w:t>
      </w:r>
      <w:r w:rsidR="00186EE2" w:rsidRPr="00A622BF">
        <w:rPr>
          <w:rFonts w:ascii="Times New Roman" w:hAnsi="Times New Roman" w:cs="Times New Roman"/>
          <w:sz w:val="24"/>
          <w:szCs w:val="24"/>
        </w:rPr>
        <w:t xml:space="preserve">), </w:t>
      </w:r>
      <w:r w:rsidR="00BD5763" w:rsidRPr="00A622BF">
        <w:rPr>
          <w:rFonts w:ascii="Times New Roman" w:hAnsi="Times New Roman" w:cs="Times New Roman"/>
          <w:sz w:val="24"/>
          <w:szCs w:val="24"/>
        </w:rPr>
        <w:t xml:space="preserve">kas sniedz atzinumu par līgumcenas izmaiņu pamatotību, </w:t>
      </w:r>
      <w:r w:rsidR="0030529B" w:rsidRPr="00A622BF">
        <w:rPr>
          <w:rFonts w:ascii="Times New Roman" w:hAnsi="Times New Roman" w:cs="Times New Roman"/>
          <w:sz w:val="24"/>
          <w:szCs w:val="24"/>
        </w:rPr>
        <w:t>ievērojot augstāk minētos līgumcenas izmaiņu veikšanas pamatprincipus.</w:t>
      </w:r>
    </w:p>
    <w:p w14:paraId="3C78A698" w14:textId="4E754222" w:rsidR="00786C30" w:rsidRDefault="00554868" w:rsidP="00B85A85">
      <w:pPr>
        <w:jc w:val="both"/>
        <w:rPr>
          <w:rFonts w:ascii="Times New Roman" w:hAnsi="Times New Roman" w:cs="Times New Roman"/>
          <w:sz w:val="24"/>
          <w:szCs w:val="24"/>
        </w:rPr>
      </w:pPr>
      <w:r w:rsidRPr="00A622BF">
        <w:rPr>
          <w:rFonts w:ascii="Times New Roman" w:hAnsi="Times New Roman" w:cs="Times New Roman"/>
          <w:sz w:val="24"/>
          <w:szCs w:val="24"/>
        </w:rPr>
        <w:t>Līgumcenas izmaiņu pamatotībai pasūtītājs jau sākotnēji var</w:t>
      </w:r>
      <w:r w:rsidR="00CF529F" w:rsidRPr="00A622BF">
        <w:rPr>
          <w:rFonts w:ascii="Times New Roman" w:hAnsi="Times New Roman" w:cs="Times New Roman"/>
          <w:sz w:val="24"/>
          <w:szCs w:val="24"/>
        </w:rPr>
        <w:t xml:space="preserve"> arī</w:t>
      </w:r>
      <w:r w:rsidRPr="00A622BF">
        <w:rPr>
          <w:rFonts w:ascii="Times New Roman" w:hAnsi="Times New Roman" w:cs="Times New Roman"/>
          <w:sz w:val="24"/>
          <w:szCs w:val="24"/>
        </w:rPr>
        <w:t xml:space="preserve"> pieaicināt </w:t>
      </w:r>
      <w:proofErr w:type="spellStart"/>
      <w:r w:rsidRPr="00A622BF">
        <w:rPr>
          <w:rFonts w:ascii="Times New Roman" w:hAnsi="Times New Roman" w:cs="Times New Roman"/>
          <w:sz w:val="24"/>
          <w:szCs w:val="24"/>
        </w:rPr>
        <w:t>būvspeciālist</w:t>
      </w:r>
      <w:r w:rsidR="00FD6181" w:rsidRPr="00A622BF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A622BF">
        <w:rPr>
          <w:rFonts w:ascii="Times New Roman" w:hAnsi="Times New Roman" w:cs="Times New Roman"/>
          <w:sz w:val="24"/>
          <w:szCs w:val="24"/>
        </w:rPr>
        <w:t xml:space="preserve"> </w:t>
      </w:r>
      <w:r w:rsidR="00FD6181" w:rsidRPr="00A622BF">
        <w:rPr>
          <w:rFonts w:ascii="Times New Roman" w:hAnsi="Times New Roman" w:cs="Times New Roman"/>
          <w:sz w:val="24"/>
          <w:szCs w:val="24"/>
        </w:rPr>
        <w:t>(piemēram, būvuzraugu vai FIDIC Inženieri)</w:t>
      </w:r>
      <w:r w:rsidRPr="00A622BF">
        <w:rPr>
          <w:rFonts w:ascii="Times New Roman" w:hAnsi="Times New Roman" w:cs="Times New Roman"/>
          <w:sz w:val="24"/>
          <w:szCs w:val="24"/>
        </w:rPr>
        <w:t xml:space="preserve">, kas sniedz atzinumu par līgumcenas izmaiņu pamatotību, ievērojot augstāk minētos </w:t>
      </w:r>
      <w:r w:rsidR="0030529B" w:rsidRPr="00A622BF">
        <w:rPr>
          <w:rFonts w:ascii="Times New Roman" w:hAnsi="Times New Roman" w:cs="Times New Roman"/>
          <w:sz w:val="24"/>
          <w:szCs w:val="24"/>
        </w:rPr>
        <w:t xml:space="preserve">līgumcenas izmaiņu veikšanas </w:t>
      </w:r>
      <w:r w:rsidRPr="00A622BF">
        <w:rPr>
          <w:rFonts w:ascii="Times New Roman" w:hAnsi="Times New Roman" w:cs="Times New Roman"/>
          <w:sz w:val="24"/>
          <w:szCs w:val="24"/>
        </w:rPr>
        <w:t>pamatprincipus.</w:t>
      </w:r>
    </w:p>
    <w:p w14:paraId="5905568A" w14:textId="77777777" w:rsidR="00EE65B0" w:rsidRDefault="00EE65B0" w:rsidP="00B85A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65B0" w:rsidSect="00A622B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CCF1" w14:textId="77777777" w:rsidR="007D28CE" w:rsidRDefault="007D28CE" w:rsidP="003A1E55">
      <w:pPr>
        <w:spacing w:after="0" w:line="240" w:lineRule="auto"/>
      </w:pPr>
      <w:r>
        <w:separator/>
      </w:r>
    </w:p>
  </w:endnote>
  <w:endnote w:type="continuationSeparator" w:id="0">
    <w:p w14:paraId="040B981C" w14:textId="77777777" w:rsidR="007D28CE" w:rsidRDefault="007D28CE" w:rsidP="003A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4857" w14:textId="50F71BB1" w:rsidR="003A1E55" w:rsidRDefault="003A1E55">
    <w:pPr>
      <w:pStyle w:val="Kjene"/>
    </w:pPr>
    <w:r w:rsidRPr="003A1E55">
      <w:t>https://www.ecb.europa.eu/ecb/tasks/monpol/html/index.en.html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EE3A" w14:textId="77777777" w:rsidR="007D28CE" w:rsidRDefault="007D28CE" w:rsidP="003A1E55">
      <w:pPr>
        <w:spacing w:after="0" w:line="240" w:lineRule="auto"/>
      </w:pPr>
      <w:r>
        <w:separator/>
      </w:r>
    </w:p>
  </w:footnote>
  <w:footnote w:type="continuationSeparator" w:id="0">
    <w:p w14:paraId="13126215" w14:textId="77777777" w:rsidR="007D28CE" w:rsidRDefault="007D28CE" w:rsidP="003A1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426C1"/>
    <w:multiLevelType w:val="hybridMultilevel"/>
    <w:tmpl w:val="CD608F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708EB"/>
    <w:multiLevelType w:val="multilevel"/>
    <w:tmpl w:val="6B9E2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0036236"/>
    <w:multiLevelType w:val="hybridMultilevel"/>
    <w:tmpl w:val="8682C656"/>
    <w:lvl w:ilvl="0" w:tplc="CCC2A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77E4F"/>
    <w:multiLevelType w:val="hybridMultilevel"/>
    <w:tmpl w:val="EF844F2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211662">
    <w:abstractNumId w:val="1"/>
  </w:num>
  <w:num w:numId="2" w16cid:durableId="783771693">
    <w:abstractNumId w:val="2"/>
  </w:num>
  <w:num w:numId="3" w16cid:durableId="2099204114">
    <w:abstractNumId w:val="0"/>
  </w:num>
  <w:num w:numId="4" w16cid:durableId="1748842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29"/>
    <w:rsid w:val="00011FB6"/>
    <w:rsid w:val="00045D4E"/>
    <w:rsid w:val="000546AE"/>
    <w:rsid w:val="000807C1"/>
    <w:rsid w:val="000B3957"/>
    <w:rsid w:val="000B6778"/>
    <w:rsid w:val="000D0796"/>
    <w:rsid w:val="000E60B3"/>
    <w:rsid w:val="000F39FE"/>
    <w:rsid w:val="001101DA"/>
    <w:rsid w:val="00114C68"/>
    <w:rsid w:val="00115A6C"/>
    <w:rsid w:val="00136B4F"/>
    <w:rsid w:val="00146C5C"/>
    <w:rsid w:val="00154243"/>
    <w:rsid w:val="00175AF9"/>
    <w:rsid w:val="00184B3A"/>
    <w:rsid w:val="00186EE2"/>
    <w:rsid w:val="00197350"/>
    <w:rsid w:val="00224187"/>
    <w:rsid w:val="002250F1"/>
    <w:rsid w:val="00245F02"/>
    <w:rsid w:val="00281846"/>
    <w:rsid w:val="0028281A"/>
    <w:rsid w:val="002957D8"/>
    <w:rsid w:val="0030529B"/>
    <w:rsid w:val="003207B9"/>
    <w:rsid w:val="00327664"/>
    <w:rsid w:val="003569BE"/>
    <w:rsid w:val="00365390"/>
    <w:rsid w:val="003673E7"/>
    <w:rsid w:val="00374901"/>
    <w:rsid w:val="003769F6"/>
    <w:rsid w:val="003A165A"/>
    <w:rsid w:val="003A1E55"/>
    <w:rsid w:val="003A3ADB"/>
    <w:rsid w:val="003F1EFC"/>
    <w:rsid w:val="003F3122"/>
    <w:rsid w:val="00404229"/>
    <w:rsid w:val="00423AF5"/>
    <w:rsid w:val="00454266"/>
    <w:rsid w:val="0048450B"/>
    <w:rsid w:val="004C1C28"/>
    <w:rsid w:val="004F0523"/>
    <w:rsid w:val="004F4830"/>
    <w:rsid w:val="0051364E"/>
    <w:rsid w:val="00516DCA"/>
    <w:rsid w:val="00554868"/>
    <w:rsid w:val="0059048B"/>
    <w:rsid w:val="005D206F"/>
    <w:rsid w:val="005D48AB"/>
    <w:rsid w:val="00627E79"/>
    <w:rsid w:val="006514AF"/>
    <w:rsid w:val="00664A00"/>
    <w:rsid w:val="00675444"/>
    <w:rsid w:val="0068479E"/>
    <w:rsid w:val="006961D4"/>
    <w:rsid w:val="0069633C"/>
    <w:rsid w:val="006A5731"/>
    <w:rsid w:val="006B61D1"/>
    <w:rsid w:val="006C647D"/>
    <w:rsid w:val="006D6C18"/>
    <w:rsid w:val="007262B4"/>
    <w:rsid w:val="0072641E"/>
    <w:rsid w:val="007359D1"/>
    <w:rsid w:val="00743263"/>
    <w:rsid w:val="00751A80"/>
    <w:rsid w:val="00756079"/>
    <w:rsid w:val="00766A44"/>
    <w:rsid w:val="00786C30"/>
    <w:rsid w:val="007B0295"/>
    <w:rsid w:val="007D28CE"/>
    <w:rsid w:val="007F60AC"/>
    <w:rsid w:val="00805706"/>
    <w:rsid w:val="0080648C"/>
    <w:rsid w:val="0081003C"/>
    <w:rsid w:val="00836BEC"/>
    <w:rsid w:val="0084114C"/>
    <w:rsid w:val="00842ADA"/>
    <w:rsid w:val="00850607"/>
    <w:rsid w:val="00852BA2"/>
    <w:rsid w:val="008601E1"/>
    <w:rsid w:val="00873F37"/>
    <w:rsid w:val="00877BBF"/>
    <w:rsid w:val="008909FC"/>
    <w:rsid w:val="00897C57"/>
    <w:rsid w:val="008B4126"/>
    <w:rsid w:val="00916514"/>
    <w:rsid w:val="00922474"/>
    <w:rsid w:val="00925EF7"/>
    <w:rsid w:val="0093690F"/>
    <w:rsid w:val="009736F5"/>
    <w:rsid w:val="009D1835"/>
    <w:rsid w:val="009E2F7B"/>
    <w:rsid w:val="009E45E1"/>
    <w:rsid w:val="00A318F6"/>
    <w:rsid w:val="00A622BF"/>
    <w:rsid w:val="00A82CB1"/>
    <w:rsid w:val="00A9614D"/>
    <w:rsid w:val="00AF50A8"/>
    <w:rsid w:val="00AF5334"/>
    <w:rsid w:val="00B61DAA"/>
    <w:rsid w:val="00B85A85"/>
    <w:rsid w:val="00B918D8"/>
    <w:rsid w:val="00BA0BF9"/>
    <w:rsid w:val="00BA28B5"/>
    <w:rsid w:val="00BB0709"/>
    <w:rsid w:val="00BC225C"/>
    <w:rsid w:val="00BD3033"/>
    <w:rsid w:val="00BD5763"/>
    <w:rsid w:val="00BF3197"/>
    <w:rsid w:val="00BF44A9"/>
    <w:rsid w:val="00C859B6"/>
    <w:rsid w:val="00CF529F"/>
    <w:rsid w:val="00D001D9"/>
    <w:rsid w:val="00D172F5"/>
    <w:rsid w:val="00D20628"/>
    <w:rsid w:val="00D4360B"/>
    <w:rsid w:val="00D445B6"/>
    <w:rsid w:val="00D55785"/>
    <w:rsid w:val="00D759EC"/>
    <w:rsid w:val="00DA7CF9"/>
    <w:rsid w:val="00DC57CE"/>
    <w:rsid w:val="00DE1ACB"/>
    <w:rsid w:val="00DE46FC"/>
    <w:rsid w:val="00DF1B15"/>
    <w:rsid w:val="00E362FD"/>
    <w:rsid w:val="00E65F53"/>
    <w:rsid w:val="00E70A2F"/>
    <w:rsid w:val="00E9465A"/>
    <w:rsid w:val="00EA5C73"/>
    <w:rsid w:val="00EB1D17"/>
    <w:rsid w:val="00EE0568"/>
    <w:rsid w:val="00EE65B0"/>
    <w:rsid w:val="00F770EB"/>
    <w:rsid w:val="00F874A8"/>
    <w:rsid w:val="00FC1BC8"/>
    <w:rsid w:val="00FD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1ABBDC"/>
  <w15:chartTrackingRefBased/>
  <w15:docId w15:val="{D435BF18-FC28-47AC-8772-66143087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D1835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EA5C7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A5C7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A5C7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A5C7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A5C73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A1E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A1E55"/>
  </w:style>
  <w:style w:type="paragraph" w:styleId="Kjene">
    <w:name w:val="footer"/>
    <w:basedOn w:val="Parasts"/>
    <w:link w:val="KjeneRakstz"/>
    <w:uiPriority w:val="99"/>
    <w:unhideWhenUsed/>
    <w:rsid w:val="003A1E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A1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6DBDC6B1CCC42B41E74AA352C4FFD" ma:contentTypeVersion="13" ma:contentTypeDescription="Create a new document." ma:contentTypeScope="" ma:versionID="af82d8ceb0c74d25ce733dbace3449a6">
  <xsd:schema xmlns:xsd="http://www.w3.org/2001/XMLSchema" xmlns:xs="http://www.w3.org/2001/XMLSchema" xmlns:p="http://schemas.microsoft.com/office/2006/metadata/properties" xmlns:ns2="b3057933-4081-480e-9a83-5555dccee947" xmlns:ns3="06833f44-7947-476f-a6fe-035a1cdcb744" targetNamespace="http://schemas.microsoft.com/office/2006/metadata/properties" ma:root="true" ma:fieldsID="c6809050453a207cb4fcbc4a7e4eb80f" ns2:_="" ns3:_="">
    <xsd:import namespace="b3057933-4081-480e-9a83-5555dccee947"/>
    <xsd:import namespace="06833f44-7947-476f-a6fe-035a1cdcb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57933-4081-480e-9a83-5555dccee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3f44-7947-476f-a6fe-035a1cdcb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93CC71-0211-418D-A934-D1199E5B4A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389487-12FD-49BE-9355-DA482B7F7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57933-4081-480e-9a83-5555dccee947"/>
    <ds:schemaRef ds:uri="06833f44-7947-476f-a6fe-035a1cdcb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12C13C-B911-4784-BD2C-731DDAC798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2119</Words>
  <Characters>1209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Aigars Paegle</dc:creator>
  <cp:keywords/>
  <dc:description/>
  <cp:lastModifiedBy>Gints Miķelsons</cp:lastModifiedBy>
  <cp:revision>2</cp:revision>
  <dcterms:created xsi:type="dcterms:W3CDTF">2022-05-19T10:38:00Z</dcterms:created>
  <dcterms:modified xsi:type="dcterms:W3CDTF">2022-05-19T10:38:00Z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0x010100D6D6DBDC6B1CCC42B41E74AA352C4FFD</vt:lpwstr>
  </property>
</Properties>
</file>