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EB266B" w:rsidP="000C14FB" w:rsidRDefault="00F102CC" w14:paraId="5431D850" w14:textId="69760C36">
      <w:pPr>
        <w:jc w:val="center"/>
        <w:rPr>
          <w:rFonts w:ascii="Times New Roman" w:hAnsi="Times New Roman" w:cs="Times New Roman"/>
          <w:b/>
          <w:bCs/>
          <w:sz w:val="24"/>
          <w:szCs w:val="24"/>
        </w:rPr>
      </w:pPr>
      <w:r w:rsidRPr="000C14FB">
        <w:rPr>
          <w:rFonts w:ascii="Times New Roman" w:hAnsi="Times New Roman" w:cs="Times New Roman"/>
          <w:b/>
          <w:bCs/>
          <w:sz w:val="24"/>
          <w:szCs w:val="24"/>
        </w:rPr>
        <w:t xml:space="preserve">CENU INDEKSĀCIJAS </w:t>
      </w:r>
      <w:r>
        <w:rPr>
          <w:rFonts w:ascii="Times New Roman" w:hAnsi="Times New Roman" w:cs="Times New Roman"/>
          <w:b/>
          <w:bCs/>
          <w:sz w:val="24"/>
          <w:szCs w:val="24"/>
        </w:rPr>
        <w:t xml:space="preserve">VIEDOKĻU </w:t>
      </w:r>
      <w:r w:rsidRPr="000C14FB">
        <w:rPr>
          <w:rFonts w:ascii="Times New Roman" w:hAnsi="Times New Roman" w:cs="Times New Roman"/>
          <w:b/>
          <w:bCs/>
          <w:sz w:val="24"/>
          <w:szCs w:val="24"/>
        </w:rPr>
        <w:t>SALĪDZINĀJUMS</w:t>
      </w:r>
    </w:p>
    <w:p w:rsidR="000C14FB" w:rsidP="00366B97" w:rsidRDefault="00F102CC" w14:paraId="6525B99F" w14:textId="77FC9CC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w:t>
      </w:r>
      <w:r w:rsidR="00366B97">
        <w:rPr>
          <w:rFonts w:ascii="Times New Roman" w:hAnsi="Times New Roman" w:cs="Times New Roman"/>
          <w:b/>
          <w:bCs/>
          <w:sz w:val="24"/>
          <w:szCs w:val="24"/>
        </w:rPr>
        <w:t>abula</w:t>
      </w:r>
      <w:r w:rsidR="00141B65">
        <w:rPr>
          <w:rFonts w:ascii="Times New Roman" w:hAnsi="Times New Roman" w:cs="Times New Roman"/>
          <w:b/>
          <w:bCs/>
          <w:sz w:val="24"/>
          <w:szCs w:val="24"/>
        </w:rPr>
        <w:t>. Cenu indeksācij</w:t>
      </w:r>
      <w:r w:rsidR="003E3E36">
        <w:rPr>
          <w:rFonts w:ascii="Times New Roman" w:hAnsi="Times New Roman" w:cs="Times New Roman"/>
          <w:b/>
          <w:bCs/>
          <w:sz w:val="24"/>
          <w:szCs w:val="24"/>
        </w:rPr>
        <w:t>as formul</w:t>
      </w:r>
      <w:r w:rsidR="0087764F">
        <w:rPr>
          <w:rFonts w:ascii="Times New Roman" w:hAnsi="Times New Roman" w:cs="Times New Roman"/>
          <w:b/>
          <w:bCs/>
          <w:sz w:val="24"/>
          <w:szCs w:val="24"/>
        </w:rPr>
        <w:t>u</w:t>
      </w:r>
      <w:r w:rsidR="001F335D">
        <w:rPr>
          <w:rFonts w:ascii="Times New Roman" w:hAnsi="Times New Roman" w:cs="Times New Roman"/>
          <w:b/>
          <w:bCs/>
          <w:sz w:val="24"/>
          <w:szCs w:val="24"/>
        </w:rPr>
        <w:t xml:space="preserve"> variantos</w:t>
      </w:r>
      <w:r w:rsidR="00141B65">
        <w:rPr>
          <w:rFonts w:ascii="Times New Roman" w:hAnsi="Times New Roman" w:cs="Times New Roman"/>
          <w:b/>
          <w:bCs/>
          <w:sz w:val="24"/>
          <w:szCs w:val="24"/>
        </w:rPr>
        <w:t xml:space="preserve"> izmantojam</w:t>
      </w:r>
      <w:r w:rsidR="009E71CF">
        <w:rPr>
          <w:rFonts w:ascii="Times New Roman" w:hAnsi="Times New Roman" w:cs="Times New Roman"/>
          <w:b/>
          <w:bCs/>
          <w:sz w:val="24"/>
          <w:szCs w:val="24"/>
        </w:rPr>
        <w:t>ie CSP</w:t>
      </w:r>
      <w:r w:rsidR="00141B65">
        <w:rPr>
          <w:rFonts w:ascii="Times New Roman" w:hAnsi="Times New Roman" w:cs="Times New Roman"/>
          <w:b/>
          <w:bCs/>
          <w:sz w:val="24"/>
          <w:szCs w:val="24"/>
        </w:rPr>
        <w:t xml:space="preserve"> dat</w:t>
      </w:r>
      <w:r w:rsidR="009E71CF">
        <w:rPr>
          <w:rFonts w:ascii="Times New Roman" w:hAnsi="Times New Roman" w:cs="Times New Roman"/>
          <w:b/>
          <w:bCs/>
          <w:sz w:val="24"/>
          <w:szCs w:val="24"/>
        </w:rPr>
        <w:t>i</w:t>
      </w:r>
    </w:p>
    <w:p w:rsidRPr="005B3EDF" w:rsidR="00BD535B" w:rsidP="005B3EDF" w:rsidRDefault="00BD535B" w14:paraId="67328034" w14:textId="72EABCF8">
      <w:pPr>
        <w:jc w:val="center"/>
        <w:rPr>
          <w:rFonts w:ascii="Times New Roman" w:hAnsi="Times New Roman" w:cs="Times New Roman"/>
          <w:b/>
          <w:bCs/>
          <w:sz w:val="24"/>
          <w:szCs w:val="24"/>
        </w:rPr>
      </w:pPr>
      <w:r w:rsidRPr="00BD535B">
        <w:rPr>
          <w:noProof/>
        </w:rPr>
        <w:drawing>
          <wp:inline distT="0" distB="0" distL="0" distR="0" wp14:anchorId="587D5EBE" wp14:editId="40D8FA27">
            <wp:extent cx="5390984" cy="260035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7286" cy="2617868"/>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5550"/>
        <w:gridCol w:w="9010"/>
      </w:tblGrid>
      <w:tr w:rsidRPr="00A5655E" w:rsidR="00A5655E" w:rsidTr="004934E4" w14:paraId="4BFCF763" w14:textId="77777777">
        <w:tc>
          <w:tcPr>
            <w:tcW w:w="5550" w:type="dxa"/>
            <w:shd w:val="clear" w:color="auto" w:fill="B4C6E7" w:themeFill="accent1" w:themeFillTint="66"/>
          </w:tcPr>
          <w:p w:rsidRPr="00A5655E" w:rsidR="00A5655E" w:rsidP="007D66B3" w:rsidRDefault="00A5655E" w14:paraId="4EB5357E" w14:textId="38B8A59B">
            <w:pPr>
              <w:jc w:val="center"/>
              <w:rPr>
                <w:rFonts w:ascii="Times New Roman" w:hAnsi="Times New Roman" w:cs="Times New Roman"/>
                <w:b/>
                <w:bCs/>
                <w:sz w:val="20"/>
                <w:szCs w:val="20"/>
              </w:rPr>
            </w:pPr>
            <w:r w:rsidRPr="00A5655E">
              <w:rPr>
                <w:rFonts w:ascii="Times New Roman" w:hAnsi="Times New Roman" w:cs="Times New Roman"/>
                <w:b/>
                <w:bCs/>
                <w:sz w:val="20"/>
                <w:szCs w:val="20"/>
              </w:rPr>
              <w:t>Biedrība</w:t>
            </w:r>
            <w:r w:rsidR="00EF35C6">
              <w:rPr>
                <w:rFonts w:ascii="Times New Roman" w:hAnsi="Times New Roman" w:cs="Times New Roman"/>
                <w:b/>
                <w:bCs/>
                <w:sz w:val="20"/>
                <w:szCs w:val="20"/>
              </w:rPr>
              <w:t>s</w:t>
            </w:r>
            <w:r w:rsidRPr="00A5655E">
              <w:rPr>
                <w:rFonts w:ascii="Times New Roman" w:hAnsi="Times New Roman" w:cs="Times New Roman"/>
                <w:b/>
                <w:bCs/>
                <w:sz w:val="20"/>
                <w:szCs w:val="20"/>
              </w:rPr>
              <w:t xml:space="preserve"> “Latvijas Būvuzņēmēju partnerība” </w:t>
            </w:r>
            <w:r w:rsidR="006F5993">
              <w:rPr>
                <w:rFonts w:ascii="Times New Roman" w:hAnsi="Times New Roman" w:cs="Times New Roman"/>
                <w:b/>
                <w:bCs/>
                <w:sz w:val="20"/>
                <w:szCs w:val="20"/>
              </w:rPr>
              <w:t>skatījums</w:t>
            </w:r>
          </w:p>
        </w:tc>
        <w:tc>
          <w:tcPr>
            <w:tcW w:w="9010" w:type="dxa"/>
            <w:shd w:val="clear" w:color="auto" w:fill="B4C6E7" w:themeFill="accent1" w:themeFillTint="66"/>
          </w:tcPr>
          <w:p w:rsidRPr="00A5655E" w:rsidR="00A5655E" w:rsidP="007D66B3" w:rsidRDefault="00A5655E" w14:paraId="18D20455" w14:textId="23FFF771">
            <w:pPr>
              <w:jc w:val="center"/>
              <w:rPr>
                <w:rFonts w:ascii="Times New Roman" w:hAnsi="Times New Roman" w:cs="Times New Roman"/>
                <w:b/>
                <w:bCs/>
                <w:sz w:val="20"/>
                <w:szCs w:val="20"/>
              </w:rPr>
            </w:pPr>
            <w:r w:rsidRPr="00A5655E">
              <w:rPr>
                <w:rFonts w:ascii="Times New Roman" w:hAnsi="Times New Roman" w:cs="Times New Roman"/>
                <w:b/>
                <w:bCs/>
                <w:sz w:val="20"/>
                <w:szCs w:val="20"/>
              </w:rPr>
              <w:t xml:space="preserve">VAS “Valsts nekustamie īpašumi”  </w:t>
            </w:r>
            <w:r w:rsidR="00D61768">
              <w:rPr>
                <w:rFonts w:ascii="Times New Roman" w:hAnsi="Times New Roman" w:cs="Times New Roman"/>
                <w:b/>
                <w:bCs/>
                <w:sz w:val="20"/>
                <w:szCs w:val="20"/>
              </w:rPr>
              <w:t>skatījums</w:t>
            </w:r>
          </w:p>
        </w:tc>
      </w:tr>
      <w:tr w:rsidRPr="00A5655E" w:rsidR="00F513FD" w:rsidTr="004934E4" w14:paraId="167408BA" w14:textId="77777777">
        <w:tc>
          <w:tcPr>
            <w:tcW w:w="5550" w:type="dxa"/>
            <w:shd w:val="clear" w:color="auto" w:fill="B4C6E7" w:themeFill="accent1" w:themeFillTint="66"/>
          </w:tcPr>
          <w:p w:rsidR="0036480B" w:rsidP="007D535D" w:rsidRDefault="0036480B" w14:paraId="2FC3696D" w14:textId="34DFA750">
            <w:pPr>
              <w:rPr>
                <w:rFonts w:eastAsiaTheme="minorEastAsia"/>
                <w:b/>
                <w:sz w:val="20"/>
                <w:szCs w:val="20"/>
              </w:rPr>
            </w:pPr>
            <w:r>
              <w:rPr>
                <w:rFonts w:ascii="Times New Roman" w:hAnsi="Times New Roman" w:cs="Times New Roman"/>
                <w:b/>
                <w:bCs/>
                <w:color w:val="002060"/>
                <w:sz w:val="20"/>
                <w:szCs w:val="20"/>
                <w:highlight w:val="cyan"/>
              </w:rPr>
              <w:t xml:space="preserve">Atbilst augšējās tabulas </w:t>
            </w:r>
            <w:r w:rsidR="00D9489D">
              <w:rPr>
                <w:rFonts w:ascii="Times New Roman" w:hAnsi="Times New Roman" w:cs="Times New Roman"/>
                <w:b/>
                <w:bCs/>
                <w:color w:val="FF9933"/>
                <w:sz w:val="20"/>
                <w:szCs w:val="20"/>
                <w:highlight w:val="cyan"/>
              </w:rPr>
              <w:t>1</w:t>
            </w:r>
            <w:r w:rsidRPr="0036480B">
              <w:rPr>
                <w:rFonts w:ascii="Times New Roman" w:hAnsi="Times New Roman" w:cs="Times New Roman"/>
                <w:b/>
                <w:bCs/>
                <w:color w:val="FF9933"/>
                <w:sz w:val="20"/>
                <w:szCs w:val="20"/>
                <w:highlight w:val="cyan"/>
              </w:rPr>
              <w:t xml:space="preserve">.variantam </w:t>
            </w:r>
            <w:r>
              <w:rPr>
                <w:rFonts w:ascii="Times New Roman" w:hAnsi="Times New Roman" w:cs="Times New Roman"/>
                <w:b/>
                <w:bCs/>
                <w:color w:val="002060"/>
                <w:sz w:val="20"/>
                <w:szCs w:val="20"/>
                <w:highlight w:val="cyan"/>
              </w:rPr>
              <w:t xml:space="preserve">un </w:t>
            </w:r>
            <w:r w:rsidR="00E64937">
              <w:rPr>
                <w:rFonts w:ascii="Times New Roman" w:hAnsi="Times New Roman" w:cs="Times New Roman"/>
                <w:b/>
                <w:bCs/>
                <w:color w:val="C45911" w:themeColor="accent2" w:themeShade="BF"/>
                <w:sz w:val="20"/>
                <w:szCs w:val="20"/>
                <w:highlight w:val="cyan"/>
              </w:rPr>
              <w:t>2</w:t>
            </w:r>
            <w:r w:rsidRPr="00815210">
              <w:rPr>
                <w:rFonts w:ascii="Times New Roman" w:hAnsi="Times New Roman" w:cs="Times New Roman"/>
                <w:b/>
                <w:bCs/>
                <w:color w:val="C45911" w:themeColor="accent2" w:themeShade="BF"/>
                <w:sz w:val="20"/>
                <w:szCs w:val="20"/>
                <w:highlight w:val="cyan"/>
              </w:rPr>
              <w:t>.variantam</w:t>
            </w:r>
          </w:p>
          <w:p w:rsidRPr="0009637F" w:rsidR="007D535D" w:rsidP="007D535D" w:rsidRDefault="007D535D" w14:paraId="672EEF32" w14:textId="3ABAEA83">
            <w:pPr>
              <w:rPr>
                <w:rFonts w:ascii="Times New Roman" w:hAnsi="Times New Roman" w:cs="Times New Roman" w:eastAsiaTheme="minorEastAsia"/>
                <w:b/>
                <w:bCs/>
                <w:sz w:val="20"/>
                <w:szCs w:val="20"/>
              </w:rPr>
            </w:pPr>
            <m:oMathPara>
              <m:oMathParaPr>
                <m:jc m:val="centerGroup"/>
              </m:oMathParaPr>
              <m:oMath>
                <m:r>
                  <m:rPr>
                    <m:sty m:val="b"/>
                  </m:rPr>
                  <w:rPr>
                    <w:rFonts w:ascii="Cambria Math" w:hAnsi="Cambria Math" w:cs="Times New Roman" w:eastAsiaTheme="minorEastAsia"/>
                    <w:sz w:val="20"/>
                    <w:szCs w:val="20"/>
                  </w:rPr>
                  <m:t>K=</m:t>
                </m:r>
                <m:sSub>
                  <m:sSubPr>
                    <m:ctrlPr>
                      <w:rPr>
                        <w:rFonts w:ascii="Cambria Math" w:hAnsi="Cambria Math" w:cs="Times New Roman" w:eastAsiaTheme="minorEastAsia"/>
                        <w:b/>
                        <w:bCs/>
                        <w:sz w:val="20"/>
                        <w:szCs w:val="20"/>
                      </w:rPr>
                    </m:ctrlPr>
                  </m:sSubPr>
                  <m:e>
                    <m:r>
                      <m:rPr>
                        <m:sty m:val="b"/>
                      </m:rPr>
                      <w:rPr>
                        <w:rFonts w:ascii="Cambria Math" w:hAnsi="Cambria Math" w:cs="Times New Roman" w:eastAsiaTheme="minorEastAsia"/>
                        <w:sz w:val="20"/>
                        <w:szCs w:val="20"/>
                      </w:rPr>
                      <m:t>K</m:t>
                    </m:r>
                  </m:e>
                  <m:sub>
                    <m:r>
                      <m:rPr>
                        <m:sty m:val="b"/>
                      </m:rPr>
                      <w:rPr>
                        <w:rFonts w:ascii="Cambria Math" w:hAnsi="Cambria Math" w:cs="Times New Roman" w:eastAsiaTheme="minorEastAsia"/>
                        <w:sz w:val="20"/>
                        <w:szCs w:val="20"/>
                      </w:rPr>
                      <m:t>L</m:t>
                    </m:r>
                  </m:sub>
                </m:sSub>
                <m:r>
                  <m:rPr>
                    <m:sty m:val="b"/>
                  </m:rPr>
                  <w:rPr>
                    <w:rFonts w:ascii="Cambria Math" w:hAnsi="Cambria Math" w:cs="Times New Roman" w:eastAsiaTheme="minorEastAsia"/>
                    <w:sz w:val="20"/>
                    <w:szCs w:val="20"/>
                  </w:rPr>
                  <m:t>+</m:t>
                </m:r>
                <m:sSub>
                  <m:sSubPr>
                    <m:ctrlPr>
                      <w:rPr>
                        <w:rFonts w:ascii="Cambria Math" w:hAnsi="Cambria Math" w:cs="Times New Roman" w:eastAsiaTheme="minorEastAsia"/>
                        <w:b/>
                        <w:bCs/>
                        <w:sz w:val="20"/>
                        <w:szCs w:val="20"/>
                      </w:rPr>
                    </m:ctrlPr>
                  </m:sSubPr>
                  <m:e>
                    <m:r>
                      <m:rPr>
                        <m:sty m:val="b"/>
                      </m:rPr>
                      <w:rPr>
                        <w:rFonts w:ascii="Cambria Math" w:hAnsi="Cambria Math" w:cs="Times New Roman" w:eastAsiaTheme="minorEastAsia"/>
                        <w:sz w:val="20"/>
                        <w:szCs w:val="20"/>
                      </w:rPr>
                      <m:t>K</m:t>
                    </m:r>
                  </m:e>
                  <m:sub>
                    <m:r>
                      <m:rPr>
                        <m:sty m:val="b"/>
                      </m:rPr>
                      <w:rPr>
                        <w:rFonts w:ascii="Cambria Math" w:hAnsi="Cambria Math" w:cs="Times New Roman" w:eastAsiaTheme="minorEastAsia"/>
                        <w:sz w:val="20"/>
                        <w:szCs w:val="20"/>
                      </w:rPr>
                      <m:t>M</m:t>
                    </m:r>
                  </m:sub>
                </m:sSub>
                <m:r>
                  <m:rPr>
                    <m:sty m:val="b"/>
                  </m:rPr>
                  <w:rPr>
                    <w:rFonts w:ascii="Cambria Math" w:hAnsi="Cambria Math" w:cs="Times New Roman" w:eastAsiaTheme="minorEastAsia"/>
                    <w:sz w:val="20"/>
                    <w:szCs w:val="20"/>
                  </w:rPr>
                  <m:t>+</m:t>
                </m:r>
                <m:sSub>
                  <m:sSubPr>
                    <m:ctrlPr>
                      <w:rPr>
                        <w:rFonts w:ascii="Cambria Math" w:hAnsi="Cambria Math" w:cs="Times New Roman" w:eastAsiaTheme="minorEastAsia"/>
                        <w:b/>
                        <w:bCs/>
                        <w:sz w:val="20"/>
                        <w:szCs w:val="20"/>
                      </w:rPr>
                    </m:ctrlPr>
                  </m:sSubPr>
                  <m:e>
                    <m:r>
                      <m:rPr>
                        <m:sty m:val="b"/>
                      </m:rPr>
                      <w:rPr>
                        <w:rFonts w:ascii="Cambria Math" w:hAnsi="Cambria Math" w:cs="Times New Roman" w:eastAsiaTheme="minorEastAsia"/>
                        <w:sz w:val="20"/>
                        <w:szCs w:val="20"/>
                      </w:rPr>
                      <m:t>K</m:t>
                    </m:r>
                  </m:e>
                  <m:sub>
                    <m:r>
                      <m:rPr>
                        <m:sty m:val="b"/>
                      </m:rPr>
                      <w:rPr>
                        <w:rFonts w:ascii="Cambria Math" w:hAnsi="Cambria Math" w:cs="Times New Roman" w:eastAsiaTheme="minorEastAsia"/>
                        <w:sz w:val="20"/>
                        <w:szCs w:val="20"/>
                      </w:rPr>
                      <m:t>E</m:t>
                    </m:r>
                  </m:sub>
                </m:sSub>
                <m:r>
                  <m:rPr>
                    <m:sty m:val="b"/>
                  </m:rPr>
                  <w:rPr>
                    <w:rFonts w:ascii="Cambria Math" w:hAnsi="Cambria Math" w:cs="Times New Roman" w:eastAsiaTheme="minorEastAsia"/>
                    <w:sz w:val="20"/>
                    <w:szCs w:val="20"/>
                  </w:rPr>
                  <m:t>+q∙</m:t>
                </m:r>
                <m:d>
                  <m:dPr>
                    <m:ctrlPr>
                      <w:rPr>
                        <w:rFonts w:ascii="Cambria Math" w:hAnsi="Cambria Math" w:cs="Times New Roman" w:eastAsiaTheme="minorEastAsia"/>
                        <w:b/>
                        <w:bCs/>
                        <w:sz w:val="20"/>
                        <w:szCs w:val="20"/>
                      </w:rPr>
                    </m:ctrlPr>
                  </m:dPr>
                  <m:e>
                    <m:sSub>
                      <m:sSubPr>
                        <m:ctrlPr>
                          <w:rPr>
                            <w:rFonts w:ascii="Cambria Math" w:hAnsi="Cambria Math" w:cs="Times New Roman" w:eastAsiaTheme="minorEastAsia"/>
                            <w:b/>
                            <w:bCs/>
                            <w:sz w:val="20"/>
                            <w:szCs w:val="20"/>
                          </w:rPr>
                        </m:ctrlPr>
                      </m:sSubPr>
                      <m:e>
                        <m:r>
                          <m:rPr>
                            <m:sty m:val="b"/>
                          </m:rPr>
                          <w:rPr>
                            <w:rFonts w:ascii="Cambria Math" w:hAnsi="Cambria Math" w:cs="Times New Roman" w:eastAsiaTheme="minorEastAsia"/>
                            <w:sz w:val="20"/>
                            <w:szCs w:val="20"/>
                          </w:rPr>
                          <m:t>K</m:t>
                        </m:r>
                      </m:e>
                      <m:sub>
                        <m:r>
                          <m:rPr>
                            <m:sty m:val="b"/>
                          </m:rPr>
                          <w:rPr>
                            <w:rFonts w:ascii="Cambria Math" w:hAnsi="Cambria Math" w:cs="Times New Roman" w:eastAsiaTheme="minorEastAsia"/>
                            <w:sz w:val="20"/>
                            <w:szCs w:val="20"/>
                          </w:rPr>
                          <m:t>L</m:t>
                        </m:r>
                      </m:sub>
                    </m:sSub>
                    <m:r>
                      <m:rPr>
                        <m:sty m:val="b"/>
                      </m:rPr>
                      <w:rPr>
                        <w:rFonts w:ascii="Cambria Math" w:hAnsi="Cambria Math" w:cs="Times New Roman" w:eastAsiaTheme="minorEastAsia"/>
                        <w:sz w:val="20"/>
                        <w:szCs w:val="20"/>
                      </w:rPr>
                      <m:t>+</m:t>
                    </m:r>
                    <m:sSub>
                      <m:sSubPr>
                        <m:ctrlPr>
                          <w:rPr>
                            <w:rFonts w:ascii="Cambria Math" w:hAnsi="Cambria Math" w:cs="Times New Roman" w:eastAsiaTheme="minorEastAsia"/>
                            <w:b/>
                            <w:bCs/>
                            <w:sz w:val="20"/>
                            <w:szCs w:val="20"/>
                          </w:rPr>
                        </m:ctrlPr>
                      </m:sSubPr>
                      <m:e>
                        <m:r>
                          <m:rPr>
                            <m:sty m:val="b"/>
                          </m:rPr>
                          <w:rPr>
                            <w:rFonts w:ascii="Cambria Math" w:hAnsi="Cambria Math" w:cs="Times New Roman" w:eastAsiaTheme="minorEastAsia"/>
                            <w:sz w:val="20"/>
                            <w:szCs w:val="20"/>
                          </w:rPr>
                          <m:t>K</m:t>
                        </m:r>
                      </m:e>
                      <m:sub>
                        <m:r>
                          <m:rPr>
                            <m:sty m:val="b"/>
                          </m:rPr>
                          <w:rPr>
                            <w:rFonts w:ascii="Cambria Math" w:hAnsi="Cambria Math" w:cs="Times New Roman" w:eastAsiaTheme="minorEastAsia"/>
                            <w:sz w:val="20"/>
                            <w:szCs w:val="20"/>
                          </w:rPr>
                          <m:t>M</m:t>
                        </m:r>
                      </m:sub>
                    </m:sSub>
                    <m:r>
                      <m:rPr>
                        <m:sty m:val="b"/>
                      </m:rPr>
                      <w:rPr>
                        <w:rFonts w:ascii="Cambria Math" w:hAnsi="Cambria Math" w:cs="Times New Roman" w:eastAsiaTheme="minorEastAsia"/>
                        <w:sz w:val="20"/>
                        <w:szCs w:val="20"/>
                      </w:rPr>
                      <m:t>+</m:t>
                    </m:r>
                    <m:sSub>
                      <m:sSubPr>
                        <m:ctrlPr>
                          <w:rPr>
                            <w:rFonts w:ascii="Cambria Math" w:hAnsi="Cambria Math" w:cs="Times New Roman" w:eastAsiaTheme="minorEastAsia"/>
                            <w:b/>
                            <w:bCs/>
                            <w:sz w:val="20"/>
                            <w:szCs w:val="20"/>
                          </w:rPr>
                        </m:ctrlPr>
                      </m:sSubPr>
                      <m:e>
                        <m:r>
                          <m:rPr>
                            <m:sty m:val="b"/>
                          </m:rPr>
                          <w:rPr>
                            <w:rFonts w:ascii="Cambria Math" w:hAnsi="Cambria Math" w:cs="Times New Roman" w:eastAsiaTheme="minorEastAsia"/>
                            <w:sz w:val="20"/>
                            <w:szCs w:val="20"/>
                          </w:rPr>
                          <m:t>K</m:t>
                        </m:r>
                      </m:e>
                      <m:sub>
                        <m:r>
                          <m:rPr>
                            <m:sty m:val="b"/>
                          </m:rPr>
                          <w:rPr>
                            <w:rFonts w:ascii="Cambria Math" w:hAnsi="Cambria Math" w:cs="Times New Roman" w:eastAsiaTheme="minorEastAsia"/>
                            <w:sz w:val="20"/>
                            <w:szCs w:val="20"/>
                          </w:rPr>
                          <m:t>E</m:t>
                        </m:r>
                      </m:sub>
                    </m:sSub>
                  </m:e>
                </m:d>
              </m:oMath>
            </m:oMathPara>
          </w:p>
          <w:p w:rsidRPr="0009637F" w:rsidR="007D535D" w:rsidP="007D535D" w:rsidRDefault="007D535D" w14:paraId="0E9B477B" w14:textId="77777777">
            <w:pPr>
              <w:rPr>
                <w:rFonts w:ascii="Times New Roman" w:hAnsi="Times New Roman" w:cs="Times New Roman" w:eastAsiaTheme="minorEastAsia"/>
                <w:iCs/>
                <w:sz w:val="20"/>
                <w:szCs w:val="20"/>
              </w:rPr>
            </w:pPr>
            <w:r w:rsidRPr="0009637F">
              <w:rPr>
                <w:rFonts w:ascii="Times New Roman" w:hAnsi="Times New Roman" w:cs="Times New Roman" w:eastAsiaTheme="minorEastAsia"/>
                <w:iCs/>
                <w:sz w:val="20"/>
                <w:szCs w:val="20"/>
              </w:rPr>
              <w:t>kur:</w:t>
            </w:r>
          </w:p>
          <w:p w:rsidRPr="0009637F" w:rsidR="007D535D" w:rsidP="007D535D" w:rsidRDefault="007D535D" w14:paraId="7611E5E3" w14:textId="77777777">
            <w:pPr>
              <w:rPr>
                <w:rFonts w:ascii="Times New Roman" w:hAnsi="Times New Roman" w:cs="Times New Roman" w:eastAsiaTheme="minorEastAsia"/>
                <w:iCs/>
                <w:sz w:val="20"/>
                <w:szCs w:val="20"/>
              </w:rPr>
            </w:pPr>
            <w:r w:rsidRPr="0009637F">
              <w:rPr>
                <w:rFonts w:ascii="Times New Roman" w:hAnsi="Times New Roman" w:cs="Times New Roman" w:eastAsiaTheme="minorEastAsia"/>
                <w:iCs/>
                <w:sz w:val="20"/>
                <w:szCs w:val="20"/>
              </w:rPr>
              <w:t>K – būvniecības izmaksu korekcijas summa;</w:t>
            </w:r>
          </w:p>
          <w:p w:rsidRPr="0009637F" w:rsidR="007D535D" w:rsidP="007D535D" w:rsidRDefault="007D535D" w14:paraId="27AD3C1D" w14:textId="77777777">
            <w:pPr>
              <w:rPr>
                <w:rFonts w:ascii="Times New Roman" w:hAnsi="Times New Roman" w:cs="Times New Roman" w:eastAsiaTheme="minorEastAsia"/>
                <w:iCs/>
                <w:sz w:val="20"/>
                <w:szCs w:val="20"/>
              </w:rPr>
            </w:pPr>
            <w:r w:rsidRPr="0009637F">
              <w:rPr>
                <w:rFonts w:ascii="Times New Roman" w:hAnsi="Times New Roman" w:cs="Times New Roman" w:eastAsiaTheme="minorEastAsia"/>
                <w:iCs/>
                <w:sz w:val="20"/>
                <w:szCs w:val="20"/>
              </w:rPr>
              <w:t>K</w:t>
            </w:r>
            <w:r w:rsidRPr="0009637F">
              <w:rPr>
                <w:rFonts w:ascii="Times New Roman" w:hAnsi="Times New Roman" w:cs="Times New Roman" w:eastAsiaTheme="minorEastAsia"/>
                <w:iCs/>
                <w:sz w:val="20"/>
                <w:szCs w:val="20"/>
                <w:vertAlign w:val="subscript"/>
              </w:rPr>
              <w:t>L</w:t>
            </w:r>
            <w:r w:rsidRPr="0009637F">
              <w:rPr>
                <w:rFonts w:ascii="Times New Roman" w:hAnsi="Times New Roman" w:cs="Times New Roman" w:eastAsiaTheme="minorEastAsia"/>
                <w:iCs/>
                <w:sz w:val="20"/>
                <w:szCs w:val="20"/>
              </w:rPr>
              <w:t xml:space="preserve"> – darbaspēka izmaksu korekcijas summa;</w:t>
            </w:r>
          </w:p>
          <w:p w:rsidRPr="0009637F" w:rsidR="007D535D" w:rsidP="007D535D" w:rsidRDefault="007D535D" w14:paraId="3BE7E7BF" w14:textId="77777777">
            <w:pPr>
              <w:rPr>
                <w:rFonts w:ascii="Times New Roman" w:hAnsi="Times New Roman" w:cs="Times New Roman" w:eastAsiaTheme="minorEastAsia"/>
                <w:iCs/>
                <w:sz w:val="20"/>
                <w:szCs w:val="20"/>
              </w:rPr>
            </w:pPr>
            <w:r w:rsidRPr="0009637F">
              <w:rPr>
                <w:rFonts w:ascii="Times New Roman" w:hAnsi="Times New Roman" w:cs="Times New Roman" w:eastAsiaTheme="minorEastAsia"/>
                <w:iCs/>
                <w:sz w:val="20"/>
                <w:szCs w:val="20"/>
              </w:rPr>
              <w:t>K</w:t>
            </w:r>
            <w:r w:rsidRPr="0009637F">
              <w:rPr>
                <w:rFonts w:ascii="Times New Roman" w:hAnsi="Times New Roman" w:cs="Times New Roman" w:eastAsiaTheme="minorEastAsia"/>
                <w:iCs/>
                <w:sz w:val="20"/>
                <w:szCs w:val="20"/>
                <w:vertAlign w:val="subscript"/>
              </w:rPr>
              <w:t>M</w:t>
            </w:r>
            <w:r w:rsidRPr="0009637F">
              <w:rPr>
                <w:rFonts w:ascii="Times New Roman" w:hAnsi="Times New Roman" w:cs="Times New Roman" w:eastAsiaTheme="minorEastAsia"/>
                <w:iCs/>
                <w:sz w:val="20"/>
                <w:szCs w:val="20"/>
              </w:rPr>
              <w:t xml:space="preserve"> – materiālu izmaksu korekcijas summa;</w:t>
            </w:r>
          </w:p>
          <w:p w:rsidRPr="0009637F" w:rsidR="007D535D" w:rsidP="007D535D" w:rsidRDefault="007D535D" w14:paraId="4AB2619A" w14:textId="77777777">
            <w:pPr>
              <w:rPr>
                <w:rFonts w:ascii="Times New Roman" w:hAnsi="Times New Roman" w:cs="Times New Roman" w:eastAsiaTheme="minorEastAsia"/>
                <w:iCs/>
                <w:sz w:val="20"/>
                <w:szCs w:val="20"/>
              </w:rPr>
            </w:pPr>
            <w:r w:rsidRPr="0009637F">
              <w:rPr>
                <w:rFonts w:ascii="Times New Roman" w:hAnsi="Times New Roman" w:cs="Times New Roman" w:eastAsiaTheme="minorEastAsia"/>
                <w:iCs/>
                <w:sz w:val="20"/>
                <w:szCs w:val="20"/>
              </w:rPr>
              <w:t>K</w:t>
            </w:r>
            <w:r w:rsidRPr="0009637F">
              <w:rPr>
                <w:rFonts w:ascii="Times New Roman" w:hAnsi="Times New Roman" w:cs="Times New Roman" w:eastAsiaTheme="minorEastAsia"/>
                <w:iCs/>
                <w:sz w:val="20"/>
                <w:szCs w:val="20"/>
                <w:vertAlign w:val="subscript"/>
              </w:rPr>
              <w:t>E</w:t>
            </w:r>
            <w:r w:rsidRPr="0009637F">
              <w:rPr>
                <w:rFonts w:ascii="Times New Roman" w:hAnsi="Times New Roman" w:cs="Times New Roman" w:eastAsiaTheme="minorEastAsia"/>
                <w:iCs/>
                <w:sz w:val="20"/>
                <w:szCs w:val="20"/>
              </w:rPr>
              <w:t xml:space="preserve"> – mehānismu izmaksu korekcijas summa;</w:t>
            </w:r>
          </w:p>
          <w:p w:rsidR="007D535D" w:rsidP="007D535D" w:rsidRDefault="007D535D" w14:paraId="38573B45" w14:textId="77777777">
            <w:pPr>
              <w:rPr>
                <w:rFonts w:ascii="Times New Roman" w:hAnsi="Times New Roman" w:cs="Times New Roman" w:eastAsiaTheme="minorEastAsia"/>
                <w:iCs/>
                <w:sz w:val="20"/>
                <w:szCs w:val="20"/>
              </w:rPr>
            </w:pPr>
            <w:r w:rsidRPr="0009637F">
              <w:rPr>
                <w:rFonts w:ascii="Times New Roman" w:hAnsi="Times New Roman" w:cs="Times New Roman" w:eastAsiaTheme="minorEastAsia"/>
                <w:iCs/>
                <w:sz w:val="20"/>
                <w:szCs w:val="20"/>
              </w:rPr>
              <w:t>q – netiešo būvniecības izmaksu koeficients.</w:t>
            </w:r>
          </w:p>
          <w:p w:rsidRPr="0009637F" w:rsidR="007D535D" w:rsidP="007D535D" w:rsidRDefault="007D535D" w14:paraId="0589963E" w14:textId="77777777">
            <w:pPr>
              <w:rPr>
                <w:rFonts w:ascii="Times New Roman" w:hAnsi="Times New Roman" w:cs="Times New Roman" w:eastAsiaTheme="minorEastAsia"/>
                <w:iCs/>
                <w:sz w:val="20"/>
                <w:szCs w:val="20"/>
              </w:rPr>
            </w:pPr>
          </w:p>
          <w:p w:rsidRPr="00690630" w:rsidR="007D535D" w:rsidP="007D535D" w:rsidRDefault="00225FE2" w14:paraId="0A5589A4" w14:textId="77777777">
            <w:pPr>
              <w:rPr>
                <w:rFonts w:ascii="Times New Roman" w:hAnsi="Times New Roman" w:cs="Times New Roman"/>
                <w:b/>
                <w:bCs/>
                <w:sz w:val="20"/>
                <w:szCs w:val="20"/>
              </w:rPr>
            </w:pPr>
            <m:oMathPara>
              <m:oMathParaPr>
                <m:jc m:val="centerGroup"/>
              </m:oMathParaPr>
              <m:oMath>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L</m:t>
                    </m:r>
                  </m:sub>
                </m:sSub>
                <m:r>
                  <m:rPr>
                    <m:sty m:val="b"/>
                  </m:rPr>
                  <w:rPr>
                    <w:rFonts w:ascii="Cambria Math" w:hAnsi="Cambria Math" w:cs="Times New Roman"/>
                    <w:sz w:val="20"/>
                    <w:szCs w:val="20"/>
                  </w:rPr>
                  <m:t>=</m:t>
                </m:r>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L</m:t>
                    </m:r>
                  </m:e>
                  <m:sub>
                    <m:r>
                      <m:rPr>
                        <m:sty m:val="b"/>
                      </m:rPr>
                      <w:rPr>
                        <w:rFonts w:ascii="Cambria Math" w:hAnsi="Cambria Math" w:cs="Times New Roman"/>
                        <w:sz w:val="20"/>
                        <w:szCs w:val="20"/>
                      </w:rPr>
                      <m:t>n</m:t>
                    </m:r>
                  </m:sub>
                </m:sSub>
                <m:r>
                  <m:rPr>
                    <m:sty m:val="b"/>
                  </m:rPr>
                  <w:rPr>
                    <w:rFonts w:ascii="Cambria Math" w:hAnsi="Cambria Math" w:cs="Times New Roman"/>
                    <w:sz w:val="20"/>
                    <w:szCs w:val="20"/>
                  </w:rPr>
                  <m:t>∙</m:t>
                </m:r>
                <m:d>
                  <m:dPr>
                    <m:ctrlPr>
                      <w:rPr>
                        <w:rFonts w:ascii="Cambria Math" w:hAnsi="Cambria Math" w:cs="Times New Roman"/>
                        <w:b/>
                        <w:bCs/>
                        <w:i/>
                        <w:iCs/>
                        <w:sz w:val="20"/>
                        <w:szCs w:val="20"/>
                      </w:rPr>
                    </m:ctrlPr>
                  </m:dPr>
                  <m:e>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I</m:t>
                        </m:r>
                      </m:e>
                      <m:sub>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L</m:t>
                            </m:r>
                          </m:e>
                          <m:sub>
                            <m:r>
                              <m:rPr>
                                <m:sty m:val="b"/>
                              </m:rPr>
                              <w:rPr>
                                <w:rFonts w:ascii="Cambria Math" w:hAnsi="Cambria Math" w:cs="Times New Roman"/>
                                <w:sz w:val="20"/>
                                <w:szCs w:val="20"/>
                              </w:rPr>
                              <m:t>n</m:t>
                            </m:r>
                          </m:sub>
                        </m:sSub>
                      </m:sub>
                    </m:sSub>
                    <m:r>
                      <m:rPr>
                        <m:sty m:val="b"/>
                      </m:rPr>
                      <w:rPr>
                        <w:rFonts w:ascii="Cambria Math" w:hAnsi="Cambria Math" w:cs="Times New Roman"/>
                        <w:sz w:val="20"/>
                        <w:szCs w:val="20"/>
                      </w:rPr>
                      <m:t>-</m:t>
                    </m:r>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I</m:t>
                        </m:r>
                      </m:e>
                      <m:sub>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L</m:t>
                            </m:r>
                          </m:e>
                          <m:sub>
                            <m:r>
                              <m:rPr>
                                <m:sty m:val="b"/>
                              </m:rPr>
                              <w:rPr>
                                <w:rFonts w:ascii="Cambria Math" w:hAnsi="Cambria Math" w:cs="Times New Roman"/>
                                <w:sz w:val="20"/>
                                <w:szCs w:val="20"/>
                              </w:rPr>
                              <m:t>0</m:t>
                            </m:r>
                          </m:sub>
                        </m:sSub>
                      </m:sub>
                    </m:sSub>
                  </m:e>
                </m:d>
                <m:r>
                  <m:rPr>
                    <m:sty m:val="b"/>
                  </m:rPr>
                  <w:rPr>
                    <w:rFonts w:ascii="Cambria Math" w:hAnsi="Cambria Math" w:cs="Times New Roman"/>
                    <w:sz w:val="20"/>
                    <w:szCs w:val="20"/>
                  </w:rPr>
                  <m:t>/</m:t>
                </m:r>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I</m:t>
                    </m:r>
                  </m:e>
                  <m:sub>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L</m:t>
                        </m:r>
                      </m:e>
                      <m:sub>
                        <m:r>
                          <m:rPr>
                            <m:sty m:val="b"/>
                          </m:rPr>
                          <w:rPr>
                            <w:rFonts w:ascii="Cambria Math" w:hAnsi="Cambria Math" w:cs="Times New Roman"/>
                            <w:sz w:val="20"/>
                            <w:szCs w:val="20"/>
                          </w:rPr>
                          <m:t>0</m:t>
                        </m:r>
                      </m:sub>
                    </m:sSub>
                  </m:sub>
                </m:sSub>
              </m:oMath>
            </m:oMathPara>
          </w:p>
          <w:p w:rsidRPr="00690630" w:rsidR="007D535D" w:rsidP="007D535D" w:rsidRDefault="00225FE2" w14:paraId="0E8E0623" w14:textId="77777777">
            <w:pPr>
              <w:rPr>
                <w:rFonts w:ascii="Times New Roman" w:hAnsi="Times New Roman" w:cs="Times New Roman"/>
                <w:b/>
                <w:bCs/>
                <w:sz w:val="20"/>
                <w:szCs w:val="20"/>
              </w:rPr>
            </w:pPr>
            <m:oMathPara>
              <m:oMathParaPr>
                <m:jc m:val="centerGroup"/>
              </m:oMathParaPr>
              <m:oMath>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M</m:t>
                    </m:r>
                  </m:sub>
                </m:sSub>
                <m:r>
                  <m:rPr>
                    <m:sty m:val="b"/>
                  </m:rPr>
                  <w:rPr>
                    <w:rFonts w:ascii="Cambria Math" w:hAnsi="Cambria Math" w:cs="Times New Roman"/>
                    <w:sz w:val="20"/>
                    <w:szCs w:val="20"/>
                  </w:rPr>
                  <m:t>=</m:t>
                </m:r>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M</m:t>
                    </m:r>
                  </m:e>
                  <m:sub>
                    <m:r>
                      <m:rPr>
                        <m:sty m:val="b"/>
                      </m:rPr>
                      <w:rPr>
                        <w:rFonts w:ascii="Cambria Math" w:hAnsi="Cambria Math" w:cs="Times New Roman"/>
                        <w:sz w:val="20"/>
                        <w:szCs w:val="20"/>
                      </w:rPr>
                      <m:t>n</m:t>
                    </m:r>
                  </m:sub>
                </m:sSub>
                <m:r>
                  <m:rPr>
                    <m:sty m:val="b"/>
                  </m:rPr>
                  <w:rPr>
                    <w:rFonts w:ascii="Cambria Math" w:hAnsi="Cambria Math" w:cs="Times New Roman"/>
                    <w:sz w:val="20"/>
                    <w:szCs w:val="20"/>
                  </w:rPr>
                  <m:t>∙</m:t>
                </m:r>
                <m:d>
                  <m:dPr>
                    <m:ctrlPr>
                      <w:rPr>
                        <w:rFonts w:ascii="Cambria Math" w:hAnsi="Cambria Math" w:cs="Times New Roman"/>
                        <w:b/>
                        <w:bCs/>
                        <w:i/>
                        <w:iCs/>
                        <w:sz w:val="20"/>
                        <w:szCs w:val="20"/>
                      </w:rPr>
                    </m:ctrlPr>
                  </m:dPr>
                  <m:e>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I</m:t>
                        </m:r>
                      </m:e>
                      <m:sub>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M</m:t>
                            </m:r>
                          </m:e>
                          <m:sub>
                            <m:r>
                              <m:rPr>
                                <m:sty m:val="b"/>
                              </m:rPr>
                              <w:rPr>
                                <w:rFonts w:ascii="Cambria Math" w:hAnsi="Cambria Math" w:cs="Times New Roman"/>
                                <w:sz w:val="20"/>
                                <w:szCs w:val="20"/>
                              </w:rPr>
                              <m:t>n</m:t>
                            </m:r>
                          </m:sub>
                        </m:sSub>
                      </m:sub>
                    </m:sSub>
                    <m:r>
                      <m:rPr>
                        <m:sty m:val="b"/>
                      </m:rPr>
                      <w:rPr>
                        <w:rFonts w:ascii="Cambria Math" w:hAnsi="Cambria Math" w:cs="Times New Roman"/>
                        <w:sz w:val="20"/>
                        <w:szCs w:val="20"/>
                      </w:rPr>
                      <m:t>-</m:t>
                    </m:r>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I</m:t>
                        </m:r>
                      </m:e>
                      <m:sub>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M</m:t>
                            </m:r>
                          </m:e>
                          <m:sub>
                            <m:r>
                              <m:rPr>
                                <m:sty m:val="b"/>
                              </m:rPr>
                              <w:rPr>
                                <w:rFonts w:ascii="Cambria Math" w:hAnsi="Cambria Math" w:cs="Times New Roman"/>
                                <w:sz w:val="20"/>
                                <w:szCs w:val="20"/>
                              </w:rPr>
                              <m:t>0</m:t>
                            </m:r>
                          </m:sub>
                        </m:sSub>
                      </m:sub>
                    </m:sSub>
                  </m:e>
                </m:d>
                <m:r>
                  <m:rPr>
                    <m:sty m:val="b"/>
                  </m:rPr>
                  <w:rPr>
                    <w:rFonts w:ascii="Cambria Math" w:hAnsi="Cambria Math" w:cs="Times New Roman"/>
                    <w:sz w:val="20"/>
                    <w:szCs w:val="20"/>
                  </w:rPr>
                  <m:t>/</m:t>
                </m:r>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I</m:t>
                    </m:r>
                  </m:e>
                  <m:sub>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M</m:t>
                        </m:r>
                      </m:e>
                      <m:sub>
                        <m:r>
                          <m:rPr>
                            <m:sty m:val="b"/>
                          </m:rPr>
                          <w:rPr>
                            <w:rFonts w:ascii="Cambria Math" w:hAnsi="Cambria Math" w:cs="Times New Roman"/>
                            <w:sz w:val="20"/>
                            <w:szCs w:val="20"/>
                          </w:rPr>
                          <m:t>0</m:t>
                        </m:r>
                      </m:sub>
                    </m:sSub>
                  </m:sub>
                </m:sSub>
              </m:oMath>
            </m:oMathPara>
          </w:p>
          <w:p w:rsidRPr="00690630" w:rsidR="007D535D" w:rsidP="007D535D" w:rsidRDefault="00225FE2" w14:paraId="798E30F9" w14:textId="77777777">
            <w:pPr>
              <w:rPr>
                <w:rFonts w:ascii="Times New Roman" w:hAnsi="Times New Roman" w:cs="Times New Roman"/>
                <w:b/>
                <w:bCs/>
                <w:sz w:val="20"/>
                <w:szCs w:val="20"/>
              </w:rPr>
            </w:pPr>
            <m:oMathPara>
              <m:oMathParaPr>
                <m:jc m:val="centerGroup"/>
              </m:oMathParaPr>
              <m:oMath>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K</m:t>
                    </m:r>
                  </m:e>
                  <m:sub>
                    <m:r>
                      <m:rPr>
                        <m:sty m:val="b"/>
                      </m:rPr>
                      <w:rPr>
                        <w:rFonts w:ascii="Cambria Math" w:hAnsi="Cambria Math" w:cs="Times New Roman"/>
                        <w:sz w:val="20"/>
                        <w:szCs w:val="20"/>
                      </w:rPr>
                      <m:t>E</m:t>
                    </m:r>
                  </m:sub>
                </m:sSub>
                <m:r>
                  <m:rPr>
                    <m:sty m:val="b"/>
                  </m:rPr>
                  <w:rPr>
                    <w:rFonts w:ascii="Cambria Math" w:hAnsi="Cambria Math" w:cs="Times New Roman"/>
                    <w:sz w:val="20"/>
                    <w:szCs w:val="20"/>
                  </w:rPr>
                  <m:t>=</m:t>
                </m:r>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E</m:t>
                    </m:r>
                  </m:e>
                  <m:sub>
                    <m:r>
                      <m:rPr>
                        <m:sty m:val="b"/>
                      </m:rPr>
                      <w:rPr>
                        <w:rFonts w:ascii="Cambria Math" w:hAnsi="Cambria Math" w:cs="Times New Roman"/>
                        <w:sz w:val="20"/>
                        <w:szCs w:val="20"/>
                      </w:rPr>
                      <m:t>n</m:t>
                    </m:r>
                  </m:sub>
                </m:sSub>
                <m:r>
                  <m:rPr>
                    <m:sty m:val="b"/>
                  </m:rPr>
                  <w:rPr>
                    <w:rFonts w:ascii="Cambria Math" w:hAnsi="Cambria Math" w:cs="Times New Roman"/>
                    <w:sz w:val="20"/>
                    <w:szCs w:val="20"/>
                  </w:rPr>
                  <m:t>∙</m:t>
                </m:r>
                <m:d>
                  <m:dPr>
                    <m:ctrlPr>
                      <w:rPr>
                        <w:rFonts w:ascii="Cambria Math" w:hAnsi="Cambria Math" w:cs="Times New Roman"/>
                        <w:b/>
                        <w:bCs/>
                        <w:i/>
                        <w:iCs/>
                        <w:sz w:val="20"/>
                        <w:szCs w:val="20"/>
                      </w:rPr>
                    </m:ctrlPr>
                  </m:dPr>
                  <m:e>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I</m:t>
                        </m:r>
                      </m:e>
                      <m:sub>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E</m:t>
                            </m:r>
                          </m:e>
                          <m:sub>
                            <m:r>
                              <m:rPr>
                                <m:sty m:val="b"/>
                              </m:rPr>
                              <w:rPr>
                                <w:rFonts w:ascii="Cambria Math" w:hAnsi="Cambria Math" w:cs="Times New Roman"/>
                                <w:sz w:val="20"/>
                                <w:szCs w:val="20"/>
                              </w:rPr>
                              <m:t>n</m:t>
                            </m:r>
                          </m:sub>
                        </m:sSub>
                      </m:sub>
                    </m:sSub>
                    <m:r>
                      <m:rPr>
                        <m:sty m:val="b"/>
                      </m:rPr>
                      <w:rPr>
                        <w:rFonts w:ascii="Cambria Math" w:hAnsi="Cambria Math" w:cs="Times New Roman"/>
                        <w:sz w:val="20"/>
                        <w:szCs w:val="20"/>
                      </w:rPr>
                      <m:t>-</m:t>
                    </m:r>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I</m:t>
                        </m:r>
                      </m:e>
                      <m:sub>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E</m:t>
                            </m:r>
                          </m:e>
                          <m:sub>
                            <m:r>
                              <m:rPr>
                                <m:sty m:val="b"/>
                              </m:rPr>
                              <w:rPr>
                                <w:rFonts w:ascii="Cambria Math" w:hAnsi="Cambria Math" w:cs="Times New Roman"/>
                                <w:sz w:val="20"/>
                                <w:szCs w:val="20"/>
                              </w:rPr>
                              <m:t>0</m:t>
                            </m:r>
                          </m:sub>
                        </m:sSub>
                      </m:sub>
                    </m:sSub>
                  </m:e>
                </m:d>
                <m:r>
                  <m:rPr>
                    <m:sty m:val="b"/>
                  </m:rPr>
                  <w:rPr>
                    <w:rFonts w:ascii="Cambria Math" w:hAnsi="Cambria Math" w:cs="Times New Roman"/>
                    <w:sz w:val="20"/>
                    <w:szCs w:val="20"/>
                  </w:rPr>
                  <m:t>/</m:t>
                </m:r>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I</m:t>
                    </m:r>
                  </m:e>
                  <m:sub>
                    <m:sSub>
                      <m:sSubPr>
                        <m:ctrlPr>
                          <w:rPr>
                            <w:rFonts w:ascii="Cambria Math" w:hAnsi="Cambria Math" w:cs="Times New Roman"/>
                            <w:b/>
                            <w:bCs/>
                            <w:i/>
                            <w:iCs/>
                            <w:sz w:val="20"/>
                            <w:szCs w:val="20"/>
                          </w:rPr>
                        </m:ctrlPr>
                      </m:sSubPr>
                      <m:e>
                        <m:r>
                          <m:rPr>
                            <m:sty m:val="b"/>
                          </m:rPr>
                          <w:rPr>
                            <w:rFonts w:ascii="Cambria Math" w:hAnsi="Cambria Math" w:cs="Times New Roman"/>
                            <w:sz w:val="20"/>
                            <w:szCs w:val="20"/>
                          </w:rPr>
                          <m:t>E</m:t>
                        </m:r>
                      </m:e>
                      <m:sub>
                        <m:r>
                          <m:rPr>
                            <m:sty m:val="b"/>
                          </m:rPr>
                          <w:rPr>
                            <w:rFonts w:ascii="Cambria Math" w:hAnsi="Cambria Math" w:cs="Times New Roman"/>
                            <w:sz w:val="20"/>
                            <w:szCs w:val="20"/>
                          </w:rPr>
                          <m:t>0</m:t>
                        </m:r>
                      </m:sub>
                    </m:sSub>
                  </m:sub>
                </m:sSub>
              </m:oMath>
            </m:oMathPara>
          </w:p>
          <w:p w:rsidRPr="00690630" w:rsidR="007D535D" w:rsidP="007D535D" w:rsidRDefault="007D535D" w14:paraId="5EF9AC81" w14:textId="77777777">
            <w:pPr>
              <w:rPr>
                <w:rFonts w:ascii="Times New Roman" w:hAnsi="Times New Roman" w:cs="Times New Roman"/>
                <w:sz w:val="20"/>
                <w:szCs w:val="20"/>
              </w:rPr>
            </w:pPr>
            <w:r w:rsidRPr="00690630">
              <w:rPr>
                <w:rFonts w:ascii="Times New Roman" w:hAnsi="Times New Roman" w:cs="Times New Roman"/>
                <w:sz w:val="20"/>
                <w:szCs w:val="20"/>
              </w:rPr>
              <w:t>kur:</w:t>
            </w:r>
          </w:p>
          <w:p w:rsidRPr="00690630" w:rsidR="007D535D" w:rsidP="007D535D" w:rsidRDefault="007D535D" w14:paraId="2B5BA802" w14:textId="77777777">
            <w:pPr>
              <w:rPr>
                <w:rFonts w:ascii="Times New Roman" w:hAnsi="Times New Roman" w:cs="Times New Roman"/>
                <w:sz w:val="20"/>
                <w:szCs w:val="20"/>
              </w:rPr>
            </w:pPr>
            <w:r w:rsidRPr="00690630">
              <w:rPr>
                <w:rFonts w:ascii="Times New Roman" w:hAnsi="Times New Roman" w:cs="Times New Roman"/>
                <w:sz w:val="20"/>
                <w:szCs w:val="20"/>
              </w:rPr>
              <w:t>K</w:t>
            </w:r>
            <w:r w:rsidRPr="00690630">
              <w:rPr>
                <w:rFonts w:ascii="Times New Roman" w:hAnsi="Times New Roman" w:cs="Times New Roman"/>
                <w:sz w:val="20"/>
                <w:szCs w:val="20"/>
                <w:vertAlign w:val="subscript"/>
              </w:rPr>
              <w:t>L</w:t>
            </w:r>
            <w:r w:rsidRPr="00690630">
              <w:rPr>
                <w:rFonts w:ascii="Times New Roman" w:hAnsi="Times New Roman" w:cs="Times New Roman"/>
                <w:sz w:val="20"/>
                <w:szCs w:val="20"/>
              </w:rPr>
              <w:t>; K</w:t>
            </w:r>
            <w:r w:rsidRPr="00690630">
              <w:rPr>
                <w:rFonts w:ascii="Times New Roman" w:hAnsi="Times New Roman" w:cs="Times New Roman"/>
                <w:sz w:val="20"/>
                <w:szCs w:val="20"/>
                <w:vertAlign w:val="subscript"/>
              </w:rPr>
              <w:t>M</w:t>
            </w:r>
            <w:r w:rsidRPr="00690630">
              <w:rPr>
                <w:rFonts w:ascii="Times New Roman" w:hAnsi="Times New Roman" w:cs="Times New Roman"/>
                <w:sz w:val="20"/>
                <w:szCs w:val="20"/>
              </w:rPr>
              <w:t>; K</w:t>
            </w:r>
            <w:r w:rsidRPr="00690630">
              <w:rPr>
                <w:rFonts w:ascii="Times New Roman" w:hAnsi="Times New Roman" w:cs="Times New Roman"/>
                <w:sz w:val="20"/>
                <w:szCs w:val="20"/>
                <w:vertAlign w:val="subscript"/>
              </w:rPr>
              <w:t xml:space="preserve">E </w:t>
            </w:r>
            <w:r w:rsidRPr="00690630">
              <w:rPr>
                <w:rFonts w:ascii="Times New Roman" w:hAnsi="Times New Roman" w:cs="Times New Roman"/>
                <w:sz w:val="20"/>
                <w:szCs w:val="20"/>
              </w:rPr>
              <w:t>– darbaspēka (K</w:t>
            </w:r>
            <w:r w:rsidRPr="00690630">
              <w:rPr>
                <w:rFonts w:ascii="Times New Roman" w:hAnsi="Times New Roman" w:cs="Times New Roman"/>
                <w:sz w:val="20"/>
                <w:szCs w:val="20"/>
                <w:vertAlign w:val="subscript"/>
              </w:rPr>
              <w:t>L</w:t>
            </w:r>
            <w:r w:rsidRPr="00690630">
              <w:rPr>
                <w:rFonts w:ascii="Times New Roman" w:hAnsi="Times New Roman" w:cs="Times New Roman"/>
                <w:sz w:val="20"/>
                <w:szCs w:val="20"/>
              </w:rPr>
              <w:t>), materiālu (K</w:t>
            </w:r>
            <w:r w:rsidRPr="00690630">
              <w:rPr>
                <w:rFonts w:ascii="Times New Roman" w:hAnsi="Times New Roman" w:cs="Times New Roman"/>
                <w:sz w:val="20"/>
                <w:szCs w:val="20"/>
                <w:vertAlign w:val="subscript"/>
              </w:rPr>
              <w:t>M</w:t>
            </w:r>
            <w:r w:rsidRPr="00690630">
              <w:rPr>
                <w:rFonts w:ascii="Times New Roman" w:hAnsi="Times New Roman" w:cs="Times New Roman"/>
                <w:sz w:val="20"/>
                <w:szCs w:val="20"/>
              </w:rPr>
              <w:t>) un mehānismu (K</w:t>
            </w:r>
            <w:r w:rsidRPr="00690630">
              <w:rPr>
                <w:rFonts w:ascii="Times New Roman" w:hAnsi="Times New Roman" w:cs="Times New Roman"/>
                <w:sz w:val="20"/>
                <w:szCs w:val="20"/>
                <w:vertAlign w:val="subscript"/>
              </w:rPr>
              <w:t>E</w:t>
            </w:r>
            <w:r w:rsidRPr="00690630">
              <w:rPr>
                <w:rFonts w:ascii="Times New Roman" w:hAnsi="Times New Roman" w:cs="Times New Roman"/>
                <w:sz w:val="20"/>
                <w:szCs w:val="20"/>
              </w:rPr>
              <w:t>) izmaksu korekcijas summa;</w:t>
            </w:r>
          </w:p>
          <w:p w:rsidRPr="00690630" w:rsidR="007D535D" w:rsidP="007D535D" w:rsidRDefault="007D535D" w14:paraId="764911B7" w14:textId="77777777">
            <w:pPr>
              <w:rPr>
                <w:rFonts w:ascii="Times New Roman" w:hAnsi="Times New Roman" w:cs="Times New Roman"/>
                <w:sz w:val="20"/>
                <w:szCs w:val="20"/>
              </w:rPr>
            </w:pPr>
            <w:r w:rsidRPr="00690630">
              <w:rPr>
                <w:rFonts w:ascii="Times New Roman" w:hAnsi="Times New Roman" w:cs="Times New Roman"/>
                <w:sz w:val="20"/>
                <w:szCs w:val="20"/>
              </w:rPr>
              <w:t>L</w:t>
            </w:r>
            <w:r w:rsidRPr="00690630">
              <w:rPr>
                <w:rFonts w:ascii="Times New Roman" w:hAnsi="Times New Roman" w:cs="Times New Roman"/>
                <w:sz w:val="20"/>
                <w:szCs w:val="20"/>
                <w:vertAlign w:val="subscript"/>
              </w:rPr>
              <w:t>n</w:t>
            </w:r>
            <w:r w:rsidRPr="00690630">
              <w:rPr>
                <w:rFonts w:ascii="Times New Roman" w:hAnsi="Times New Roman" w:cs="Times New Roman"/>
                <w:sz w:val="20"/>
                <w:szCs w:val="20"/>
              </w:rPr>
              <w:t>; M</w:t>
            </w:r>
            <w:r w:rsidRPr="00690630">
              <w:rPr>
                <w:rFonts w:ascii="Times New Roman" w:hAnsi="Times New Roman" w:cs="Times New Roman"/>
                <w:sz w:val="20"/>
                <w:szCs w:val="20"/>
                <w:vertAlign w:val="subscript"/>
              </w:rPr>
              <w:t>n</w:t>
            </w:r>
            <w:r w:rsidRPr="00690630">
              <w:rPr>
                <w:rFonts w:ascii="Times New Roman" w:hAnsi="Times New Roman" w:cs="Times New Roman"/>
                <w:sz w:val="20"/>
                <w:szCs w:val="20"/>
              </w:rPr>
              <w:t>; E</w:t>
            </w:r>
            <w:r w:rsidRPr="00690630">
              <w:rPr>
                <w:rFonts w:ascii="Times New Roman" w:hAnsi="Times New Roman" w:cs="Times New Roman"/>
                <w:sz w:val="20"/>
                <w:szCs w:val="20"/>
                <w:vertAlign w:val="subscript"/>
              </w:rPr>
              <w:t>n</w:t>
            </w:r>
            <w:r w:rsidRPr="00690630">
              <w:rPr>
                <w:rFonts w:ascii="Times New Roman" w:hAnsi="Times New Roman" w:cs="Times New Roman"/>
                <w:sz w:val="20"/>
                <w:szCs w:val="20"/>
              </w:rPr>
              <w:t xml:space="preserve"> – tāmē noteiktās darbaspēka (L</w:t>
            </w:r>
            <w:r w:rsidRPr="00690630">
              <w:rPr>
                <w:rFonts w:ascii="Times New Roman" w:hAnsi="Times New Roman" w:cs="Times New Roman"/>
                <w:sz w:val="20"/>
                <w:szCs w:val="20"/>
                <w:vertAlign w:val="subscript"/>
              </w:rPr>
              <w:t>n</w:t>
            </w:r>
            <w:r w:rsidRPr="00690630">
              <w:rPr>
                <w:rFonts w:ascii="Times New Roman" w:hAnsi="Times New Roman" w:cs="Times New Roman"/>
                <w:sz w:val="20"/>
                <w:szCs w:val="20"/>
              </w:rPr>
              <w:t>), materiālu (M</w:t>
            </w:r>
            <w:r w:rsidRPr="00690630">
              <w:rPr>
                <w:rFonts w:ascii="Times New Roman" w:hAnsi="Times New Roman" w:cs="Times New Roman"/>
                <w:sz w:val="20"/>
                <w:szCs w:val="20"/>
                <w:vertAlign w:val="subscript"/>
              </w:rPr>
              <w:t>n</w:t>
            </w:r>
            <w:r w:rsidRPr="00690630">
              <w:rPr>
                <w:rFonts w:ascii="Times New Roman" w:hAnsi="Times New Roman" w:cs="Times New Roman"/>
                <w:sz w:val="20"/>
                <w:szCs w:val="20"/>
              </w:rPr>
              <w:t>) un mehānismu (E</w:t>
            </w:r>
            <w:r w:rsidRPr="00690630">
              <w:rPr>
                <w:rFonts w:ascii="Times New Roman" w:hAnsi="Times New Roman" w:cs="Times New Roman"/>
                <w:sz w:val="20"/>
                <w:szCs w:val="20"/>
                <w:vertAlign w:val="subscript"/>
              </w:rPr>
              <w:t>n</w:t>
            </w:r>
            <w:r w:rsidRPr="00690630">
              <w:rPr>
                <w:rFonts w:ascii="Times New Roman" w:hAnsi="Times New Roman" w:cs="Times New Roman"/>
                <w:sz w:val="20"/>
                <w:szCs w:val="20"/>
              </w:rPr>
              <w:t>) izmaksas;</w:t>
            </w:r>
          </w:p>
          <w:p w:rsidRPr="00690630" w:rsidR="007D535D" w:rsidP="007D535D" w:rsidRDefault="007D535D" w14:paraId="6C399423" w14:textId="77777777">
            <w:pPr>
              <w:rPr>
                <w:rFonts w:ascii="Times New Roman" w:hAnsi="Times New Roman" w:cs="Times New Roman"/>
                <w:sz w:val="20"/>
                <w:szCs w:val="20"/>
              </w:rPr>
            </w:pPr>
            <w:r w:rsidRPr="00690630">
              <w:rPr>
                <w:rFonts w:ascii="Times New Roman" w:hAnsi="Times New Roman" w:cs="Times New Roman"/>
                <w:sz w:val="20"/>
                <w:szCs w:val="20"/>
              </w:rPr>
              <w:lastRenderedPageBreak/>
              <w:t>I</w:t>
            </w:r>
            <w:r w:rsidRPr="00690630">
              <w:rPr>
                <w:rFonts w:ascii="Times New Roman" w:hAnsi="Times New Roman" w:cs="Times New Roman"/>
                <w:sz w:val="20"/>
                <w:szCs w:val="20"/>
                <w:vertAlign w:val="subscript"/>
              </w:rPr>
              <w:t>L</w:t>
            </w:r>
            <w:r w:rsidRPr="00690630">
              <w:rPr>
                <w:rFonts w:ascii="Times New Roman" w:hAnsi="Times New Roman" w:cs="Times New Roman"/>
                <w:sz w:val="20"/>
                <w:szCs w:val="20"/>
              </w:rPr>
              <w:t>; I</w:t>
            </w:r>
            <w:r w:rsidRPr="00690630">
              <w:rPr>
                <w:rFonts w:ascii="Times New Roman" w:hAnsi="Times New Roman" w:cs="Times New Roman"/>
                <w:sz w:val="20"/>
                <w:szCs w:val="20"/>
                <w:vertAlign w:val="subscript"/>
              </w:rPr>
              <w:t>M</w:t>
            </w:r>
            <w:r w:rsidRPr="00690630">
              <w:rPr>
                <w:rFonts w:ascii="Times New Roman" w:hAnsi="Times New Roman" w:cs="Times New Roman"/>
                <w:sz w:val="20"/>
                <w:szCs w:val="20"/>
              </w:rPr>
              <w:t>; I</w:t>
            </w:r>
            <w:r w:rsidRPr="00690630">
              <w:rPr>
                <w:rFonts w:ascii="Times New Roman" w:hAnsi="Times New Roman" w:cs="Times New Roman"/>
                <w:sz w:val="20"/>
                <w:szCs w:val="20"/>
                <w:vertAlign w:val="subscript"/>
              </w:rPr>
              <w:t>E</w:t>
            </w:r>
            <w:r w:rsidRPr="00690630">
              <w:rPr>
                <w:rFonts w:ascii="Times New Roman" w:hAnsi="Times New Roman" w:cs="Times New Roman"/>
                <w:sz w:val="20"/>
                <w:szCs w:val="20"/>
              </w:rPr>
              <w:t xml:space="preserve"> – strādnieku darba samaksas izmaksu indekss (I</w:t>
            </w:r>
            <w:r w:rsidRPr="00690630">
              <w:rPr>
                <w:rFonts w:ascii="Times New Roman" w:hAnsi="Times New Roman" w:cs="Times New Roman"/>
                <w:sz w:val="20"/>
                <w:szCs w:val="20"/>
                <w:vertAlign w:val="subscript"/>
              </w:rPr>
              <w:t>L</w:t>
            </w:r>
            <w:r w:rsidRPr="00690630">
              <w:rPr>
                <w:rFonts w:ascii="Times New Roman" w:hAnsi="Times New Roman" w:cs="Times New Roman"/>
                <w:sz w:val="20"/>
                <w:szCs w:val="20"/>
              </w:rPr>
              <w:t>), būvmateriālu izmaksu indekss (I</w:t>
            </w:r>
            <w:r w:rsidRPr="00690630">
              <w:rPr>
                <w:rFonts w:ascii="Times New Roman" w:hAnsi="Times New Roman" w:cs="Times New Roman"/>
                <w:sz w:val="20"/>
                <w:szCs w:val="20"/>
                <w:vertAlign w:val="subscript"/>
              </w:rPr>
              <w:t>M</w:t>
            </w:r>
            <w:r w:rsidRPr="00690630">
              <w:rPr>
                <w:rFonts w:ascii="Times New Roman" w:hAnsi="Times New Roman" w:cs="Times New Roman"/>
                <w:sz w:val="20"/>
                <w:szCs w:val="20"/>
              </w:rPr>
              <w:t>), mašīnu un mehānismu uzturēšanas un ekspluatācijas izmaksu indekss (I</w:t>
            </w:r>
            <w:r w:rsidRPr="00690630">
              <w:rPr>
                <w:rFonts w:ascii="Times New Roman" w:hAnsi="Times New Roman" w:cs="Times New Roman"/>
                <w:sz w:val="20"/>
                <w:szCs w:val="20"/>
                <w:vertAlign w:val="subscript"/>
              </w:rPr>
              <w:t>E</w:t>
            </w:r>
            <w:r w:rsidRPr="00690630">
              <w:rPr>
                <w:rFonts w:ascii="Times New Roman" w:hAnsi="Times New Roman" w:cs="Times New Roman"/>
                <w:sz w:val="20"/>
                <w:szCs w:val="20"/>
              </w:rPr>
              <w:t>) saskaņā ar CSP datiem;</w:t>
            </w:r>
          </w:p>
          <w:p w:rsidRPr="00690630" w:rsidR="007D535D" w:rsidP="007D535D" w:rsidRDefault="007D535D" w14:paraId="77F4E9E3" w14:textId="77777777">
            <w:pPr>
              <w:rPr>
                <w:rFonts w:ascii="Times New Roman" w:hAnsi="Times New Roman" w:cs="Times New Roman"/>
                <w:sz w:val="20"/>
                <w:szCs w:val="20"/>
              </w:rPr>
            </w:pPr>
            <w:r w:rsidRPr="00690630">
              <w:rPr>
                <w:rFonts w:ascii="Times New Roman" w:hAnsi="Times New Roman" w:cs="Times New Roman"/>
                <w:sz w:val="20"/>
                <w:szCs w:val="20"/>
              </w:rPr>
              <w:t>0 –  bāzes periods;</w:t>
            </w:r>
          </w:p>
          <w:p w:rsidRPr="00F513FD" w:rsidR="00F513FD" w:rsidP="007D535D" w:rsidRDefault="007D535D" w14:paraId="561705DB" w14:textId="09BDAE51">
            <w:pPr>
              <w:rPr>
                <w:rFonts w:ascii="Times New Roman" w:hAnsi="Times New Roman" w:cs="Times New Roman"/>
                <w:b/>
                <w:bCs/>
                <w:sz w:val="20"/>
                <w:szCs w:val="20"/>
              </w:rPr>
            </w:pPr>
            <w:r w:rsidRPr="00690630">
              <w:rPr>
                <w:rFonts w:ascii="Times New Roman" w:hAnsi="Times New Roman" w:cs="Times New Roman"/>
                <w:sz w:val="20"/>
                <w:szCs w:val="20"/>
              </w:rPr>
              <w:t>n – korekcijas periods.</w:t>
            </w:r>
          </w:p>
        </w:tc>
        <w:tc>
          <w:tcPr>
            <w:tcW w:w="9010" w:type="dxa"/>
            <w:shd w:val="clear" w:color="auto" w:fill="B4C6E7" w:themeFill="accent1" w:themeFillTint="66"/>
          </w:tcPr>
          <w:p w:rsidRPr="00580A13" w:rsidR="00F513FD" w:rsidP="00F513FD" w:rsidRDefault="00F513FD" w14:paraId="47D2A9BA" w14:textId="5BB6656B">
            <w:pPr>
              <w:rPr>
                <w:rFonts w:ascii="Times New Roman" w:hAnsi="Times New Roman" w:cs="Times New Roman"/>
                <w:sz w:val="20"/>
                <w:szCs w:val="20"/>
              </w:rPr>
            </w:pPr>
            <w:r w:rsidRPr="00580A13">
              <w:rPr>
                <w:rFonts w:ascii="Times New Roman" w:hAnsi="Times New Roman" w:cs="Times New Roman"/>
                <w:b/>
                <w:bCs/>
                <w:color w:val="002060"/>
                <w:sz w:val="20"/>
                <w:szCs w:val="20"/>
                <w:highlight w:val="cyan"/>
              </w:rPr>
              <w:lastRenderedPageBreak/>
              <w:t>“A” variants</w:t>
            </w:r>
            <w:r w:rsidR="004934E4">
              <w:rPr>
                <w:rFonts w:ascii="Times New Roman" w:hAnsi="Times New Roman" w:cs="Times New Roman"/>
                <w:b/>
                <w:bCs/>
                <w:color w:val="002060"/>
                <w:sz w:val="20"/>
                <w:szCs w:val="20"/>
                <w:highlight w:val="cyan"/>
              </w:rPr>
              <w:t xml:space="preserve"> (atbilst augšējās tabulas </w:t>
            </w:r>
            <w:r w:rsidR="00E64937">
              <w:rPr>
                <w:rFonts w:ascii="Times New Roman" w:hAnsi="Times New Roman" w:cs="Times New Roman"/>
                <w:b/>
                <w:bCs/>
                <w:color w:val="C45911" w:themeColor="accent2" w:themeShade="BF"/>
                <w:sz w:val="20"/>
                <w:szCs w:val="20"/>
                <w:highlight w:val="cyan"/>
              </w:rPr>
              <w:t>2</w:t>
            </w:r>
            <w:r w:rsidRPr="00815210" w:rsidR="004934E4">
              <w:rPr>
                <w:rFonts w:ascii="Times New Roman" w:hAnsi="Times New Roman" w:cs="Times New Roman"/>
                <w:b/>
                <w:bCs/>
                <w:color w:val="C45911" w:themeColor="accent2" w:themeShade="BF"/>
                <w:sz w:val="20"/>
                <w:szCs w:val="20"/>
                <w:highlight w:val="cyan"/>
              </w:rPr>
              <w:t>.variantam</w:t>
            </w:r>
            <w:r w:rsidR="004934E4">
              <w:rPr>
                <w:rFonts w:ascii="Times New Roman" w:hAnsi="Times New Roman" w:cs="Times New Roman"/>
                <w:b/>
                <w:bCs/>
                <w:color w:val="002060"/>
                <w:sz w:val="20"/>
                <w:szCs w:val="20"/>
                <w:highlight w:val="cyan"/>
              </w:rPr>
              <w:t>)</w:t>
            </w:r>
            <w:r w:rsidRPr="00580A13">
              <w:rPr>
                <w:rFonts w:ascii="Times New Roman" w:hAnsi="Times New Roman" w:cs="Times New Roman"/>
                <w:b/>
                <w:bCs/>
                <w:color w:val="002060"/>
                <w:sz w:val="20"/>
                <w:szCs w:val="20"/>
                <w:highlight w:val="cyan"/>
              </w:rPr>
              <w:t>:</w:t>
            </w:r>
          </w:p>
          <w:p w:rsidRPr="00580A13" w:rsidR="00F513FD" w:rsidP="00F513FD" w:rsidRDefault="00F513FD" w14:paraId="23E0AB7E" w14:textId="463FAC26">
            <w:pPr>
              <w:rPr>
                <w:rFonts w:ascii="Times New Roman" w:hAnsi="Times New Roman" w:cs="Times New Roman"/>
                <w:b/>
                <w:bCs/>
                <w:sz w:val="20"/>
                <w:szCs w:val="20"/>
              </w:rPr>
            </w:pPr>
            <w:r w:rsidRPr="00580A13">
              <w:rPr>
                <w:rFonts w:ascii="Times New Roman" w:hAnsi="Times New Roman" w:cs="Times New Roman"/>
                <w:b/>
                <w:bCs/>
                <w:sz w:val="20"/>
                <w:szCs w:val="20"/>
              </w:rPr>
              <w:t xml:space="preserve">DS </w:t>
            </w:r>
            <w:r w:rsidRPr="00580A13">
              <w:rPr>
                <w:rFonts w:ascii="Times New Roman" w:hAnsi="Times New Roman" w:cs="Times New Roman"/>
                <w:b/>
                <w:bCs/>
                <w:sz w:val="20"/>
                <w:szCs w:val="20"/>
                <w:vertAlign w:val="subscript"/>
              </w:rPr>
              <w:t>n</w:t>
            </w:r>
            <w:r w:rsidRPr="00580A13">
              <w:rPr>
                <w:rFonts w:ascii="Times New Roman" w:hAnsi="Times New Roman" w:cs="Times New Roman"/>
                <w:b/>
                <w:bCs/>
                <w:sz w:val="20"/>
                <w:szCs w:val="20"/>
              </w:rPr>
              <w:t xml:space="preserve"> = 0,9 x (B</w:t>
            </w:r>
            <w:r w:rsidRPr="00580A13">
              <w:rPr>
                <w:rFonts w:ascii="Times New Roman" w:hAnsi="Times New Roman" w:cs="Times New Roman"/>
                <w:b/>
                <w:bCs/>
                <w:sz w:val="20"/>
                <w:szCs w:val="20"/>
                <w:vertAlign w:val="subscript"/>
              </w:rPr>
              <w:t>0</w:t>
            </w:r>
            <w:r w:rsidRPr="00580A13">
              <w:rPr>
                <w:rFonts w:ascii="Times New Roman" w:hAnsi="Times New Roman" w:cs="Times New Roman"/>
                <w:b/>
                <w:bCs/>
                <w:sz w:val="20"/>
                <w:szCs w:val="20"/>
              </w:rPr>
              <w:t xml:space="preserve"> x K </w:t>
            </w:r>
            <w:r w:rsidRPr="00580A13">
              <w:rPr>
                <w:rFonts w:ascii="Times New Roman" w:hAnsi="Times New Roman" w:cs="Times New Roman"/>
                <w:b/>
                <w:bCs/>
                <w:sz w:val="20"/>
                <w:szCs w:val="20"/>
                <w:vertAlign w:val="subscript"/>
              </w:rPr>
              <w:t>n</w:t>
            </w:r>
            <w:r w:rsidRPr="00580A13">
              <w:rPr>
                <w:rFonts w:ascii="Times New Roman" w:hAnsi="Times New Roman" w:cs="Times New Roman"/>
                <w:b/>
                <w:bCs/>
                <w:sz w:val="20"/>
                <w:szCs w:val="20"/>
              </w:rPr>
              <w:t xml:space="preserve"> / K</w:t>
            </w:r>
            <w:r w:rsidRPr="00580A13">
              <w:rPr>
                <w:rFonts w:ascii="Times New Roman" w:hAnsi="Times New Roman" w:cs="Times New Roman"/>
                <w:b/>
                <w:bCs/>
                <w:sz w:val="20"/>
                <w:szCs w:val="20"/>
                <w:vertAlign w:val="subscript"/>
              </w:rPr>
              <w:t xml:space="preserve"> o</w:t>
            </w:r>
            <w:r w:rsidRPr="00580A13">
              <w:rPr>
                <w:rFonts w:ascii="Times New Roman" w:hAnsi="Times New Roman" w:cs="Times New Roman"/>
                <w:b/>
                <w:bCs/>
                <w:sz w:val="20"/>
                <w:szCs w:val="20"/>
              </w:rPr>
              <w:t xml:space="preserve"> – B </w:t>
            </w:r>
            <w:r w:rsidRPr="00580A13">
              <w:rPr>
                <w:rFonts w:ascii="Times New Roman" w:hAnsi="Times New Roman" w:cs="Times New Roman"/>
                <w:b/>
                <w:bCs/>
                <w:sz w:val="20"/>
                <w:szCs w:val="20"/>
                <w:vertAlign w:val="subscript"/>
              </w:rPr>
              <w:t>0</w:t>
            </w:r>
            <w:r w:rsidRPr="00580A13">
              <w:rPr>
                <w:rFonts w:ascii="Times New Roman" w:hAnsi="Times New Roman" w:cs="Times New Roman"/>
                <w:b/>
                <w:bCs/>
                <w:sz w:val="20"/>
                <w:szCs w:val="20"/>
              </w:rPr>
              <w:t>)</w:t>
            </w:r>
          </w:p>
          <w:p w:rsidRPr="00580A13" w:rsidR="00F513FD" w:rsidP="00F513FD" w:rsidRDefault="00F513FD" w14:paraId="13BBFA03" w14:textId="77777777">
            <w:pPr>
              <w:rPr>
                <w:rFonts w:ascii="Times New Roman" w:hAnsi="Times New Roman" w:cs="Times New Roman"/>
                <w:b/>
                <w:bCs/>
                <w:sz w:val="20"/>
                <w:szCs w:val="20"/>
              </w:rPr>
            </w:pPr>
          </w:p>
          <w:p w:rsidRPr="00580A13" w:rsidR="00F513FD" w:rsidP="00F513FD" w:rsidRDefault="00F513FD" w14:paraId="7D1FCA80" w14:textId="77777777">
            <w:pPr>
              <w:rPr>
                <w:rFonts w:ascii="Times New Roman" w:hAnsi="Times New Roman" w:cs="Times New Roman"/>
                <w:sz w:val="20"/>
                <w:szCs w:val="20"/>
              </w:rPr>
            </w:pPr>
            <w:r w:rsidRPr="00580A13">
              <w:rPr>
                <w:rFonts w:ascii="Times New Roman" w:hAnsi="Times New Roman" w:cs="Times New Roman"/>
                <w:sz w:val="20"/>
                <w:szCs w:val="20"/>
              </w:rPr>
              <w:t xml:space="preserve">kur: </w:t>
            </w:r>
          </w:p>
          <w:p w:rsidRPr="00580A13" w:rsidR="00F513FD" w:rsidP="00F513FD" w:rsidRDefault="00F513FD" w14:paraId="47A88683" w14:textId="77777777">
            <w:pPr>
              <w:rPr>
                <w:rFonts w:ascii="Times New Roman" w:hAnsi="Times New Roman" w:cs="Times New Roman"/>
                <w:sz w:val="20"/>
                <w:szCs w:val="20"/>
              </w:rPr>
            </w:pPr>
            <w:r w:rsidRPr="00580A13">
              <w:rPr>
                <w:rFonts w:ascii="Times New Roman" w:hAnsi="Times New Roman" w:cs="Times New Roman"/>
                <w:b/>
                <w:bCs/>
                <w:sz w:val="20"/>
                <w:szCs w:val="20"/>
              </w:rPr>
              <w:t xml:space="preserve">DS </w:t>
            </w:r>
            <w:r w:rsidRPr="00580A13">
              <w:rPr>
                <w:rFonts w:ascii="Times New Roman" w:hAnsi="Times New Roman" w:cs="Times New Roman"/>
                <w:b/>
                <w:bCs/>
                <w:sz w:val="20"/>
                <w:szCs w:val="20"/>
                <w:vertAlign w:val="subscript"/>
              </w:rPr>
              <w:t>n</w:t>
            </w:r>
            <w:r w:rsidRPr="00580A13">
              <w:rPr>
                <w:rFonts w:ascii="Times New Roman" w:hAnsi="Times New Roman" w:cs="Times New Roman"/>
                <w:sz w:val="20"/>
                <w:szCs w:val="20"/>
              </w:rPr>
              <w:t xml:space="preserve"> – aprēķinātās korekcijas izmaksas par attiecīgo korekcijas periodu;  </w:t>
            </w:r>
          </w:p>
          <w:p w:rsidRPr="00580A13" w:rsidR="00F513FD" w:rsidP="00F513FD" w:rsidRDefault="00F513FD" w14:paraId="273D2CBA" w14:textId="77777777">
            <w:pPr>
              <w:rPr>
                <w:rFonts w:ascii="Times New Roman" w:hAnsi="Times New Roman" w:cs="Times New Roman"/>
                <w:sz w:val="20"/>
                <w:szCs w:val="20"/>
              </w:rPr>
            </w:pPr>
            <w:r w:rsidRPr="00580A13">
              <w:rPr>
                <w:rFonts w:ascii="Times New Roman" w:hAnsi="Times New Roman" w:cs="Times New Roman"/>
                <w:b/>
                <w:bCs/>
                <w:sz w:val="20"/>
                <w:szCs w:val="20"/>
              </w:rPr>
              <w:t xml:space="preserve">B </w:t>
            </w:r>
            <w:r w:rsidRPr="00580A13">
              <w:rPr>
                <w:rFonts w:ascii="Times New Roman" w:hAnsi="Times New Roman" w:cs="Times New Roman"/>
                <w:b/>
                <w:bCs/>
                <w:sz w:val="20"/>
                <w:szCs w:val="20"/>
                <w:vertAlign w:val="subscript"/>
              </w:rPr>
              <w:t>0</w:t>
            </w:r>
            <w:r w:rsidRPr="00580A13">
              <w:rPr>
                <w:rFonts w:ascii="Times New Roman" w:hAnsi="Times New Roman" w:cs="Times New Roman"/>
                <w:sz w:val="20"/>
                <w:szCs w:val="20"/>
                <w:vertAlign w:val="subscript"/>
              </w:rPr>
              <w:t xml:space="preserve"> </w:t>
            </w:r>
            <w:r w:rsidRPr="00580A13">
              <w:rPr>
                <w:rFonts w:ascii="Times New Roman" w:hAnsi="Times New Roman" w:cs="Times New Roman"/>
                <w:sz w:val="20"/>
                <w:szCs w:val="20"/>
              </w:rPr>
              <w:t>– darbu pamatcena kopā (katrā ceturksnī veikto apstiprināto būvdarbu cena saskaņā ar cenu, kas noteikta Finanšu piedāvājumā iekļautajā tāmē);</w:t>
            </w:r>
          </w:p>
          <w:p w:rsidRPr="00580A13" w:rsidR="00F513FD" w:rsidP="00F513FD" w:rsidRDefault="00F513FD" w14:paraId="70E9ACF1" w14:textId="77777777">
            <w:pPr>
              <w:rPr>
                <w:rFonts w:ascii="Times New Roman" w:hAnsi="Times New Roman" w:cs="Times New Roman"/>
                <w:sz w:val="20"/>
                <w:szCs w:val="20"/>
              </w:rPr>
            </w:pPr>
            <w:r w:rsidRPr="00580A13">
              <w:rPr>
                <w:rFonts w:ascii="Times New Roman" w:hAnsi="Times New Roman" w:cs="Times New Roman"/>
                <w:b/>
                <w:bCs/>
                <w:sz w:val="20"/>
                <w:szCs w:val="20"/>
              </w:rPr>
              <w:t xml:space="preserve">K </w:t>
            </w:r>
            <w:r w:rsidRPr="00580A13">
              <w:rPr>
                <w:rFonts w:ascii="Times New Roman" w:hAnsi="Times New Roman" w:cs="Times New Roman"/>
                <w:b/>
                <w:bCs/>
                <w:sz w:val="20"/>
                <w:szCs w:val="20"/>
                <w:vertAlign w:val="subscript"/>
              </w:rPr>
              <w:t>o</w:t>
            </w:r>
            <w:r w:rsidRPr="00580A13">
              <w:rPr>
                <w:rFonts w:ascii="Times New Roman" w:hAnsi="Times New Roman" w:cs="Times New Roman"/>
                <w:sz w:val="20"/>
                <w:szCs w:val="20"/>
              </w:rPr>
              <w:t xml:space="preserve"> </w:t>
            </w:r>
            <w:bookmarkStart w:name="_Hlk97887043" w:id="0"/>
            <w:r w:rsidRPr="00580A13">
              <w:rPr>
                <w:rFonts w:ascii="Times New Roman" w:hAnsi="Times New Roman" w:cs="Times New Roman"/>
                <w:sz w:val="20"/>
                <w:szCs w:val="20"/>
              </w:rPr>
              <w:t xml:space="preserve">– Būvniecības izmaksu indekss RCB040c pamata periodam, atlasot atbilstošo objekta grupu </w:t>
            </w:r>
            <w:bookmarkEnd w:id="0"/>
            <w:r w:rsidRPr="00580A13">
              <w:rPr>
                <w:rFonts w:ascii="Times New Roman" w:hAnsi="Times New Roman" w:cs="Times New Roman"/>
                <w:sz w:val="20"/>
                <w:szCs w:val="20"/>
              </w:rPr>
              <w:t xml:space="preserve">(“Dzīvojamās ēkas’’, vai ‘’Nedzīvojamās ēkas’’, vai ‘’Inženierbūves: transporta objekti vai ..pazemes maģistrālie cauruļvadi” un resursu veidu “būvniecība – pavisam”).  Minēto Būvniecības izmaksu indeksu reizi ceturksnī publicē Latvijas centrālais statistikas birojs; </w:t>
            </w:r>
          </w:p>
          <w:p w:rsidRPr="00580A13" w:rsidR="00F513FD" w:rsidP="00F513FD" w:rsidRDefault="00F513FD" w14:paraId="4F9C7D6E" w14:textId="77777777">
            <w:pPr>
              <w:rPr>
                <w:rFonts w:ascii="Times New Roman" w:hAnsi="Times New Roman" w:cs="Times New Roman"/>
                <w:sz w:val="20"/>
                <w:szCs w:val="20"/>
              </w:rPr>
            </w:pPr>
            <w:r w:rsidRPr="00580A13">
              <w:rPr>
                <w:rFonts w:ascii="Times New Roman" w:hAnsi="Times New Roman" w:cs="Times New Roman"/>
                <w:b/>
                <w:bCs/>
                <w:sz w:val="20"/>
                <w:szCs w:val="20"/>
              </w:rPr>
              <w:t xml:space="preserve">K </w:t>
            </w:r>
            <w:r w:rsidRPr="00580A13">
              <w:rPr>
                <w:rFonts w:ascii="Times New Roman" w:hAnsi="Times New Roman" w:cs="Times New Roman"/>
                <w:b/>
                <w:bCs/>
                <w:sz w:val="20"/>
                <w:szCs w:val="20"/>
                <w:vertAlign w:val="subscript"/>
              </w:rPr>
              <w:t>n</w:t>
            </w:r>
            <w:r w:rsidRPr="00580A13">
              <w:rPr>
                <w:rFonts w:ascii="Times New Roman" w:hAnsi="Times New Roman" w:cs="Times New Roman"/>
                <w:sz w:val="20"/>
                <w:szCs w:val="20"/>
              </w:rPr>
              <w:t xml:space="preserve"> - </w:t>
            </w:r>
            <w:bookmarkStart w:name="_Hlk97887120" w:id="1"/>
            <w:r w:rsidRPr="00580A13">
              <w:rPr>
                <w:rFonts w:ascii="Times New Roman" w:hAnsi="Times New Roman" w:cs="Times New Roman"/>
                <w:sz w:val="20"/>
                <w:szCs w:val="20"/>
              </w:rPr>
              <w:t>Būvniecības izmaksu indekss RCB040c attiecīgajam korekcijas periodam, atlasot atbilstošo objekta grupu un resursu veidu “būvniecība – pavisam”.  Minēto Būvniecības izmaksu indeksu reizi ceturksnī publicē Latvijas centrālais statistikas birojs</w:t>
            </w:r>
            <w:bookmarkEnd w:id="1"/>
            <w:r w:rsidRPr="00580A13">
              <w:rPr>
                <w:rFonts w:ascii="Times New Roman" w:hAnsi="Times New Roman" w:cs="Times New Roman"/>
                <w:sz w:val="20"/>
                <w:szCs w:val="20"/>
              </w:rPr>
              <w:t>;</w:t>
            </w:r>
          </w:p>
          <w:p w:rsidRPr="00580A13" w:rsidR="00F513FD" w:rsidP="00F513FD" w:rsidRDefault="00F513FD" w14:paraId="4184C3BF" w14:textId="77777777">
            <w:pPr>
              <w:rPr>
                <w:rFonts w:ascii="Times New Roman" w:hAnsi="Times New Roman" w:cs="Times New Roman"/>
                <w:sz w:val="20"/>
                <w:szCs w:val="20"/>
              </w:rPr>
            </w:pPr>
            <w:r w:rsidRPr="00580A13">
              <w:rPr>
                <w:rFonts w:ascii="Times New Roman" w:hAnsi="Times New Roman" w:cs="Times New Roman"/>
                <w:b/>
                <w:bCs/>
                <w:sz w:val="20"/>
                <w:szCs w:val="20"/>
              </w:rPr>
              <w:t>n</w:t>
            </w:r>
            <w:r w:rsidRPr="00580A13">
              <w:rPr>
                <w:rFonts w:ascii="Times New Roman" w:hAnsi="Times New Roman" w:cs="Times New Roman"/>
                <w:sz w:val="20"/>
                <w:szCs w:val="20"/>
              </w:rPr>
              <w:t xml:space="preserve"> – koriģēšanas perioda kārtas skaitlis.</w:t>
            </w:r>
          </w:p>
          <w:p w:rsidRPr="00580A13" w:rsidR="00F513FD" w:rsidP="00F513FD" w:rsidRDefault="00F513FD" w14:paraId="198F811C" w14:textId="77777777">
            <w:pPr>
              <w:rPr>
                <w:rFonts w:ascii="Times New Roman" w:hAnsi="Times New Roman" w:cs="Times New Roman"/>
                <w:sz w:val="20"/>
                <w:szCs w:val="20"/>
              </w:rPr>
            </w:pPr>
            <w:r w:rsidRPr="00580A13">
              <w:rPr>
                <w:rFonts w:ascii="Times New Roman" w:hAnsi="Times New Roman" w:cs="Times New Roman"/>
                <w:sz w:val="20"/>
                <w:szCs w:val="20"/>
              </w:rPr>
              <w:t xml:space="preserve">Līguma cenas pārrēķins attiecīgajā korekcijas periodā netiek veikts gadījumos, kad uz Uzņēmēju attiecināmu iemeslu dēļ ir tikuši kavēti Darbu izpildes termiņi vai jebkuri Līgumā noteiktie Darbu izpildes starptermiņi. </w:t>
            </w:r>
            <w:r w:rsidRPr="00580A13">
              <w:rPr>
                <w:rFonts w:ascii="Times New Roman" w:hAnsi="Times New Roman" w:cs="Times New Roman"/>
                <w:sz w:val="20"/>
                <w:szCs w:val="20"/>
              </w:rPr>
              <w:lastRenderedPageBreak/>
              <w:t xml:space="preserve">Tomēr Līguma cenas pārrēķins tiek veikts arī šādā gadījumā, ja, atbilstoši korekcijas aprēķinam, Līguma cena būtu samazināma (t.i. attiecīgā perioda K </w:t>
            </w:r>
            <w:r w:rsidRPr="00580A13">
              <w:rPr>
                <w:rFonts w:ascii="Times New Roman" w:hAnsi="Times New Roman" w:cs="Times New Roman"/>
                <w:sz w:val="20"/>
                <w:szCs w:val="20"/>
                <w:vertAlign w:val="subscript"/>
              </w:rPr>
              <w:t>n</w:t>
            </w:r>
            <w:r w:rsidRPr="00580A13">
              <w:rPr>
                <w:rFonts w:ascii="Times New Roman" w:hAnsi="Times New Roman" w:cs="Times New Roman"/>
                <w:sz w:val="20"/>
                <w:szCs w:val="20"/>
              </w:rPr>
              <w:t xml:space="preserve"> &lt; K </w:t>
            </w:r>
            <w:r w:rsidRPr="00580A13">
              <w:rPr>
                <w:rFonts w:ascii="Times New Roman" w:hAnsi="Times New Roman" w:cs="Times New Roman"/>
                <w:sz w:val="20"/>
                <w:szCs w:val="20"/>
                <w:vertAlign w:val="subscript"/>
              </w:rPr>
              <w:t>o</w:t>
            </w:r>
            <w:r w:rsidRPr="00580A13">
              <w:rPr>
                <w:rFonts w:ascii="Times New Roman" w:hAnsi="Times New Roman" w:cs="Times New Roman"/>
                <w:sz w:val="20"/>
                <w:szCs w:val="20"/>
              </w:rPr>
              <w:t>).</w:t>
            </w:r>
          </w:p>
          <w:p w:rsidRPr="00580A13" w:rsidR="0021148F" w:rsidP="00F513FD" w:rsidRDefault="0021148F" w14:paraId="37F34C2A" w14:textId="77777777">
            <w:pPr>
              <w:rPr>
                <w:rFonts w:ascii="Times New Roman" w:hAnsi="Times New Roman" w:cs="Times New Roman"/>
                <w:sz w:val="20"/>
                <w:szCs w:val="20"/>
              </w:rPr>
            </w:pPr>
          </w:p>
          <w:p w:rsidRPr="00580A13" w:rsidR="0021148F" w:rsidP="0021148F" w:rsidRDefault="0021148F" w14:paraId="0BBDB051" w14:textId="021C8F22">
            <w:pPr>
              <w:rPr>
                <w:rFonts w:ascii="Times New Roman" w:hAnsi="Times New Roman" w:cs="Times New Roman"/>
                <w:sz w:val="20"/>
                <w:szCs w:val="20"/>
              </w:rPr>
            </w:pPr>
            <w:r w:rsidRPr="00580A13">
              <w:rPr>
                <w:rFonts w:ascii="Times New Roman" w:hAnsi="Times New Roman" w:cs="Times New Roman"/>
                <w:b/>
                <w:bCs/>
                <w:color w:val="002060"/>
                <w:sz w:val="20"/>
                <w:szCs w:val="20"/>
                <w:highlight w:val="cyan"/>
              </w:rPr>
              <w:t>“B” variants</w:t>
            </w:r>
            <w:r w:rsidR="004934E4">
              <w:rPr>
                <w:rFonts w:ascii="Times New Roman" w:hAnsi="Times New Roman" w:cs="Times New Roman"/>
                <w:b/>
                <w:bCs/>
                <w:color w:val="002060"/>
                <w:sz w:val="20"/>
                <w:szCs w:val="20"/>
                <w:highlight w:val="cyan"/>
              </w:rPr>
              <w:t xml:space="preserve"> (atbilst augšējās tabulas </w:t>
            </w:r>
            <w:r w:rsidR="00D9489D">
              <w:rPr>
                <w:rFonts w:ascii="Times New Roman" w:hAnsi="Times New Roman" w:cs="Times New Roman"/>
                <w:b/>
                <w:bCs/>
                <w:color w:val="FF9933"/>
                <w:sz w:val="20"/>
                <w:szCs w:val="20"/>
                <w:highlight w:val="cyan"/>
              </w:rPr>
              <w:t>1</w:t>
            </w:r>
            <w:r w:rsidRPr="00815210" w:rsidR="004934E4">
              <w:rPr>
                <w:rFonts w:ascii="Times New Roman" w:hAnsi="Times New Roman" w:cs="Times New Roman"/>
                <w:b/>
                <w:bCs/>
                <w:color w:val="FF9933"/>
                <w:sz w:val="20"/>
                <w:szCs w:val="20"/>
                <w:highlight w:val="cyan"/>
              </w:rPr>
              <w:t>.variantam</w:t>
            </w:r>
            <w:r w:rsidR="004934E4">
              <w:rPr>
                <w:rFonts w:ascii="Times New Roman" w:hAnsi="Times New Roman" w:cs="Times New Roman"/>
                <w:b/>
                <w:bCs/>
                <w:color w:val="002060"/>
                <w:sz w:val="20"/>
                <w:szCs w:val="20"/>
                <w:highlight w:val="cyan"/>
              </w:rPr>
              <w:t>)</w:t>
            </w:r>
            <w:r w:rsidRPr="00580A13" w:rsidR="004934E4">
              <w:rPr>
                <w:rFonts w:ascii="Times New Roman" w:hAnsi="Times New Roman" w:cs="Times New Roman"/>
                <w:b/>
                <w:bCs/>
                <w:color w:val="002060"/>
                <w:sz w:val="20"/>
                <w:szCs w:val="20"/>
                <w:highlight w:val="cyan"/>
              </w:rPr>
              <w:t>:</w:t>
            </w:r>
          </w:p>
          <w:p w:rsidR="00580A13" w:rsidP="00580A13" w:rsidRDefault="00580A13" w14:paraId="4FD2B447" w14:textId="5A004754">
            <w:pPr>
              <w:rPr>
                <w:rFonts w:ascii="Times New Roman" w:hAnsi="Times New Roman" w:cs="Times New Roman"/>
                <w:b/>
                <w:bCs/>
                <w:sz w:val="20"/>
                <w:szCs w:val="20"/>
              </w:rPr>
            </w:pPr>
            <w:r w:rsidRPr="00580A13">
              <w:rPr>
                <w:rFonts w:ascii="Times New Roman" w:hAnsi="Times New Roman" w:cs="Times New Roman"/>
                <w:b/>
                <w:bCs/>
                <w:sz w:val="20"/>
                <w:szCs w:val="20"/>
              </w:rPr>
              <w:t xml:space="preserve">DS </w:t>
            </w:r>
            <w:r w:rsidRPr="00580A13">
              <w:rPr>
                <w:rFonts w:ascii="Times New Roman" w:hAnsi="Times New Roman" w:cs="Times New Roman"/>
                <w:b/>
                <w:bCs/>
                <w:sz w:val="20"/>
                <w:szCs w:val="20"/>
                <w:vertAlign w:val="subscript"/>
              </w:rPr>
              <w:t>n</w:t>
            </w:r>
            <w:r w:rsidRPr="00580A13">
              <w:rPr>
                <w:rFonts w:ascii="Times New Roman" w:hAnsi="Times New Roman" w:cs="Times New Roman"/>
                <w:b/>
                <w:bCs/>
                <w:sz w:val="20"/>
                <w:szCs w:val="20"/>
              </w:rPr>
              <w:t xml:space="preserve"> = (DL </w:t>
            </w:r>
            <w:r w:rsidRPr="00580A13">
              <w:rPr>
                <w:rFonts w:ascii="Times New Roman" w:hAnsi="Times New Roman" w:cs="Times New Roman"/>
                <w:b/>
                <w:bCs/>
                <w:sz w:val="20"/>
                <w:szCs w:val="20"/>
                <w:vertAlign w:val="subscript"/>
              </w:rPr>
              <w:t>n</w:t>
            </w:r>
            <w:r w:rsidRPr="00580A13">
              <w:rPr>
                <w:rFonts w:ascii="Times New Roman" w:hAnsi="Times New Roman" w:cs="Times New Roman"/>
                <w:b/>
                <w:bCs/>
                <w:sz w:val="20"/>
                <w:szCs w:val="20"/>
              </w:rPr>
              <w:t xml:space="preserve"> + DM </w:t>
            </w:r>
            <w:r w:rsidRPr="00580A13">
              <w:rPr>
                <w:rFonts w:ascii="Times New Roman" w:hAnsi="Times New Roman" w:cs="Times New Roman"/>
                <w:b/>
                <w:bCs/>
                <w:sz w:val="20"/>
                <w:szCs w:val="20"/>
                <w:vertAlign w:val="subscript"/>
              </w:rPr>
              <w:t>n</w:t>
            </w:r>
            <w:r w:rsidRPr="00580A13">
              <w:rPr>
                <w:rFonts w:ascii="Times New Roman" w:hAnsi="Times New Roman" w:cs="Times New Roman"/>
                <w:b/>
                <w:bCs/>
                <w:sz w:val="20"/>
                <w:szCs w:val="20"/>
              </w:rPr>
              <w:t xml:space="preserve"> + DE </w:t>
            </w:r>
            <w:r w:rsidRPr="00580A13">
              <w:rPr>
                <w:rFonts w:ascii="Times New Roman" w:hAnsi="Times New Roman" w:cs="Times New Roman"/>
                <w:b/>
                <w:bCs/>
                <w:sz w:val="20"/>
                <w:szCs w:val="20"/>
                <w:vertAlign w:val="subscript"/>
              </w:rPr>
              <w:t>n</w:t>
            </w:r>
            <w:r w:rsidRPr="00580A13">
              <w:rPr>
                <w:rFonts w:ascii="Times New Roman" w:hAnsi="Times New Roman" w:cs="Times New Roman"/>
                <w:b/>
                <w:bCs/>
                <w:sz w:val="20"/>
                <w:szCs w:val="20"/>
              </w:rPr>
              <w:t xml:space="preserve"> ) + (DL </w:t>
            </w:r>
            <w:r w:rsidRPr="00580A13">
              <w:rPr>
                <w:rFonts w:ascii="Times New Roman" w:hAnsi="Times New Roman" w:cs="Times New Roman"/>
                <w:b/>
                <w:bCs/>
                <w:sz w:val="20"/>
                <w:szCs w:val="20"/>
                <w:vertAlign w:val="subscript"/>
              </w:rPr>
              <w:t>n</w:t>
            </w:r>
            <w:r w:rsidRPr="00580A13">
              <w:rPr>
                <w:rFonts w:ascii="Times New Roman" w:hAnsi="Times New Roman" w:cs="Times New Roman"/>
                <w:b/>
                <w:bCs/>
                <w:sz w:val="20"/>
                <w:szCs w:val="20"/>
              </w:rPr>
              <w:t xml:space="preserve"> + DM </w:t>
            </w:r>
            <w:r w:rsidRPr="00580A13">
              <w:rPr>
                <w:rFonts w:ascii="Times New Roman" w:hAnsi="Times New Roman" w:cs="Times New Roman"/>
                <w:b/>
                <w:bCs/>
                <w:sz w:val="20"/>
                <w:szCs w:val="20"/>
                <w:vertAlign w:val="subscript"/>
              </w:rPr>
              <w:t>n</w:t>
            </w:r>
            <w:r w:rsidRPr="00580A13">
              <w:rPr>
                <w:rFonts w:ascii="Times New Roman" w:hAnsi="Times New Roman" w:cs="Times New Roman"/>
                <w:b/>
                <w:bCs/>
                <w:sz w:val="20"/>
                <w:szCs w:val="20"/>
              </w:rPr>
              <w:t xml:space="preserve"> + DE </w:t>
            </w:r>
            <w:r w:rsidRPr="00580A13">
              <w:rPr>
                <w:rFonts w:ascii="Times New Roman" w:hAnsi="Times New Roman" w:cs="Times New Roman"/>
                <w:b/>
                <w:bCs/>
                <w:sz w:val="20"/>
                <w:szCs w:val="20"/>
                <w:vertAlign w:val="subscript"/>
              </w:rPr>
              <w:t>n</w:t>
            </w:r>
            <w:r w:rsidRPr="00580A13">
              <w:rPr>
                <w:rFonts w:ascii="Times New Roman" w:hAnsi="Times New Roman" w:cs="Times New Roman"/>
                <w:b/>
                <w:bCs/>
                <w:sz w:val="20"/>
                <w:szCs w:val="20"/>
              </w:rPr>
              <w:t xml:space="preserve"> ) x q </w:t>
            </w:r>
          </w:p>
          <w:p w:rsidRPr="00580A13" w:rsidR="008D5E35" w:rsidP="00580A13" w:rsidRDefault="008D5E35" w14:paraId="57BD514F" w14:textId="77777777">
            <w:pPr>
              <w:rPr>
                <w:rFonts w:ascii="Times New Roman" w:hAnsi="Times New Roman" w:cs="Times New Roman"/>
                <w:b/>
                <w:bCs/>
                <w:sz w:val="20"/>
                <w:szCs w:val="20"/>
              </w:rPr>
            </w:pPr>
          </w:p>
          <w:p w:rsidRPr="00580A13" w:rsidR="00580A13" w:rsidP="00580A13" w:rsidRDefault="00580A13" w14:paraId="615AE321" w14:textId="77777777">
            <w:pPr>
              <w:rPr>
                <w:rFonts w:ascii="Times New Roman" w:hAnsi="Times New Roman" w:cs="Times New Roman"/>
                <w:sz w:val="20"/>
                <w:szCs w:val="20"/>
              </w:rPr>
            </w:pPr>
            <w:r w:rsidRPr="00580A13">
              <w:rPr>
                <w:rFonts w:ascii="Times New Roman" w:hAnsi="Times New Roman" w:cs="Times New Roman"/>
                <w:sz w:val="20"/>
                <w:szCs w:val="20"/>
              </w:rPr>
              <w:t xml:space="preserve">kur: </w:t>
            </w:r>
          </w:p>
          <w:p w:rsidRPr="00580A13" w:rsidR="00580A13" w:rsidP="00580A13" w:rsidRDefault="00580A13" w14:paraId="76C852EF" w14:textId="77777777">
            <w:pPr>
              <w:rPr>
                <w:rFonts w:ascii="Times New Roman" w:hAnsi="Times New Roman" w:cs="Times New Roman"/>
                <w:sz w:val="20"/>
                <w:szCs w:val="20"/>
              </w:rPr>
            </w:pPr>
            <w:r w:rsidRPr="00580A13">
              <w:rPr>
                <w:rFonts w:ascii="Times New Roman" w:hAnsi="Times New Roman" w:cs="Times New Roman"/>
                <w:b/>
                <w:bCs/>
                <w:sz w:val="20"/>
                <w:szCs w:val="20"/>
              </w:rPr>
              <w:t xml:space="preserve">DS </w:t>
            </w:r>
            <w:r w:rsidRPr="00580A13">
              <w:rPr>
                <w:rFonts w:ascii="Times New Roman" w:hAnsi="Times New Roman" w:cs="Times New Roman"/>
                <w:b/>
                <w:bCs/>
                <w:sz w:val="20"/>
                <w:szCs w:val="20"/>
                <w:vertAlign w:val="subscript"/>
              </w:rPr>
              <w:t>n</w:t>
            </w:r>
            <w:r w:rsidRPr="00580A13">
              <w:rPr>
                <w:rFonts w:ascii="Times New Roman" w:hAnsi="Times New Roman" w:cs="Times New Roman"/>
                <w:sz w:val="20"/>
                <w:szCs w:val="20"/>
              </w:rPr>
              <w:t xml:space="preserve"> – aprēķinātās korekcijas izmaksas par attiecīgo korekcijas periodu;  </w:t>
            </w:r>
          </w:p>
          <w:tbl>
            <w:tblPr>
              <w:tblStyle w:val="TableGrid"/>
              <w:tblW w:w="8784" w:type="dxa"/>
              <w:tblLook w:val="04A0" w:firstRow="1" w:lastRow="0" w:firstColumn="1" w:lastColumn="0" w:noHBand="0" w:noVBand="1"/>
            </w:tblPr>
            <w:tblGrid>
              <w:gridCol w:w="3266"/>
              <w:gridCol w:w="5518"/>
            </w:tblGrid>
            <w:tr w:rsidRPr="00580A13" w:rsidR="00580A13" w:rsidTr="00580A13" w14:paraId="509453DF" w14:textId="77777777">
              <w:tc>
                <w:tcPr>
                  <w:tcW w:w="3266" w:type="dxa"/>
                </w:tcPr>
                <w:p w:rsidRPr="00580A13" w:rsidR="00580A13" w:rsidP="00580A13" w:rsidRDefault="00580A13" w14:paraId="0FB677E6" w14:textId="09DFFE54">
                  <w:pPr>
                    <w:rPr>
                      <w:rFonts w:ascii="Times New Roman" w:hAnsi="Times New Roman" w:cs="Times New Roman"/>
                      <w:sz w:val="20"/>
                      <w:szCs w:val="20"/>
                    </w:rPr>
                  </w:pPr>
                  <w:r w:rsidRPr="00580A13">
                    <w:rPr>
                      <w:rFonts w:ascii="Times New Roman" w:hAnsi="Times New Roman" w:cs="Times New Roman"/>
                      <w:sz w:val="20"/>
                      <w:szCs w:val="20"/>
                    </w:rPr>
                    <w:t xml:space="preserve">DL </w:t>
                  </w:r>
                  <w:r w:rsidRPr="00580A13">
                    <w:rPr>
                      <w:rFonts w:ascii="Times New Roman" w:hAnsi="Times New Roman" w:cs="Times New Roman"/>
                      <w:sz w:val="20"/>
                      <w:szCs w:val="20"/>
                      <w:vertAlign w:val="subscript"/>
                    </w:rPr>
                    <w:t>n</w:t>
                  </w:r>
                  <w:r w:rsidRPr="00580A13">
                    <w:rPr>
                      <w:rFonts w:ascii="Times New Roman" w:hAnsi="Times New Roman" w:cs="Times New Roman"/>
                      <w:sz w:val="20"/>
                      <w:szCs w:val="20"/>
                    </w:rPr>
                    <w:t xml:space="preserve"> = 0,9 x (L</w:t>
                  </w:r>
                  <w:r w:rsidRPr="00580A13">
                    <w:rPr>
                      <w:rFonts w:ascii="Times New Roman" w:hAnsi="Times New Roman" w:cs="Times New Roman"/>
                      <w:sz w:val="20"/>
                      <w:szCs w:val="20"/>
                      <w:vertAlign w:val="subscript"/>
                    </w:rPr>
                    <w:t>0</w:t>
                  </w:r>
                  <w:r w:rsidRPr="00580A13">
                    <w:rPr>
                      <w:rFonts w:ascii="Times New Roman" w:hAnsi="Times New Roman" w:cs="Times New Roman"/>
                      <w:sz w:val="20"/>
                      <w:szCs w:val="20"/>
                    </w:rPr>
                    <w:t xml:space="preserve"> x K </w:t>
                  </w:r>
                  <w:r w:rsidRPr="00580A13">
                    <w:rPr>
                      <w:rFonts w:ascii="Times New Roman" w:hAnsi="Times New Roman" w:cs="Times New Roman"/>
                      <w:sz w:val="20"/>
                      <w:szCs w:val="20"/>
                      <w:vertAlign w:val="subscript"/>
                    </w:rPr>
                    <w:t>nL</w:t>
                  </w:r>
                  <w:r w:rsidRPr="00580A13">
                    <w:rPr>
                      <w:rFonts w:ascii="Times New Roman" w:hAnsi="Times New Roman" w:cs="Times New Roman"/>
                      <w:sz w:val="20"/>
                      <w:szCs w:val="20"/>
                    </w:rPr>
                    <w:t xml:space="preserve"> / K</w:t>
                  </w:r>
                  <w:r w:rsidRPr="00580A13">
                    <w:rPr>
                      <w:rFonts w:ascii="Times New Roman" w:hAnsi="Times New Roman" w:cs="Times New Roman"/>
                      <w:sz w:val="20"/>
                      <w:szCs w:val="20"/>
                      <w:vertAlign w:val="subscript"/>
                    </w:rPr>
                    <w:t xml:space="preserve"> oL</w:t>
                  </w:r>
                  <w:r w:rsidRPr="00580A13">
                    <w:rPr>
                      <w:rFonts w:ascii="Times New Roman" w:hAnsi="Times New Roman" w:cs="Times New Roman"/>
                      <w:sz w:val="20"/>
                      <w:szCs w:val="20"/>
                    </w:rPr>
                    <w:t xml:space="preserve"> – L</w:t>
                  </w:r>
                  <w:r w:rsidRPr="00580A13">
                    <w:rPr>
                      <w:rFonts w:ascii="Times New Roman" w:hAnsi="Times New Roman" w:cs="Times New Roman"/>
                      <w:sz w:val="20"/>
                      <w:szCs w:val="20"/>
                      <w:vertAlign w:val="subscript"/>
                    </w:rPr>
                    <w:t>0</w:t>
                  </w:r>
                  <w:r w:rsidRPr="00580A13">
                    <w:rPr>
                      <w:rFonts w:ascii="Times New Roman" w:hAnsi="Times New Roman" w:cs="Times New Roman"/>
                      <w:sz w:val="20"/>
                      <w:szCs w:val="20"/>
                    </w:rPr>
                    <w:t xml:space="preserve">) </w:t>
                  </w:r>
                </w:p>
              </w:tc>
              <w:tc>
                <w:tcPr>
                  <w:tcW w:w="5518" w:type="dxa"/>
                </w:tcPr>
                <w:p w:rsidRPr="00580A13" w:rsidR="00580A13" w:rsidP="00580A13" w:rsidRDefault="00580A13" w14:paraId="66226547" w14:textId="77777777">
                  <w:pPr>
                    <w:tabs>
                      <w:tab w:val="left" w:pos="188"/>
                    </w:tabs>
                    <w:rPr>
                      <w:rFonts w:ascii="Times New Roman" w:hAnsi="Times New Roman" w:cs="Times New Roman"/>
                      <w:sz w:val="20"/>
                      <w:szCs w:val="20"/>
                    </w:rPr>
                  </w:pPr>
                  <w:r w:rsidRPr="00580A13">
                    <w:rPr>
                      <w:rFonts w:ascii="Times New Roman" w:hAnsi="Times New Roman" w:cs="Times New Roman"/>
                      <w:sz w:val="20"/>
                      <w:szCs w:val="20"/>
                    </w:rPr>
                    <w:t>Korekcija darbaspēka izmaksām,</w:t>
                  </w:r>
                </w:p>
              </w:tc>
            </w:tr>
            <w:tr w:rsidRPr="00580A13" w:rsidR="00580A13" w:rsidTr="00580A13" w14:paraId="1C2E698B" w14:textId="77777777">
              <w:trPr>
                <w:trHeight w:val="126"/>
              </w:trPr>
              <w:tc>
                <w:tcPr>
                  <w:tcW w:w="3266" w:type="dxa"/>
                </w:tcPr>
                <w:p w:rsidRPr="00580A13" w:rsidR="00580A13" w:rsidP="00580A13" w:rsidRDefault="00580A13" w14:paraId="65626E3F" w14:textId="77777777">
                  <w:pPr>
                    <w:rPr>
                      <w:rFonts w:ascii="Times New Roman" w:hAnsi="Times New Roman" w:cs="Times New Roman"/>
                      <w:sz w:val="20"/>
                      <w:szCs w:val="20"/>
                    </w:rPr>
                  </w:pPr>
                  <w:r w:rsidRPr="00580A13">
                    <w:rPr>
                      <w:rFonts w:ascii="Times New Roman" w:hAnsi="Times New Roman" w:cs="Times New Roman"/>
                      <w:sz w:val="20"/>
                      <w:szCs w:val="20"/>
                    </w:rPr>
                    <w:t xml:space="preserve">DM </w:t>
                  </w:r>
                  <w:r w:rsidRPr="00580A13">
                    <w:rPr>
                      <w:rFonts w:ascii="Times New Roman" w:hAnsi="Times New Roman" w:cs="Times New Roman"/>
                      <w:sz w:val="20"/>
                      <w:szCs w:val="20"/>
                      <w:vertAlign w:val="subscript"/>
                    </w:rPr>
                    <w:t>n</w:t>
                  </w:r>
                  <w:r w:rsidRPr="00580A13">
                    <w:rPr>
                      <w:rFonts w:ascii="Times New Roman" w:hAnsi="Times New Roman" w:cs="Times New Roman"/>
                      <w:sz w:val="20"/>
                      <w:szCs w:val="20"/>
                    </w:rPr>
                    <w:t xml:space="preserve"> = 0,9 x (M</w:t>
                  </w:r>
                  <w:r w:rsidRPr="00580A13">
                    <w:rPr>
                      <w:rFonts w:ascii="Times New Roman" w:hAnsi="Times New Roman" w:cs="Times New Roman"/>
                      <w:sz w:val="20"/>
                      <w:szCs w:val="20"/>
                      <w:vertAlign w:val="subscript"/>
                    </w:rPr>
                    <w:t>0</w:t>
                  </w:r>
                  <w:r w:rsidRPr="00580A13">
                    <w:rPr>
                      <w:rFonts w:ascii="Times New Roman" w:hAnsi="Times New Roman" w:cs="Times New Roman"/>
                      <w:sz w:val="20"/>
                      <w:szCs w:val="20"/>
                    </w:rPr>
                    <w:t xml:space="preserve"> x K </w:t>
                  </w:r>
                  <w:r w:rsidRPr="00580A13">
                    <w:rPr>
                      <w:rFonts w:ascii="Times New Roman" w:hAnsi="Times New Roman" w:cs="Times New Roman"/>
                      <w:sz w:val="20"/>
                      <w:szCs w:val="20"/>
                      <w:vertAlign w:val="subscript"/>
                    </w:rPr>
                    <w:t>nM</w:t>
                  </w:r>
                  <w:r w:rsidRPr="00580A13">
                    <w:rPr>
                      <w:rFonts w:ascii="Times New Roman" w:hAnsi="Times New Roman" w:cs="Times New Roman"/>
                      <w:sz w:val="20"/>
                      <w:szCs w:val="20"/>
                    </w:rPr>
                    <w:t xml:space="preserve"> / K</w:t>
                  </w:r>
                  <w:r w:rsidRPr="00580A13">
                    <w:rPr>
                      <w:rFonts w:ascii="Times New Roman" w:hAnsi="Times New Roman" w:cs="Times New Roman"/>
                      <w:sz w:val="20"/>
                      <w:szCs w:val="20"/>
                      <w:vertAlign w:val="subscript"/>
                    </w:rPr>
                    <w:t xml:space="preserve"> oM</w:t>
                  </w:r>
                  <w:r w:rsidRPr="00580A13">
                    <w:rPr>
                      <w:rFonts w:ascii="Times New Roman" w:hAnsi="Times New Roman" w:cs="Times New Roman"/>
                      <w:sz w:val="20"/>
                      <w:szCs w:val="20"/>
                    </w:rPr>
                    <w:t xml:space="preserve"> – M</w:t>
                  </w:r>
                  <w:r w:rsidRPr="00580A13">
                    <w:rPr>
                      <w:rFonts w:ascii="Times New Roman" w:hAnsi="Times New Roman" w:cs="Times New Roman"/>
                      <w:sz w:val="20"/>
                      <w:szCs w:val="20"/>
                      <w:vertAlign w:val="subscript"/>
                    </w:rPr>
                    <w:t>0</w:t>
                  </w:r>
                  <w:r w:rsidRPr="00580A13">
                    <w:rPr>
                      <w:rFonts w:ascii="Times New Roman" w:hAnsi="Times New Roman" w:cs="Times New Roman"/>
                      <w:sz w:val="20"/>
                      <w:szCs w:val="20"/>
                    </w:rPr>
                    <w:t>)</w:t>
                  </w:r>
                </w:p>
              </w:tc>
              <w:tc>
                <w:tcPr>
                  <w:tcW w:w="5518" w:type="dxa"/>
                </w:tcPr>
                <w:p w:rsidRPr="00580A13" w:rsidR="00580A13" w:rsidP="00580A13" w:rsidRDefault="00580A13" w14:paraId="0C2C57BB" w14:textId="77777777">
                  <w:pPr>
                    <w:tabs>
                      <w:tab w:val="left" w:pos="188"/>
                    </w:tabs>
                    <w:rPr>
                      <w:rFonts w:ascii="Times New Roman" w:hAnsi="Times New Roman" w:cs="Times New Roman"/>
                      <w:sz w:val="20"/>
                      <w:szCs w:val="20"/>
                    </w:rPr>
                  </w:pPr>
                  <w:r w:rsidRPr="00580A13">
                    <w:rPr>
                      <w:rFonts w:ascii="Times New Roman" w:hAnsi="Times New Roman" w:cs="Times New Roman"/>
                      <w:sz w:val="20"/>
                      <w:szCs w:val="20"/>
                    </w:rPr>
                    <w:t>Korekcija būvmateriālu izmaksām,</w:t>
                  </w:r>
                </w:p>
              </w:tc>
            </w:tr>
            <w:tr w:rsidRPr="00580A13" w:rsidR="00580A13" w:rsidTr="00580A13" w14:paraId="2CEAB57B" w14:textId="77777777">
              <w:trPr>
                <w:trHeight w:val="50"/>
              </w:trPr>
              <w:tc>
                <w:tcPr>
                  <w:tcW w:w="3266" w:type="dxa"/>
                </w:tcPr>
                <w:p w:rsidRPr="00580A13" w:rsidR="00580A13" w:rsidP="00580A13" w:rsidRDefault="00580A13" w14:paraId="2B6DFD7C" w14:textId="48C167A0">
                  <w:pPr>
                    <w:rPr>
                      <w:rFonts w:ascii="Times New Roman" w:hAnsi="Times New Roman" w:cs="Times New Roman"/>
                      <w:sz w:val="20"/>
                      <w:szCs w:val="20"/>
                    </w:rPr>
                  </w:pPr>
                  <w:r w:rsidRPr="00580A13">
                    <w:rPr>
                      <w:rFonts w:ascii="Times New Roman" w:hAnsi="Times New Roman" w:cs="Times New Roman"/>
                      <w:sz w:val="20"/>
                      <w:szCs w:val="20"/>
                    </w:rPr>
                    <w:t xml:space="preserve">DE </w:t>
                  </w:r>
                  <w:r w:rsidRPr="00580A13">
                    <w:rPr>
                      <w:rFonts w:ascii="Times New Roman" w:hAnsi="Times New Roman" w:cs="Times New Roman"/>
                      <w:sz w:val="20"/>
                      <w:szCs w:val="20"/>
                      <w:vertAlign w:val="subscript"/>
                    </w:rPr>
                    <w:t>n</w:t>
                  </w:r>
                  <w:r w:rsidRPr="00580A13">
                    <w:rPr>
                      <w:rFonts w:ascii="Times New Roman" w:hAnsi="Times New Roman" w:cs="Times New Roman"/>
                      <w:sz w:val="20"/>
                      <w:szCs w:val="20"/>
                    </w:rPr>
                    <w:t xml:space="preserve"> = 0,9 x (E</w:t>
                  </w:r>
                  <w:r w:rsidRPr="00580A13">
                    <w:rPr>
                      <w:rFonts w:ascii="Times New Roman" w:hAnsi="Times New Roman" w:cs="Times New Roman"/>
                      <w:sz w:val="20"/>
                      <w:szCs w:val="20"/>
                      <w:vertAlign w:val="subscript"/>
                    </w:rPr>
                    <w:t>0</w:t>
                  </w:r>
                  <w:r w:rsidRPr="00580A13">
                    <w:rPr>
                      <w:rFonts w:ascii="Times New Roman" w:hAnsi="Times New Roman" w:cs="Times New Roman"/>
                      <w:sz w:val="20"/>
                      <w:szCs w:val="20"/>
                    </w:rPr>
                    <w:t xml:space="preserve"> x K </w:t>
                  </w:r>
                  <w:r w:rsidRPr="00580A13">
                    <w:rPr>
                      <w:rFonts w:ascii="Times New Roman" w:hAnsi="Times New Roman" w:cs="Times New Roman"/>
                      <w:sz w:val="20"/>
                      <w:szCs w:val="20"/>
                      <w:vertAlign w:val="subscript"/>
                    </w:rPr>
                    <w:t>nE</w:t>
                  </w:r>
                  <w:r w:rsidRPr="00580A13">
                    <w:rPr>
                      <w:rFonts w:ascii="Times New Roman" w:hAnsi="Times New Roman" w:cs="Times New Roman"/>
                      <w:sz w:val="20"/>
                      <w:szCs w:val="20"/>
                    </w:rPr>
                    <w:t xml:space="preserve"> / K</w:t>
                  </w:r>
                  <w:r w:rsidRPr="00580A13">
                    <w:rPr>
                      <w:rFonts w:ascii="Times New Roman" w:hAnsi="Times New Roman" w:cs="Times New Roman"/>
                      <w:sz w:val="20"/>
                      <w:szCs w:val="20"/>
                      <w:vertAlign w:val="subscript"/>
                    </w:rPr>
                    <w:t xml:space="preserve"> oE</w:t>
                  </w:r>
                  <w:r w:rsidRPr="00580A13">
                    <w:rPr>
                      <w:rFonts w:ascii="Times New Roman" w:hAnsi="Times New Roman" w:cs="Times New Roman"/>
                      <w:sz w:val="20"/>
                      <w:szCs w:val="20"/>
                    </w:rPr>
                    <w:t xml:space="preserve"> – E</w:t>
                  </w:r>
                  <w:r w:rsidRPr="00580A13">
                    <w:rPr>
                      <w:rFonts w:ascii="Times New Roman" w:hAnsi="Times New Roman" w:cs="Times New Roman"/>
                      <w:sz w:val="20"/>
                      <w:szCs w:val="20"/>
                      <w:vertAlign w:val="subscript"/>
                    </w:rPr>
                    <w:t>0</w:t>
                  </w:r>
                  <w:r w:rsidRPr="00580A13">
                    <w:rPr>
                      <w:rFonts w:ascii="Times New Roman" w:hAnsi="Times New Roman" w:cs="Times New Roman"/>
                      <w:sz w:val="20"/>
                      <w:szCs w:val="20"/>
                    </w:rPr>
                    <w:t xml:space="preserve">) </w:t>
                  </w:r>
                </w:p>
              </w:tc>
              <w:tc>
                <w:tcPr>
                  <w:tcW w:w="5518" w:type="dxa"/>
                </w:tcPr>
                <w:p w:rsidRPr="00580A13" w:rsidR="00580A13" w:rsidP="00580A13" w:rsidRDefault="00580A13" w14:paraId="35A242D5" w14:textId="77777777">
                  <w:pPr>
                    <w:tabs>
                      <w:tab w:val="left" w:pos="188"/>
                    </w:tabs>
                    <w:rPr>
                      <w:rFonts w:ascii="Times New Roman" w:hAnsi="Times New Roman" w:cs="Times New Roman"/>
                      <w:sz w:val="20"/>
                      <w:szCs w:val="20"/>
                    </w:rPr>
                  </w:pPr>
                  <w:r w:rsidRPr="00580A13">
                    <w:rPr>
                      <w:rFonts w:ascii="Times New Roman" w:hAnsi="Times New Roman" w:cs="Times New Roman"/>
                      <w:sz w:val="20"/>
                      <w:szCs w:val="20"/>
                    </w:rPr>
                    <w:t>Korekcija mehānismu izmaksām,</w:t>
                  </w:r>
                </w:p>
              </w:tc>
            </w:tr>
            <w:tr w:rsidRPr="00580A13" w:rsidR="00580A13" w:rsidTr="00580A13" w14:paraId="2A8DFD56" w14:textId="77777777">
              <w:tc>
                <w:tcPr>
                  <w:tcW w:w="3266" w:type="dxa"/>
                </w:tcPr>
                <w:p w:rsidRPr="00580A13" w:rsidR="00580A13" w:rsidP="00580A13" w:rsidRDefault="00580A13" w14:paraId="4340E9D4" w14:textId="77777777">
                  <w:pPr>
                    <w:rPr>
                      <w:rFonts w:ascii="Times New Roman" w:hAnsi="Times New Roman" w:cs="Times New Roman"/>
                      <w:sz w:val="20"/>
                      <w:szCs w:val="20"/>
                    </w:rPr>
                  </w:pPr>
                  <w:r w:rsidRPr="00580A13">
                    <w:rPr>
                      <w:rFonts w:ascii="Times New Roman" w:hAnsi="Times New Roman" w:cs="Times New Roman"/>
                      <w:sz w:val="20"/>
                      <w:szCs w:val="20"/>
                    </w:rPr>
                    <w:t>q</w:t>
                  </w:r>
                </w:p>
              </w:tc>
              <w:tc>
                <w:tcPr>
                  <w:tcW w:w="5518" w:type="dxa"/>
                </w:tcPr>
                <w:p w:rsidRPr="00580A13" w:rsidR="00580A13" w:rsidP="00580A13" w:rsidRDefault="00580A13" w14:paraId="2C57420F" w14:textId="2C24824B">
                  <w:pPr>
                    <w:tabs>
                      <w:tab w:val="left" w:pos="188"/>
                    </w:tabs>
                    <w:rPr>
                      <w:rFonts w:ascii="Times New Roman" w:hAnsi="Times New Roman" w:cs="Times New Roman"/>
                      <w:sz w:val="20"/>
                      <w:szCs w:val="20"/>
                    </w:rPr>
                  </w:pPr>
                  <w:r w:rsidRPr="00580A13">
                    <w:rPr>
                      <w:rFonts w:ascii="Times New Roman" w:hAnsi="Times New Roman" w:cs="Times New Roman"/>
                      <w:sz w:val="20"/>
                      <w:szCs w:val="20"/>
                    </w:rPr>
                    <w:t>virsizdevumu likme, kas norādīta uzņēmēja finanšu piedāvājumā</w:t>
                  </w:r>
                </w:p>
              </w:tc>
            </w:tr>
          </w:tbl>
          <w:p w:rsidRPr="00580A13" w:rsidR="00580A13" w:rsidP="00580A13" w:rsidRDefault="00580A13" w14:paraId="243C9573" w14:textId="77777777">
            <w:pPr>
              <w:rPr>
                <w:rFonts w:ascii="Times New Roman" w:hAnsi="Times New Roman" w:cs="Times New Roman"/>
                <w:b/>
                <w:bCs/>
                <w:sz w:val="20"/>
                <w:szCs w:val="20"/>
              </w:rPr>
            </w:pPr>
          </w:p>
          <w:p w:rsidRPr="00580A13" w:rsidR="00580A13" w:rsidP="00580A13" w:rsidRDefault="00580A13" w14:paraId="433E2203" w14:textId="77777777">
            <w:pPr>
              <w:rPr>
                <w:rFonts w:ascii="Times New Roman" w:hAnsi="Times New Roman" w:cs="Times New Roman"/>
                <w:sz w:val="20"/>
                <w:szCs w:val="20"/>
              </w:rPr>
            </w:pPr>
            <w:r w:rsidRPr="00580A13">
              <w:rPr>
                <w:rFonts w:ascii="Times New Roman" w:hAnsi="Times New Roman" w:cs="Times New Roman"/>
                <w:b/>
                <w:bCs/>
                <w:sz w:val="20"/>
                <w:szCs w:val="20"/>
              </w:rPr>
              <w:t xml:space="preserve">L </w:t>
            </w:r>
            <w:r w:rsidRPr="00580A13">
              <w:rPr>
                <w:rFonts w:ascii="Times New Roman" w:hAnsi="Times New Roman" w:cs="Times New Roman"/>
                <w:b/>
                <w:bCs/>
                <w:sz w:val="20"/>
                <w:szCs w:val="20"/>
                <w:vertAlign w:val="subscript"/>
              </w:rPr>
              <w:t>0</w:t>
            </w:r>
            <w:r w:rsidRPr="00580A13">
              <w:rPr>
                <w:rFonts w:ascii="Times New Roman" w:hAnsi="Times New Roman" w:cs="Times New Roman"/>
                <w:sz w:val="20"/>
                <w:szCs w:val="20"/>
                <w:vertAlign w:val="subscript"/>
              </w:rPr>
              <w:t xml:space="preserve">  ; </w:t>
            </w:r>
            <w:r w:rsidRPr="00580A13">
              <w:rPr>
                <w:rFonts w:ascii="Times New Roman" w:hAnsi="Times New Roman" w:cs="Times New Roman"/>
                <w:b/>
                <w:bCs/>
                <w:sz w:val="20"/>
                <w:szCs w:val="20"/>
              </w:rPr>
              <w:t xml:space="preserve">M </w:t>
            </w:r>
            <w:r w:rsidRPr="00580A13">
              <w:rPr>
                <w:rFonts w:ascii="Times New Roman" w:hAnsi="Times New Roman" w:cs="Times New Roman"/>
                <w:b/>
                <w:bCs/>
                <w:sz w:val="20"/>
                <w:szCs w:val="20"/>
                <w:vertAlign w:val="subscript"/>
              </w:rPr>
              <w:t>0</w:t>
            </w:r>
            <w:r w:rsidRPr="00580A13">
              <w:rPr>
                <w:rFonts w:ascii="Times New Roman" w:hAnsi="Times New Roman" w:cs="Times New Roman"/>
                <w:sz w:val="20"/>
                <w:szCs w:val="20"/>
                <w:vertAlign w:val="subscript"/>
              </w:rPr>
              <w:t xml:space="preserve"> ; </w:t>
            </w:r>
            <w:r w:rsidRPr="00580A13">
              <w:rPr>
                <w:rFonts w:ascii="Times New Roman" w:hAnsi="Times New Roman" w:cs="Times New Roman"/>
                <w:b/>
                <w:bCs/>
                <w:sz w:val="20"/>
                <w:szCs w:val="20"/>
              </w:rPr>
              <w:t xml:space="preserve">E </w:t>
            </w:r>
            <w:r w:rsidRPr="00580A13">
              <w:rPr>
                <w:rFonts w:ascii="Times New Roman" w:hAnsi="Times New Roman" w:cs="Times New Roman"/>
                <w:b/>
                <w:bCs/>
                <w:sz w:val="20"/>
                <w:szCs w:val="20"/>
                <w:vertAlign w:val="subscript"/>
              </w:rPr>
              <w:t>0</w:t>
            </w:r>
            <w:r w:rsidRPr="00580A13">
              <w:rPr>
                <w:rFonts w:ascii="Times New Roman" w:hAnsi="Times New Roman" w:cs="Times New Roman"/>
                <w:sz w:val="20"/>
                <w:szCs w:val="20"/>
                <w:vertAlign w:val="subscript"/>
              </w:rPr>
              <w:t xml:space="preserve"> </w:t>
            </w:r>
            <w:r w:rsidRPr="00580A13">
              <w:rPr>
                <w:rFonts w:ascii="Times New Roman" w:hAnsi="Times New Roman" w:cs="Times New Roman"/>
                <w:sz w:val="20"/>
                <w:szCs w:val="20"/>
              </w:rPr>
              <w:t>– darbu pamatcena (katrā ceturksnī veikto apstiprināto būvdarbu cena saskaņā ar cenu pa izmaksu elementiem (resursu pamatgrupām), kas noteikta Finanšu piedāvājumā iekļautajā tāmē attiecīgi darbaspēkam, būvmateriāliem (būvizstrādājumiem), mehānismiem;</w:t>
            </w:r>
          </w:p>
          <w:p w:rsidRPr="00580A13" w:rsidR="00580A13" w:rsidP="00580A13" w:rsidRDefault="00580A13" w14:paraId="41ABA0A3" w14:textId="77777777">
            <w:pPr>
              <w:rPr>
                <w:rFonts w:ascii="Times New Roman" w:hAnsi="Times New Roman" w:cs="Times New Roman"/>
                <w:sz w:val="20"/>
                <w:szCs w:val="20"/>
              </w:rPr>
            </w:pPr>
            <w:r w:rsidRPr="00580A13">
              <w:rPr>
                <w:rFonts w:ascii="Times New Roman" w:hAnsi="Times New Roman" w:cs="Times New Roman"/>
                <w:b/>
                <w:bCs/>
                <w:sz w:val="20"/>
                <w:szCs w:val="20"/>
              </w:rPr>
              <w:t xml:space="preserve">K </w:t>
            </w:r>
            <w:r w:rsidRPr="00580A13">
              <w:rPr>
                <w:rFonts w:ascii="Times New Roman" w:hAnsi="Times New Roman" w:cs="Times New Roman"/>
                <w:b/>
                <w:bCs/>
                <w:sz w:val="20"/>
                <w:szCs w:val="20"/>
                <w:vertAlign w:val="subscript"/>
              </w:rPr>
              <w:t>oL</w:t>
            </w:r>
            <w:r w:rsidRPr="00580A13">
              <w:rPr>
                <w:rFonts w:ascii="Times New Roman" w:hAnsi="Times New Roman" w:cs="Times New Roman"/>
                <w:sz w:val="20"/>
                <w:szCs w:val="20"/>
              </w:rPr>
              <w:t xml:space="preserve"> ; </w:t>
            </w:r>
            <w:r w:rsidRPr="00580A13">
              <w:rPr>
                <w:rFonts w:ascii="Times New Roman" w:hAnsi="Times New Roman" w:cs="Times New Roman"/>
                <w:b/>
                <w:bCs/>
                <w:sz w:val="20"/>
                <w:szCs w:val="20"/>
              </w:rPr>
              <w:t xml:space="preserve">K </w:t>
            </w:r>
            <w:r w:rsidRPr="00580A13">
              <w:rPr>
                <w:rFonts w:ascii="Times New Roman" w:hAnsi="Times New Roman" w:cs="Times New Roman"/>
                <w:b/>
                <w:bCs/>
                <w:sz w:val="20"/>
                <w:szCs w:val="20"/>
                <w:vertAlign w:val="subscript"/>
              </w:rPr>
              <w:t>oM</w:t>
            </w:r>
            <w:r w:rsidRPr="00580A13">
              <w:rPr>
                <w:rFonts w:ascii="Times New Roman" w:hAnsi="Times New Roman" w:cs="Times New Roman"/>
                <w:sz w:val="20"/>
                <w:szCs w:val="20"/>
              </w:rPr>
              <w:t xml:space="preserve"> ; </w:t>
            </w:r>
            <w:r w:rsidRPr="00580A13">
              <w:rPr>
                <w:rFonts w:ascii="Times New Roman" w:hAnsi="Times New Roman" w:cs="Times New Roman"/>
                <w:b/>
                <w:bCs/>
                <w:sz w:val="20"/>
                <w:szCs w:val="20"/>
              </w:rPr>
              <w:t xml:space="preserve">K </w:t>
            </w:r>
            <w:r w:rsidRPr="00580A13">
              <w:rPr>
                <w:rFonts w:ascii="Times New Roman" w:hAnsi="Times New Roman" w:cs="Times New Roman"/>
                <w:b/>
                <w:bCs/>
                <w:sz w:val="20"/>
                <w:szCs w:val="20"/>
                <w:vertAlign w:val="subscript"/>
              </w:rPr>
              <w:t>oE</w:t>
            </w:r>
            <w:r w:rsidRPr="00580A13">
              <w:rPr>
                <w:rFonts w:ascii="Times New Roman" w:hAnsi="Times New Roman" w:cs="Times New Roman"/>
                <w:sz w:val="20"/>
                <w:szCs w:val="20"/>
              </w:rPr>
              <w:t xml:space="preserve">    – Būvniecības izmaksu indekss RCB040c pamata periodam, atlasot atbilstošo objekta grupu (“Dzīvojamās ēkas’’, vai ‘’Nedzīvojamās ēkas’’, vai ‘’Inženierbūves:..transporta objekti vai ..pazemes maģistrālie cauruļvadi” un atbilstošo resursu pamatgrupu (“Strādnieku darba samaksu, Būvmateriāli, Izmaksas mašīnu un mehānismu uzturēšanai un ekspluatācijai”).  Minēto Būvniecības izmaksu indeksu reizi ceturksnī publicē Latvijas centrālais statistikas birojs; </w:t>
            </w:r>
          </w:p>
          <w:p w:rsidRPr="00580A13" w:rsidR="00580A13" w:rsidP="00580A13" w:rsidRDefault="00580A13" w14:paraId="703E54FE" w14:textId="77777777">
            <w:pPr>
              <w:rPr>
                <w:rFonts w:ascii="Times New Roman" w:hAnsi="Times New Roman" w:cs="Times New Roman"/>
                <w:sz w:val="20"/>
                <w:szCs w:val="20"/>
              </w:rPr>
            </w:pPr>
            <w:r w:rsidRPr="00580A13">
              <w:rPr>
                <w:rFonts w:ascii="Times New Roman" w:hAnsi="Times New Roman" w:cs="Times New Roman"/>
                <w:b/>
                <w:bCs/>
                <w:sz w:val="20"/>
                <w:szCs w:val="20"/>
              </w:rPr>
              <w:t xml:space="preserve">K </w:t>
            </w:r>
            <w:r w:rsidRPr="00580A13">
              <w:rPr>
                <w:rFonts w:ascii="Times New Roman" w:hAnsi="Times New Roman" w:cs="Times New Roman"/>
                <w:b/>
                <w:bCs/>
                <w:sz w:val="20"/>
                <w:szCs w:val="20"/>
                <w:vertAlign w:val="subscript"/>
              </w:rPr>
              <w:t>nL</w:t>
            </w:r>
            <w:r w:rsidRPr="00580A13">
              <w:rPr>
                <w:rFonts w:ascii="Times New Roman" w:hAnsi="Times New Roman" w:cs="Times New Roman"/>
                <w:sz w:val="20"/>
                <w:szCs w:val="20"/>
              </w:rPr>
              <w:t xml:space="preserve"> ; </w:t>
            </w:r>
            <w:r w:rsidRPr="00580A13">
              <w:rPr>
                <w:rFonts w:ascii="Times New Roman" w:hAnsi="Times New Roman" w:cs="Times New Roman"/>
                <w:b/>
                <w:bCs/>
                <w:sz w:val="20"/>
                <w:szCs w:val="20"/>
              </w:rPr>
              <w:t xml:space="preserve">K </w:t>
            </w:r>
            <w:r w:rsidRPr="00580A13">
              <w:rPr>
                <w:rFonts w:ascii="Times New Roman" w:hAnsi="Times New Roman" w:cs="Times New Roman"/>
                <w:b/>
                <w:bCs/>
                <w:sz w:val="20"/>
                <w:szCs w:val="20"/>
                <w:vertAlign w:val="subscript"/>
              </w:rPr>
              <w:t>nM</w:t>
            </w:r>
            <w:r w:rsidRPr="00580A13">
              <w:rPr>
                <w:rFonts w:ascii="Times New Roman" w:hAnsi="Times New Roman" w:cs="Times New Roman"/>
                <w:sz w:val="20"/>
                <w:szCs w:val="20"/>
              </w:rPr>
              <w:t xml:space="preserve"> ; </w:t>
            </w:r>
            <w:r w:rsidRPr="00580A13">
              <w:rPr>
                <w:rFonts w:ascii="Times New Roman" w:hAnsi="Times New Roman" w:cs="Times New Roman"/>
                <w:b/>
                <w:bCs/>
                <w:sz w:val="20"/>
                <w:szCs w:val="20"/>
              </w:rPr>
              <w:t xml:space="preserve">K </w:t>
            </w:r>
            <w:r w:rsidRPr="00580A13">
              <w:rPr>
                <w:rFonts w:ascii="Times New Roman" w:hAnsi="Times New Roman" w:cs="Times New Roman"/>
                <w:b/>
                <w:bCs/>
                <w:sz w:val="20"/>
                <w:szCs w:val="20"/>
                <w:vertAlign w:val="subscript"/>
              </w:rPr>
              <w:t>nE</w:t>
            </w:r>
            <w:r w:rsidRPr="00580A13">
              <w:rPr>
                <w:rFonts w:ascii="Times New Roman" w:hAnsi="Times New Roman" w:cs="Times New Roman"/>
                <w:sz w:val="20"/>
                <w:szCs w:val="20"/>
              </w:rPr>
              <w:t xml:space="preserve">  - Būvniecības izmaksu indekss RCB040c attiecīgajam korekcijas periodam, atlasot atbilstošo objekta grupu  un atbilstošo resursu pamatgrupu (“Strādnieku darba samaksu, Būvmateriāli, Izmaksas mašīnu un mehānismu uzturēšanai un ekspluatācijai”).  Minēto Būvniecības izmaksu indeksu reizi ceturksnī publicē Latvijas centrālais statistikas birojs;</w:t>
            </w:r>
          </w:p>
          <w:p w:rsidRPr="00580A13" w:rsidR="00580A13" w:rsidP="00580A13" w:rsidRDefault="00580A13" w14:paraId="224F94ED" w14:textId="77777777">
            <w:pPr>
              <w:rPr>
                <w:rFonts w:ascii="Times New Roman" w:hAnsi="Times New Roman" w:cs="Times New Roman"/>
                <w:sz w:val="20"/>
                <w:szCs w:val="20"/>
              </w:rPr>
            </w:pPr>
            <w:r w:rsidRPr="00580A13">
              <w:rPr>
                <w:rFonts w:ascii="Times New Roman" w:hAnsi="Times New Roman" w:cs="Times New Roman"/>
                <w:b/>
                <w:bCs/>
                <w:sz w:val="20"/>
                <w:szCs w:val="20"/>
              </w:rPr>
              <w:t>n</w:t>
            </w:r>
            <w:r w:rsidRPr="00580A13">
              <w:rPr>
                <w:rFonts w:ascii="Times New Roman" w:hAnsi="Times New Roman" w:cs="Times New Roman"/>
                <w:sz w:val="20"/>
                <w:szCs w:val="20"/>
              </w:rPr>
              <w:t xml:space="preserve"> – koriģēšanas perioda kārtas skaitlis.</w:t>
            </w:r>
          </w:p>
          <w:p w:rsidRPr="00580A13" w:rsidR="0021148F" w:rsidP="00F513FD" w:rsidRDefault="00580A13" w14:paraId="4C488DC8" w14:textId="4E99BAC7">
            <w:pPr>
              <w:rPr>
                <w:rFonts w:ascii="Times New Roman" w:hAnsi="Times New Roman" w:cs="Times New Roman"/>
                <w:sz w:val="20"/>
                <w:szCs w:val="20"/>
              </w:rPr>
            </w:pPr>
            <w:r w:rsidRPr="00580A13">
              <w:rPr>
                <w:rFonts w:ascii="Times New Roman" w:hAnsi="Times New Roman" w:cs="Times New Roman"/>
                <w:sz w:val="20"/>
                <w:szCs w:val="20"/>
              </w:rPr>
              <w:t xml:space="preserve">Līguma cenas pārrēķins attiecīgajā korekcijas periodā netiek veikts gadījumos, kad uz Uzņēmēju attiecināmu iemeslu dēļ ir tikuši kavēti Darbu izpildes termiņi vai jebkuri Līgumā noteiktie Darbu izpildes starptermiņi. Tomēr Līguma cenas pārrēķins tiek veikts arī šādā gadījumā, ja, atbilstoši korekcijas aprēķinam, Līguma cena būtu samazināma (t.i. attiecīgā perioda K </w:t>
            </w:r>
            <w:r w:rsidRPr="00580A13">
              <w:rPr>
                <w:rFonts w:ascii="Times New Roman" w:hAnsi="Times New Roman" w:cs="Times New Roman"/>
                <w:sz w:val="20"/>
                <w:szCs w:val="20"/>
                <w:vertAlign w:val="subscript"/>
              </w:rPr>
              <w:t>n</w:t>
            </w:r>
            <w:r w:rsidRPr="00580A13">
              <w:rPr>
                <w:rFonts w:ascii="Times New Roman" w:hAnsi="Times New Roman" w:cs="Times New Roman"/>
                <w:sz w:val="20"/>
                <w:szCs w:val="20"/>
              </w:rPr>
              <w:t xml:space="preserve"> &lt; K </w:t>
            </w:r>
            <w:r w:rsidRPr="00580A13">
              <w:rPr>
                <w:rFonts w:ascii="Times New Roman" w:hAnsi="Times New Roman" w:cs="Times New Roman"/>
                <w:sz w:val="20"/>
                <w:szCs w:val="20"/>
                <w:vertAlign w:val="subscript"/>
              </w:rPr>
              <w:t>o</w:t>
            </w:r>
            <w:r w:rsidRPr="00580A13">
              <w:rPr>
                <w:rFonts w:ascii="Times New Roman" w:hAnsi="Times New Roman" w:cs="Times New Roman"/>
                <w:sz w:val="20"/>
                <w:szCs w:val="20"/>
              </w:rPr>
              <w:t>).</w:t>
            </w:r>
          </w:p>
        </w:tc>
      </w:tr>
      <w:tr w:rsidRPr="00A5655E" w:rsidR="00887C6A" w:rsidTr="004934E4" w14:paraId="42DD5C52" w14:textId="77777777">
        <w:tc>
          <w:tcPr>
            <w:tcW w:w="5550" w:type="dxa"/>
            <w:shd w:val="clear" w:color="auto" w:fill="B4C6E7" w:themeFill="accent1" w:themeFillTint="66"/>
          </w:tcPr>
          <w:p w:rsidR="00887C6A" w:rsidP="00887C6A" w:rsidRDefault="00887C6A" w14:paraId="7435190E" w14:textId="12994FEB">
            <w:pPr>
              <w:rPr>
                <w:rFonts w:ascii="Times New Roman" w:hAnsi="Times New Roman" w:cs="Times New Roman"/>
                <w:b/>
                <w:bCs/>
                <w:color w:val="002060"/>
                <w:sz w:val="20"/>
                <w:szCs w:val="20"/>
                <w:highlight w:val="cyan"/>
              </w:rPr>
            </w:pPr>
            <w:r w:rsidRPr="00A5655E">
              <w:rPr>
                <w:rFonts w:ascii="Times New Roman" w:hAnsi="Times New Roman" w:cs="Times New Roman"/>
                <w:sz w:val="20"/>
                <w:szCs w:val="20"/>
              </w:rPr>
              <w:lastRenderedPageBreak/>
              <w:t xml:space="preserve">Ja indeksācijai piemēro Centrālās statistikas pārvaldes indeksus, tiek izmantots kopējais būvniecības izmaksu indekss </w:t>
            </w:r>
            <w:r w:rsidRPr="007656D3">
              <w:rPr>
                <w:rFonts w:ascii="Times New Roman" w:hAnsi="Times New Roman" w:cs="Times New Roman"/>
                <w:color w:val="002060"/>
                <w:sz w:val="20"/>
                <w:szCs w:val="20"/>
              </w:rPr>
              <w:t xml:space="preserve">(atbilst augšējās tabulas </w:t>
            </w:r>
            <w:r>
              <w:rPr>
                <w:rFonts w:ascii="Times New Roman" w:hAnsi="Times New Roman" w:cs="Times New Roman"/>
                <w:color w:val="C45911" w:themeColor="accent2" w:themeShade="BF"/>
                <w:sz w:val="20"/>
                <w:szCs w:val="20"/>
              </w:rPr>
              <w:t>2</w:t>
            </w:r>
            <w:r w:rsidRPr="007656D3">
              <w:rPr>
                <w:rFonts w:ascii="Times New Roman" w:hAnsi="Times New Roman" w:cs="Times New Roman"/>
                <w:color w:val="C45911" w:themeColor="accent2" w:themeShade="BF"/>
                <w:sz w:val="20"/>
                <w:szCs w:val="20"/>
              </w:rPr>
              <w:t>.variantam</w:t>
            </w:r>
            <w:r w:rsidRPr="007656D3">
              <w:rPr>
                <w:rFonts w:ascii="Times New Roman" w:hAnsi="Times New Roman" w:cs="Times New Roman"/>
                <w:color w:val="002060"/>
                <w:sz w:val="20"/>
                <w:szCs w:val="20"/>
              </w:rPr>
              <w:t>)</w:t>
            </w:r>
            <w:r>
              <w:rPr>
                <w:rFonts w:ascii="Times New Roman" w:hAnsi="Times New Roman" w:cs="Times New Roman"/>
                <w:color w:val="002060"/>
                <w:sz w:val="20"/>
                <w:szCs w:val="20"/>
              </w:rPr>
              <w:t xml:space="preserve"> </w:t>
            </w:r>
            <w:r w:rsidRPr="00A5655E">
              <w:rPr>
                <w:rFonts w:ascii="Times New Roman" w:hAnsi="Times New Roman" w:cs="Times New Roman"/>
                <w:sz w:val="20"/>
                <w:szCs w:val="20"/>
              </w:rPr>
              <w:t>vai  kopējais būvniecības izmaksu indekss pa resursu veidiem-  Būvmateriāli, Strādnieku darba samaksa un Izmaksas mašīnu un mehānismu uzturēšanai un ekspluatācijai</w:t>
            </w:r>
            <w:r>
              <w:rPr>
                <w:rFonts w:ascii="Times New Roman" w:hAnsi="Times New Roman" w:cs="Times New Roman"/>
                <w:sz w:val="20"/>
                <w:szCs w:val="20"/>
              </w:rPr>
              <w:t xml:space="preserve"> </w:t>
            </w:r>
            <w:r w:rsidRPr="007656D3">
              <w:rPr>
                <w:rFonts w:ascii="Times New Roman" w:hAnsi="Times New Roman" w:cs="Times New Roman"/>
                <w:color w:val="002060"/>
                <w:sz w:val="20"/>
                <w:szCs w:val="20"/>
              </w:rPr>
              <w:t xml:space="preserve">(atbilst augšējās tabulas </w:t>
            </w:r>
            <w:r>
              <w:rPr>
                <w:rFonts w:ascii="Times New Roman" w:hAnsi="Times New Roman" w:cs="Times New Roman"/>
                <w:color w:val="FF9933"/>
                <w:sz w:val="20"/>
                <w:szCs w:val="20"/>
              </w:rPr>
              <w:t>1</w:t>
            </w:r>
            <w:r w:rsidRPr="007656D3">
              <w:rPr>
                <w:rFonts w:ascii="Times New Roman" w:hAnsi="Times New Roman" w:cs="Times New Roman"/>
                <w:color w:val="FF9933"/>
                <w:sz w:val="20"/>
                <w:szCs w:val="20"/>
              </w:rPr>
              <w:t>.variantam</w:t>
            </w:r>
            <w:r w:rsidRPr="007656D3">
              <w:rPr>
                <w:rFonts w:ascii="Times New Roman" w:hAnsi="Times New Roman" w:cs="Times New Roman"/>
                <w:color w:val="002060"/>
                <w:sz w:val="20"/>
                <w:szCs w:val="20"/>
              </w:rPr>
              <w:t>)</w:t>
            </w:r>
            <w:r w:rsidRPr="00A5655E">
              <w:rPr>
                <w:rFonts w:ascii="Times New Roman" w:hAnsi="Times New Roman" w:cs="Times New Roman"/>
                <w:sz w:val="20"/>
                <w:szCs w:val="20"/>
              </w:rPr>
              <w:t>.</w:t>
            </w:r>
          </w:p>
        </w:tc>
        <w:tc>
          <w:tcPr>
            <w:tcW w:w="9010" w:type="dxa"/>
            <w:shd w:val="clear" w:color="auto" w:fill="B4C6E7" w:themeFill="accent1" w:themeFillTint="66"/>
          </w:tcPr>
          <w:p w:rsidRPr="007656D3" w:rsidR="00887C6A" w:rsidP="00887C6A" w:rsidRDefault="00887C6A" w14:paraId="1E9BA066" w14:textId="77777777">
            <w:pPr>
              <w:rPr>
                <w:rFonts w:ascii="Times New Roman" w:hAnsi="Times New Roman" w:cs="Times New Roman"/>
                <w:sz w:val="20"/>
                <w:szCs w:val="20"/>
              </w:rPr>
            </w:pPr>
            <w:r w:rsidRPr="00CE33D3">
              <w:rPr>
                <w:rFonts w:ascii="Times New Roman" w:hAnsi="Times New Roman" w:cs="Times New Roman"/>
                <w:sz w:val="20"/>
                <w:szCs w:val="20"/>
              </w:rPr>
              <w:t xml:space="preserve">“A” variants </w:t>
            </w:r>
            <w:r w:rsidRPr="007656D3">
              <w:rPr>
                <w:rFonts w:ascii="Times New Roman" w:hAnsi="Times New Roman" w:cs="Times New Roman"/>
                <w:color w:val="002060"/>
                <w:sz w:val="20"/>
                <w:szCs w:val="20"/>
              </w:rPr>
              <w:t xml:space="preserve">(atbilst augšējās tabulas </w:t>
            </w:r>
            <w:r>
              <w:rPr>
                <w:rFonts w:ascii="Times New Roman" w:hAnsi="Times New Roman" w:cs="Times New Roman"/>
                <w:color w:val="C45911" w:themeColor="accent2" w:themeShade="BF"/>
                <w:sz w:val="20"/>
                <w:szCs w:val="20"/>
              </w:rPr>
              <w:t>2.v</w:t>
            </w:r>
            <w:r w:rsidRPr="007656D3">
              <w:rPr>
                <w:rFonts w:ascii="Times New Roman" w:hAnsi="Times New Roman" w:cs="Times New Roman"/>
                <w:color w:val="C45911" w:themeColor="accent2" w:themeShade="BF"/>
                <w:sz w:val="20"/>
                <w:szCs w:val="20"/>
              </w:rPr>
              <w:t>ariantam</w:t>
            </w:r>
            <w:r w:rsidRPr="007656D3">
              <w:rPr>
                <w:rFonts w:ascii="Times New Roman" w:hAnsi="Times New Roman" w:cs="Times New Roman"/>
                <w:color w:val="002060"/>
                <w:sz w:val="20"/>
                <w:szCs w:val="20"/>
              </w:rPr>
              <w:t>)</w:t>
            </w:r>
          </w:p>
          <w:p w:rsidRPr="00580A13" w:rsidR="00887C6A" w:rsidP="00887C6A" w:rsidRDefault="00887C6A" w14:paraId="340F1D21" w14:textId="53651B1B">
            <w:pPr>
              <w:rPr>
                <w:rFonts w:ascii="Times New Roman" w:hAnsi="Times New Roman" w:cs="Times New Roman"/>
                <w:b/>
                <w:bCs/>
                <w:color w:val="002060"/>
                <w:sz w:val="20"/>
                <w:szCs w:val="20"/>
                <w:highlight w:val="cyan"/>
              </w:rPr>
            </w:pPr>
            <w:r w:rsidRPr="00CE33D3">
              <w:rPr>
                <w:rFonts w:ascii="Times New Roman" w:hAnsi="Times New Roman" w:cs="Times New Roman"/>
                <w:sz w:val="20"/>
                <w:szCs w:val="20"/>
              </w:rPr>
              <w:t xml:space="preserve">“B” variants </w:t>
            </w:r>
            <w:r w:rsidRPr="007656D3">
              <w:rPr>
                <w:rFonts w:ascii="Times New Roman" w:hAnsi="Times New Roman" w:cs="Times New Roman"/>
                <w:color w:val="002060"/>
                <w:sz w:val="20"/>
                <w:szCs w:val="20"/>
              </w:rPr>
              <w:t xml:space="preserve">(atbilst augšējās tabulas </w:t>
            </w:r>
            <w:r>
              <w:rPr>
                <w:rFonts w:ascii="Times New Roman" w:hAnsi="Times New Roman" w:cs="Times New Roman"/>
                <w:color w:val="FF9933"/>
                <w:sz w:val="20"/>
                <w:szCs w:val="20"/>
              </w:rPr>
              <w:t>1</w:t>
            </w:r>
            <w:r w:rsidRPr="007656D3">
              <w:rPr>
                <w:rFonts w:ascii="Times New Roman" w:hAnsi="Times New Roman" w:cs="Times New Roman"/>
                <w:color w:val="FF9933"/>
                <w:sz w:val="20"/>
                <w:szCs w:val="20"/>
              </w:rPr>
              <w:t>.variantam</w:t>
            </w:r>
            <w:r w:rsidRPr="007656D3">
              <w:rPr>
                <w:rFonts w:ascii="Times New Roman" w:hAnsi="Times New Roman" w:cs="Times New Roman"/>
                <w:color w:val="002060"/>
                <w:sz w:val="20"/>
                <w:szCs w:val="20"/>
              </w:rPr>
              <w:t>)</w:t>
            </w:r>
          </w:p>
        </w:tc>
      </w:tr>
      <w:tr w:rsidRPr="00A5655E" w:rsidR="00956767" w:rsidTr="00956767" w14:paraId="19288D7E" w14:textId="77777777">
        <w:tc>
          <w:tcPr>
            <w:tcW w:w="14560" w:type="dxa"/>
            <w:gridSpan w:val="2"/>
            <w:shd w:val="clear" w:color="auto" w:fill="FFF2CC" w:themeFill="accent4" w:themeFillTint="33"/>
          </w:tcPr>
          <w:p w:rsidRPr="00956767" w:rsidR="00956767" w:rsidP="00956767" w:rsidRDefault="00956767" w14:paraId="5121CFAA" w14:textId="6F1C5C82">
            <w:pPr>
              <w:jc w:val="center"/>
              <w:rPr>
                <w:rFonts w:ascii="Times New Roman" w:hAnsi="Times New Roman" w:cs="Times New Roman"/>
                <w:b/>
                <w:bCs/>
                <w:sz w:val="20"/>
                <w:szCs w:val="20"/>
              </w:rPr>
            </w:pPr>
            <w:r w:rsidRPr="00956767">
              <w:rPr>
                <w:rFonts w:ascii="Times New Roman" w:hAnsi="Times New Roman" w:cs="Times New Roman"/>
                <w:b/>
                <w:bCs/>
                <w:sz w:val="20"/>
                <w:szCs w:val="20"/>
              </w:rPr>
              <w:t>INDEKSĀCIJA ATTIECINĀMA</w:t>
            </w:r>
          </w:p>
        </w:tc>
      </w:tr>
      <w:tr w:rsidRPr="00A5655E" w:rsidR="00A5655E" w:rsidTr="004934E4" w14:paraId="7DEFAD36" w14:textId="77777777">
        <w:tc>
          <w:tcPr>
            <w:tcW w:w="5550" w:type="dxa"/>
          </w:tcPr>
          <w:p w:rsidRPr="005A6EA4" w:rsidR="00A5655E" w:rsidP="0031502F" w:rsidRDefault="00A5655E" w14:paraId="6122E7EA" w14:textId="593C68C8">
            <w:pPr>
              <w:jc w:val="both"/>
              <w:rPr>
                <w:rFonts w:ascii="Times New Roman" w:hAnsi="Times New Roman" w:cs="Times New Roman"/>
                <w:sz w:val="20"/>
                <w:szCs w:val="20"/>
              </w:rPr>
            </w:pPr>
            <w:r w:rsidRPr="005A6EA4">
              <w:rPr>
                <w:rFonts w:ascii="Times New Roman" w:hAnsi="Times New Roman" w:cs="Times New Roman"/>
                <w:sz w:val="20"/>
                <w:szCs w:val="20"/>
              </w:rPr>
              <w:t>Publiskajā būvdarbu līgumā, kurā paredzamā līguma cena pārsniedz 170 000 euro, iekļauj būvdarbu līgumcenas indeksācijas noteikumus. Līgumā iekļautie indeksācijas noteikumi nedrīkst būt pretrunā šādiem nosacījumiem:</w:t>
            </w:r>
          </w:p>
        </w:tc>
        <w:tc>
          <w:tcPr>
            <w:tcW w:w="9010" w:type="dxa"/>
          </w:tcPr>
          <w:p w:rsidRPr="00BE19EC" w:rsidR="009B543C" w:rsidP="009B543C" w:rsidRDefault="009B543C" w14:paraId="4B418917" w14:textId="77777777">
            <w:pPr>
              <w:jc w:val="both"/>
              <w:rPr>
                <w:rFonts w:ascii="Times New Roman" w:hAnsi="Times New Roman" w:cs="Times New Roman"/>
                <w:sz w:val="20"/>
                <w:szCs w:val="20"/>
              </w:rPr>
            </w:pPr>
            <w:r w:rsidRPr="00BE19EC">
              <w:rPr>
                <w:rFonts w:ascii="Times New Roman" w:hAnsi="Times New Roman" w:cs="Times New Roman"/>
                <w:sz w:val="20"/>
                <w:szCs w:val="20"/>
              </w:rPr>
              <w:t>Jāpieņem lēmums kādos līgumos indeksāciju piemērot, ņemot vērā:</w:t>
            </w:r>
          </w:p>
          <w:p w:rsidR="009B543C" w:rsidP="009B543C" w:rsidRDefault="009B543C" w14:paraId="5DF9FD44" w14:textId="77777777">
            <w:pPr>
              <w:pStyle w:val="ListParagraph"/>
              <w:numPr>
                <w:ilvl w:val="0"/>
                <w:numId w:val="9"/>
              </w:numPr>
              <w:rPr>
                <w:rFonts w:ascii="Times New Roman" w:hAnsi="Times New Roman" w:cs="Times New Roman"/>
                <w:sz w:val="20"/>
                <w:szCs w:val="20"/>
              </w:rPr>
            </w:pPr>
            <w:r w:rsidRPr="00BE19EC">
              <w:rPr>
                <w:rFonts w:ascii="Times New Roman" w:hAnsi="Times New Roman" w:cs="Times New Roman"/>
                <w:sz w:val="20"/>
                <w:szCs w:val="20"/>
              </w:rPr>
              <w:t>kopējo būvdarbu līguma termiņu: piemēram – tam jābūt vai jāpārsniedz 24 mēneši (varbūt vairāk vai mazāk, katrā konkrētajā gadījumā tas būtu jāizvērtē atsevišķi);</w:t>
            </w:r>
          </w:p>
          <w:p w:rsidRPr="009B543C" w:rsidR="00A5655E" w:rsidP="009B543C" w:rsidRDefault="009B543C" w14:paraId="1327EE5A" w14:textId="278CC1F8">
            <w:pPr>
              <w:pStyle w:val="ListParagraph"/>
              <w:numPr>
                <w:ilvl w:val="0"/>
                <w:numId w:val="9"/>
              </w:numPr>
              <w:rPr>
                <w:rFonts w:ascii="Times New Roman" w:hAnsi="Times New Roman" w:cs="Times New Roman"/>
                <w:sz w:val="20"/>
                <w:szCs w:val="20"/>
              </w:rPr>
            </w:pPr>
            <w:r w:rsidRPr="009B543C">
              <w:rPr>
                <w:rFonts w:ascii="Times New Roman" w:hAnsi="Times New Roman" w:cs="Times New Roman"/>
                <w:sz w:val="20"/>
                <w:szCs w:val="20"/>
              </w:rPr>
              <w:lastRenderedPageBreak/>
              <w:t>no kura sekojošā ceturkšņa sākt indeksēt? – vai uzreiz no nākošā ceturkšņa (lai gan uzņēmējam ir jāspēj uzņemties atbildību par piedāvātajām izmaksām un risku vismaz 12 mēnešu laikā no līguma noslēgšanas brīža, tomēr šī brīža situācija rāda, ka tik garam termiņam nav iespējams veikt objektīvu prognozi);</w:t>
            </w:r>
          </w:p>
        </w:tc>
      </w:tr>
      <w:tr w:rsidRPr="00A5655E" w:rsidR="00956767" w:rsidTr="00956767" w14:paraId="34371552" w14:textId="77777777">
        <w:tc>
          <w:tcPr>
            <w:tcW w:w="14560" w:type="dxa"/>
            <w:gridSpan w:val="2"/>
            <w:shd w:val="clear" w:color="auto" w:fill="FFF2CC" w:themeFill="accent4" w:themeFillTint="33"/>
          </w:tcPr>
          <w:p w:rsidRPr="00EE4639" w:rsidR="00956767" w:rsidP="00956767" w:rsidRDefault="00DE0DC6" w14:paraId="2FE30B59" w14:textId="4D7350D8">
            <w:pPr>
              <w:spacing w:after="80"/>
              <w:jc w:val="center"/>
              <w:rPr>
                <w:rFonts w:ascii="Times New Roman" w:hAnsi="Times New Roman" w:cs="Times New Roman"/>
                <w:b/>
                <w:bCs/>
                <w:color w:val="002060"/>
                <w:sz w:val="20"/>
                <w:szCs w:val="20"/>
              </w:rPr>
            </w:pPr>
            <w:r>
              <w:rPr>
                <w:rFonts w:ascii="Times New Roman" w:hAnsi="Times New Roman" w:cs="Times New Roman"/>
                <w:b/>
                <w:bCs/>
                <w:sz w:val="20"/>
                <w:szCs w:val="20"/>
              </w:rPr>
              <w:lastRenderedPageBreak/>
              <w:t xml:space="preserve">INDEKSĒJAMĀS </w:t>
            </w:r>
            <w:r w:rsidRPr="00956767" w:rsidR="00956767">
              <w:rPr>
                <w:rFonts w:ascii="Times New Roman" w:hAnsi="Times New Roman" w:cs="Times New Roman"/>
                <w:b/>
                <w:bCs/>
                <w:sz w:val="20"/>
                <w:szCs w:val="20"/>
              </w:rPr>
              <w:t>IZMAKSAS</w:t>
            </w:r>
          </w:p>
        </w:tc>
      </w:tr>
      <w:tr w:rsidRPr="00A5655E" w:rsidR="00A5655E" w:rsidTr="004934E4" w14:paraId="3E2109B7" w14:textId="77777777">
        <w:tc>
          <w:tcPr>
            <w:tcW w:w="5550" w:type="dxa"/>
          </w:tcPr>
          <w:p w:rsidRPr="00C2011A" w:rsidR="00A5655E" w:rsidP="003C0AC1" w:rsidRDefault="00A5655E" w14:paraId="44BD178D" w14:textId="59D00B79">
            <w:pPr>
              <w:pStyle w:val="ListParagraph"/>
              <w:tabs>
                <w:tab w:val="left" w:pos="567"/>
              </w:tabs>
              <w:ind w:left="0"/>
              <w:jc w:val="both"/>
              <w:rPr>
                <w:rFonts w:ascii="Times New Roman" w:hAnsi="Times New Roman" w:cs="Times New Roman"/>
                <w:sz w:val="20"/>
                <w:szCs w:val="20"/>
              </w:rPr>
            </w:pPr>
            <w:r w:rsidRPr="00C2011A">
              <w:rPr>
                <w:rFonts w:ascii="Times New Roman" w:hAnsi="Times New Roman" w:cs="Times New Roman"/>
                <w:sz w:val="20"/>
                <w:szCs w:val="20"/>
              </w:rPr>
              <w:t>Indeksēta tiek visa indeksācijas periodā veikto darbu kopsumma.</w:t>
            </w:r>
          </w:p>
        </w:tc>
        <w:tc>
          <w:tcPr>
            <w:tcW w:w="9010" w:type="dxa"/>
          </w:tcPr>
          <w:p w:rsidRPr="00EE4639" w:rsidR="00E9729A" w:rsidP="00AE6DEB" w:rsidRDefault="00E9729A" w14:paraId="36BB067E" w14:textId="17C33728">
            <w:pPr>
              <w:spacing w:after="80"/>
              <w:jc w:val="both"/>
              <w:rPr>
                <w:rFonts w:ascii="Times New Roman" w:hAnsi="Times New Roman" w:cs="Times New Roman"/>
                <w:sz w:val="20"/>
                <w:szCs w:val="20"/>
              </w:rPr>
            </w:pPr>
            <w:r w:rsidRPr="00EE4639">
              <w:rPr>
                <w:rFonts w:ascii="Times New Roman" w:hAnsi="Times New Roman" w:cs="Times New Roman"/>
                <w:b/>
                <w:bCs/>
                <w:color w:val="002060"/>
                <w:sz w:val="20"/>
                <w:szCs w:val="20"/>
              </w:rPr>
              <w:t>“A” variants.</w:t>
            </w:r>
            <w:r w:rsidRPr="00EE4639">
              <w:rPr>
                <w:rFonts w:ascii="Times New Roman" w:hAnsi="Times New Roman" w:cs="Times New Roman"/>
                <w:color w:val="002060"/>
                <w:sz w:val="20"/>
                <w:szCs w:val="20"/>
              </w:rPr>
              <w:t xml:space="preserve"> </w:t>
            </w:r>
            <w:r w:rsidRPr="00EE4639">
              <w:rPr>
                <w:rFonts w:ascii="Times New Roman" w:hAnsi="Times New Roman" w:cs="Times New Roman"/>
                <w:sz w:val="20"/>
                <w:szCs w:val="20"/>
              </w:rPr>
              <w:t>Koriģēšanas periodā veiktie darbi kopā, reizinot būvdarbu izmaksas ar koeficientu 0,9.</w:t>
            </w:r>
          </w:p>
          <w:p w:rsidRPr="00EE4639" w:rsidR="00E9729A" w:rsidP="00AE6DEB" w:rsidRDefault="00E9729A" w14:paraId="253D5CE2" w14:textId="7DDEDF21">
            <w:pPr>
              <w:jc w:val="both"/>
              <w:rPr>
                <w:rFonts w:ascii="Times New Roman" w:hAnsi="Times New Roman" w:cs="Times New Roman"/>
                <w:sz w:val="20"/>
                <w:szCs w:val="20"/>
              </w:rPr>
            </w:pPr>
            <w:r w:rsidRPr="00EE4639">
              <w:rPr>
                <w:rFonts w:ascii="Times New Roman" w:hAnsi="Times New Roman" w:cs="Times New Roman"/>
                <w:b/>
                <w:bCs/>
                <w:color w:val="002060"/>
                <w:sz w:val="20"/>
                <w:szCs w:val="20"/>
              </w:rPr>
              <w:t>“B” variants.</w:t>
            </w:r>
            <w:r w:rsidRPr="00EE4639">
              <w:rPr>
                <w:rFonts w:ascii="Times New Roman" w:hAnsi="Times New Roman" w:cs="Times New Roman"/>
                <w:color w:val="002060"/>
                <w:sz w:val="20"/>
                <w:szCs w:val="20"/>
              </w:rPr>
              <w:t xml:space="preserve"> </w:t>
            </w:r>
            <w:r w:rsidRPr="00EE4639">
              <w:rPr>
                <w:rFonts w:ascii="Times New Roman" w:hAnsi="Times New Roman" w:cs="Times New Roman"/>
                <w:sz w:val="20"/>
                <w:szCs w:val="20"/>
              </w:rPr>
              <w:t>Koriģēšanas periodā veiktie darbi pa izmaksu elementiem (darba alga, būvmateriāli, mehānismi), reizinot būvdarbu izmaksas ar koeficientu 0,9.</w:t>
            </w:r>
          </w:p>
        </w:tc>
      </w:tr>
      <w:tr w:rsidRPr="00A5655E" w:rsidR="00956767" w:rsidTr="00E11D39" w14:paraId="408EE7D7" w14:textId="77777777">
        <w:tc>
          <w:tcPr>
            <w:tcW w:w="14560" w:type="dxa"/>
            <w:gridSpan w:val="2"/>
            <w:shd w:val="clear" w:color="auto" w:fill="FFF2CC" w:themeFill="accent4" w:themeFillTint="33"/>
          </w:tcPr>
          <w:p w:rsidRPr="00956767" w:rsidR="00956767" w:rsidP="00956767" w:rsidRDefault="00956767" w14:paraId="3CE5377F" w14:textId="75DAF6B6">
            <w:pPr>
              <w:jc w:val="center"/>
              <w:rPr>
                <w:rFonts w:ascii="Times New Roman" w:hAnsi="Times New Roman" w:cs="Times New Roman"/>
                <w:b/>
                <w:bCs/>
                <w:sz w:val="20"/>
                <w:szCs w:val="20"/>
              </w:rPr>
            </w:pPr>
            <w:r w:rsidRPr="00956767">
              <w:rPr>
                <w:rFonts w:ascii="Times New Roman" w:hAnsi="Times New Roman" w:cs="Times New Roman"/>
                <w:b/>
                <w:bCs/>
                <w:sz w:val="20"/>
                <w:szCs w:val="20"/>
              </w:rPr>
              <w:t>INDEKSĀCIJAS UZSĀKŠANA</w:t>
            </w:r>
          </w:p>
        </w:tc>
      </w:tr>
      <w:tr w:rsidRPr="00A5655E" w:rsidR="00A5655E" w:rsidTr="004934E4" w14:paraId="2D922A4E" w14:textId="77777777">
        <w:tc>
          <w:tcPr>
            <w:tcW w:w="5550" w:type="dxa"/>
          </w:tcPr>
          <w:p w:rsidRPr="00C2011A" w:rsidR="00A5655E" w:rsidP="0031502F" w:rsidRDefault="00A5655E" w14:paraId="56ECEC5D" w14:textId="61AA4452">
            <w:pPr>
              <w:jc w:val="both"/>
              <w:rPr>
                <w:rFonts w:ascii="Times New Roman" w:hAnsi="Times New Roman" w:cs="Times New Roman"/>
                <w:sz w:val="20"/>
                <w:szCs w:val="20"/>
              </w:rPr>
            </w:pPr>
            <w:r w:rsidRPr="00C2011A">
              <w:rPr>
                <w:rFonts w:ascii="Times New Roman" w:hAnsi="Times New Roman" w:cs="Times New Roman"/>
                <w:sz w:val="20"/>
                <w:szCs w:val="20"/>
              </w:rPr>
              <w:t>Indeksēti tiek būvdarbi, kas izpildīti ne vēlāk kā sākot no 13. mēneša pēc piedāvājumu iesniegšanas termiņa pēdējās dienas.</w:t>
            </w:r>
          </w:p>
        </w:tc>
        <w:tc>
          <w:tcPr>
            <w:tcW w:w="9010" w:type="dxa"/>
          </w:tcPr>
          <w:p w:rsidRPr="00DE6696" w:rsidR="00BE19EC" w:rsidP="00694997" w:rsidRDefault="00694997" w14:paraId="5A349056" w14:textId="5FFA0F98">
            <w:pPr>
              <w:rPr>
                <w:rFonts w:ascii="Times New Roman" w:hAnsi="Times New Roman" w:cs="Times New Roman"/>
                <w:color w:val="FF0000"/>
                <w:sz w:val="20"/>
                <w:szCs w:val="20"/>
              </w:rPr>
            </w:pPr>
            <w:r>
              <w:rPr>
                <w:rFonts w:ascii="Times New Roman" w:hAnsi="Times New Roman" w:cs="Times New Roman"/>
                <w:sz w:val="20"/>
                <w:szCs w:val="20"/>
              </w:rPr>
              <w:t>N</w:t>
            </w:r>
            <w:r w:rsidRPr="00BE19EC" w:rsidR="00BE19EC">
              <w:rPr>
                <w:rFonts w:ascii="Times New Roman" w:hAnsi="Times New Roman" w:cs="Times New Roman"/>
                <w:sz w:val="20"/>
                <w:szCs w:val="20"/>
              </w:rPr>
              <w:t>o kura sekojošā ceturkšņa sākt indeksēt? – vai uzreiz no nākošā ceturkšņa (lai gan uzņēmējam ir jāspēj uzņemties atbildību par piedāvātajām izmaksām un risku vismaz 12 mēnešu laikā no līguma noslēgšanas brīža, tomēr šī brīža situācija rāda, ka tik garam termiņam nav iespējams veikt objektīvu prognozi)</w:t>
            </w:r>
            <w:r w:rsidR="00FB2CDC">
              <w:rPr>
                <w:rFonts w:ascii="Times New Roman" w:hAnsi="Times New Roman" w:cs="Times New Roman"/>
                <w:sz w:val="20"/>
                <w:szCs w:val="20"/>
              </w:rPr>
              <w:t>.</w:t>
            </w:r>
          </w:p>
        </w:tc>
      </w:tr>
      <w:tr w:rsidRPr="00A5655E" w:rsidR="00216450" w:rsidTr="004C51EF" w14:paraId="0F280AA4" w14:textId="77777777">
        <w:tc>
          <w:tcPr>
            <w:tcW w:w="14560" w:type="dxa"/>
            <w:gridSpan w:val="2"/>
            <w:shd w:val="clear" w:color="auto" w:fill="FFF2CC" w:themeFill="accent4" w:themeFillTint="33"/>
          </w:tcPr>
          <w:p w:rsidRPr="00216450" w:rsidR="00216450" w:rsidP="00216450" w:rsidRDefault="0064166A" w14:paraId="6E716477" w14:textId="7CACE504">
            <w:pPr>
              <w:jc w:val="center"/>
              <w:rPr>
                <w:rFonts w:ascii="Times New Roman" w:hAnsi="Times New Roman" w:cs="Times New Roman"/>
                <w:b/>
                <w:bCs/>
                <w:sz w:val="20"/>
                <w:szCs w:val="20"/>
              </w:rPr>
            </w:pPr>
            <w:r>
              <w:rPr>
                <w:rFonts w:ascii="Times New Roman" w:hAnsi="Times New Roman" w:cs="Times New Roman"/>
                <w:b/>
                <w:bCs/>
                <w:sz w:val="20"/>
                <w:szCs w:val="20"/>
              </w:rPr>
              <w:t>INDEKSĀCIJAS PIEMĒROŠANA</w:t>
            </w:r>
          </w:p>
        </w:tc>
      </w:tr>
      <w:tr w:rsidRPr="00A5655E" w:rsidR="00A5655E" w:rsidTr="004934E4" w14:paraId="55FC89C0" w14:textId="77777777">
        <w:tc>
          <w:tcPr>
            <w:tcW w:w="5550" w:type="dxa"/>
          </w:tcPr>
          <w:p w:rsidRPr="00A5655E" w:rsidR="00A5655E" w:rsidP="0031502F" w:rsidRDefault="00A5655E" w14:paraId="1C19A4B9" w14:textId="555B8953">
            <w:pPr>
              <w:jc w:val="both"/>
              <w:rPr>
                <w:rFonts w:ascii="Times New Roman" w:hAnsi="Times New Roman" w:cs="Times New Roman"/>
                <w:sz w:val="20"/>
                <w:szCs w:val="20"/>
              </w:rPr>
            </w:pPr>
            <w:r w:rsidRPr="00A5655E">
              <w:rPr>
                <w:rFonts w:ascii="Times New Roman" w:hAnsi="Times New Roman" w:cs="Times New Roman"/>
                <w:sz w:val="20"/>
                <w:szCs w:val="20"/>
              </w:rPr>
              <w:t>Indeksācija tiek veikta, ja indeksācijas periodā piemērojamā indeksa svārstības pārsniedz 3% pret indeksācijas bāzes periodu.</w:t>
            </w:r>
          </w:p>
        </w:tc>
        <w:tc>
          <w:tcPr>
            <w:tcW w:w="9010" w:type="dxa"/>
          </w:tcPr>
          <w:p w:rsidRPr="00A5655E" w:rsidR="00A5655E" w:rsidP="0031502F" w:rsidRDefault="00D4628F" w14:paraId="1ED11417" w14:textId="3164171F">
            <w:pPr>
              <w:jc w:val="both"/>
              <w:rPr>
                <w:rFonts w:ascii="Times New Roman" w:hAnsi="Times New Roman" w:cs="Times New Roman"/>
                <w:sz w:val="20"/>
                <w:szCs w:val="20"/>
              </w:rPr>
            </w:pPr>
            <w:r>
              <w:rPr>
                <w:rFonts w:ascii="Times New Roman" w:hAnsi="Times New Roman" w:cs="Times New Roman"/>
                <w:sz w:val="20"/>
                <w:szCs w:val="20"/>
              </w:rPr>
              <w:t>Netika definēts.</w:t>
            </w:r>
          </w:p>
        </w:tc>
      </w:tr>
      <w:tr w:rsidRPr="00A5655E" w:rsidR="003C1CC4" w:rsidTr="003C1CC4" w14:paraId="151DCB3E" w14:textId="77777777">
        <w:tc>
          <w:tcPr>
            <w:tcW w:w="14560" w:type="dxa"/>
            <w:gridSpan w:val="2"/>
            <w:shd w:val="clear" w:color="auto" w:fill="FFF2CC" w:themeFill="accent4" w:themeFillTint="33"/>
          </w:tcPr>
          <w:p w:rsidRPr="003C1CC4" w:rsidR="003C1CC4" w:rsidP="003C1CC4" w:rsidRDefault="003C1CC4" w14:paraId="04C50357" w14:textId="478084B3">
            <w:pPr>
              <w:jc w:val="center"/>
              <w:rPr>
                <w:rFonts w:ascii="Times New Roman" w:hAnsi="Times New Roman" w:cs="Times New Roman"/>
                <w:b/>
                <w:bCs/>
                <w:sz w:val="20"/>
                <w:szCs w:val="20"/>
              </w:rPr>
            </w:pPr>
            <w:r w:rsidRPr="003C1CC4">
              <w:rPr>
                <w:rFonts w:ascii="Times New Roman" w:hAnsi="Times New Roman" w:cs="Times New Roman"/>
                <w:b/>
                <w:bCs/>
                <w:sz w:val="20"/>
                <w:szCs w:val="20"/>
              </w:rPr>
              <w:t>INDEKSĀCIJAS PERIODS</w:t>
            </w:r>
          </w:p>
        </w:tc>
      </w:tr>
      <w:tr w:rsidRPr="00A5655E" w:rsidR="00A5655E" w:rsidTr="004934E4" w14:paraId="187E894C" w14:textId="77777777">
        <w:tc>
          <w:tcPr>
            <w:tcW w:w="5550" w:type="dxa"/>
          </w:tcPr>
          <w:p w:rsidRPr="008E4C37" w:rsidR="00A5655E" w:rsidP="0031502F" w:rsidRDefault="00A5655E" w14:paraId="41E765AA" w14:textId="259AB0D1">
            <w:pPr>
              <w:jc w:val="both"/>
              <w:rPr>
                <w:rFonts w:ascii="Times New Roman" w:hAnsi="Times New Roman" w:cs="Times New Roman"/>
                <w:sz w:val="20"/>
                <w:szCs w:val="20"/>
              </w:rPr>
            </w:pPr>
            <w:r w:rsidRPr="008E4C37">
              <w:rPr>
                <w:rFonts w:ascii="Times New Roman" w:hAnsi="Times New Roman" w:cs="Times New Roman"/>
                <w:sz w:val="20"/>
                <w:szCs w:val="20"/>
              </w:rPr>
              <w:t>Indeksācijas bāzes periods ir mēnesis vai ceturksnis, kurā ir piedāvājumu iesniegšanas termiņa pēdējā diena.</w:t>
            </w:r>
          </w:p>
        </w:tc>
        <w:tc>
          <w:tcPr>
            <w:tcW w:w="9010" w:type="dxa"/>
          </w:tcPr>
          <w:p w:rsidRPr="008E4C37" w:rsidR="00CC60C3" w:rsidP="00CC60C3" w:rsidRDefault="004963ED" w14:paraId="69752F8D" w14:textId="64FC3ADC">
            <w:pPr>
              <w:jc w:val="both"/>
              <w:rPr>
                <w:rFonts w:ascii="Times New Roman" w:hAnsi="Times New Roman" w:cs="Times New Roman"/>
                <w:sz w:val="20"/>
                <w:szCs w:val="20"/>
              </w:rPr>
            </w:pPr>
            <w:r w:rsidRPr="008E4C37">
              <w:rPr>
                <w:rFonts w:ascii="Times New Roman" w:hAnsi="Times New Roman" w:cs="Times New Roman"/>
                <w:sz w:val="20"/>
                <w:szCs w:val="20"/>
              </w:rPr>
              <w:t>Pamata periods – tas gada kalendārais ceturksnis, kurā Līguma vienošanās stājas spēkā.</w:t>
            </w:r>
            <w:r w:rsidRPr="008E4C37" w:rsidR="00CC60C3">
              <w:rPr>
                <w:rFonts w:ascii="Times New Roman" w:hAnsi="Times New Roman" w:cs="Times New Roman"/>
                <w:sz w:val="20"/>
                <w:szCs w:val="20"/>
              </w:rPr>
              <w:t xml:space="preserve"> Korekciju periodi – kalendārā gada ceturkšņi, kas seko pamata perioda ceturksnim līdz būvniecības pabeigšanai, ieskaitot.</w:t>
            </w:r>
          </w:p>
          <w:p w:rsidRPr="008E4C37" w:rsidR="00A5655E" w:rsidP="0031502F" w:rsidRDefault="00A5655E" w14:paraId="65340A5D" w14:textId="4FAE18DA">
            <w:pPr>
              <w:jc w:val="both"/>
              <w:rPr>
                <w:rFonts w:ascii="Times New Roman" w:hAnsi="Times New Roman" w:cs="Times New Roman"/>
                <w:sz w:val="20"/>
                <w:szCs w:val="20"/>
              </w:rPr>
            </w:pPr>
          </w:p>
        </w:tc>
      </w:tr>
      <w:tr w:rsidRPr="00A5655E" w:rsidR="00EA6783" w:rsidTr="00331064" w14:paraId="6ABDDD6F" w14:textId="77777777">
        <w:tc>
          <w:tcPr>
            <w:tcW w:w="14560" w:type="dxa"/>
            <w:gridSpan w:val="2"/>
            <w:shd w:val="clear" w:color="auto" w:fill="FFF2CC" w:themeFill="accent4" w:themeFillTint="33"/>
          </w:tcPr>
          <w:p w:rsidRPr="00EA6783" w:rsidR="00EA6783" w:rsidP="00EA6783" w:rsidRDefault="00EA6783" w14:paraId="68CF10A1" w14:textId="3BD5A3E9">
            <w:pPr>
              <w:jc w:val="center"/>
              <w:rPr>
                <w:rFonts w:ascii="Times New Roman" w:hAnsi="Times New Roman" w:cs="Times New Roman"/>
                <w:b/>
                <w:bCs/>
                <w:sz w:val="20"/>
                <w:szCs w:val="20"/>
              </w:rPr>
            </w:pPr>
            <w:r w:rsidRPr="00EA6783">
              <w:rPr>
                <w:rFonts w:ascii="Times New Roman" w:hAnsi="Times New Roman" w:cs="Times New Roman"/>
                <w:b/>
                <w:bCs/>
                <w:sz w:val="20"/>
                <w:szCs w:val="20"/>
              </w:rPr>
              <w:t>INDEKSĀCIJAS BIEŽUMS</w:t>
            </w:r>
          </w:p>
        </w:tc>
      </w:tr>
      <w:tr w:rsidRPr="00A5655E" w:rsidR="00A5655E" w:rsidTr="004934E4" w14:paraId="6BC4EA94" w14:textId="77777777">
        <w:tc>
          <w:tcPr>
            <w:tcW w:w="5550" w:type="dxa"/>
          </w:tcPr>
          <w:p w:rsidRPr="00A5655E" w:rsidR="00A5655E" w:rsidP="0031502F" w:rsidRDefault="00A5655E" w14:paraId="265E9715" w14:textId="452825F3">
            <w:pPr>
              <w:jc w:val="both"/>
              <w:rPr>
                <w:rFonts w:ascii="Times New Roman" w:hAnsi="Times New Roman" w:cs="Times New Roman"/>
                <w:sz w:val="20"/>
                <w:szCs w:val="20"/>
              </w:rPr>
            </w:pPr>
            <w:r w:rsidRPr="00A5655E">
              <w:rPr>
                <w:rFonts w:ascii="Times New Roman" w:hAnsi="Times New Roman" w:cs="Times New Roman"/>
                <w:sz w:val="20"/>
                <w:szCs w:val="20"/>
              </w:rPr>
              <w:t>Korekcijas izmaksas tiek aprēķinātas un norēķini tiek veikti reizi ceturksnī ne vēlāk kā 60 dienu laikā pēc korekcijas perioda indeksu publikācijas dienas.</w:t>
            </w:r>
          </w:p>
        </w:tc>
        <w:tc>
          <w:tcPr>
            <w:tcW w:w="9010" w:type="dxa"/>
          </w:tcPr>
          <w:p w:rsidRPr="00A5655E" w:rsidR="00A5655E" w:rsidP="0031502F" w:rsidRDefault="00FA7C8B" w14:paraId="15D6C80A" w14:textId="71D0CC66">
            <w:pPr>
              <w:jc w:val="both"/>
              <w:rPr>
                <w:rFonts w:ascii="Times New Roman" w:hAnsi="Times New Roman" w:cs="Times New Roman"/>
                <w:sz w:val="20"/>
                <w:szCs w:val="20"/>
              </w:rPr>
            </w:pPr>
            <w:r w:rsidRPr="00EE4639">
              <w:rPr>
                <w:rFonts w:ascii="Times New Roman" w:hAnsi="Times New Roman" w:cs="Times New Roman"/>
                <w:sz w:val="20"/>
                <w:szCs w:val="20"/>
              </w:rPr>
              <w:t>Korekcijas izmaksas Uzņēmējam tiek aprēķinātas reizi ceturksnī 36 dienu laikā pēc korekcijas perioda beigām.</w:t>
            </w:r>
          </w:p>
        </w:tc>
      </w:tr>
      <w:tr w:rsidRPr="00A5655E" w:rsidR="008E5534" w:rsidTr="005A653E" w14:paraId="234E562F" w14:textId="77777777">
        <w:tc>
          <w:tcPr>
            <w:tcW w:w="14560" w:type="dxa"/>
            <w:gridSpan w:val="2"/>
            <w:shd w:val="clear" w:color="auto" w:fill="FFF2CC" w:themeFill="accent4" w:themeFillTint="33"/>
          </w:tcPr>
          <w:p w:rsidRPr="00C307FE" w:rsidR="008E5534" w:rsidP="008E5534" w:rsidRDefault="00C307FE" w14:paraId="1AC21939" w14:textId="6CCF95F7">
            <w:pPr>
              <w:spacing w:after="80"/>
              <w:jc w:val="center"/>
              <w:rPr>
                <w:rFonts w:ascii="Times New Roman" w:hAnsi="Times New Roman" w:cs="Times New Roman"/>
                <w:b/>
                <w:bCs/>
                <w:sz w:val="20"/>
                <w:szCs w:val="20"/>
              </w:rPr>
            </w:pPr>
            <w:r w:rsidRPr="00C307FE">
              <w:rPr>
                <w:rFonts w:ascii="Times New Roman" w:hAnsi="Times New Roman" w:cs="Times New Roman"/>
                <w:b/>
                <w:bCs/>
                <w:sz w:val="20"/>
                <w:szCs w:val="20"/>
              </w:rPr>
              <w:t>PAPILDUS NOSACĪJUMI</w:t>
            </w:r>
          </w:p>
        </w:tc>
      </w:tr>
      <w:tr w:rsidRPr="00A5655E" w:rsidR="00A5655E" w:rsidTr="004934E4" w14:paraId="3AE4D9B9" w14:textId="77777777">
        <w:tc>
          <w:tcPr>
            <w:tcW w:w="5550" w:type="dxa"/>
          </w:tcPr>
          <w:p w:rsidRPr="00A5655E" w:rsidR="00A5655E" w:rsidP="0031502F" w:rsidRDefault="00A5655E" w14:paraId="428821E0" w14:textId="1214F956">
            <w:pPr>
              <w:jc w:val="both"/>
              <w:rPr>
                <w:rFonts w:ascii="Times New Roman" w:hAnsi="Times New Roman" w:cs="Times New Roman"/>
                <w:sz w:val="20"/>
                <w:szCs w:val="20"/>
              </w:rPr>
            </w:pPr>
            <w:r w:rsidRPr="00A5655E">
              <w:rPr>
                <w:rFonts w:ascii="Times New Roman" w:hAnsi="Times New Roman" w:cs="Times New Roman"/>
                <w:sz w:val="20"/>
                <w:szCs w:val="20"/>
              </w:rPr>
              <w:t>Ja indeksācijas rezultātā līgumcenas pieaugums vai samazinājums gadā pārsniedz 15 % gadā, pusēm ir tiesības vienpusēji atkāpties no līguma bez soda sankcijām, pretējā gadījumā būvizmaksas turpina indeksēt atbilstoši līguma noteikumiem.”</w:t>
            </w:r>
          </w:p>
        </w:tc>
        <w:tc>
          <w:tcPr>
            <w:tcW w:w="9010" w:type="dxa"/>
          </w:tcPr>
          <w:p w:rsidRPr="00F60A0D" w:rsidR="002F50C7" w:rsidP="002F50C7" w:rsidRDefault="002F50C7" w14:paraId="381DA8C8" w14:textId="41CA1A67">
            <w:pPr>
              <w:spacing w:after="80"/>
              <w:rPr>
                <w:rFonts w:ascii="Times New Roman" w:hAnsi="Times New Roman" w:cs="Times New Roman"/>
                <w:sz w:val="20"/>
                <w:szCs w:val="20"/>
              </w:rPr>
            </w:pPr>
            <w:r w:rsidRPr="002F50C7">
              <w:rPr>
                <w:rFonts w:ascii="Times New Roman" w:hAnsi="Times New Roman" w:cs="Times New Roman"/>
                <w:sz w:val="20"/>
                <w:szCs w:val="20"/>
              </w:rPr>
              <w:t xml:space="preserve">Jārisina jautājums par finansējuma nodrošināšanu, ja inflācija pieaug strauji, jo palielināsies kopējā Līguma summa un var pārsniegt projektam paredzēto finansējumu. </w:t>
            </w:r>
            <w:r w:rsidRPr="00F60A0D">
              <w:rPr>
                <w:rFonts w:ascii="Times New Roman" w:hAnsi="Times New Roman" w:cs="Times New Roman"/>
                <w:sz w:val="20"/>
                <w:szCs w:val="20"/>
              </w:rPr>
              <w:t>Izmaksu izmaiņu indeksācija ne tikai</w:t>
            </w:r>
            <w:r>
              <w:rPr>
                <w:rFonts w:ascii="Times New Roman" w:hAnsi="Times New Roman" w:cs="Times New Roman"/>
                <w:sz w:val="20"/>
                <w:szCs w:val="20"/>
              </w:rPr>
              <w:t xml:space="preserve"> “</w:t>
            </w:r>
            <w:r w:rsidRPr="00F60A0D">
              <w:rPr>
                <w:rFonts w:ascii="Times New Roman" w:hAnsi="Times New Roman" w:cs="Times New Roman"/>
                <w:sz w:val="20"/>
                <w:szCs w:val="20"/>
              </w:rPr>
              <w:t>noņem spriedzi</w:t>
            </w:r>
            <w:r>
              <w:rPr>
                <w:rFonts w:ascii="Times New Roman" w:hAnsi="Times New Roman" w:cs="Times New Roman"/>
                <w:sz w:val="20"/>
                <w:szCs w:val="20"/>
              </w:rPr>
              <w:t>”</w:t>
            </w:r>
            <w:r w:rsidRPr="00F60A0D">
              <w:rPr>
                <w:rFonts w:ascii="Times New Roman" w:hAnsi="Times New Roman" w:cs="Times New Roman"/>
                <w:sz w:val="20"/>
                <w:szCs w:val="20"/>
              </w:rPr>
              <w:t xml:space="preserve"> starp Uzņēmēju un Pasūtītāju  attiecībā uz izmaksu pieauguma taisnīgu aprēķinu, bet arī inflācija var projekta dzīves laikā apstāties un sākties deflācija (izmaksu lejupslīde). Tad indeksācija ir ar mīnusa zīmi un būvniekam izmaksājamā summa samazinās. Tas garā būvdarbu termiņā izlīdzina cenu svārstību ietekmi uz kopējo līguma summu. </w:t>
            </w:r>
          </w:p>
          <w:p w:rsidRPr="0091372E" w:rsidR="0091372E" w:rsidP="0091372E" w:rsidRDefault="0091372E" w14:paraId="6C0D6494" w14:textId="69203508">
            <w:pPr>
              <w:rPr>
                <w:rFonts w:ascii="Times New Roman" w:hAnsi="Times New Roman" w:cs="Times New Roman"/>
                <w:sz w:val="20"/>
                <w:szCs w:val="20"/>
              </w:rPr>
            </w:pPr>
            <w:r w:rsidRPr="0091372E">
              <w:rPr>
                <w:rFonts w:ascii="Times New Roman" w:hAnsi="Times New Roman" w:cs="Times New Roman"/>
                <w:sz w:val="20"/>
                <w:szCs w:val="20"/>
              </w:rPr>
              <w:t>Lai būtu iespējama prognozēt projekta izmaksas būvdarbu līgumā vajadzētu paredzēt šādus nosacījumus:</w:t>
            </w:r>
          </w:p>
          <w:p w:rsidR="0091372E" w:rsidP="0091372E" w:rsidRDefault="0091372E" w14:paraId="4A4634C1" w14:textId="4E85715E">
            <w:pPr>
              <w:pStyle w:val="ListParagraph"/>
              <w:numPr>
                <w:ilvl w:val="0"/>
                <w:numId w:val="8"/>
              </w:numPr>
              <w:rPr>
                <w:rFonts w:ascii="Times New Roman" w:hAnsi="Times New Roman" w:cs="Times New Roman"/>
                <w:sz w:val="20"/>
                <w:szCs w:val="20"/>
              </w:rPr>
            </w:pPr>
            <w:r w:rsidRPr="0091372E">
              <w:rPr>
                <w:rFonts w:ascii="Times New Roman" w:hAnsi="Times New Roman" w:cs="Times New Roman"/>
                <w:sz w:val="20"/>
                <w:szCs w:val="20"/>
              </w:rPr>
              <w:t>Līgumcenas pieaugums vai samazinājums gadā nedrīkst pārsniegt 15 % gadā</w:t>
            </w:r>
            <w:r w:rsidR="002F50C7">
              <w:rPr>
                <w:rFonts w:ascii="Times New Roman" w:hAnsi="Times New Roman" w:cs="Times New Roman"/>
                <w:sz w:val="20"/>
                <w:szCs w:val="20"/>
              </w:rPr>
              <w:t>.</w:t>
            </w:r>
          </w:p>
          <w:p w:rsidRPr="0091372E" w:rsidR="00A5655E" w:rsidP="0091372E" w:rsidRDefault="0091372E" w14:paraId="7B886703" w14:textId="67267AE9">
            <w:pPr>
              <w:pStyle w:val="ListParagraph"/>
              <w:numPr>
                <w:ilvl w:val="0"/>
                <w:numId w:val="8"/>
              </w:numPr>
              <w:rPr>
                <w:rFonts w:ascii="Times New Roman" w:hAnsi="Times New Roman" w:cs="Times New Roman"/>
                <w:sz w:val="20"/>
                <w:szCs w:val="20"/>
              </w:rPr>
            </w:pPr>
            <w:r w:rsidRPr="0091372E">
              <w:rPr>
                <w:rFonts w:ascii="Times New Roman" w:hAnsi="Times New Roman" w:cs="Times New Roman"/>
                <w:sz w:val="20"/>
                <w:szCs w:val="20"/>
              </w:rPr>
              <w:t>Pārsniedzot 15 % gadā, pusēm ir tiesības vienpusēji atkāpties no līguma bez soda sankcijām vai turpināt līgumu un izmaksas indeksēt atbilstoši izvēlētajam indeksam.</w:t>
            </w:r>
          </w:p>
        </w:tc>
      </w:tr>
    </w:tbl>
    <w:p w:rsidR="0031502F" w:rsidP="00101DFF" w:rsidRDefault="0031502F" w14:paraId="7A34FD94" w14:textId="3E35D54F">
      <w:pPr>
        <w:rPr>
          <w:rFonts w:ascii="Times New Roman" w:hAnsi="Times New Roman" w:cs="Times New Roman"/>
          <w:b/>
          <w:bCs/>
          <w:sz w:val="24"/>
          <w:szCs w:val="24"/>
        </w:rPr>
      </w:pPr>
    </w:p>
    <w:p w:rsidRPr="000C14FB" w:rsidR="00225FE2" w:rsidP="00101DFF" w:rsidRDefault="00225FE2" w14:paraId="3245180F" w14:textId="045139BE">
      <w:pPr>
        <w:rPr>
          <w:rFonts w:ascii="Times New Roman" w:hAnsi="Times New Roman" w:cs="Times New Roman"/>
          <w:b w:val="1"/>
          <w:bCs w:val="1"/>
          <w:sz w:val="24"/>
          <w:szCs w:val="24"/>
        </w:rPr>
      </w:pPr>
    </w:p>
    <w:sectPr w:rsidRPr="000C14FB" w:rsidR="00225FE2" w:rsidSect="00101DFF">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5D4B"/>
    <w:multiLevelType w:val="hybridMultilevel"/>
    <w:tmpl w:val="C698337A"/>
    <w:lvl w:ilvl="0" w:tplc="2514D500">
      <w:start w:val="1"/>
      <w:numFmt w:val="bullet"/>
      <w:lvlText w:val="o"/>
      <w:lvlJc w:val="left"/>
      <w:pPr>
        <w:tabs>
          <w:tab w:val="num" w:pos="360"/>
        </w:tabs>
        <w:ind w:left="360" w:hanging="360"/>
      </w:pPr>
      <w:rPr>
        <w:rFonts w:hint="default" w:ascii="Courier New" w:hAnsi="Courier New"/>
      </w:rPr>
    </w:lvl>
    <w:lvl w:ilvl="1" w:tplc="06C87A40" w:tentative="1">
      <w:start w:val="1"/>
      <w:numFmt w:val="bullet"/>
      <w:lvlText w:val="o"/>
      <w:lvlJc w:val="left"/>
      <w:pPr>
        <w:tabs>
          <w:tab w:val="num" w:pos="1080"/>
        </w:tabs>
        <w:ind w:left="1080" w:hanging="360"/>
      </w:pPr>
      <w:rPr>
        <w:rFonts w:hint="default" w:ascii="Courier New" w:hAnsi="Courier New"/>
      </w:rPr>
    </w:lvl>
    <w:lvl w:ilvl="2" w:tplc="7D0A880E" w:tentative="1">
      <w:start w:val="1"/>
      <w:numFmt w:val="bullet"/>
      <w:lvlText w:val="o"/>
      <w:lvlJc w:val="left"/>
      <w:pPr>
        <w:tabs>
          <w:tab w:val="num" w:pos="1800"/>
        </w:tabs>
        <w:ind w:left="1800" w:hanging="360"/>
      </w:pPr>
      <w:rPr>
        <w:rFonts w:hint="default" w:ascii="Courier New" w:hAnsi="Courier New"/>
      </w:rPr>
    </w:lvl>
    <w:lvl w:ilvl="3" w:tplc="15C2170A" w:tentative="1">
      <w:start w:val="1"/>
      <w:numFmt w:val="bullet"/>
      <w:lvlText w:val="o"/>
      <w:lvlJc w:val="left"/>
      <w:pPr>
        <w:tabs>
          <w:tab w:val="num" w:pos="2520"/>
        </w:tabs>
        <w:ind w:left="2520" w:hanging="360"/>
      </w:pPr>
      <w:rPr>
        <w:rFonts w:hint="default" w:ascii="Courier New" w:hAnsi="Courier New"/>
      </w:rPr>
    </w:lvl>
    <w:lvl w:ilvl="4" w:tplc="27205656" w:tentative="1">
      <w:start w:val="1"/>
      <w:numFmt w:val="bullet"/>
      <w:lvlText w:val="o"/>
      <w:lvlJc w:val="left"/>
      <w:pPr>
        <w:tabs>
          <w:tab w:val="num" w:pos="3240"/>
        </w:tabs>
        <w:ind w:left="3240" w:hanging="360"/>
      </w:pPr>
      <w:rPr>
        <w:rFonts w:hint="default" w:ascii="Courier New" w:hAnsi="Courier New"/>
      </w:rPr>
    </w:lvl>
    <w:lvl w:ilvl="5" w:tplc="8550B826" w:tentative="1">
      <w:start w:val="1"/>
      <w:numFmt w:val="bullet"/>
      <w:lvlText w:val="o"/>
      <w:lvlJc w:val="left"/>
      <w:pPr>
        <w:tabs>
          <w:tab w:val="num" w:pos="3960"/>
        </w:tabs>
        <w:ind w:left="3960" w:hanging="360"/>
      </w:pPr>
      <w:rPr>
        <w:rFonts w:hint="default" w:ascii="Courier New" w:hAnsi="Courier New"/>
      </w:rPr>
    </w:lvl>
    <w:lvl w:ilvl="6" w:tplc="1160ECE4" w:tentative="1">
      <w:start w:val="1"/>
      <w:numFmt w:val="bullet"/>
      <w:lvlText w:val="o"/>
      <w:lvlJc w:val="left"/>
      <w:pPr>
        <w:tabs>
          <w:tab w:val="num" w:pos="4680"/>
        </w:tabs>
        <w:ind w:left="4680" w:hanging="360"/>
      </w:pPr>
      <w:rPr>
        <w:rFonts w:hint="default" w:ascii="Courier New" w:hAnsi="Courier New"/>
      </w:rPr>
    </w:lvl>
    <w:lvl w:ilvl="7" w:tplc="77B49B72" w:tentative="1">
      <w:start w:val="1"/>
      <w:numFmt w:val="bullet"/>
      <w:lvlText w:val="o"/>
      <w:lvlJc w:val="left"/>
      <w:pPr>
        <w:tabs>
          <w:tab w:val="num" w:pos="5400"/>
        </w:tabs>
        <w:ind w:left="5400" w:hanging="360"/>
      </w:pPr>
      <w:rPr>
        <w:rFonts w:hint="default" w:ascii="Courier New" w:hAnsi="Courier New"/>
      </w:rPr>
    </w:lvl>
    <w:lvl w:ilvl="8" w:tplc="EAD48106" w:tentative="1">
      <w:start w:val="1"/>
      <w:numFmt w:val="bullet"/>
      <w:lvlText w:val="o"/>
      <w:lvlJc w:val="left"/>
      <w:pPr>
        <w:tabs>
          <w:tab w:val="num" w:pos="6120"/>
        </w:tabs>
        <w:ind w:left="6120" w:hanging="360"/>
      </w:pPr>
      <w:rPr>
        <w:rFonts w:hint="default" w:ascii="Courier New" w:hAnsi="Courier New"/>
      </w:rPr>
    </w:lvl>
  </w:abstractNum>
  <w:abstractNum w:abstractNumId="1" w15:restartNumberingAfterBreak="0">
    <w:nsid w:val="1A0F56A7"/>
    <w:multiLevelType w:val="hybridMultilevel"/>
    <w:tmpl w:val="21B6B5D8"/>
    <w:lvl w:ilvl="0" w:tplc="9528C58A">
      <w:start w:val="1"/>
      <w:numFmt w:val="bullet"/>
      <w:lvlText w:val="o"/>
      <w:lvlJc w:val="left"/>
      <w:pPr>
        <w:tabs>
          <w:tab w:val="num" w:pos="720"/>
        </w:tabs>
        <w:ind w:left="720" w:hanging="360"/>
      </w:pPr>
      <w:rPr>
        <w:rFonts w:hint="default" w:ascii="Courier New" w:hAnsi="Courier New"/>
      </w:rPr>
    </w:lvl>
    <w:lvl w:ilvl="1" w:tplc="B60673B2" w:tentative="1">
      <w:start w:val="1"/>
      <w:numFmt w:val="bullet"/>
      <w:lvlText w:val="o"/>
      <w:lvlJc w:val="left"/>
      <w:pPr>
        <w:tabs>
          <w:tab w:val="num" w:pos="1440"/>
        </w:tabs>
        <w:ind w:left="1440" w:hanging="360"/>
      </w:pPr>
      <w:rPr>
        <w:rFonts w:hint="default" w:ascii="Courier New" w:hAnsi="Courier New"/>
      </w:rPr>
    </w:lvl>
    <w:lvl w:ilvl="2" w:tplc="F7CA8494" w:tentative="1">
      <w:start w:val="1"/>
      <w:numFmt w:val="bullet"/>
      <w:lvlText w:val="o"/>
      <w:lvlJc w:val="left"/>
      <w:pPr>
        <w:tabs>
          <w:tab w:val="num" w:pos="2160"/>
        </w:tabs>
        <w:ind w:left="2160" w:hanging="360"/>
      </w:pPr>
      <w:rPr>
        <w:rFonts w:hint="default" w:ascii="Courier New" w:hAnsi="Courier New"/>
      </w:rPr>
    </w:lvl>
    <w:lvl w:ilvl="3" w:tplc="C8503DB2" w:tentative="1">
      <w:start w:val="1"/>
      <w:numFmt w:val="bullet"/>
      <w:lvlText w:val="o"/>
      <w:lvlJc w:val="left"/>
      <w:pPr>
        <w:tabs>
          <w:tab w:val="num" w:pos="2880"/>
        </w:tabs>
        <w:ind w:left="2880" w:hanging="360"/>
      </w:pPr>
      <w:rPr>
        <w:rFonts w:hint="default" w:ascii="Courier New" w:hAnsi="Courier New"/>
      </w:rPr>
    </w:lvl>
    <w:lvl w:ilvl="4" w:tplc="507AE9A6" w:tentative="1">
      <w:start w:val="1"/>
      <w:numFmt w:val="bullet"/>
      <w:lvlText w:val="o"/>
      <w:lvlJc w:val="left"/>
      <w:pPr>
        <w:tabs>
          <w:tab w:val="num" w:pos="3600"/>
        </w:tabs>
        <w:ind w:left="3600" w:hanging="360"/>
      </w:pPr>
      <w:rPr>
        <w:rFonts w:hint="default" w:ascii="Courier New" w:hAnsi="Courier New"/>
      </w:rPr>
    </w:lvl>
    <w:lvl w:ilvl="5" w:tplc="02E44F48" w:tentative="1">
      <w:start w:val="1"/>
      <w:numFmt w:val="bullet"/>
      <w:lvlText w:val="o"/>
      <w:lvlJc w:val="left"/>
      <w:pPr>
        <w:tabs>
          <w:tab w:val="num" w:pos="4320"/>
        </w:tabs>
        <w:ind w:left="4320" w:hanging="360"/>
      </w:pPr>
      <w:rPr>
        <w:rFonts w:hint="default" w:ascii="Courier New" w:hAnsi="Courier New"/>
      </w:rPr>
    </w:lvl>
    <w:lvl w:ilvl="6" w:tplc="F2CC01E8" w:tentative="1">
      <w:start w:val="1"/>
      <w:numFmt w:val="bullet"/>
      <w:lvlText w:val="o"/>
      <w:lvlJc w:val="left"/>
      <w:pPr>
        <w:tabs>
          <w:tab w:val="num" w:pos="5040"/>
        </w:tabs>
        <w:ind w:left="5040" w:hanging="360"/>
      </w:pPr>
      <w:rPr>
        <w:rFonts w:hint="default" w:ascii="Courier New" w:hAnsi="Courier New"/>
      </w:rPr>
    </w:lvl>
    <w:lvl w:ilvl="7" w:tplc="8E9EDD9C" w:tentative="1">
      <w:start w:val="1"/>
      <w:numFmt w:val="bullet"/>
      <w:lvlText w:val="o"/>
      <w:lvlJc w:val="left"/>
      <w:pPr>
        <w:tabs>
          <w:tab w:val="num" w:pos="5760"/>
        </w:tabs>
        <w:ind w:left="5760" w:hanging="360"/>
      </w:pPr>
      <w:rPr>
        <w:rFonts w:hint="default" w:ascii="Courier New" w:hAnsi="Courier New"/>
      </w:rPr>
    </w:lvl>
    <w:lvl w:ilvl="8" w:tplc="3228AD4A" w:tentative="1">
      <w:start w:val="1"/>
      <w:numFmt w:val="bullet"/>
      <w:lvlText w:val="o"/>
      <w:lvlJc w:val="left"/>
      <w:pPr>
        <w:tabs>
          <w:tab w:val="num" w:pos="6480"/>
        </w:tabs>
        <w:ind w:left="6480" w:hanging="360"/>
      </w:pPr>
      <w:rPr>
        <w:rFonts w:hint="default" w:ascii="Courier New" w:hAnsi="Courier New"/>
      </w:rPr>
    </w:lvl>
  </w:abstractNum>
  <w:abstractNum w:abstractNumId="2" w15:restartNumberingAfterBreak="0">
    <w:nsid w:val="26AC45FE"/>
    <w:multiLevelType w:val="hybridMultilevel"/>
    <w:tmpl w:val="D7EE5956"/>
    <w:lvl w:ilvl="0" w:tplc="8C38C878">
      <w:start w:val="1"/>
      <w:numFmt w:val="bullet"/>
      <w:lvlText w:val="o"/>
      <w:lvlJc w:val="left"/>
      <w:pPr>
        <w:tabs>
          <w:tab w:val="num" w:pos="720"/>
        </w:tabs>
        <w:ind w:left="720" w:hanging="360"/>
      </w:pPr>
      <w:rPr>
        <w:rFonts w:hint="default" w:ascii="Courier New" w:hAnsi="Courier New"/>
      </w:rPr>
    </w:lvl>
    <w:lvl w:ilvl="1" w:tplc="3E50DF7C" w:tentative="1">
      <w:start w:val="1"/>
      <w:numFmt w:val="bullet"/>
      <w:lvlText w:val="o"/>
      <w:lvlJc w:val="left"/>
      <w:pPr>
        <w:tabs>
          <w:tab w:val="num" w:pos="1440"/>
        </w:tabs>
        <w:ind w:left="1440" w:hanging="360"/>
      </w:pPr>
      <w:rPr>
        <w:rFonts w:hint="default" w:ascii="Courier New" w:hAnsi="Courier New"/>
      </w:rPr>
    </w:lvl>
    <w:lvl w:ilvl="2" w:tplc="26EA4D6A" w:tentative="1">
      <w:start w:val="1"/>
      <w:numFmt w:val="bullet"/>
      <w:lvlText w:val="o"/>
      <w:lvlJc w:val="left"/>
      <w:pPr>
        <w:tabs>
          <w:tab w:val="num" w:pos="2160"/>
        </w:tabs>
        <w:ind w:left="2160" w:hanging="360"/>
      </w:pPr>
      <w:rPr>
        <w:rFonts w:hint="default" w:ascii="Courier New" w:hAnsi="Courier New"/>
      </w:rPr>
    </w:lvl>
    <w:lvl w:ilvl="3" w:tplc="51E067CA" w:tentative="1">
      <w:start w:val="1"/>
      <w:numFmt w:val="bullet"/>
      <w:lvlText w:val="o"/>
      <w:lvlJc w:val="left"/>
      <w:pPr>
        <w:tabs>
          <w:tab w:val="num" w:pos="2880"/>
        </w:tabs>
        <w:ind w:left="2880" w:hanging="360"/>
      </w:pPr>
      <w:rPr>
        <w:rFonts w:hint="default" w:ascii="Courier New" w:hAnsi="Courier New"/>
      </w:rPr>
    </w:lvl>
    <w:lvl w:ilvl="4" w:tplc="238E5382" w:tentative="1">
      <w:start w:val="1"/>
      <w:numFmt w:val="bullet"/>
      <w:lvlText w:val="o"/>
      <w:lvlJc w:val="left"/>
      <w:pPr>
        <w:tabs>
          <w:tab w:val="num" w:pos="3600"/>
        </w:tabs>
        <w:ind w:left="3600" w:hanging="360"/>
      </w:pPr>
      <w:rPr>
        <w:rFonts w:hint="default" w:ascii="Courier New" w:hAnsi="Courier New"/>
      </w:rPr>
    </w:lvl>
    <w:lvl w:ilvl="5" w:tplc="20604798" w:tentative="1">
      <w:start w:val="1"/>
      <w:numFmt w:val="bullet"/>
      <w:lvlText w:val="o"/>
      <w:lvlJc w:val="left"/>
      <w:pPr>
        <w:tabs>
          <w:tab w:val="num" w:pos="4320"/>
        </w:tabs>
        <w:ind w:left="4320" w:hanging="360"/>
      </w:pPr>
      <w:rPr>
        <w:rFonts w:hint="default" w:ascii="Courier New" w:hAnsi="Courier New"/>
      </w:rPr>
    </w:lvl>
    <w:lvl w:ilvl="6" w:tplc="175A33FC" w:tentative="1">
      <w:start w:val="1"/>
      <w:numFmt w:val="bullet"/>
      <w:lvlText w:val="o"/>
      <w:lvlJc w:val="left"/>
      <w:pPr>
        <w:tabs>
          <w:tab w:val="num" w:pos="5040"/>
        </w:tabs>
        <w:ind w:left="5040" w:hanging="360"/>
      </w:pPr>
      <w:rPr>
        <w:rFonts w:hint="default" w:ascii="Courier New" w:hAnsi="Courier New"/>
      </w:rPr>
    </w:lvl>
    <w:lvl w:ilvl="7" w:tplc="90C44BBA" w:tentative="1">
      <w:start w:val="1"/>
      <w:numFmt w:val="bullet"/>
      <w:lvlText w:val="o"/>
      <w:lvlJc w:val="left"/>
      <w:pPr>
        <w:tabs>
          <w:tab w:val="num" w:pos="5760"/>
        </w:tabs>
        <w:ind w:left="5760" w:hanging="360"/>
      </w:pPr>
      <w:rPr>
        <w:rFonts w:hint="default" w:ascii="Courier New" w:hAnsi="Courier New"/>
      </w:rPr>
    </w:lvl>
    <w:lvl w:ilvl="8" w:tplc="9DF89C3C" w:tentative="1">
      <w:start w:val="1"/>
      <w:numFmt w:val="bullet"/>
      <w:lvlText w:val="o"/>
      <w:lvlJc w:val="left"/>
      <w:pPr>
        <w:tabs>
          <w:tab w:val="num" w:pos="6480"/>
        </w:tabs>
        <w:ind w:left="6480" w:hanging="360"/>
      </w:pPr>
      <w:rPr>
        <w:rFonts w:hint="default" w:ascii="Courier New" w:hAnsi="Courier New"/>
      </w:rPr>
    </w:lvl>
  </w:abstractNum>
  <w:abstractNum w:abstractNumId="3" w15:restartNumberingAfterBreak="0">
    <w:nsid w:val="3ABA3403"/>
    <w:multiLevelType w:val="hybridMultilevel"/>
    <w:tmpl w:val="12221BF0"/>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C05541C"/>
    <w:multiLevelType w:val="hybridMultilevel"/>
    <w:tmpl w:val="7070F26C"/>
    <w:lvl w:ilvl="0" w:tplc="7AC8EC14">
      <w:start w:val="2"/>
      <w:numFmt w:val="bullet"/>
      <w:lvlText w:val="-"/>
      <w:lvlJc w:val="left"/>
      <w:pPr>
        <w:ind w:left="720" w:hanging="360"/>
      </w:pPr>
      <w:rPr>
        <w:rFonts w:hint="default" w:ascii="Calibri" w:hAnsi="Calibri" w:eastAsiaTheme="minorHAnsi" w:cstheme="minorBidi"/>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 w15:restartNumberingAfterBreak="0">
    <w:nsid w:val="429470DD"/>
    <w:multiLevelType w:val="hybridMultilevel"/>
    <w:tmpl w:val="12221BF0"/>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42C261D4"/>
    <w:multiLevelType w:val="hybridMultilevel"/>
    <w:tmpl w:val="81A4E21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2537AD1"/>
    <w:multiLevelType w:val="hybridMultilevel"/>
    <w:tmpl w:val="E74E61F6"/>
    <w:lvl w:ilvl="0" w:tplc="ABBE376A">
      <w:start w:val="1"/>
      <w:numFmt w:val="bullet"/>
      <w:lvlText w:val="o"/>
      <w:lvlJc w:val="left"/>
      <w:pPr>
        <w:tabs>
          <w:tab w:val="num" w:pos="360"/>
        </w:tabs>
        <w:ind w:left="360" w:hanging="360"/>
      </w:pPr>
      <w:rPr>
        <w:rFonts w:hint="default" w:ascii="Courier New" w:hAnsi="Courier New"/>
      </w:rPr>
    </w:lvl>
    <w:lvl w:ilvl="1" w:tplc="5BCC1A58" w:tentative="1">
      <w:start w:val="1"/>
      <w:numFmt w:val="bullet"/>
      <w:lvlText w:val="o"/>
      <w:lvlJc w:val="left"/>
      <w:pPr>
        <w:tabs>
          <w:tab w:val="num" w:pos="1080"/>
        </w:tabs>
        <w:ind w:left="1080" w:hanging="360"/>
      </w:pPr>
      <w:rPr>
        <w:rFonts w:hint="default" w:ascii="Courier New" w:hAnsi="Courier New"/>
      </w:rPr>
    </w:lvl>
    <w:lvl w:ilvl="2" w:tplc="E40675DA" w:tentative="1">
      <w:start w:val="1"/>
      <w:numFmt w:val="bullet"/>
      <w:lvlText w:val="o"/>
      <w:lvlJc w:val="left"/>
      <w:pPr>
        <w:tabs>
          <w:tab w:val="num" w:pos="1800"/>
        </w:tabs>
        <w:ind w:left="1800" w:hanging="360"/>
      </w:pPr>
      <w:rPr>
        <w:rFonts w:hint="default" w:ascii="Courier New" w:hAnsi="Courier New"/>
      </w:rPr>
    </w:lvl>
    <w:lvl w:ilvl="3" w:tplc="A25E95E2" w:tentative="1">
      <w:start w:val="1"/>
      <w:numFmt w:val="bullet"/>
      <w:lvlText w:val="o"/>
      <w:lvlJc w:val="left"/>
      <w:pPr>
        <w:tabs>
          <w:tab w:val="num" w:pos="2520"/>
        </w:tabs>
        <w:ind w:left="2520" w:hanging="360"/>
      </w:pPr>
      <w:rPr>
        <w:rFonts w:hint="default" w:ascii="Courier New" w:hAnsi="Courier New"/>
      </w:rPr>
    </w:lvl>
    <w:lvl w:ilvl="4" w:tplc="6BFAC61C" w:tentative="1">
      <w:start w:val="1"/>
      <w:numFmt w:val="bullet"/>
      <w:lvlText w:val="o"/>
      <w:lvlJc w:val="left"/>
      <w:pPr>
        <w:tabs>
          <w:tab w:val="num" w:pos="3240"/>
        </w:tabs>
        <w:ind w:left="3240" w:hanging="360"/>
      </w:pPr>
      <w:rPr>
        <w:rFonts w:hint="default" w:ascii="Courier New" w:hAnsi="Courier New"/>
      </w:rPr>
    </w:lvl>
    <w:lvl w:ilvl="5" w:tplc="D110FCF0" w:tentative="1">
      <w:start w:val="1"/>
      <w:numFmt w:val="bullet"/>
      <w:lvlText w:val="o"/>
      <w:lvlJc w:val="left"/>
      <w:pPr>
        <w:tabs>
          <w:tab w:val="num" w:pos="3960"/>
        </w:tabs>
        <w:ind w:left="3960" w:hanging="360"/>
      </w:pPr>
      <w:rPr>
        <w:rFonts w:hint="default" w:ascii="Courier New" w:hAnsi="Courier New"/>
      </w:rPr>
    </w:lvl>
    <w:lvl w:ilvl="6" w:tplc="2F008908" w:tentative="1">
      <w:start w:val="1"/>
      <w:numFmt w:val="bullet"/>
      <w:lvlText w:val="o"/>
      <w:lvlJc w:val="left"/>
      <w:pPr>
        <w:tabs>
          <w:tab w:val="num" w:pos="4680"/>
        </w:tabs>
        <w:ind w:left="4680" w:hanging="360"/>
      </w:pPr>
      <w:rPr>
        <w:rFonts w:hint="default" w:ascii="Courier New" w:hAnsi="Courier New"/>
      </w:rPr>
    </w:lvl>
    <w:lvl w:ilvl="7" w:tplc="95D8EBD4" w:tentative="1">
      <w:start w:val="1"/>
      <w:numFmt w:val="bullet"/>
      <w:lvlText w:val="o"/>
      <w:lvlJc w:val="left"/>
      <w:pPr>
        <w:tabs>
          <w:tab w:val="num" w:pos="5400"/>
        </w:tabs>
        <w:ind w:left="5400" w:hanging="360"/>
      </w:pPr>
      <w:rPr>
        <w:rFonts w:hint="default" w:ascii="Courier New" w:hAnsi="Courier New"/>
      </w:rPr>
    </w:lvl>
    <w:lvl w:ilvl="8" w:tplc="ABB48742" w:tentative="1">
      <w:start w:val="1"/>
      <w:numFmt w:val="bullet"/>
      <w:lvlText w:val="o"/>
      <w:lvlJc w:val="left"/>
      <w:pPr>
        <w:tabs>
          <w:tab w:val="num" w:pos="6120"/>
        </w:tabs>
        <w:ind w:left="6120" w:hanging="360"/>
      </w:pPr>
      <w:rPr>
        <w:rFonts w:hint="default" w:ascii="Courier New" w:hAnsi="Courier New"/>
      </w:rPr>
    </w:lvl>
  </w:abstractNum>
  <w:abstractNum w:abstractNumId="8" w15:restartNumberingAfterBreak="0">
    <w:nsid w:val="673C48BF"/>
    <w:multiLevelType w:val="hybridMultilevel"/>
    <w:tmpl w:val="73C00E80"/>
    <w:lvl w:ilvl="0" w:tplc="84E49D52">
      <w:start w:val="1"/>
      <w:numFmt w:val="lowerLetter"/>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0"/>
  </w:num>
  <w:num w:numId="5">
    <w:abstractNumId w:val="4"/>
  </w:num>
  <w:num w:numId="6">
    <w:abstractNumId w:val="5"/>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FB"/>
    <w:rsid w:val="00036B84"/>
    <w:rsid w:val="0006368E"/>
    <w:rsid w:val="0007513B"/>
    <w:rsid w:val="00075E0A"/>
    <w:rsid w:val="0009637F"/>
    <w:rsid w:val="000C14FB"/>
    <w:rsid w:val="001000F8"/>
    <w:rsid w:val="00101DFF"/>
    <w:rsid w:val="0010474A"/>
    <w:rsid w:val="00126692"/>
    <w:rsid w:val="00141B65"/>
    <w:rsid w:val="00160D99"/>
    <w:rsid w:val="001703C2"/>
    <w:rsid w:val="00172C9D"/>
    <w:rsid w:val="00186860"/>
    <w:rsid w:val="001A1B9D"/>
    <w:rsid w:val="001C6AB8"/>
    <w:rsid w:val="001F335D"/>
    <w:rsid w:val="001F49D1"/>
    <w:rsid w:val="0021148F"/>
    <w:rsid w:val="00216450"/>
    <w:rsid w:val="002247EF"/>
    <w:rsid w:val="00225FE2"/>
    <w:rsid w:val="0024704A"/>
    <w:rsid w:val="0026451A"/>
    <w:rsid w:val="002F50C7"/>
    <w:rsid w:val="003005C1"/>
    <w:rsid w:val="00303314"/>
    <w:rsid w:val="0031502F"/>
    <w:rsid w:val="00324019"/>
    <w:rsid w:val="0036480B"/>
    <w:rsid w:val="00365299"/>
    <w:rsid w:val="00366B97"/>
    <w:rsid w:val="00374A08"/>
    <w:rsid w:val="0039597B"/>
    <w:rsid w:val="00395FD0"/>
    <w:rsid w:val="003C0AC1"/>
    <w:rsid w:val="003C1CC4"/>
    <w:rsid w:val="003E3879"/>
    <w:rsid w:val="003E3E36"/>
    <w:rsid w:val="004126A3"/>
    <w:rsid w:val="004934E4"/>
    <w:rsid w:val="004963ED"/>
    <w:rsid w:val="004B2C7D"/>
    <w:rsid w:val="004C3E33"/>
    <w:rsid w:val="004D2E0D"/>
    <w:rsid w:val="004F20B6"/>
    <w:rsid w:val="00580A13"/>
    <w:rsid w:val="00584DBB"/>
    <w:rsid w:val="00595844"/>
    <w:rsid w:val="005A6EA4"/>
    <w:rsid w:val="005B3EDF"/>
    <w:rsid w:val="0064166A"/>
    <w:rsid w:val="0065486F"/>
    <w:rsid w:val="0066757D"/>
    <w:rsid w:val="00680005"/>
    <w:rsid w:val="00690630"/>
    <w:rsid w:val="00694997"/>
    <w:rsid w:val="006F0C30"/>
    <w:rsid w:val="006F5993"/>
    <w:rsid w:val="006F7E97"/>
    <w:rsid w:val="00717323"/>
    <w:rsid w:val="007656D3"/>
    <w:rsid w:val="007D535D"/>
    <w:rsid w:val="007D66B3"/>
    <w:rsid w:val="007F0E14"/>
    <w:rsid w:val="00815210"/>
    <w:rsid w:val="0087764F"/>
    <w:rsid w:val="00887C6A"/>
    <w:rsid w:val="008D5E35"/>
    <w:rsid w:val="008E4C37"/>
    <w:rsid w:val="008E5534"/>
    <w:rsid w:val="008F202E"/>
    <w:rsid w:val="0091372E"/>
    <w:rsid w:val="00941F40"/>
    <w:rsid w:val="00956767"/>
    <w:rsid w:val="00961BA9"/>
    <w:rsid w:val="00966302"/>
    <w:rsid w:val="00992281"/>
    <w:rsid w:val="009926F3"/>
    <w:rsid w:val="009948A0"/>
    <w:rsid w:val="009B543C"/>
    <w:rsid w:val="009E71CF"/>
    <w:rsid w:val="00A03D5C"/>
    <w:rsid w:val="00A2637F"/>
    <w:rsid w:val="00A51D4A"/>
    <w:rsid w:val="00A5655E"/>
    <w:rsid w:val="00AA677B"/>
    <w:rsid w:val="00AE6DEB"/>
    <w:rsid w:val="00AF32D7"/>
    <w:rsid w:val="00AF3E91"/>
    <w:rsid w:val="00B1082D"/>
    <w:rsid w:val="00B13679"/>
    <w:rsid w:val="00B458C0"/>
    <w:rsid w:val="00B752C8"/>
    <w:rsid w:val="00B80770"/>
    <w:rsid w:val="00BA7C46"/>
    <w:rsid w:val="00BB6DBA"/>
    <w:rsid w:val="00BD535B"/>
    <w:rsid w:val="00BE10DE"/>
    <w:rsid w:val="00BE19EC"/>
    <w:rsid w:val="00BE6A3C"/>
    <w:rsid w:val="00C2011A"/>
    <w:rsid w:val="00C307FE"/>
    <w:rsid w:val="00CA2B10"/>
    <w:rsid w:val="00CC60C3"/>
    <w:rsid w:val="00CD6A8E"/>
    <w:rsid w:val="00CE1694"/>
    <w:rsid w:val="00CE33D3"/>
    <w:rsid w:val="00CF5799"/>
    <w:rsid w:val="00D1264E"/>
    <w:rsid w:val="00D4628F"/>
    <w:rsid w:val="00D61768"/>
    <w:rsid w:val="00D63A36"/>
    <w:rsid w:val="00D9489D"/>
    <w:rsid w:val="00DA5C9B"/>
    <w:rsid w:val="00DC2FD8"/>
    <w:rsid w:val="00DE0DC6"/>
    <w:rsid w:val="00DE6696"/>
    <w:rsid w:val="00DE7B6A"/>
    <w:rsid w:val="00DE7C4F"/>
    <w:rsid w:val="00DF6E24"/>
    <w:rsid w:val="00E12718"/>
    <w:rsid w:val="00E64937"/>
    <w:rsid w:val="00E9729A"/>
    <w:rsid w:val="00EA6783"/>
    <w:rsid w:val="00EE4639"/>
    <w:rsid w:val="00EF35C6"/>
    <w:rsid w:val="00F102CC"/>
    <w:rsid w:val="00F513FD"/>
    <w:rsid w:val="00F60A0D"/>
    <w:rsid w:val="00F72899"/>
    <w:rsid w:val="00F85F47"/>
    <w:rsid w:val="00FA7C8B"/>
    <w:rsid w:val="00FB2CDC"/>
    <w:rsid w:val="00FB3C98"/>
    <w:rsid w:val="00FE25C2"/>
    <w:rsid w:val="14FB5F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C7B7"/>
  <w15:chartTrackingRefBased/>
  <w15:docId w15:val="{8B6F2D54-79CF-4220-8799-3D649905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C14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8F202E"/>
    <w:pPr>
      <w:ind w:left="720"/>
      <w:contextualSpacing/>
    </w:pPr>
  </w:style>
  <w:style w:type="character" w:styleId="ListParagraphChar" w:customStyle="1">
    <w:name w:val="List Paragraph Char"/>
    <w:link w:val="ListParagraph"/>
    <w:uiPriority w:val="34"/>
    <w:locked/>
    <w:rsid w:val="0031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43413">
      <w:bodyDiv w:val="1"/>
      <w:marLeft w:val="0"/>
      <w:marRight w:val="0"/>
      <w:marTop w:val="0"/>
      <w:marBottom w:val="0"/>
      <w:divBdr>
        <w:top w:val="none" w:sz="0" w:space="0" w:color="auto"/>
        <w:left w:val="none" w:sz="0" w:space="0" w:color="auto"/>
        <w:bottom w:val="none" w:sz="0" w:space="0" w:color="auto"/>
        <w:right w:val="none" w:sz="0" w:space="0" w:color="auto"/>
      </w:divBdr>
      <w:divsChild>
        <w:div w:id="1432358144">
          <w:marLeft w:val="720"/>
          <w:marRight w:val="0"/>
          <w:marTop w:val="0"/>
          <w:marBottom w:val="120"/>
          <w:divBdr>
            <w:top w:val="none" w:sz="0" w:space="0" w:color="auto"/>
            <w:left w:val="none" w:sz="0" w:space="0" w:color="auto"/>
            <w:bottom w:val="none" w:sz="0" w:space="0" w:color="auto"/>
            <w:right w:val="none" w:sz="0" w:space="0" w:color="auto"/>
          </w:divBdr>
        </w:div>
        <w:div w:id="1142314177">
          <w:marLeft w:val="720"/>
          <w:marRight w:val="0"/>
          <w:marTop w:val="0"/>
          <w:marBottom w:val="120"/>
          <w:divBdr>
            <w:top w:val="none" w:sz="0" w:space="0" w:color="auto"/>
            <w:left w:val="none" w:sz="0" w:space="0" w:color="auto"/>
            <w:bottom w:val="none" w:sz="0" w:space="0" w:color="auto"/>
            <w:right w:val="none" w:sz="0" w:space="0" w:color="auto"/>
          </w:divBdr>
        </w:div>
        <w:div w:id="497186357">
          <w:marLeft w:val="720"/>
          <w:marRight w:val="0"/>
          <w:marTop w:val="0"/>
          <w:marBottom w:val="120"/>
          <w:divBdr>
            <w:top w:val="none" w:sz="0" w:space="0" w:color="auto"/>
            <w:left w:val="none" w:sz="0" w:space="0" w:color="auto"/>
            <w:bottom w:val="none" w:sz="0" w:space="0" w:color="auto"/>
            <w:right w:val="none" w:sz="0" w:space="0" w:color="auto"/>
          </w:divBdr>
        </w:div>
      </w:divsChild>
    </w:div>
    <w:div w:id="398750770">
      <w:bodyDiv w:val="1"/>
      <w:marLeft w:val="0"/>
      <w:marRight w:val="0"/>
      <w:marTop w:val="0"/>
      <w:marBottom w:val="0"/>
      <w:divBdr>
        <w:top w:val="none" w:sz="0" w:space="0" w:color="auto"/>
        <w:left w:val="none" w:sz="0" w:space="0" w:color="auto"/>
        <w:bottom w:val="none" w:sz="0" w:space="0" w:color="auto"/>
        <w:right w:val="none" w:sz="0" w:space="0" w:color="auto"/>
      </w:divBdr>
    </w:div>
    <w:div w:id="1001395606">
      <w:bodyDiv w:val="1"/>
      <w:marLeft w:val="0"/>
      <w:marRight w:val="0"/>
      <w:marTop w:val="0"/>
      <w:marBottom w:val="0"/>
      <w:divBdr>
        <w:top w:val="none" w:sz="0" w:space="0" w:color="auto"/>
        <w:left w:val="none" w:sz="0" w:space="0" w:color="auto"/>
        <w:bottom w:val="none" w:sz="0" w:space="0" w:color="auto"/>
        <w:right w:val="none" w:sz="0" w:space="0" w:color="auto"/>
      </w:divBdr>
    </w:div>
    <w:div w:id="1165314806">
      <w:bodyDiv w:val="1"/>
      <w:marLeft w:val="0"/>
      <w:marRight w:val="0"/>
      <w:marTop w:val="0"/>
      <w:marBottom w:val="0"/>
      <w:divBdr>
        <w:top w:val="none" w:sz="0" w:space="0" w:color="auto"/>
        <w:left w:val="none" w:sz="0" w:space="0" w:color="auto"/>
        <w:bottom w:val="none" w:sz="0" w:space="0" w:color="auto"/>
        <w:right w:val="none" w:sz="0" w:space="0" w:color="auto"/>
      </w:divBdr>
    </w:div>
    <w:div w:id="1478258657">
      <w:bodyDiv w:val="1"/>
      <w:marLeft w:val="0"/>
      <w:marRight w:val="0"/>
      <w:marTop w:val="0"/>
      <w:marBottom w:val="0"/>
      <w:divBdr>
        <w:top w:val="none" w:sz="0" w:space="0" w:color="auto"/>
        <w:left w:val="none" w:sz="0" w:space="0" w:color="auto"/>
        <w:bottom w:val="none" w:sz="0" w:space="0" w:color="auto"/>
        <w:right w:val="none" w:sz="0" w:space="0" w:color="auto"/>
      </w:divBdr>
    </w:div>
    <w:div w:id="1568146655">
      <w:bodyDiv w:val="1"/>
      <w:marLeft w:val="0"/>
      <w:marRight w:val="0"/>
      <w:marTop w:val="0"/>
      <w:marBottom w:val="0"/>
      <w:divBdr>
        <w:top w:val="none" w:sz="0" w:space="0" w:color="auto"/>
        <w:left w:val="none" w:sz="0" w:space="0" w:color="auto"/>
        <w:bottom w:val="none" w:sz="0" w:space="0" w:color="auto"/>
        <w:right w:val="none" w:sz="0" w:space="0" w:color="auto"/>
      </w:divBdr>
    </w:div>
    <w:div w:id="1674717886">
      <w:bodyDiv w:val="1"/>
      <w:marLeft w:val="0"/>
      <w:marRight w:val="0"/>
      <w:marTop w:val="0"/>
      <w:marBottom w:val="0"/>
      <w:divBdr>
        <w:top w:val="none" w:sz="0" w:space="0" w:color="auto"/>
        <w:left w:val="none" w:sz="0" w:space="0" w:color="auto"/>
        <w:bottom w:val="none" w:sz="0" w:space="0" w:color="auto"/>
        <w:right w:val="none" w:sz="0" w:space="0" w:color="auto"/>
      </w:divBdr>
      <w:divsChild>
        <w:div w:id="1312565331">
          <w:marLeft w:val="720"/>
          <w:marRight w:val="0"/>
          <w:marTop w:val="0"/>
          <w:marBottom w:val="120"/>
          <w:divBdr>
            <w:top w:val="none" w:sz="0" w:space="0" w:color="auto"/>
            <w:left w:val="none" w:sz="0" w:space="0" w:color="auto"/>
            <w:bottom w:val="none" w:sz="0" w:space="0" w:color="auto"/>
            <w:right w:val="none" w:sz="0" w:space="0" w:color="auto"/>
          </w:divBdr>
        </w:div>
        <w:div w:id="1418284053">
          <w:marLeft w:val="720"/>
          <w:marRight w:val="0"/>
          <w:marTop w:val="0"/>
          <w:marBottom w:val="120"/>
          <w:divBdr>
            <w:top w:val="none" w:sz="0" w:space="0" w:color="auto"/>
            <w:left w:val="none" w:sz="0" w:space="0" w:color="auto"/>
            <w:bottom w:val="none" w:sz="0" w:space="0" w:color="auto"/>
            <w:right w:val="none" w:sz="0" w:space="0" w:color="auto"/>
          </w:divBdr>
        </w:div>
        <w:div w:id="2009094740">
          <w:marLeft w:val="720"/>
          <w:marRight w:val="0"/>
          <w:marTop w:val="0"/>
          <w:marBottom w:val="120"/>
          <w:divBdr>
            <w:top w:val="none" w:sz="0" w:space="0" w:color="auto"/>
            <w:left w:val="none" w:sz="0" w:space="0" w:color="auto"/>
            <w:bottom w:val="none" w:sz="0" w:space="0" w:color="auto"/>
            <w:right w:val="none" w:sz="0" w:space="0" w:color="auto"/>
          </w:divBdr>
        </w:div>
      </w:divsChild>
    </w:div>
    <w:div w:id="1746613309">
      <w:bodyDiv w:val="1"/>
      <w:marLeft w:val="0"/>
      <w:marRight w:val="0"/>
      <w:marTop w:val="0"/>
      <w:marBottom w:val="0"/>
      <w:divBdr>
        <w:top w:val="none" w:sz="0" w:space="0" w:color="auto"/>
        <w:left w:val="none" w:sz="0" w:space="0" w:color="auto"/>
        <w:bottom w:val="none" w:sz="0" w:space="0" w:color="auto"/>
        <w:right w:val="none" w:sz="0" w:space="0" w:color="auto"/>
      </w:divBdr>
      <w:divsChild>
        <w:div w:id="422456180">
          <w:marLeft w:val="720"/>
          <w:marRight w:val="0"/>
          <w:marTop w:val="0"/>
          <w:marBottom w:val="120"/>
          <w:divBdr>
            <w:top w:val="none" w:sz="0" w:space="0" w:color="auto"/>
            <w:left w:val="none" w:sz="0" w:space="0" w:color="auto"/>
            <w:bottom w:val="none" w:sz="0" w:space="0" w:color="auto"/>
            <w:right w:val="none" w:sz="0" w:space="0" w:color="auto"/>
          </w:divBdr>
        </w:div>
        <w:div w:id="89085861">
          <w:marLeft w:val="720"/>
          <w:marRight w:val="0"/>
          <w:marTop w:val="0"/>
          <w:marBottom w:val="120"/>
          <w:divBdr>
            <w:top w:val="none" w:sz="0" w:space="0" w:color="auto"/>
            <w:left w:val="none" w:sz="0" w:space="0" w:color="auto"/>
            <w:bottom w:val="none" w:sz="0" w:space="0" w:color="auto"/>
            <w:right w:val="none" w:sz="0" w:space="0" w:color="auto"/>
          </w:divBdr>
        </w:div>
        <w:div w:id="1753890807">
          <w:marLeft w:val="720"/>
          <w:marRight w:val="0"/>
          <w:marTop w:val="0"/>
          <w:marBottom w:val="120"/>
          <w:divBdr>
            <w:top w:val="none" w:sz="0" w:space="0" w:color="auto"/>
            <w:left w:val="none" w:sz="0" w:space="0" w:color="auto"/>
            <w:bottom w:val="none" w:sz="0" w:space="0" w:color="auto"/>
            <w:right w:val="none" w:sz="0" w:space="0" w:color="auto"/>
          </w:divBdr>
        </w:div>
        <w:div w:id="1148089279">
          <w:marLeft w:val="720"/>
          <w:marRight w:val="0"/>
          <w:marTop w:val="0"/>
          <w:marBottom w:val="120"/>
          <w:divBdr>
            <w:top w:val="none" w:sz="0" w:space="0" w:color="auto"/>
            <w:left w:val="none" w:sz="0" w:space="0" w:color="auto"/>
            <w:bottom w:val="none" w:sz="0" w:space="0" w:color="auto"/>
            <w:right w:val="none" w:sz="0" w:space="0" w:color="auto"/>
          </w:divBdr>
        </w:div>
        <w:div w:id="1448767709">
          <w:marLeft w:val="720"/>
          <w:marRight w:val="0"/>
          <w:marTop w:val="0"/>
          <w:marBottom w:val="120"/>
          <w:divBdr>
            <w:top w:val="none" w:sz="0" w:space="0" w:color="auto"/>
            <w:left w:val="none" w:sz="0" w:space="0" w:color="auto"/>
            <w:bottom w:val="none" w:sz="0" w:space="0" w:color="auto"/>
            <w:right w:val="none" w:sz="0" w:space="0" w:color="auto"/>
          </w:divBdr>
        </w:div>
      </w:divsChild>
    </w:div>
    <w:div w:id="1797915334">
      <w:bodyDiv w:val="1"/>
      <w:marLeft w:val="0"/>
      <w:marRight w:val="0"/>
      <w:marTop w:val="0"/>
      <w:marBottom w:val="0"/>
      <w:divBdr>
        <w:top w:val="none" w:sz="0" w:space="0" w:color="auto"/>
        <w:left w:val="none" w:sz="0" w:space="0" w:color="auto"/>
        <w:bottom w:val="none" w:sz="0" w:space="0" w:color="auto"/>
        <w:right w:val="none" w:sz="0" w:space="0" w:color="auto"/>
      </w:divBdr>
    </w:div>
    <w:div w:id="1913854837">
      <w:bodyDiv w:val="1"/>
      <w:marLeft w:val="0"/>
      <w:marRight w:val="0"/>
      <w:marTop w:val="0"/>
      <w:marBottom w:val="0"/>
      <w:divBdr>
        <w:top w:val="none" w:sz="0" w:space="0" w:color="auto"/>
        <w:left w:val="none" w:sz="0" w:space="0" w:color="auto"/>
        <w:bottom w:val="none" w:sz="0" w:space="0" w:color="auto"/>
        <w:right w:val="none" w:sz="0" w:space="0" w:color="auto"/>
      </w:divBdr>
      <w:divsChild>
        <w:div w:id="98744245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emf"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B1868-AD07-409F-A41D-9035488508E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Inese Biukšāne</dc:creator>
  <keywords/>
  <dc:description/>
  <lastModifiedBy>Dace Lagzdiņa</lastModifiedBy>
  <revision>272</revision>
  <dcterms:created xsi:type="dcterms:W3CDTF">2022-03-18T07:41:00.0000000Z</dcterms:created>
  <dcterms:modified xsi:type="dcterms:W3CDTF">2022-04-01T08:25:07.8885203Z</dcterms:modified>
</coreProperties>
</file>