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9BF11" w14:textId="7391D25C" w:rsidR="00014B37" w:rsidRPr="00E50A49" w:rsidRDefault="006C3748" w:rsidP="006C3748">
      <w:pPr>
        <w:jc w:val="center"/>
        <w:rPr>
          <w:szCs w:val="28"/>
        </w:rPr>
      </w:pPr>
      <w:r w:rsidRPr="00E50A49">
        <w:rPr>
          <w:szCs w:val="28"/>
        </w:rPr>
        <w:t>Nacionālā enerģētikas un klimata padome</w:t>
      </w:r>
    </w:p>
    <w:p w14:paraId="64E8F0FE" w14:textId="57723DED" w:rsidR="00C57BEB" w:rsidRPr="00602332" w:rsidRDefault="00C57BEB" w:rsidP="006C3748">
      <w:pPr>
        <w:jc w:val="center"/>
        <w:rPr>
          <w:sz w:val="24"/>
          <w:szCs w:val="24"/>
        </w:rPr>
      </w:pPr>
    </w:p>
    <w:p w14:paraId="6EA85691" w14:textId="77777777" w:rsidR="00C57BEB" w:rsidRPr="00C57BEB" w:rsidRDefault="00C57BEB" w:rsidP="00C57BEB">
      <w:pPr>
        <w:shd w:val="clear" w:color="auto" w:fill="FFFFFF"/>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b/>
          <w:bCs/>
          <w:color w:val="2A2A2A"/>
          <w:sz w:val="24"/>
          <w:szCs w:val="24"/>
          <w:lang w:eastAsia="lv-LV"/>
        </w:rPr>
        <w:t>SĒDES PROTOKOLS</w:t>
      </w:r>
    </w:p>
    <w:p w14:paraId="4B0DEF23" w14:textId="77777777" w:rsidR="00C57BEB" w:rsidRPr="00C57BEB" w:rsidRDefault="00C57BEB" w:rsidP="00C57BEB">
      <w:pPr>
        <w:shd w:val="clear" w:color="auto" w:fill="FFFFFF"/>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92"/>
        <w:gridCol w:w="879"/>
        <w:gridCol w:w="4300"/>
      </w:tblGrid>
      <w:tr w:rsidR="00C57BEB" w:rsidRPr="00C57BEB" w14:paraId="501DF79F" w14:textId="77777777" w:rsidTr="00C57BEB">
        <w:trPr>
          <w:tblCellSpacing w:w="0" w:type="dxa"/>
        </w:trPr>
        <w:tc>
          <w:tcPr>
            <w:tcW w:w="3960" w:type="dxa"/>
            <w:shd w:val="clear" w:color="auto" w:fill="FFFFFF"/>
            <w:tcMar>
              <w:top w:w="0" w:type="dxa"/>
              <w:left w:w="150" w:type="dxa"/>
              <w:bottom w:w="0" w:type="dxa"/>
              <w:right w:w="0" w:type="dxa"/>
            </w:tcMar>
            <w:hideMark/>
          </w:tcPr>
          <w:p w14:paraId="709BF24B"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Rīgā</w:t>
            </w:r>
          </w:p>
        </w:tc>
        <w:tc>
          <w:tcPr>
            <w:tcW w:w="885" w:type="dxa"/>
            <w:shd w:val="clear" w:color="auto" w:fill="FFFFFF"/>
            <w:tcMar>
              <w:top w:w="0" w:type="dxa"/>
              <w:left w:w="150" w:type="dxa"/>
              <w:bottom w:w="0" w:type="dxa"/>
              <w:right w:w="0" w:type="dxa"/>
            </w:tcMar>
            <w:hideMark/>
          </w:tcPr>
          <w:p w14:paraId="29AB2C9F"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Nr.1</w:t>
            </w:r>
          </w:p>
        </w:tc>
        <w:tc>
          <w:tcPr>
            <w:tcW w:w="4365" w:type="dxa"/>
            <w:shd w:val="clear" w:color="auto" w:fill="FFFFFF"/>
            <w:tcMar>
              <w:top w:w="0" w:type="dxa"/>
              <w:left w:w="150" w:type="dxa"/>
              <w:bottom w:w="0" w:type="dxa"/>
              <w:right w:w="0" w:type="dxa"/>
            </w:tcMar>
            <w:hideMark/>
          </w:tcPr>
          <w:p w14:paraId="26DB8F87" w14:textId="4A82927A" w:rsidR="00C57BEB" w:rsidRPr="00C57BEB" w:rsidRDefault="00C57BEB" w:rsidP="00C57BEB">
            <w:pPr>
              <w:spacing w:before="100" w:beforeAutospacing="1" w:after="100" w:afterAutospacing="1"/>
              <w:jc w:val="right"/>
              <w:rPr>
                <w:rFonts w:eastAsia="Times New Roman" w:cs="Times New Roman"/>
                <w:color w:val="2A2A2A"/>
                <w:sz w:val="24"/>
                <w:szCs w:val="24"/>
                <w:lang w:eastAsia="lv-LV"/>
              </w:rPr>
            </w:pPr>
            <w:r w:rsidRPr="00C57BEB">
              <w:rPr>
                <w:rFonts w:eastAsia="Times New Roman" w:cs="Times New Roman"/>
                <w:color w:val="2A2A2A"/>
                <w:sz w:val="24"/>
                <w:szCs w:val="24"/>
                <w:lang w:eastAsia="lv-LV"/>
              </w:rPr>
              <w:t xml:space="preserve">2020.gada </w:t>
            </w:r>
            <w:r w:rsidRPr="00602332">
              <w:rPr>
                <w:rFonts w:eastAsia="Times New Roman" w:cs="Times New Roman"/>
                <w:color w:val="2A2A2A"/>
                <w:sz w:val="24"/>
                <w:szCs w:val="24"/>
                <w:lang w:eastAsia="lv-LV"/>
              </w:rPr>
              <w:t>15.</w:t>
            </w:r>
            <w:r w:rsidRPr="00C57BEB">
              <w:rPr>
                <w:rFonts w:eastAsia="Times New Roman" w:cs="Times New Roman"/>
                <w:color w:val="2A2A2A"/>
                <w:sz w:val="24"/>
                <w:szCs w:val="24"/>
                <w:lang w:eastAsia="lv-LV"/>
              </w:rPr>
              <w:t>.janvārī</w:t>
            </w:r>
          </w:p>
        </w:tc>
      </w:tr>
    </w:tbl>
    <w:p w14:paraId="28B176D7" w14:textId="77777777" w:rsidR="00C57BEB" w:rsidRPr="00C57BEB" w:rsidRDefault="00C57BEB" w:rsidP="00C57BEB">
      <w:pPr>
        <w:rPr>
          <w:rFonts w:eastAsia="Times New Roman" w:cs="Times New Roman"/>
          <w:vanish/>
          <w:sz w:val="24"/>
          <w:szCs w:val="24"/>
          <w:lang w:eastAsia="lv-LV"/>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52"/>
        <w:gridCol w:w="298"/>
        <w:gridCol w:w="1721"/>
      </w:tblGrid>
      <w:tr w:rsidR="0077001D" w:rsidRPr="00C57BEB" w14:paraId="40FC8BCD" w14:textId="77777777" w:rsidTr="00E95561">
        <w:trPr>
          <w:tblCellSpacing w:w="0" w:type="dxa"/>
        </w:trPr>
        <w:tc>
          <w:tcPr>
            <w:tcW w:w="7001" w:type="dxa"/>
            <w:shd w:val="clear" w:color="auto" w:fill="FFFFFF"/>
            <w:tcMar>
              <w:top w:w="0" w:type="dxa"/>
              <w:left w:w="150" w:type="dxa"/>
              <w:bottom w:w="0" w:type="dxa"/>
              <w:right w:w="0" w:type="dxa"/>
            </w:tcMar>
            <w:hideMark/>
          </w:tcPr>
          <w:p w14:paraId="3B28D50C"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 </w:t>
            </w:r>
          </w:p>
          <w:p w14:paraId="2881F704"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b/>
                <w:bCs/>
                <w:color w:val="2A2A2A"/>
                <w:sz w:val="24"/>
                <w:szCs w:val="24"/>
                <w:lang w:eastAsia="lv-LV"/>
              </w:rPr>
              <w:t>Sēdi vada</w:t>
            </w:r>
          </w:p>
        </w:tc>
        <w:tc>
          <w:tcPr>
            <w:tcW w:w="312" w:type="dxa"/>
            <w:shd w:val="clear" w:color="auto" w:fill="FFFFFF"/>
            <w:tcMar>
              <w:top w:w="0" w:type="dxa"/>
              <w:left w:w="150" w:type="dxa"/>
              <w:bottom w:w="0" w:type="dxa"/>
              <w:right w:w="0" w:type="dxa"/>
            </w:tcMar>
            <w:hideMark/>
          </w:tcPr>
          <w:p w14:paraId="1CEE1D23" w14:textId="77777777" w:rsidR="00C57BEB" w:rsidRPr="00C57BEB" w:rsidRDefault="00C57BEB" w:rsidP="00C57BEB">
            <w:pPr>
              <w:rPr>
                <w:rFonts w:eastAsia="Times New Roman" w:cs="Times New Roman"/>
                <w:color w:val="2A2A2A"/>
                <w:sz w:val="24"/>
                <w:szCs w:val="24"/>
                <w:lang w:eastAsia="lv-LV"/>
              </w:rPr>
            </w:pPr>
          </w:p>
        </w:tc>
        <w:tc>
          <w:tcPr>
            <w:tcW w:w="1758" w:type="dxa"/>
            <w:shd w:val="clear" w:color="auto" w:fill="FFFFFF"/>
            <w:tcMar>
              <w:top w:w="0" w:type="dxa"/>
              <w:left w:w="150" w:type="dxa"/>
              <w:bottom w:w="0" w:type="dxa"/>
              <w:right w:w="0" w:type="dxa"/>
            </w:tcMar>
            <w:hideMark/>
          </w:tcPr>
          <w:p w14:paraId="75E08288" w14:textId="77777777" w:rsidR="00C57BEB" w:rsidRPr="00C57BEB" w:rsidRDefault="00C57BEB" w:rsidP="00C57BEB">
            <w:pPr>
              <w:rPr>
                <w:rFonts w:eastAsia="Times New Roman" w:cs="Times New Roman"/>
                <w:sz w:val="24"/>
                <w:szCs w:val="24"/>
                <w:lang w:eastAsia="lv-LV"/>
              </w:rPr>
            </w:pPr>
          </w:p>
        </w:tc>
      </w:tr>
      <w:tr w:rsidR="0077001D" w:rsidRPr="00C57BEB" w14:paraId="3C199A33" w14:textId="77777777" w:rsidTr="00E95561">
        <w:trPr>
          <w:tblCellSpacing w:w="0" w:type="dxa"/>
        </w:trPr>
        <w:tc>
          <w:tcPr>
            <w:tcW w:w="7001" w:type="dxa"/>
            <w:shd w:val="clear" w:color="auto" w:fill="FFFFFF"/>
            <w:tcMar>
              <w:top w:w="0" w:type="dxa"/>
              <w:left w:w="150" w:type="dxa"/>
              <w:bottom w:w="0" w:type="dxa"/>
              <w:right w:w="0" w:type="dxa"/>
            </w:tcMar>
            <w:hideMark/>
          </w:tcPr>
          <w:p w14:paraId="338BFCA2"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Ministru prezidents</w:t>
            </w:r>
          </w:p>
        </w:tc>
        <w:tc>
          <w:tcPr>
            <w:tcW w:w="312" w:type="dxa"/>
            <w:shd w:val="clear" w:color="auto" w:fill="FFFFFF"/>
            <w:tcMar>
              <w:top w:w="0" w:type="dxa"/>
              <w:left w:w="150" w:type="dxa"/>
              <w:bottom w:w="0" w:type="dxa"/>
              <w:right w:w="0" w:type="dxa"/>
            </w:tcMar>
            <w:hideMark/>
          </w:tcPr>
          <w:p w14:paraId="1C679F6E" w14:textId="77777777" w:rsidR="00C57BEB" w:rsidRPr="00C57BEB" w:rsidRDefault="00C57BEB" w:rsidP="00C57BEB">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 -</w:t>
            </w:r>
          </w:p>
        </w:tc>
        <w:tc>
          <w:tcPr>
            <w:tcW w:w="1758" w:type="dxa"/>
            <w:shd w:val="clear" w:color="auto" w:fill="FFFFFF"/>
            <w:tcMar>
              <w:top w:w="0" w:type="dxa"/>
              <w:left w:w="150" w:type="dxa"/>
              <w:bottom w:w="0" w:type="dxa"/>
              <w:right w:w="0" w:type="dxa"/>
            </w:tcMar>
            <w:hideMark/>
          </w:tcPr>
          <w:p w14:paraId="4E5C0ADD"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proofErr w:type="spellStart"/>
            <w:r w:rsidRPr="00C57BEB">
              <w:rPr>
                <w:rFonts w:eastAsia="Times New Roman" w:cs="Times New Roman"/>
                <w:color w:val="2A2A2A"/>
                <w:sz w:val="24"/>
                <w:szCs w:val="24"/>
                <w:lang w:eastAsia="lv-LV"/>
              </w:rPr>
              <w:t>A.K.Kariņš</w:t>
            </w:r>
            <w:proofErr w:type="spellEnd"/>
          </w:p>
        </w:tc>
      </w:tr>
      <w:tr w:rsidR="0077001D" w:rsidRPr="00C57BEB" w14:paraId="58DEDA44" w14:textId="77777777" w:rsidTr="00E95561">
        <w:trPr>
          <w:tblCellSpacing w:w="0" w:type="dxa"/>
        </w:trPr>
        <w:tc>
          <w:tcPr>
            <w:tcW w:w="7001" w:type="dxa"/>
            <w:shd w:val="clear" w:color="auto" w:fill="FFFFFF"/>
            <w:tcMar>
              <w:top w:w="0" w:type="dxa"/>
              <w:left w:w="150" w:type="dxa"/>
              <w:bottom w:w="0" w:type="dxa"/>
              <w:right w:w="0" w:type="dxa"/>
            </w:tcMar>
            <w:hideMark/>
          </w:tcPr>
          <w:p w14:paraId="3D3D6F2B" w14:textId="77777777" w:rsidR="00C57BEB" w:rsidRPr="00C57BEB" w:rsidRDefault="00C57BEB" w:rsidP="00C57BEB">
            <w:pPr>
              <w:rPr>
                <w:rFonts w:eastAsia="Times New Roman" w:cs="Times New Roman"/>
                <w:color w:val="2A2A2A"/>
                <w:sz w:val="19"/>
                <w:szCs w:val="19"/>
                <w:lang w:eastAsia="lv-LV"/>
              </w:rPr>
            </w:pPr>
          </w:p>
        </w:tc>
        <w:tc>
          <w:tcPr>
            <w:tcW w:w="312" w:type="dxa"/>
            <w:shd w:val="clear" w:color="auto" w:fill="FFFFFF"/>
            <w:tcMar>
              <w:top w:w="0" w:type="dxa"/>
              <w:left w:w="150" w:type="dxa"/>
              <w:bottom w:w="0" w:type="dxa"/>
              <w:right w:w="0" w:type="dxa"/>
            </w:tcMar>
            <w:hideMark/>
          </w:tcPr>
          <w:p w14:paraId="78DE99E3" w14:textId="77777777" w:rsidR="00C57BEB" w:rsidRPr="00C57BEB" w:rsidRDefault="00C57BEB" w:rsidP="00C57BEB">
            <w:pPr>
              <w:rPr>
                <w:rFonts w:eastAsia="Times New Roman" w:cs="Times New Roman"/>
                <w:sz w:val="20"/>
                <w:szCs w:val="20"/>
                <w:lang w:eastAsia="lv-LV"/>
              </w:rPr>
            </w:pPr>
          </w:p>
        </w:tc>
        <w:tc>
          <w:tcPr>
            <w:tcW w:w="1758" w:type="dxa"/>
            <w:shd w:val="clear" w:color="auto" w:fill="FFFFFF"/>
            <w:tcMar>
              <w:top w:w="0" w:type="dxa"/>
              <w:left w:w="150" w:type="dxa"/>
              <w:bottom w:w="0" w:type="dxa"/>
              <w:right w:w="0" w:type="dxa"/>
            </w:tcMar>
            <w:hideMark/>
          </w:tcPr>
          <w:p w14:paraId="0EC28E6E" w14:textId="77777777" w:rsidR="00C57BEB" w:rsidRPr="00C57BEB" w:rsidRDefault="00C57BEB" w:rsidP="00C57BEB">
            <w:pPr>
              <w:rPr>
                <w:rFonts w:eastAsia="Times New Roman" w:cs="Times New Roman"/>
                <w:sz w:val="20"/>
                <w:szCs w:val="20"/>
                <w:lang w:eastAsia="lv-LV"/>
              </w:rPr>
            </w:pPr>
          </w:p>
        </w:tc>
      </w:tr>
      <w:tr w:rsidR="0077001D" w:rsidRPr="00C57BEB" w14:paraId="6C0A0F92" w14:textId="77777777" w:rsidTr="00E95561">
        <w:trPr>
          <w:tblCellSpacing w:w="0" w:type="dxa"/>
        </w:trPr>
        <w:tc>
          <w:tcPr>
            <w:tcW w:w="7001" w:type="dxa"/>
            <w:shd w:val="clear" w:color="auto" w:fill="FFFFFF"/>
            <w:tcMar>
              <w:top w:w="0" w:type="dxa"/>
              <w:left w:w="150" w:type="dxa"/>
              <w:bottom w:w="0" w:type="dxa"/>
              <w:right w:w="0" w:type="dxa"/>
            </w:tcMar>
            <w:hideMark/>
          </w:tcPr>
          <w:p w14:paraId="78684767"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 </w:t>
            </w:r>
          </w:p>
          <w:p w14:paraId="53883F6A"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b/>
                <w:bCs/>
                <w:color w:val="2A2A2A"/>
                <w:sz w:val="24"/>
                <w:szCs w:val="24"/>
                <w:lang w:eastAsia="lv-LV"/>
              </w:rPr>
              <w:t>Ar balsstiesībām piedalās:</w:t>
            </w:r>
          </w:p>
        </w:tc>
        <w:tc>
          <w:tcPr>
            <w:tcW w:w="312" w:type="dxa"/>
            <w:shd w:val="clear" w:color="auto" w:fill="FFFFFF"/>
            <w:tcMar>
              <w:top w:w="0" w:type="dxa"/>
              <w:left w:w="150" w:type="dxa"/>
              <w:bottom w:w="0" w:type="dxa"/>
              <w:right w:w="0" w:type="dxa"/>
            </w:tcMar>
            <w:hideMark/>
          </w:tcPr>
          <w:p w14:paraId="2CF5AF3C" w14:textId="77777777" w:rsidR="00C57BEB" w:rsidRPr="00C57BEB" w:rsidRDefault="00C57BEB" w:rsidP="00C57BEB">
            <w:pPr>
              <w:rPr>
                <w:rFonts w:eastAsia="Times New Roman" w:cs="Times New Roman"/>
                <w:color w:val="2A2A2A"/>
                <w:sz w:val="24"/>
                <w:szCs w:val="24"/>
                <w:lang w:eastAsia="lv-LV"/>
              </w:rPr>
            </w:pPr>
          </w:p>
        </w:tc>
        <w:tc>
          <w:tcPr>
            <w:tcW w:w="1758" w:type="dxa"/>
            <w:shd w:val="clear" w:color="auto" w:fill="FFFFFF"/>
            <w:tcMar>
              <w:top w:w="0" w:type="dxa"/>
              <w:left w:w="150" w:type="dxa"/>
              <w:bottom w:w="0" w:type="dxa"/>
              <w:right w:w="0" w:type="dxa"/>
            </w:tcMar>
            <w:hideMark/>
          </w:tcPr>
          <w:p w14:paraId="68504F96" w14:textId="77777777" w:rsidR="00C57BEB" w:rsidRPr="00C57BEB" w:rsidRDefault="00C57BEB" w:rsidP="00C57BEB">
            <w:pPr>
              <w:rPr>
                <w:rFonts w:eastAsia="Times New Roman" w:cs="Times New Roman"/>
                <w:sz w:val="20"/>
                <w:szCs w:val="20"/>
                <w:lang w:eastAsia="lv-LV"/>
              </w:rPr>
            </w:pPr>
          </w:p>
        </w:tc>
      </w:tr>
      <w:tr w:rsidR="0077001D" w:rsidRPr="00C57BEB" w14:paraId="4E9B7076" w14:textId="77777777" w:rsidTr="00E95561">
        <w:trPr>
          <w:tblCellSpacing w:w="0" w:type="dxa"/>
        </w:trPr>
        <w:tc>
          <w:tcPr>
            <w:tcW w:w="7001" w:type="dxa"/>
            <w:shd w:val="clear" w:color="auto" w:fill="FFFFFF"/>
            <w:tcMar>
              <w:top w:w="0" w:type="dxa"/>
              <w:left w:w="150" w:type="dxa"/>
              <w:bottom w:w="0" w:type="dxa"/>
              <w:right w:w="0" w:type="dxa"/>
            </w:tcMar>
            <w:hideMark/>
          </w:tcPr>
          <w:p w14:paraId="777DA75D" w14:textId="77777777" w:rsidR="00C57BEB" w:rsidRPr="00C57BEB" w:rsidRDefault="00C57BEB" w:rsidP="00C57BEB">
            <w:pPr>
              <w:rPr>
                <w:rFonts w:eastAsia="Times New Roman" w:cs="Times New Roman"/>
                <w:color w:val="2A2A2A"/>
                <w:sz w:val="24"/>
                <w:szCs w:val="24"/>
                <w:lang w:eastAsia="lv-LV"/>
              </w:rPr>
            </w:pPr>
            <w:r w:rsidRPr="00C57BEB">
              <w:rPr>
                <w:rFonts w:eastAsia="Times New Roman" w:cs="Times New Roman"/>
                <w:color w:val="2A2A2A"/>
                <w:sz w:val="24"/>
                <w:szCs w:val="24"/>
                <w:lang w:eastAsia="lv-LV"/>
              </w:rPr>
              <w:t>Ekonomikas ministrs</w:t>
            </w:r>
          </w:p>
        </w:tc>
        <w:tc>
          <w:tcPr>
            <w:tcW w:w="312" w:type="dxa"/>
            <w:shd w:val="clear" w:color="auto" w:fill="FFFFFF"/>
            <w:tcMar>
              <w:top w:w="0" w:type="dxa"/>
              <w:left w:w="150" w:type="dxa"/>
              <w:bottom w:w="0" w:type="dxa"/>
              <w:right w:w="0" w:type="dxa"/>
            </w:tcMar>
            <w:hideMark/>
          </w:tcPr>
          <w:p w14:paraId="2A8A8A94" w14:textId="77777777" w:rsidR="00C57BEB" w:rsidRPr="00C57BEB" w:rsidRDefault="00C57BEB" w:rsidP="00C57BEB">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hideMark/>
          </w:tcPr>
          <w:p w14:paraId="1FF329E8" w14:textId="77777777" w:rsidR="00C57BEB" w:rsidRPr="00C57BEB" w:rsidRDefault="00C57BEB" w:rsidP="00C57BEB">
            <w:pPr>
              <w:spacing w:before="100" w:beforeAutospacing="1" w:after="100" w:afterAutospacing="1"/>
              <w:rPr>
                <w:rFonts w:eastAsia="Times New Roman" w:cs="Times New Roman"/>
                <w:color w:val="2A2A2A"/>
                <w:sz w:val="24"/>
                <w:szCs w:val="24"/>
                <w:lang w:eastAsia="lv-LV"/>
              </w:rPr>
            </w:pPr>
            <w:proofErr w:type="spellStart"/>
            <w:r w:rsidRPr="00C57BEB">
              <w:rPr>
                <w:rFonts w:eastAsia="Times New Roman" w:cs="Times New Roman"/>
                <w:color w:val="2A2A2A"/>
                <w:sz w:val="24"/>
                <w:szCs w:val="24"/>
                <w:lang w:eastAsia="lv-LV"/>
              </w:rPr>
              <w:t>R.Nemiro</w:t>
            </w:r>
            <w:proofErr w:type="spellEnd"/>
          </w:p>
        </w:tc>
      </w:tr>
      <w:tr w:rsidR="0096045A" w:rsidRPr="00C57BEB" w14:paraId="5BF51ACB" w14:textId="77777777" w:rsidTr="00E95561">
        <w:trPr>
          <w:tblCellSpacing w:w="0" w:type="dxa"/>
        </w:trPr>
        <w:tc>
          <w:tcPr>
            <w:tcW w:w="7001" w:type="dxa"/>
            <w:shd w:val="clear" w:color="auto" w:fill="FFFFFF"/>
            <w:tcMar>
              <w:top w:w="0" w:type="dxa"/>
              <w:left w:w="150" w:type="dxa"/>
              <w:bottom w:w="0" w:type="dxa"/>
              <w:right w:w="0" w:type="dxa"/>
            </w:tcMar>
            <w:vAlign w:val="center"/>
          </w:tcPr>
          <w:p w14:paraId="3C632ECA" w14:textId="26D16754" w:rsidR="00602332" w:rsidRPr="00C57BEB" w:rsidRDefault="00602332" w:rsidP="00602332">
            <w:pPr>
              <w:rPr>
                <w:rFonts w:eastAsia="Times New Roman" w:cs="Times New Roman"/>
                <w:color w:val="2A2A2A"/>
                <w:sz w:val="24"/>
                <w:szCs w:val="24"/>
                <w:lang w:eastAsia="lv-LV"/>
              </w:rPr>
            </w:pPr>
            <w:r w:rsidRPr="00C57BEB">
              <w:rPr>
                <w:rFonts w:eastAsia="Times New Roman" w:cs="Times New Roman"/>
                <w:color w:val="2A2A2A"/>
                <w:sz w:val="24"/>
                <w:szCs w:val="24"/>
                <w:lang w:eastAsia="lv-LV"/>
              </w:rPr>
              <w:t>Vides aizsardzības un reģionālās attīstības ministrs</w:t>
            </w:r>
          </w:p>
        </w:tc>
        <w:tc>
          <w:tcPr>
            <w:tcW w:w="312" w:type="dxa"/>
            <w:shd w:val="clear" w:color="auto" w:fill="FFFFFF"/>
            <w:tcMar>
              <w:top w:w="0" w:type="dxa"/>
              <w:left w:w="150" w:type="dxa"/>
              <w:bottom w:w="0" w:type="dxa"/>
              <w:right w:w="0" w:type="dxa"/>
            </w:tcMar>
            <w:vAlign w:val="center"/>
          </w:tcPr>
          <w:p w14:paraId="4406C975" w14:textId="4A75CE04" w:rsidR="00602332" w:rsidRPr="00C57BEB" w:rsidRDefault="00602332" w:rsidP="00602332">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vAlign w:val="center"/>
          </w:tcPr>
          <w:p w14:paraId="536B71AF" w14:textId="246D5AC1" w:rsidR="00602332" w:rsidRPr="00C57BEB" w:rsidRDefault="00602332" w:rsidP="00602332">
            <w:pPr>
              <w:spacing w:before="100" w:beforeAutospacing="1" w:after="100" w:afterAutospacing="1"/>
              <w:rPr>
                <w:rFonts w:eastAsia="Times New Roman" w:cs="Times New Roman"/>
                <w:color w:val="2A2A2A"/>
                <w:sz w:val="24"/>
                <w:szCs w:val="24"/>
                <w:lang w:eastAsia="lv-LV"/>
              </w:rPr>
            </w:pPr>
            <w:proofErr w:type="spellStart"/>
            <w:r w:rsidRPr="00C57BEB">
              <w:rPr>
                <w:rFonts w:eastAsia="Times New Roman" w:cs="Times New Roman"/>
                <w:color w:val="2A2A2A"/>
                <w:sz w:val="24"/>
                <w:szCs w:val="24"/>
                <w:lang w:eastAsia="lv-LV"/>
              </w:rPr>
              <w:t>J.Pūce</w:t>
            </w:r>
            <w:proofErr w:type="spellEnd"/>
          </w:p>
        </w:tc>
      </w:tr>
      <w:tr w:rsidR="0077001D" w:rsidRPr="00C57BEB" w14:paraId="47FA5920" w14:textId="77777777" w:rsidTr="00E95561">
        <w:trPr>
          <w:tblCellSpacing w:w="0" w:type="dxa"/>
        </w:trPr>
        <w:tc>
          <w:tcPr>
            <w:tcW w:w="7001" w:type="dxa"/>
            <w:shd w:val="clear" w:color="auto" w:fill="FFFFFF"/>
            <w:tcMar>
              <w:top w:w="0" w:type="dxa"/>
              <w:left w:w="150" w:type="dxa"/>
              <w:bottom w:w="0" w:type="dxa"/>
              <w:right w:w="0" w:type="dxa"/>
            </w:tcMar>
            <w:hideMark/>
          </w:tcPr>
          <w:p w14:paraId="3C364E23" w14:textId="77777777" w:rsidR="00602332" w:rsidRPr="00C57BEB" w:rsidRDefault="00602332" w:rsidP="00602332">
            <w:pPr>
              <w:rPr>
                <w:rFonts w:eastAsia="Times New Roman" w:cs="Times New Roman"/>
                <w:color w:val="2A2A2A"/>
                <w:sz w:val="24"/>
                <w:szCs w:val="24"/>
                <w:lang w:eastAsia="lv-LV"/>
              </w:rPr>
            </w:pPr>
            <w:r w:rsidRPr="00C57BEB">
              <w:rPr>
                <w:rFonts w:eastAsia="Times New Roman" w:cs="Times New Roman"/>
                <w:color w:val="2A2A2A"/>
                <w:sz w:val="24"/>
                <w:szCs w:val="24"/>
                <w:lang w:eastAsia="lv-LV"/>
              </w:rPr>
              <w:t>Finanšu ministrs</w:t>
            </w:r>
          </w:p>
        </w:tc>
        <w:tc>
          <w:tcPr>
            <w:tcW w:w="312" w:type="dxa"/>
            <w:shd w:val="clear" w:color="auto" w:fill="FFFFFF"/>
            <w:tcMar>
              <w:top w:w="0" w:type="dxa"/>
              <w:left w:w="150" w:type="dxa"/>
              <w:bottom w:w="0" w:type="dxa"/>
              <w:right w:w="0" w:type="dxa"/>
            </w:tcMar>
            <w:hideMark/>
          </w:tcPr>
          <w:p w14:paraId="0A606471" w14:textId="77777777" w:rsidR="00602332" w:rsidRPr="00C57BEB" w:rsidRDefault="00602332" w:rsidP="00602332">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hideMark/>
          </w:tcPr>
          <w:p w14:paraId="2EFA00B8" w14:textId="77777777" w:rsidR="00602332" w:rsidRPr="00C57BEB" w:rsidRDefault="00602332" w:rsidP="00602332">
            <w:pPr>
              <w:spacing w:before="100" w:beforeAutospacing="1" w:after="100" w:afterAutospacing="1"/>
              <w:rPr>
                <w:rFonts w:eastAsia="Times New Roman" w:cs="Times New Roman"/>
                <w:color w:val="2A2A2A"/>
                <w:sz w:val="24"/>
                <w:szCs w:val="24"/>
                <w:lang w:eastAsia="lv-LV"/>
              </w:rPr>
            </w:pPr>
            <w:proofErr w:type="spellStart"/>
            <w:r w:rsidRPr="00C57BEB">
              <w:rPr>
                <w:rFonts w:eastAsia="Times New Roman" w:cs="Times New Roman"/>
                <w:color w:val="2A2A2A"/>
                <w:sz w:val="24"/>
                <w:szCs w:val="24"/>
                <w:lang w:eastAsia="lv-LV"/>
              </w:rPr>
              <w:t>J.Reirs</w:t>
            </w:r>
            <w:proofErr w:type="spellEnd"/>
          </w:p>
        </w:tc>
      </w:tr>
      <w:tr w:rsidR="00E95561" w:rsidRPr="00C57BEB" w14:paraId="78718B19" w14:textId="77777777" w:rsidTr="00C57BEB">
        <w:trPr>
          <w:tblCellSpacing w:w="0" w:type="dxa"/>
        </w:trPr>
        <w:tc>
          <w:tcPr>
            <w:tcW w:w="0" w:type="auto"/>
            <w:shd w:val="clear" w:color="auto" w:fill="FFFFFF"/>
            <w:tcMar>
              <w:top w:w="0" w:type="dxa"/>
              <w:left w:w="150" w:type="dxa"/>
              <w:bottom w:w="0" w:type="dxa"/>
              <w:right w:w="0" w:type="dxa"/>
            </w:tcMar>
            <w:vAlign w:val="center"/>
          </w:tcPr>
          <w:p w14:paraId="1A9AD60C" w14:textId="6ACF683E"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602332">
              <w:rPr>
                <w:rFonts w:eastAsia="Times New Roman" w:cs="Times New Roman"/>
                <w:color w:val="2A2A2A"/>
                <w:sz w:val="24"/>
                <w:szCs w:val="24"/>
                <w:lang w:eastAsia="lv-LV"/>
              </w:rPr>
              <w:t>Ārlietu ministrijas valsts sekretārs</w:t>
            </w:r>
            <w:r w:rsidRPr="00602332">
              <w:rPr>
                <w:rFonts w:eastAsia="Times New Roman" w:cs="Times New Roman"/>
                <w:color w:val="2A2A2A"/>
                <w:sz w:val="24"/>
                <w:szCs w:val="24"/>
                <w:lang w:eastAsia="lv-LV"/>
              </w:rPr>
              <w:tab/>
            </w:r>
          </w:p>
        </w:tc>
        <w:tc>
          <w:tcPr>
            <w:tcW w:w="0" w:type="auto"/>
            <w:shd w:val="clear" w:color="auto" w:fill="FFFFFF"/>
            <w:tcMar>
              <w:top w:w="0" w:type="dxa"/>
              <w:left w:w="150" w:type="dxa"/>
              <w:bottom w:w="0" w:type="dxa"/>
              <w:right w:w="0" w:type="dxa"/>
            </w:tcMar>
            <w:vAlign w:val="center"/>
          </w:tcPr>
          <w:p w14:paraId="41123D03" w14:textId="4F85C111" w:rsidR="00602332" w:rsidRPr="00C57BEB" w:rsidRDefault="00E50A49"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73BB6DD5" w14:textId="1B0A8A21" w:rsidR="00602332" w:rsidRPr="00C57BEB" w:rsidRDefault="00E50A49" w:rsidP="00602332">
            <w:pPr>
              <w:spacing w:before="100" w:beforeAutospacing="1" w:after="100" w:afterAutospacing="1"/>
              <w:rPr>
                <w:rFonts w:eastAsia="Times New Roman" w:cs="Times New Roman"/>
                <w:color w:val="2A2A2A"/>
                <w:sz w:val="24"/>
                <w:szCs w:val="24"/>
                <w:lang w:eastAsia="lv-LV"/>
              </w:rPr>
            </w:pPr>
            <w:proofErr w:type="spellStart"/>
            <w:r>
              <w:rPr>
                <w:rFonts w:eastAsia="Times New Roman" w:cs="Times New Roman"/>
                <w:color w:val="2A2A2A"/>
                <w:sz w:val="24"/>
                <w:szCs w:val="24"/>
                <w:lang w:eastAsia="lv-LV"/>
              </w:rPr>
              <w:t>A.</w:t>
            </w:r>
            <w:r w:rsidRPr="00E50A49">
              <w:rPr>
                <w:rFonts w:eastAsia="Times New Roman" w:cs="Times New Roman"/>
                <w:color w:val="2A2A2A"/>
                <w:sz w:val="24"/>
                <w:szCs w:val="24"/>
                <w:lang w:eastAsia="lv-LV"/>
              </w:rPr>
              <w:t>Pelšs</w:t>
            </w:r>
            <w:proofErr w:type="spellEnd"/>
          </w:p>
        </w:tc>
      </w:tr>
      <w:tr w:rsidR="00E95561" w:rsidRPr="00C57BEB" w14:paraId="70E0108A" w14:textId="77777777" w:rsidTr="00C57BEB">
        <w:trPr>
          <w:tblCellSpacing w:w="0" w:type="dxa"/>
        </w:trPr>
        <w:tc>
          <w:tcPr>
            <w:tcW w:w="0" w:type="auto"/>
            <w:shd w:val="clear" w:color="auto" w:fill="FFFFFF"/>
            <w:tcMar>
              <w:top w:w="0" w:type="dxa"/>
              <w:left w:w="150" w:type="dxa"/>
              <w:bottom w:w="0" w:type="dxa"/>
              <w:right w:w="0" w:type="dxa"/>
            </w:tcMar>
            <w:vAlign w:val="center"/>
            <w:hideMark/>
          </w:tcPr>
          <w:p w14:paraId="5965DABF" w14:textId="77777777"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Satiksmes ministrs</w:t>
            </w:r>
          </w:p>
        </w:tc>
        <w:tc>
          <w:tcPr>
            <w:tcW w:w="0" w:type="auto"/>
            <w:shd w:val="clear" w:color="auto" w:fill="FFFFFF"/>
            <w:tcMar>
              <w:top w:w="0" w:type="dxa"/>
              <w:left w:w="150" w:type="dxa"/>
              <w:bottom w:w="0" w:type="dxa"/>
              <w:right w:w="0" w:type="dxa"/>
            </w:tcMar>
            <w:vAlign w:val="center"/>
            <w:hideMark/>
          </w:tcPr>
          <w:p w14:paraId="3385B56B" w14:textId="77777777" w:rsidR="00602332" w:rsidRPr="00C57BEB" w:rsidRDefault="00602332" w:rsidP="00602332">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hideMark/>
          </w:tcPr>
          <w:p w14:paraId="2B8D9028" w14:textId="77777777" w:rsidR="00602332" w:rsidRPr="00C57BEB" w:rsidRDefault="00602332" w:rsidP="00602332">
            <w:pPr>
              <w:spacing w:before="100" w:beforeAutospacing="1" w:after="100" w:afterAutospacing="1"/>
              <w:rPr>
                <w:rFonts w:eastAsia="Times New Roman" w:cs="Times New Roman"/>
                <w:color w:val="2A2A2A"/>
                <w:sz w:val="24"/>
                <w:szCs w:val="24"/>
                <w:lang w:eastAsia="lv-LV"/>
              </w:rPr>
            </w:pPr>
            <w:proofErr w:type="spellStart"/>
            <w:r w:rsidRPr="00C57BEB">
              <w:rPr>
                <w:rFonts w:eastAsia="Times New Roman" w:cs="Times New Roman"/>
                <w:color w:val="2A2A2A"/>
                <w:sz w:val="24"/>
                <w:szCs w:val="24"/>
                <w:lang w:eastAsia="lv-LV"/>
              </w:rPr>
              <w:t>T.Linkaits</w:t>
            </w:r>
            <w:proofErr w:type="spellEnd"/>
          </w:p>
        </w:tc>
      </w:tr>
      <w:tr w:rsidR="0077001D" w:rsidRPr="00C57BEB" w14:paraId="747D94B3" w14:textId="77777777" w:rsidTr="00E95561">
        <w:trPr>
          <w:tblCellSpacing w:w="0" w:type="dxa"/>
        </w:trPr>
        <w:tc>
          <w:tcPr>
            <w:tcW w:w="7001" w:type="dxa"/>
            <w:shd w:val="clear" w:color="auto" w:fill="FFFFFF"/>
            <w:tcMar>
              <w:top w:w="0" w:type="dxa"/>
              <w:left w:w="150" w:type="dxa"/>
              <w:bottom w:w="0" w:type="dxa"/>
              <w:right w:w="0" w:type="dxa"/>
            </w:tcMar>
            <w:hideMark/>
          </w:tcPr>
          <w:p w14:paraId="13A3F9C6" w14:textId="77777777"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Zemkopības ministrs</w:t>
            </w:r>
          </w:p>
        </w:tc>
        <w:tc>
          <w:tcPr>
            <w:tcW w:w="312" w:type="dxa"/>
            <w:shd w:val="clear" w:color="auto" w:fill="FFFFFF"/>
            <w:tcMar>
              <w:top w:w="0" w:type="dxa"/>
              <w:left w:w="150" w:type="dxa"/>
              <w:bottom w:w="0" w:type="dxa"/>
              <w:right w:w="0" w:type="dxa"/>
            </w:tcMar>
            <w:hideMark/>
          </w:tcPr>
          <w:p w14:paraId="14B1D708" w14:textId="77777777" w:rsidR="00602332" w:rsidRPr="00C57BEB" w:rsidRDefault="00602332" w:rsidP="00602332">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hideMark/>
          </w:tcPr>
          <w:p w14:paraId="059306EE" w14:textId="44BF5122" w:rsidR="00602332" w:rsidRPr="00C57BEB" w:rsidRDefault="00602332" w:rsidP="003B4C61">
            <w:pPr>
              <w:spacing w:before="100" w:beforeAutospacing="1" w:after="100" w:afterAutospacing="1"/>
              <w:rPr>
                <w:rFonts w:eastAsia="Times New Roman" w:cs="Times New Roman"/>
                <w:color w:val="2A2A2A"/>
                <w:sz w:val="24"/>
                <w:szCs w:val="24"/>
                <w:lang w:eastAsia="lv-LV"/>
              </w:rPr>
            </w:pPr>
            <w:proofErr w:type="spellStart"/>
            <w:r w:rsidRPr="00C57BEB">
              <w:rPr>
                <w:rFonts w:eastAsia="Times New Roman" w:cs="Times New Roman"/>
                <w:color w:val="2A2A2A"/>
                <w:sz w:val="24"/>
                <w:szCs w:val="24"/>
                <w:lang w:eastAsia="lv-LV"/>
              </w:rPr>
              <w:t>K.Gerhards</w:t>
            </w:r>
            <w:proofErr w:type="spellEnd"/>
          </w:p>
        </w:tc>
      </w:tr>
      <w:tr w:rsidR="003B4C61" w:rsidRPr="00C57BEB" w14:paraId="73C2DFA8" w14:textId="77777777" w:rsidTr="00E95561">
        <w:trPr>
          <w:tblCellSpacing w:w="0" w:type="dxa"/>
        </w:trPr>
        <w:tc>
          <w:tcPr>
            <w:tcW w:w="7001" w:type="dxa"/>
            <w:shd w:val="clear" w:color="auto" w:fill="FFFFFF"/>
            <w:tcMar>
              <w:top w:w="0" w:type="dxa"/>
              <w:left w:w="150" w:type="dxa"/>
              <w:bottom w:w="0" w:type="dxa"/>
              <w:right w:w="0" w:type="dxa"/>
            </w:tcMar>
          </w:tcPr>
          <w:p w14:paraId="19295970" w14:textId="27BF1C3D" w:rsidR="003B4C61" w:rsidRPr="00C57BEB" w:rsidRDefault="0037123B"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AS “Augstsprieguma tīkls” valdes loceklis</w:t>
            </w:r>
          </w:p>
        </w:tc>
        <w:tc>
          <w:tcPr>
            <w:tcW w:w="312" w:type="dxa"/>
            <w:shd w:val="clear" w:color="auto" w:fill="FFFFFF"/>
            <w:tcMar>
              <w:top w:w="0" w:type="dxa"/>
              <w:left w:w="150" w:type="dxa"/>
              <w:bottom w:w="0" w:type="dxa"/>
              <w:right w:w="0" w:type="dxa"/>
            </w:tcMar>
          </w:tcPr>
          <w:p w14:paraId="6258E53E" w14:textId="13A6167D" w:rsidR="003B4C61" w:rsidRPr="00C57BEB" w:rsidRDefault="0037123B"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075F72C7" w14:textId="60FC78B0" w:rsidR="003B4C61" w:rsidRPr="00C57BEB" w:rsidRDefault="0037123B"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G. Junghāns</w:t>
            </w:r>
          </w:p>
        </w:tc>
      </w:tr>
      <w:tr w:rsidR="0037123B" w:rsidRPr="00C57BEB" w14:paraId="22CEF4D6" w14:textId="77777777" w:rsidTr="00E95561">
        <w:trPr>
          <w:tblCellSpacing w:w="0" w:type="dxa"/>
        </w:trPr>
        <w:tc>
          <w:tcPr>
            <w:tcW w:w="7001" w:type="dxa"/>
            <w:shd w:val="clear" w:color="auto" w:fill="FFFFFF"/>
            <w:tcMar>
              <w:top w:w="0" w:type="dxa"/>
              <w:left w:w="150" w:type="dxa"/>
              <w:bottom w:w="0" w:type="dxa"/>
              <w:right w:w="0" w:type="dxa"/>
            </w:tcMar>
          </w:tcPr>
          <w:p w14:paraId="3BCC1CB1" w14:textId="1F36DC2F" w:rsidR="0037123B" w:rsidRDefault="0037123B"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AS “</w:t>
            </w:r>
            <w:proofErr w:type="spellStart"/>
            <w:r>
              <w:rPr>
                <w:rFonts w:eastAsia="Times New Roman" w:cs="Times New Roman"/>
                <w:color w:val="2A2A2A"/>
                <w:sz w:val="24"/>
                <w:szCs w:val="24"/>
                <w:lang w:eastAsia="lv-LV"/>
              </w:rPr>
              <w:t>Conexsus</w:t>
            </w:r>
            <w:proofErr w:type="spellEnd"/>
            <w:r>
              <w:rPr>
                <w:rFonts w:eastAsia="Times New Roman" w:cs="Times New Roman"/>
                <w:color w:val="2A2A2A"/>
                <w:sz w:val="24"/>
                <w:szCs w:val="24"/>
                <w:lang w:eastAsia="lv-LV"/>
              </w:rPr>
              <w:t xml:space="preserve"> </w:t>
            </w:r>
            <w:proofErr w:type="spellStart"/>
            <w:r>
              <w:rPr>
                <w:rFonts w:eastAsia="Times New Roman" w:cs="Times New Roman"/>
                <w:color w:val="2A2A2A"/>
                <w:sz w:val="24"/>
                <w:szCs w:val="24"/>
                <w:lang w:eastAsia="lv-LV"/>
              </w:rPr>
              <w:t>Baltic</w:t>
            </w:r>
            <w:proofErr w:type="spellEnd"/>
            <w:r>
              <w:rPr>
                <w:rFonts w:eastAsia="Times New Roman" w:cs="Times New Roman"/>
                <w:color w:val="2A2A2A"/>
                <w:sz w:val="24"/>
                <w:szCs w:val="24"/>
                <w:lang w:eastAsia="lv-LV"/>
              </w:rPr>
              <w:t xml:space="preserve"> Grid”</w:t>
            </w:r>
            <w:r w:rsidR="00533496">
              <w:rPr>
                <w:rFonts w:eastAsia="Times New Roman" w:cs="Times New Roman"/>
                <w:color w:val="2A2A2A"/>
                <w:sz w:val="24"/>
                <w:szCs w:val="24"/>
                <w:lang w:eastAsia="lv-LV"/>
              </w:rPr>
              <w:t xml:space="preserve"> </w:t>
            </w:r>
            <w:r>
              <w:rPr>
                <w:rFonts w:eastAsia="Times New Roman" w:cs="Times New Roman"/>
                <w:color w:val="2A2A2A"/>
                <w:sz w:val="24"/>
                <w:szCs w:val="24"/>
                <w:lang w:eastAsia="lv-LV"/>
              </w:rPr>
              <w:t>valdes priekšsēdētāja</w:t>
            </w:r>
          </w:p>
        </w:tc>
        <w:tc>
          <w:tcPr>
            <w:tcW w:w="312" w:type="dxa"/>
            <w:shd w:val="clear" w:color="auto" w:fill="FFFFFF"/>
            <w:tcMar>
              <w:top w:w="0" w:type="dxa"/>
              <w:left w:w="150" w:type="dxa"/>
              <w:bottom w:w="0" w:type="dxa"/>
              <w:right w:w="0" w:type="dxa"/>
            </w:tcMar>
          </w:tcPr>
          <w:p w14:paraId="20757A89" w14:textId="4C7DACB4" w:rsidR="0037123B" w:rsidRDefault="0037123B"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55EA9124" w14:textId="7C6ED49A" w:rsidR="0037123B" w:rsidRDefault="0037123B"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Z. Kotāne</w:t>
            </w:r>
          </w:p>
        </w:tc>
      </w:tr>
      <w:tr w:rsidR="00533496" w:rsidRPr="00C57BEB" w14:paraId="7A0D61FE" w14:textId="77777777" w:rsidTr="00E95561">
        <w:trPr>
          <w:tblCellSpacing w:w="0" w:type="dxa"/>
        </w:trPr>
        <w:tc>
          <w:tcPr>
            <w:tcW w:w="7001" w:type="dxa"/>
            <w:shd w:val="clear" w:color="auto" w:fill="FFFFFF"/>
            <w:tcMar>
              <w:top w:w="0" w:type="dxa"/>
              <w:left w:w="150" w:type="dxa"/>
              <w:bottom w:w="0" w:type="dxa"/>
              <w:right w:w="0" w:type="dxa"/>
            </w:tcMar>
          </w:tcPr>
          <w:p w14:paraId="5887A4F6" w14:textId="25268709" w:rsidR="00533496" w:rsidRDefault="00533496"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AS “Sadales tīkls”</w:t>
            </w:r>
          </w:p>
        </w:tc>
        <w:tc>
          <w:tcPr>
            <w:tcW w:w="312" w:type="dxa"/>
            <w:shd w:val="clear" w:color="auto" w:fill="FFFFFF"/>
            <w:tcMar>
              <w:top w:w="0" w:type="dxa"/>
              <w:left w:w="150" w:type="dxa"/>
              <w:bottom w:w="0" w:type="dxa"/>
              <w:right w:w="0" w:type="dxa"/>
            </w:tcMar>
          </w:tcPr>
          <w:p w14:paraId="66D05BFD" w14:textId="521725D5" w:rsidR="00533496" w:rsidRDefault="00533496"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6265E4F4" w14:textId="2829F53D" w:rsidR="00533496" w:rsidRDefault="00533496"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S. Jansons</w:t>
            </w:r>
          </w:p>
        </w:tc>
      </w:tr>
      <w:tr w:rsidR="00533496" w:rsidRPr="00C57BEB" w14:paraId="2D31C495" w14:textId="77777777" w:rsidTr="00E95561">
        <w:trPr>
          <w:tblCellSpacing w:w="0" w:type="dxa"/>
        </w:trPr>
        <w:tc>
          <w:tcPr>
            <w:tcW w:w="7001" w:type="dxa"/>
            <w:shd w:val="clear" w:color="auto" w:fill="FFFFFF"/>
            <w:tcMar>
              <w:top w:w="0" w:type="dxa"/>
              <w:left w:w="150" w:type="dxa"/>
              <w:bottom w:w="0" w:type="dxa"/>
              <w:right w:w="0" w:type="dxa"/>
            </w:tcMar>
          </w:tcPr>
          <w:p w14:paraId="4714C04C" w14:textId="7B5F3EE7" w:rsidR="00533496" w:rsidRDefault="0077001D" w:rsidP="00602332">
            <w:pPr>
              <w:spacing w:before="100" w:beforeAutospacing="1" w:after="100" w:afterAutospacing="1"/>
              <w:rPr>
                <w:rFonts w:eastAsia="Times New Roman" w:cs="Times New Roman"/>
                <w:color w:val="2A2A2A"/>
                <w:sz w:val="24"/>
                <w:szCs w:val="24"/>
                <w:lang w:eastAsia="lv-LV"/>
              </w:rPr>
            </w:pPr>
            <w:proofErr w:type="spellStart"/>
            <w:r>
              <w:rPr>
                <w:rFonts w:eastAsia="Times New Roman" w:cs="Times New Roman"/>
                <w:color w:val="2A2A2A"/>
                <w:sz w:val="24"/>
                <w:szCs w:val="24"/>
                <w:lang w:eastAsia="lv-LV"/>
              </w:rPr>
              <w:t>Bezizmešu</w:t>
            </w:r>
            <w:proofErr w:type="spellEnd"/>
            <w:r>
              <w:rPr>
                <w:rFonts w:eastAsia="Times New Roman" w:cs="Times New Roman"/>
                <w:color w:val="2A2A2A"/>
                <w:sz w:val="24"/>
                <w:szCs w:val="24"/>
                <w:lang w:eastAsia="lv-LV"/>
              </w:rPr>
              <w:t xml:space="preserve"> mobilitātes atbalsta biedrības valdes priekšsēdētājs </w:t>
            </w:r>
          </w:p>
        </w:tc>
        <w:tc>
          <w:tcPr>
            <w:tcW w:w="312" w:type="dxa"/>
            <w:shd w:val="clear" w:color="auto" w:fill="FFFFFF"/>
            <w:tcMar>
              <w:top w:w="0" w:type="dxa"/>
              <w:left w:w="150" w:type="dxa"/>
              <w:bottom w:w="0" w:type="dxa"/>
              <w:right w:w="0" w:type="dxa"/>
            </w:tcMar>
          </w:tcPr>
          <w:p w14:paraId="02220A31" w14:textId="0FFD1B6F" w:rsidR="00533496" w:rsidRDefault="0077001D"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6EEDA076" w14:textId="5395C8C3" w:rsidR="00533496" w:rsidRDefault="0077001D" w:rsidP="00602332">
            <w:pPr>
              <w:spacing w:before="100" w:beforeAutospacing="1" w:after="100" w:afterAutospacing="1"/>
              <w:rPr>
                <w:rFonts w:eastAsia="Times New Roman" w:cs="Times New Roman"/>
                <w:color w:val="2A2A2A"/>
                <w:sz w:val="24"/>
                <w:szCs w:val="24"/>
                <w:lang w:eastAsia="lv-LV"/>
              </w:rPr>
            </w:pPr>
            <w:proofErr w:type="spellStart"/>
            <w:r>
              <w:rPr>
                <w:rFonts w:eastAsia="Times New Roman" w:cs="Times New Roman"/>
                <w:color w:val="2A2A2A"/>
                <w:sz w:val="24"/>
                <w:szCs w:val="24"/>
                <w:lang w:eastAsia="lv-LV"/>
              </w:rPr>
              <w:t>A.Bergs</w:t>
            </w:r>
            <w:proofErr w:type="spellEnd"/>
          </w:p>
        </w:tc>
      </w:tr>
      <w:tr w:rsidR="0077001D" w:rsidRPr="00C57BEB" w14:paraId="1E91E56F" w14:textId="77777777" w:rsidTr="00E95561">
        <w:trPr>
          <w:tblCellSpacing w:w="0" w:type="dxa"/>
        </w:trPr>
        <w:tc>
          <w:tcPr>
            <w:tcW w:w="7001" w:type="dxa"/>
            <w:shd w:val="clear" w:color="auto" w:fill="FFFFFF"/>
            <w:tcMar>
              <w:top w:w="0" w:type="dxa"/>
              <w:left w:w="150" w:type="dxa"/>
              <w:bottom w:w="0" w:type="dxa"/>
              <w:right w:w="0" w:type="dxa"/>
            </w:tcMar>
          </w:tcPr>
          <w:p w14:paraId="0192B4A2" w14:textId="532341DA" w:rsidR="0077001D" w:rsidRDefault="0077001D"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Auto asociācijas prezidents</w:t>
            </w:r>
          </w:p>
        </w:tc>
        <w:tc>
          <w:tcPr>
            <w:tcW w:w="312" w:type="dxa"/>
            <w:shd w:val="clear" w:color="auto" w:fill="FFFFFF"/>
            <w:tcMar>
              <w:top w:w="0" w:type="dxa"/>
              <w:left w:w="150" w:type="dxa"/>
              <w:bottom w:w="0" w:type="dxa"/>
              <w:right w:w="0" w:type="dxa"/>
            </w:tcMar>
          </w:tcPr>
          <w:p w14:paraId="7428673E" w14:textId="4D2B574C" w:rsidR="0077001D" w:rsidRDefault="0077001D"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4D0D9ECC" w14:textId="40E06B3C" w:rsidR="0077001D" w:rsidRDefault="0077001D"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 Kulbergs</w:t>
            </w:r>
          </w:p>
        </w:tc>
      </w:tr>
      <w:tr w:rsidR="0077001D" w:rsidRPr="00C57BEB" w14:paraId="7D4EF4B0" w14:textId="77777777" w:rsidTr="00E95561">
        <w:trPr>
          <w:tblCellSpacing w:w="0" w:type="dxa"/>
        </w:trPr>
        <w:tc>
          <w:tcPr>
            <w:tcW w:w="7001" w:type="dxa"/>
            <w:shd w:val="clear" w:color="auto" w:fill="FFFFFF"/>
            <w:tcMar>
              <w:top w:w="0" w:type="dxa"/>
              <w:left w:w="150" w:type="dxa"/>
              <w:bottom w:w="0" w:type="dxa"/>
              <w:right w:w="0" w:type="dxa"/>
            </w:tcMar>
          </w:tcPr>
          <w:p w14:paraId="002F95AC" w14:textId="2BC06245" w:rsidR="0077001D" w:rsidRDefault="0077001D"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Biedrības Baltijas vides forums vides eksperte</w:t>
            </w:r>
          </w:p>
        </w:tc>
        <w:tc>
          <w:tcPr>
            <w:tcW w:w="312" w:type="dxa"/>
            <w:shd w:val="clear" w:color="auto" w:fill="FFFFFF"/>
            <w:tcMar>
              <w:top w:w="0" w:type="dxa"/>
              <w:left w:w="150" w:type="dxa"/>
              <w:bottom w:w="0" w:type="dxa"/>
              <w:right w:w="0" w:type="dxa"/>
            </w:tcMar>
          </w:tcPr>
          <w:p w14:paraId="3C8D9D82" w14:textId="0E86AB4A" w:rsidR="0077001D" w:rsidRDefault="0077001D"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1FE05CA5" w14:textId="400E2E54" w:rsidR="0077001D" w:rsidRDefault="0077001D"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I. Paegle</w:t>
            </w:r>
          </w:p>
        </w:tc>
      </w:tr>
      <w:tr w:rsidR="0077001D" w:rsidRPr="00C57BEB" w14:paraId="3DA5C0C1" w14:textId="77777777" w:rsidTr="00E95561">
        <w:trPr>
          <w:tblCellSpacing w:w="0" w:type="dxa"/>
        </w:trPr>
        <w:tc>
          <w:tcPr>
            <w:tcW w:w="7001" w:type="dxa"/>
            <w:shd w:val="clear" w:color="auto" w:fill="FFFFFF"/>
            <w:tcMar>
              <w:top w:w="0" w:type="dxa"/>
              <w:left w:w="150" w:type="dxa"/>
              <w:bottom w:w="0" w:type="dxa"/>
              <w:right w:w="0" w:type="dxa"/>
            </w:tcMar>
          </w:tcPr>
          <w:p w14:paraId="37051134" w14:textId="0E0ACF34" w:rsidR="0077001D" w:rsidRDefault="008942D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Biedrības Zaļā brīvība projektu koordinatore</w:t>
            </w:r>
          </w:p>
        </w:tc>
        <w:tc>
          <w:tcPr>
            <w:tcW w:w="312" w:type="dxa"/>
            <w:shd w:val="clear" w:color="auto" w:fill="FFFFFF"/>
            <w:tcMar>
              <w:top w:w="0" w:type="dxa"/>
              <w:left w:w="150" w:type="dxa"/>
              <w:bottom w:w="0" w:type="dxa"/>
              <w:right w:w="0" w:type="dxa"/>
            </w:tcMar>
          </w:tcPr>
          <w:p w14:paraId="5871C60A" w14:textId="6E48580D" w:rsidR="0077001D" w:rsidRDefault="008942D9"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1758" w:type="dxa"/>
            <w:shd w:val="clear" w:color="auto" w:fill="FFFFFF"/>
            <w:tcMar>
              <w:top w:w="0" w:type="dxa"/>
              <w:left w:w="150" w:type="dxa"/>
              <w:bottom w:w="0" w:type="dxa"/>
              <w:right w:w="0" w:type="dxa"/>
            </w:tcMar>
          </w:tcPr>
          <w:p w14:paraId="1FC758C8" w14:textId="67618D43" w:rsidR="0077001D" w:rsidRDefault="008942D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K. Pētersone</w:t>
            </w:r>
          </w:p>
        </w:tc>
      </w:tr>
      <w:tr w:rsidR="008942D9" w:rsidRPr="00C57BEB" w14:paraId="4DDC352C" w14:textId="77777777" w:rsidTr="00E95561">
        <w:trPr>
          <w:tblCellSpacing w:w="0" w:type="dxa"/>
        </w:trPr>
        <w:tc>
          <w:tcPr>
            <w:tcW w:w="7001" w:type="dxa"/>
            <w:shd w:val="clear" w:color="auto" w:fill="FFFFFF"/>
            <w:tcMar>
              <w:top w:w="0" w:type="dxa"/>
              <w:left w:w="150" w:type="dxa"/>
              <w:bottom w:w="0" w:type="dxa"/>
              <w:right w:w="0" w:type="dxa"/>
            </w:tcMar>
          </w:tcPr>
          <w:p w14:paraId="0A711106" w14:textId="2886E04B" w:rsidR="008942D9" w:rsidRDefault="008942D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Biedrības Zemnieku Saeima eksperte</w:t>
            </w:r>
          </w:p>
        </w:tc>
        <w:tc>
          <w:tcPr>
            <w:tcW w:w="312" w:type="dxa"/>
            <w:shd w:val="clear" w:color="auto" w:fill="FFFFFF"/>
            <w:tcMar>
              <w:top w:w="0" w:type="dxa"/>
              <w:left w:w="150" w:type="dxa"/>
              <w:bottom w:w="0" w:type="dxa"/>
              <w:right w:w="0" w:type="dxa"/>
            </w:tcMar>
          </w:tcPr>
          <w:p w14:paraId="2EA6C921" w14:textId="6276A579" w:rsidR="008942D9" w:rsidRDefault="00FE6FC3"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4F7EC86F" w14:textId="05EBC7FC" w:rsidR="008942D9"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I. </w:t>
            </w:r>
            <w:proofErr w:type="spellStart"/>
            <w:r>
              <w:rPr>
                <w:rFonts w:eastAsia="Times New Roman" w:cs="Times New Roman"/>
                <w:color w:val="2A2A2A"/>
                <w:sz w:val="24"/>
                <w:szCs w:val="24"/>
                <w:lang w:eastAsia="lv-LV"/>
              </w:rPr>
              <w:t>Grudovska</w:t>
            </w:r>
            <w:proofErr w:type="spellEnd"/>
          </w:p>
        </w:tc>
      </w:tr>
      <w:tr w:rsidR="00FE6FC3" w:rsidRPr="00C57BEB" w14:paraId="0F8A3403" w14:textId="77777777" w:rsidTr="00E95561">
        <w:trPr>
          <w:tblCellSpacing w:w="0" w:type="dxa"/>
        </w:trPr>
        <w:tc>
          <w:tcPr>
            <w:tcW w:w="7001" w:type="dxa"/>
            <w:shd w:val="clear" w:color="auto" w:fill="FFFFFF"/>
            <w:tcMar>
              <w:top w:w="0" w:type="dxa"/>
              <w:left w:w="150" w:type="dxa"/>
              <w:bottom w:w="0" w:type="dxa"/>
              <w:right w:w="0" w:type="dxa"/>
            </w:tcMar>
          </w:tcPr>
          <w:p w14:paraId="593DC6C4" w14:textId="52F27EE2" w:rsidR="00FE6FC3"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Latvijas Finanšu nozares asociācijas padomniece</w:t>
            </w:r>
          </w:p>
        </w:tc>
        <w:tc>
          <w:tcPr>
            <w:tcW w:w="312" w:type="dxa"/>
            <w:shd w:val="clear" w:color="auto" w:fill="FFFFFF"/>
            <w:tcMar>
              <w:top w:w="0" w:type="dxa"/>
              <w:left w:w="150" w:type="dxa"/>
              <w:bottom w:w="0" w:type="dxa"/>
              <w:right w:w="0" w:type="dxa"/>
            </w:tcMar>
          </w:tcPr>
          <w:p w14:paraId="31FF40BE" w14:textId="3BFA9252" w:rsidR="00FE6FC3" w:rsidRDefault="00FE6FC3"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28639650" w14:textId="7093475A" w:rsidR="00FE6FC3"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L. Austere</w:t>
            </w:r>
          </w:p>
        </w:tc>
      </w:tr>
      <w:tr w:rsidR="00FE6FC3" w:rsidRPr="00C57BEB" w14:paraId="0D38A8B7" w14:textId="77777777" w:rsidTr="00E95561">
        <w:trPr>
          <w:tblCellSpacing w:w="0" w:type="dxa"/>
        </w:trPr>
        <w:tc>
          <w:tcPr>
            <w:tcW w:w="7001" w:type="dxa"/>
            <w:shd w:val="clear" w:color="auto" w:fill="FFFFFF"/>
            <w:tcMar>
              <w:top w:w="0" w:type="dxa"/>
              <w:left w:w="150" w:type="dxa"/>
              <w:bottom w:w="0" w:type="dxa"/>
              <w:right w:w="0" w:type="dxa"/>
            </w:tcMar>
          </w:tcPr>
          <w:p w14:paraId="0C224F2C" w14:textId="15593547" w:rsidR="00FE6FC3"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Latvijas Atjaunojamās enerģijas asociācijas valdes loceklis</w:t>
            </w:r>
          </w:p>
        </w:tc>
        <w:tc>
          <w:tcPr>
            <w:tcW w:w="312" w:type="dxa"/>
            <w:shd w:val="clear" w:color="auto" w:fill="FFFFFF"/>
            <w:tcMar>
              <w:top w:w="0" w:type="dxa"/>
              <w:left w:w="150" w:type="dxa"/>
              <w:bottom w:w="0" w:type="dxa"/>
              <w:right w:w="0" w:type="dxa"/>
            </w:tcMar>
          </w:tcPr>
          <w:p w14:paraId="1B4401C2" w14:textId="1A5DB02C" w:rsidR="00FE6FC3" w:rsidRDefault="00FE6FC3"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1B0440DA" w14:textId="491F0547" w:rsidR="00FE6FC3"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K. </w:t>
            </w:r>
            <w:proofErr w:type="spellStart"/>
            <w:r>
              <w:rPr>
                <w:rFonts w:eastAsia="Times New Roman" w:cs="Times New Roman"/>
                <w:color w:val="2A2A2A"/>
                <w:sz w:val="24"/>
                <w:szCs w:val="24"/>
                <w:lang w:eastAsia="lv-LV"/>
              </w:rPr>
              <w:t>Stepānovs</w:t>
            </w:r>
            <w:proofErr w:type="spellEnd"/>
          </w:p>
        </w:tc>
      </w:tr>
      <w:tr w:rsidR="00FE6FC3" w:rsidRPr="00C57BEB" w14:paraId="5E246697" w14:textId="77777777" w:rsidTr="00E95561">
        <w:trPr>
          <w:tblCellSpacing w:w="0" w:type="dxa"/>
        </w:trPr>
        <w:tc>
          <w:tcPr>
            <w:tcW w:w="7001" w:type="dxa"/>
            <w:shd w:val="clear" w:color="auto" w:fill="FFFFFF"/>
            <w:tcMar>
              <w:top w:w="0" w:type="dxa"/>
              <w:left w:w="150" w:type="dxa"/>
              <w:bottom w:w="0" w:type="dxa"/>
              <w:right w:w="0" w:type="dxa"/>
            </w:tcMar>
          </w:tcPr>
          <w:p w14:paraId="676E84D6" w14:textId="5461F513" w:rsidR="00FE6FC3" w:rsidRDefault="00FE6FC3" w:rsidP="00602332">
            <w:pPr>
              <w:spacing w:before="100" w:beforeAutospacing="1" w:after="100" w:afterAutospacing="1"/>
              <w:rPr>
                <w:rFonts w:eastAsia="Times New Roman" w:cs="Times New Roman"/>
                <w:color w:val="2A2A2A"/>
                <w:sz w:val="24"/>
                <w:szCs w:val="24"/>
                <w:lang w:eastAsia="lv-LV"/>
              </w:rPr>
            </w:pPr>
            <w:bookmarkStart w:id="0" w:name="_Hlk30503820"/>
            <w:r>
              <w:rPr>
                <w:rFonts w:eastAsia="Times New Roman" w:cs="Times New Roman"/>
                <w:color w:val="2A2A2A"/>
                <w:sz w:val="24"/>
                <w:szCs w:val="24"/>
                <w:lang w:eastAsia="lv-LV"/>
              </w:rPr>
              <w:t xml:space="preserve">Latvijas Darba devēju konfederācijas </w:t>
            </w:r>
            <w:bookmarkEnd w:id="0"/>
            <w:r>
              <w:rPr>
                <w:rFonts w:eastAsia="Times New Roman" w:cs="Times New Roman"/>
                <w:color w:val="2A2A2A"/>
                <w:sz w:val="24"/>
                <w:szCs w:val="24"/>
                <w:lang w:eastAsia="lv-LV"/>
              </w:rPr>
              <w:t xml:space="preserve">ģenerāldirektore </w:t>
            </w:r>
          </w:p>
        </w:tc>
        <w:tc>
          <w:tcPr>
            <w:tcW w:w="312" w:type="dxa"/>
            <w:shd w:val="clear" w:color="auto" w:fill="FFFFFF"/>
            <w:tcMar>
              <w:top w:w="0" w:type="dxa"/>
              <w:left w:w="150" w:type="dxa"/>
              <w:bottom w:w="0" w:type="dxa"/>
              <w:right w:w="0" w:type="dxa"/>
            </w:tcMar>
          </w:tcPr>
          <w:p w14:paraId="15EAF503" w14:textId="0FAEAFA7" w:rsidR="00FE6FC3" w:rsidRDefault="00FE6FC3"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71C643D0" w14:textId="1828F584" w:rsidR="00FE6FC3"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 </w:t>
            </w:r>
            <w:proofErr w:type="spellStart"/>
            <w:r>
              <w:rPr>
                <w:rFonts w:eastAsia="Times New Roman" w:cs="Times New Roman"/>
                <w:color w:val="2A2A2A"/>
                <w:sz w:val="24"/>
                <w:szCs w:val="24"/>
                <w:lang w:eastAsia="lv-LV"/>
              </w:rPr>
              <w:t>Me</w:t>
            </w:r>
            <w:r w:rsidR="003856A7">
              <w:rPr>
                <w:rFonts w:eastAsia="Times New Roman" w:cs="Times New Roman"/>
                <w:color w:val="2A2A2A"/>
                <w:sz w:val="24"/>
                <w:szCs w:val="24"/>
                <w:lang w:eastAsia="lv-LV"/>
              </w:rPr>
              <w:t>ņ</w:t>
            </w:r>
            <w:r>
              <w:rPr>
                <w:rFonts w:eastAsia="Times New Roman" w:cs="Times New Roman"/>
                <w:color w:val="2A2A2A"/>
                <w:sz w:val="24"/>
                <w:szCs w:val="24"/>
                <w:lang w:eastAsia="lv-LV"/>
              </w:rPr>
              <w:t>ģelsone</w:t>
            </w:r>
            <w:proofErr w:type="spellEnd"/>
          </w:p>
        </w:tc>
      </w:tr>
      <w:tr w:rsidR="00FE6FC3" w:rsidRPr="00C57BEB" w14:paraId="06D18700" w14:textId="77777777" w:rsidTr="00E95561">
        <w:trPr>
          <w:tblCellSpacing w:w="0" w:type="dxa"/>
        </w:trPr>
        <w:tc>
          <w:tcPr>
            <w:tcW w:w="7001" w:type="dxa"/>
            <w:shd w:val="clear" w:color="auto" w:fill="FFFFFF"/>
            <w:tcMar>
              <w:top w:w="0" w:type="dxa"/>
              <w:left w:w="150" w:type="dxa"/>
              <w:bottom w:w="0" w:type="dxa"/>
              <w:right w:w="0" w:type="dxa"/>
            </w:tcMar>
          </w:tcPr>
          <w:p w14:paraId="40253718" w14:textId="618F751C" w:rsidR="00FE6FC3"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Latvijas Degvielas tirgotāju asociācijas valdes priekšsēdētājs </w:t>
            </w:r>
          </w:p>
        </w:tc>
        <w:tc>
          <w:tcPr>
            <w:tcW w:w="312" w:type="dxa"/>
            <w:shd w:val="clear" w:color="auto" w:fill="FFFFFF"/>
            <w:tcMar>
              <w:top w:w="0" w:type="dxa"/>
              <w:left w:w="150" w:type="dxa"/>
              <w:bottom w:w="0" w:type="dxa"/>
              <w:right w:w="0" w:type="dxa"/>
            </w:tcMar>
          </w:tcPr>
          <w:p w14:paraId="6EBF7CD7" w14:textId="67AF0FB1" w:rsidR="00FE6FC3" w:rsidRDefault="00FE6FC3"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1758" w:type="dxa"/>
            <w:shd w:val="clear" w:color="auto" w:fill="FFFFFF"/>
            <w:tcMar>
              <w:top w:w="0" w:type="dxa"/>
              <w:left w:w="150" w:type="dxa"/>
              <w:bottom w:w="0" w:type="dxa"/>
              <w:right w:w="0" w:type="dxa"/>
            </w:tcMar>
          </w:tcPr>
          <w:p w14:paraId="43253E3D" w14:textId="5977BAC0" w:rsidR="00FE6FC3" w:rsidRDefault="00FE6FC3"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O. </w:t>
            </w:r>
            <w:proofErr w:type="spellStart"/>
            <w:r>
              <w:rPr>
                <w:rFonts w:eastAsia="Times New Roman" w:cs="Times New Roman"/>
                <w:color w:val="2A2A2A"/>
                <w:sz w:val="24"/>
                <w:szCs w:val="24"/>
                <w:lang w:eastAsia="lv-LV"/>
              </w:rPr>
              <w:t>Karčevskis</w:t>
            </w:r>
            <w:proofErr w:type="spellEnd"/>
          </w:p>
        </w:tc>
      </w:tr>
      <w:tr w:rsidR="000F46F1" w:rsidRPr="00C57BEB" w14:paraId="6619472A" w14:textId="77777777" w:rsidTr="00E95561">
        <w:trPr>
          <w:tblCellSpacing w:w="0" w:type="dxa"/>
        </w:trPr>
        <w:tc>
          <w:tcPr>
            <w:tcW w:w="7001" w:type="dxa"/>
            <w:shd w:val="clear" w:color="auto" w:fill="FFFFFF"/>
            <w:tcMar>
              <w:top w:w="0" w:type="dxa"/>
              <w:left w:w="150" w:type="dxa"/>
              <w:bottom w:w="0" w:type="dxa"/>
              <w:right w:w="0" w:type="dxa"/>
            </w:tcMar>
          </w:tcPr>
          <w:p w14:paraId="0C8B124E" w14:textId="34069D83" w:rsidR="000F46F1" w:rsidRDefault="000F46F1"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Latvijas </w:t>
            </w:r>
            <w:r w:rsidR="008A1574">
              <w:rPr>
                <w:rFonts w:eastAsia="Times New Roman" w:cs="Times New Roman"/>
                <w:color w:val="2A2A2A"/>
                <w:sz w:val="24"/>
                <w:szCs w:val="24"/>
                <w:lang w:eastAsia="lv-LV"/>
              </w:rPr>
              <w:t>K</w:t>
            </w:r>
            <w:r>
              <w:rPr>
                <w:rFonts w:eastAsia="Times New Roman" w:cs="Times New Roman"/>
                <w:color w:val="2A2A2A"/>
                <w:sz w:val="24"/>
                <w:szCs w:val="24"/>
                <w:lang w:eastAsia="lv-LV"/>
              </w:rPr>
              <w:t>okrūpniecības federācijas izpilddirektors</w:t>
            </w:r>
          </w:p>
        </w:tc>
        <w:tc>
          <w:tcPr>
            <w:tcW w:w="312" w:type="dxa"/>
            <w:shd w:val="clear" w:color="auto" w:fill="FFFFFF"/>
            <w:tcMar>
              <w:top w:w="0" w:type="dxa"/>
              <w:left w:w="150" w:type="dxa"/>
              <w:bottom w:w="0" w:type="dxa"/>
              <w:right w:w="0" w:type="dxa"/>
            </w:tcMar>
          </w:tcPr>
          <w:p w14:paraId="4E49FFA5" w14:textId="669298CE" w:rsidR="000F46F1" w:rsidRDefault="000F46F1"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07E13775" w14:textId="422F8644" w:rsidR="000F46F1" w:rsidRDefault="000F46F1"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K. Klauss</w:t>
            </w:r>
          </w:p>
        </w:tc>
      </w:tr>
      <w:tr w:rsidR="000F46F1" w:rsidRPr="00C57BEB" w14:paraId="01E4A4A6" w14:textId="77777777" w:rsidTr="00E95561">
        <w:trPr>
          <w:tblCellSpacing w:w="0" w:type="dxa"/>
        </w:trPr>
        <w:tc>
          <w:tcPr>
            <w:tcW w:w="7001" w:type="dxa"/>
            <w:shd w:val="clear" w:color="auto" w:fill="FFFFFF"/>
            <w:tcMar>
              <w:top w:w="0" w:type="dxa"/>
              <w:left w:w="150" w:type="dxa"/>
              <w:bottom w:w="0" w:type="dxa"/>
              <w:right w:w="0" w:type="dxa"/>
            </w:tcMar>
          </w:tcPr>
          <w:p w14:paraId="608D5D43" w14:textId="2FAB159A" w:rsidR="000F46F1" w:rsidRDefault="000F46F1"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Latvijas </w:t>
            </w:r>
            <w:r w:rsidR="008A1574">
              <w:rPr>
                <w:rFonts w:eastAsia="Times New Roman" w:cs="Times New Roman"/>
                <w:color w:val="2A2A2A"/>
                <w:sz w:val="24"/>
                <w:szCs w:val="24"/>
                <w:lang w:eastAsia="lv-LV"/>
              </w:rPr>
              <w:t>L</w:t>
            </w:r>
            <w:r>
              <w:rPr>
                <w:rFonts w:eastAsia="Times New Roman" w:cs="Times New Roman"/>
                <w:color w:val="2A2A2A"/>
                <w:sz w:val="24"/>
                <w:szCs w:val="24"/>
                <w:lang w:eastAsia="lv-LV"/>
              </w:rPr>
              <w:t>auksaimniecības kooperatīvu asociācijas pārstāvis</w:t>
            </w:r>
          </w:p>
        </w:tc>
        <w:tc>
          <w:tcPr>
            <w:tcW w:w="312" w:type="dxa"/>
            <w:shd w:val="clear" w:color="auto" w:fill="FFFFFF"/>
            <w:tcMar>
              <w:top w:w="0" w:type="dxa"/>
              <w:left w:w="150" w:type="dxa"/>
              <w:bottom w:w="0" w:type="dxa"/>
              <w:right w:w="0" w:type="dxa"/>
            </w:tcMar>
          </w:tcPr>
          <w:p w14:paraId="2A3FC409" w14:textId="25003685" w:rsidR="000F46F1" w:rsidRDefault="000F46F1"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1758" w:type="dxa"/>
            <w:shd w:val="clear" w:color="auto" w:fill="FFFFFF"/>
            <w:tcMar>
              <w:top w:w="0" w:type="dxa"/>
              <w:left w:w="150" w:type="dxa"/>
              <w:bottom w:w="0" w:type="dxa"/>
              <w:right w:w="0" w:type="dxa"/>
            </w:tcMar>
          </w:tcPr>
          <w:p w14:paraId="6B5047F0" w14:textId="1A5B3D5B" w:rsidR="000F46F1" w:rsidRDefault="000F46F1"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E. </w:t>
            </w:r>
            <w:proofErr w:type="spellStart"/>
            <w:r>
              <w:rPr>
                <w:rFonts w:eastAsia="Times New Roman" w:cs="Times New Roman"/>
                <w:color w:val="2A2A2A"/>
                <w:sz w:val="24"/>
                <w:szCs w:val="24"/>
                <w:lang w:eastAsia="lv-LV"/>
              </w:rPr>
              <w:t>Ruža</w:t>
            </w:r>
            <w:proofErr w:type="spellEnd"/>
          </w:p>
        </w:tc>
      </w:tr>
      <w:tr w:rsidR="008A1574" w:rsidRPr="00C57BEB" w14:paraId="72088558" w14:textId="77777777" w:rsidTr="00E95561">
        <w:trPr>
          <w:tblCellSpacing w:w="0" w:type="dxa"/>
        </w:trPr>
        <w:tc>
          <w:tcPr>
            <w:tcW w:w="7001" w:type="dxa"/>
            <w:shd w:val="clear" w:color="auto" w:fill="FFFFFF"/>
            <w:tcMar>
              <w:top w:w="0" w:type="dxa"/>
              <w:left w:w="150" w:type="dxa"/>
              <w:bottom w:w="0" w:type="dxa"/>
              <w:right w:w="0" w:type="dxa"/>
            </w:tcMar>
          </w:tcPr>
          <w:p w14:paraId="22A6EE69" w14:textId="3D38FA4B"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Latvijas Pašvaldību savienības padomnieks enerģētikas jautājumos</w:t>
            </w:r>
          </w:p>
        </w:tc>
        <w:tc>
          <w:tcPr>
            <w:tcW w:w="312" w:type="dxa"/>
            <w:shd w:val="clear" w:color="auto" w:fill="FFFFFF"/>
            <w:tcMar>
              <w:top w:w="0" w:type="dxa"/>
              <w:left w:w="150" w:type="dxa"/>
              <w:bottom w:w="0" w:type="dxa"/>
              <w:right w:w="0" w:type="dxa"/>
            </w:tcMar>
          </w:tcPr>
          <w:p w14:paraId="7914FD38" w14:textId="2B6F25F5" w:rsidR="008A1574" w:rsidRDefault="008A1574"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35434DB2" w14:textId="28BBA7BA"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 Akermanis</w:t>
            </w:r>
          </w:p>
        </w:tc>
        <w:bookmarkStart w:id="1" w:name="_GoBack"/>
        <w:bookmarkEnd w:id="1"/>
      </w:tr>
      <w:tr w:rsidR="008A1574" w:rsidRPr="00C57BEB" w14:paraId="741FB960" w14:textId="77777777" w:rsidTr="00E95561">
        <w:trPr>
          <w:tblCellSpacing w:w="0" w:type="dxa"/>
        </w:trPr>
        <w:tc>
          <w:tcPr>
            <w:tcW w:w="7001" w:type="dxa"/>
            <w:shd w:val="clear" w:color="auto" w:fill="FFFFFF"/>
            <w:tcMar>
              <w:top w:w="0" w:type="dxa"/>
              <w:left w:w="150" w:type="dxa"/>
              <w:bottom w:w="0" w:type="dxa"/>
              <w:right w:w="0" w:type="dxa"/>
            </w:tcMar>
          </w:tcPr>
          <w:p w14:paraId="22578B71" w14:textId="7D97E0DF"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Latvijas </w:t>
            </w:r>
            <w:proofErr w:type="spellStart"/>
            <w:r>
              <w:rPr>
                <w:rFonts w:eastAsia="Times New Roman" w:cs="Times New Roman"/>
                <w:color w:val="2A2A2A"/>
                <w:sz w:val="24"/>
                <w:szCs w:val="24"/>
                <w:lang w:eastAsia="lv-LV"/>
              </w:rPr>
              <w:t>Siltumuzņēmumu</w:t>
            </w:r>
            <w:proofErr w:type="spellEnd"/>
            <w:r>
              <w:rPr>
                <w:rFonts w:eastAsia="Times New Roman" w:cs="Times New Roman"/>
                <w:color w:val="2A2A2A"/>
                <w:sz w:val="24"/>
                <w:szCs w:val="24"/>
                <w:lang w:eastAsia="lv-LV"/>
              </w:rPr>
              <w:t xml:space="preserve"> asociācijas prezidente</w:t>
            </w:r>
          </w:p>
        </w:tc>
        <w:tc>
          <w:tcPr>
            <w:tcW w:w="312" w:type="dxa"/>
            <w:shd w:val="clear" w:color="auto" w:fill="FFFFFF"/>
            <w:tcMar>
              <w:top w:w="0" w:type="dxa"/>
              <w:left w:w="150" w:type="dxa"/>
              <w:bottom w:w="0" w:type="dxa"/>
              <w:right w:w="0" w:type="dxa"/>
            </w:tcMar>
          </w:tcPr>
          <w:p w14:paraId="138D2D85" w14:textId="6914BF07" w:rsidR="008A1574" w:rsidRDefault="008A1574"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2A17F506" w14:textId="34786644"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I. Bērziņa-Veita</w:t>
            </w:r>
          </w:p>
        </w:tc>
      </w:tr>
      <w:tr w:rsidR="008A1574" w:rsidRPr="00C57BEB" w14:paraId="0BB25352" w14:textId="77777777" w:rsidTr="00E95561">
        <w:trPr>
          <w:tblCellSpacing w:w="0" w:type="dxa"/>
        </w:trPr>
        <w:tc>
          <w:tcPr>
            <w:tcW w:w="7001" w:type="dxa"/>
            <w:shd w:val="clear" w:color="auto" w:fill="FFFFFF"/>
            <w:tcMar>
              <w:top w:w="0" w:type="dxa"/>
              <w:left w:w="150" w:type="dxa"/>
              <w:bottom w:w="0" w:type="dxa"/>
              <w:right w:w="0" w:type="dxa"/>
            </w:tcMar>
          </w:tcPr>
          <w:p w14:paraId="397E0087" w14:textId="06DB57A4"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Latvijas Tirdzniecības un rūpniecības kameras enerģētikas komitejas priekšsēdētājs </w:t>
            </w:r>
          </w:p>
        </w:tc>
        <w:tc>
          <w:tcPr>
            <w:tcW w:w="312" w:type="dxa"/>
            <w:shd w:val="clear" w:color="auto" w:fill="FFFFFF"/>
            <w:tcMar>
              <w:top w:w="0" w:type="dxa"/>
              <w:left w:w="150" w:type="dxa"/>
              <w:bottom w:w="0" w:type="dxa"/>
              <w:right w:w="0" w:type="dxa"/>
            </w:tcMar>
          </w:tcPr>
          <w:p w14:paraId="31E71016" w14:textId="27BDD1F2" w:rsidR="008A1574" w:rsidRDefault="008A1574"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0860FC0E" w14:textId="701EB008"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K. Osis</w:t>
            </w:r>
          </w:p>
        </w:tc>
      </w:tr>
      <w:tr w:rsidR="008A1574" w:rsidRPr="00C57BEB" w14:paraId="453EC90D" w14:textId="77777777" w:rsidTr="00E95561">
        <w:trPr>
          <w:tblCellSpacing w:w="0" w:type="dxa"/>
        </w:trPr>
        <w:tc>
          <w:tcPr>
            <w:tcW w:w="7001" w:type="dxa"/>
            <w:shd w:val="clear" w:color="auto" w:fill="FFFFFF"/>
            <w:tcMar>
              <w:top w:w="0" w:type="dxa"/>
              <w:left w:w="150" w:type="dxa"/>
              <w:bottom w:w="0" w:type="dxa"/>
              <w:right w:w="0" w:type="dxa"/>
            </w:tcMar>
          </w:tcPr>
          <w:p w14:paraId="66CD8C37" w14:textId="5A690305"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Lauksaimniecības organizāciju sadarbības padomes ģenerāldirektors</w:t>
            </w:r>
          </w:p>
        </w:tc>
        <w:tc>
          <w:tcPr>
            <w:tcW w:w="312" w:type="dxa"/>
            <w:shd w:val="clear" w:color="auto" w:fill="FFFFFF"/>
            <w:tcMar>
              <w:top w:w="0" w:type="dxa"/>
              <w:left w:w="150" w:type="dxa"/>
              <w:bottom w:w="0" w:type="dxa"/>
              <w:right w:w="0" w:type="dxa"/>
            </w:tcMar>
          </w:tcPr>
          <w:p w14:paraId="7689148F" w14:textId="09A5AD5D" w:rsidR="008A1574" w:rsidRDefault="008A1574"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03E6B873" w14:textId="243A59AD"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G. Vilnītis</w:t>
            </w:r>
          </w:p>
        </w:tc>
      </w:tr>
      <w:tr w:rsidR="008A1574" w:rsidRPr="00C57BEB" w14:paraId="0E152109" w14:textId="77777777" w:rsidTr="00E95561">
        <w:trPr>
          <w:tblCellSpacing w:w="0" w:type="dxa"/>
        </w:trPr>
        <w:tc>
          <w:tcPr>
            <w:tcW w:w="7001" w:type="dxa"/>
            <w:shd w:val="clear" w:color="auto" w:fill="FFFFFF"/>
            <w:tcMar>
              <w:top w:w="0" w:type="dxa"/>
              <w:left w:w="150" w:type="dxa"/>
              <w:bottom w:w="0" w:type="dxa"/>
              <w:right w:w="0" w:type="dxa"/>
            </w:tcMar>
          </w:tcPr>
          <w:p w14:paraId="2A99A474" w14:textId="148CDA87"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Vēja enerģijas asociācijas valdes loceklis </w:t>
            </w:r>
          </w:p>
        </w:tc>
        <w:tc>
          <w:tcPr>
            <w:tcW w:w="312" w:type="dxa"/>
            <w:shd w:val="clear" w:color="auto" w:fill="FFFFFF"/>
            <w:tcMar>
              <w:top w:w="0" w:type="dxa"/>
              <w:left w:w="150" w:type="dxa"/>
              <w:bottom w:w="0" w:type="dxa"/>
              <w:right w:w="0" w:type="dxa"/>
            </w:tcMar>
          </w:tcPr>
          <w:p w14:paraId="6346BC0C" w14:textId="7AA82EC0" w:rsidR="008A1574" w:rsidRDefault="008A1574"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2BA90442" w14:textId="3600C024" w:rsidR="008A1574" w:rsidRDefault="008A1574"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G. Galviņš</w:t>
            </w:r>
          </w:p>
        </w:tc>
      </w:tr>
      <w:tr w:rsidR="00613B49" w:rsidRPr="00C57BEB" w14:paraId="14264D64" w14:textId="77777777" w:rsidTr="00E95561">
        <w:trPr>
          <w:tblCellSpacing w:w="0" w:type="dxa"/>
        </w:trPr>
        <w:tc>
          <w:tcPr>
            <w:tcW w:w="7001" w:type="dxa"/>
            <w:shd w:val="clear" w:color="auto" w:fill="FFFFFF"/>
            <w:tcMar>
              <w:top w:w="0" w:type="dxa"/>
              <w:left w:w="150" w:type="dxa"/>
              <w:bottom w:w="0" w:type="dxa"/>
              <w:right w:w="0" w:type="dxa"/>
            </w:tcMar>
          </w:tcPr>
          <w:p w14:paraId="0F79D89C" w14:textId="3FB543A0" w:rsidR="00613B49" w:rsidRDefault="00613B4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Latvijas Brīvo arodbiedrību savienības pārstāvis arodbiedrības “Enerģija” priekšsēdētājs</w:t>
            </w:r>
          </w:p>
        </w:tc>
        <w:tc>
          <w:tcPr>
            <w:tcW w:w="312" w:type="dxa"/>
            <w:shd w:val="clear" w:color="auto" w:fill="FFFFFF"/>
            <w:tcMar>
              <w:top w:w="0" w:type="dxa"/>
              <w:left w:w="150" w:type="dxa"/>
              <w:bottom w:w="0" w:type="dxa"/>
              <w:right w:w="0" w:type="dxa"/>
            </w:tcMar>
          </w:tcPr>
          <w:p w14:paraId="50779AC2" w14:textId="27F034A2" w:rsidR="00613B49" w:rsidRDefault="00613B49"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1778E643" w14:textId="0689F918" w:rsidR="00613B49" w:rsidRDefault="00613B4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 Āboliņš</w:t>
            </w:r>
          </w:p>
        </w:tc>
      </w:tr>
      <w:tr w:rsidR="00613B49" w:rsidRPr="00C57BEB" w14:paraId="1267C646" w14:textId="77777777" w:rsidTr="00E95561">
        <w:trPr>
          <w:tblCellSpacing w:w="0" w:type="dxa"/>
        </w:trPr>
        <w:tc>
          <w:tcPr>
            <w:tcW w:w="7001" w:type="dxa"/>
            <w:shd w:val="clear" w:color="auto" w:fill="FFFFFF"/>
            <w:tcMar>
              <w:top w:w="0" w:type="dxa"/>
              <w:left w:w="150" w:type="dxa"/>
              <w:bottom w:w="0" w:type="dxa"/>
              <w:right w:w="0" w:type="dxa"/>
            </w:tcMar>
          </w:tcPr>
          <w:p w14:paraId="1B7856C7" w14:textId="422B59B2" w:rsidR="00613B49" w:rsidRDefault="00613B4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R</w:t>
            </w:r>
            <w:r w:rsidR="00B14C87">
              <w:rPr>
                <w:rFonts w:eastAsia="Times New Roman" w:cs="Times New Roman"/>
                <w:color w:val="2A2A2A"/>
                <w:sz w:val="24"/>
                <w:szCs w:val="24"/>
                <w:lang w:eastAsia="lv-LV"/>
              </w:rPr>
              <w:t xml:space="preserve">īgas </w:t>
            </w:r>
            <w:r>
              <w:rPr>
                <w:rFonts w:eastAsia="Times New Roman" w:cs="Times New Roman"/>
                <w:color w:val="2A2A2A"/>
                <w:sz w:val="24"/>
                <w:szCs w:val="24"/>
                <w:lang w:eastAsia="lv-LV"/>
              </w:rPr>
              <w:t>S</w:t>
            </w:r>
            <w:r w:rsidR="00B14C87">
              <w:rPr>
                <w:rFonts w:eastAsia="Times New Roman" w:cs="Times New Roman"/>
                <w:color w:val="2A2A2A"/>
                <w:sz w:val="24"/>
                <w:szCs w:val="24"/>
                <w:lang w:eastAsia="lv-LV"/>
              </w:rPr>
              <w:t xml:space="preserve">tradiņa </w:t>
            </w:r>
            <w:r>
              <w:rPr>
                <w:rFonts w:eastAsia="Times New Roman" w:cs="Times New Roman"/>
                <w:color w:val="2A2A2A"/>
                <w:sz w:val="24"/>
                <w:szCs w:val="24"/>
                <w:lang w:eastAsia="lv-LV"/>
              </w:rPr>
              <w:t>U</w:t>
            </w:r>
            <w:r w:rsidR="00B14C87">
              <w:rPr>
                <w:rFonts w:eastAsia="Times New Roman" w:cs="Times New Roman"/>
                <w:color w:val="2A2A2A"/>
                <w:sz w:val="24"/>
                <w:szCs w:val="24"/>
                <w:lang w:eastAsia="lv-LV"/>
              </w:rPr>
              <w:t>niversitātes</w:t>
            </w:r>
            <w:r>
              <w:rPr>
                <w:rFonts w:eastAsia="Times New Roman" w:cs="Times New Roman"/>
                <w:color w:val="2A2A2A"/>
                <w:sz w:val="24"/>
                <w:szCs w:val="24"/>
                <w:lang w:eastAsia="lv-LV"/>
              </w:rPr>
              <w:t xml:space="preserve"> Darba drošības un vides veselības institūta direktors</w:t>
            </w:r>
          </w:p>
        </w:tc>
        <w:tc>
          <w:tcPr>
            <w:tcW w:w="312" w:type="dxa"/>
            <w:shd w:val="clear" w:color="auto" w:fill="FFFFFF"/>
            <w:tcMar>
              <w:top w:w="0" w:type="dxa"/>
              <w:left w:w="150" w:type="dxa"/>
              <w:bottom w:w="0" w:type="dxa"/>
              <w:right w:w="0" w:type="dxa"/>
            </w:tcMar>
          </w:tcPr>
          <w:p w14:paraId="72A5D274" w14:textId="282D0068" w:rsidR="00613B49" w:rsidRDefault="00613B49"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5E8794E4" w14:textId="126BD7FC" w:rsidR="00613B49" w:rsidRDefault="00613B4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I. Vanadziņš</w:t>
            </w:r>
          </w:p>
        </w:tc>
      </w:tr>
      <w:tr w:rsidR="00613B49" w:rsidRPr="00C57BEB" w14:paraId="6A8BA1A9" w14:textId="77777777" w:rsidTr="00E95561">
        <w:trPr>
          <w:tblCellSpacing w:w="0" w:type="dxa"/>
        </w:trPr>
        <w:tc>
          <w:tcPr>
            <w:tcW w:w="7001" w:type="dxa"/>
            <w:shd w:val="clear" w:color="auto" w:fill="FFFFFF"/>
            <w:tcMar>
              <w:top w:w="0" w:type="dxa"/>
              <w:left w:w="150" w:type="dxa"/>
              <w:bottom w:w="0" w:type="dxa"/>
              <w:right w:w="0" w:type="dxa"/>
            </w:tcMar>
          </w:tcPr>
          <w:p w14:paraId="0D76FDB4" w14:textId="4FBE5065" w:rsidR="00613B49" w:rsidRDefault="00613B4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Sabiedrisko pakalpojumu regulēšanas komisijas Enerģētikas departamenta direktore </w:t>
            </w:r>
          </w:p>
        </w:tc>
        <w:tc>
          <w:tcPr>
            <w:tcW w:w="312" w:type="dxa"/>
            <w:shd w:val="clear" w:color="auto" w:fill="FFFFFF"/>
            <w:tcMar>
              <w:top w:w="0" w:type="dxa"/>
              <w:left w:w="150" w:type="dxa"/>
              <w:bottom w:w="0" w:type="dxa"/>
              <w:right w:w="0" w:type="dxa"/>
            </w:tcMar>
          </w:tcPr>
          <w:p w14:paraId="28EF9797" w14:textId="531F21A9" w:rsidR="00613B49" w:rsidRDefault="00613B49"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tcPr>
          <w:p w14:paraId="0A975459" w14:textId="3B7A7B97" w:rsidR="00613B49" w:rsidRDefault="00613B4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 </w:t>
            </w:r>
            <w:proofErr w:type="spellStart"/>
            <w:r>
              <w:rPr>
                <w:rFonts w:eastAsia="Times New Roman" w:cs="Times New Roman"/>
                <w:color w:val="2A2A2A"/>
                <w:sz w:val="24"/>
                <w:szCs w:val="24"/>
                <w:lang w:eastAsia="lv-LV"/>
              </w:rPr>
              <w:t>Kurevska</w:t>
            </w:r>
            <w:proofErr w:type="spellEnd"/>
          </w:p>
        </w:tc>
      </w:tr>
      <w:tr w:rsidR="0077001D" w:rsidRPr="00C57BEB" w14:paraId="0F896631" w14:textId="77777777" w:rsidTr="00E95561">
        <w:trPr>
          <w:tblCellSpacing w:w="0" w:type="dxa"/>
        </w:trPr>
        <w:tc>
          <w:tcPr>
            <w:tcW w:w="7001" w:type="dxa"/>
            <w:shd w:val="clear" w:color="auto" w:fill="FFFFFF"/>
            <w:tcMar>
              <w:top w:w="0" w:type="dxa"/>
              <w:left w:w="150" w:type="dxa"/>
              <w:bottom w:w="0" w:type="dxa"/>
              <w:right w:w="0" w:type="dxa"/>
            </w:tcMar>
            <w:hideMark/>
          </w:tcPr>
          <w:p w14:paraId="10BE98BB" w14:textId="77777777"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 </w:t>
            </w:r>
          </w:p>
          <w:p w14:paraId="7AF60197" w14:textId="05233956"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602332">
              <w:rPr>
                <w:rFonts w:eastAsia="Times New Roman" w:cs="Times New Roman"/>
                <w:b/>
                <w:bCs/>
                <w:color w:val="2A2A2A"/>
                <w:sz w:val="24"/>
                <w:szCs w:val="24"/>
                <w:lang w:eastAsia="lv-LV"/>
              </w:rPr>
              <w:t>Pieaicinātās personas</w:t>
            </w:r>
            <w:r w:rsidRPr="00C57BEB">
              <w:rPr>
                <w:rFonts w:eastAsia="Times New Roman" w:cs="Times New Roman"/>
                <w:b/>
                <w:bCs/>
                <w:color w:val="2A2A2A"/>
                <w:sz w:val="24"/>
                <w:szCs w:val="24"/>
                <w:lang w:eastAsia="lv-LV"/>
              </w:rPr>
              <w:t>:</w:t>
            </w:r>
          </w:p>
        </w:tc>
        <w:tc>
          <w:tcPr>
            <w:tcW w:w="312" w:type="dxa"/>
            <w:shd w:val="clear" w:color="auto" w:fill="FFFFFF"/>
            <w:tcMar>
              <w:top w:w="0" w:type="dxa"/>
              <w:left w:w="150" w:type="dxa"/>
              <w:bottom w:w="0" w:type="dxa"/>
              <w:right w:w="0" w:type="dxa"/>
            </w:tcMar>
            <w:hideMark/>
          </w:tcPr>
          <w:p w14:paraId="4AA7FEE2" w14:textId="77777777" w:rsidR="00602332" w:rsidRPr="00C57BEB" w:rsidRDefault="00602332" w:rsidP="00602332">
            <w:pPr>
              <w:rPr>
                <w:rFonts w:eastAsia="Times New Roman" w:cs="Times New Roman"/>
                <w:color w:val="2A2A2A"/>
                <w:sz w:val="24"/>
                <w:szCs w:val="24"/>
                <w:lang w:eastAsia="lv-LV"/>
              </w:rPr>
            </w:pPr>
          </w:p>
        </w:tc>
        <w:tc>
          <w:tcPr>
            <w:tcW w:w="1758" w:type="dxa"/>
            <w:shd w:val="clear" w:color="auto" w:fill="FFFFFF"/>
            <w:tcMar>
              <w:top w:w="0" w:type="dxa"/>
              <w:left w:w="150" w:type="dxa"/>
              <w:bottom w:w="0" w:type="dxa"/>
              <w:right w:w="0" w:type="dxa"/>
            </w:tcMar>
            <w:hideMark/>
          </w:tcPr>
          <w:p w14:paraId="29E9F5DA" w14:textId="77777777" w:rsidR="00602332" w:rsidRPr="00C57BEB" w:rsidRDefault="00602332" w:rsidP="00602332">
            <w:pPr>
              <w:rPr>
                <w:rFonts w:eastAsia="Times New Roman" w:cs="Times New Roman"/>
                <w:sz w:val="24"/>
                <w:szCs w:val="24"/>
                <w:lang w:eastAsia="lv-LV"/>
              </w:rPr>
            </w:pPr>
          </w:p>
        </w:tc>
      </w:tr>
      <w:tr w:rsidR="00E95561" w:rsidRPr="00C57BEB" w14:paraId="4122CF39" w14:textId="77777777" w:rsidTr="00C57BEB">
        <w:trPr>
          <w:tblCellSpacing w:w="0" w:type="dxa"/>
        </w:trPr>
        <w:tc>
          <w:tcPr>
            <w:tcW w:w="0" w:type="auto"/>
            <w:shd w:val="clear" w:color="auto" w:fill="FFFFFF"/>
            <w:tcMar>
              <w:top w:w="0" w:type="dxa"/>
              <w:left w:w="150" w:type="dxa"/>
              <w:bottom w:w="0" w:type="dxa"/>
              <w:right w:w="0" w:type="dxa"/>
            </w:tcMar>
            <w:vAlign w:val="center"/>
            <w:hideMark/>
          </w:tcPr>
          <w:p w14:paraId="25222FE8" w14:textId="60845022" w:rsidR="00602332" w:rsidRPr="00C57BEB" w:rsidRDefault="00026B76" w:rsidP="00602332">
            <w:pPr>
              <w:rPr>
                <w:rFonts w:eastAsia="Times New Roman" w:cs="Times New Roman"/>
                <w:color w:val="2A2A2A"/>
                <w:sz w:val="24"/>
                <w:szCs w:val="24"/>
                <w:lang w:eastAsia="lv-LV"/>
              </w:rPr>
            </w:pPr>
            <w:r>
              <w:rPr>
                <w:rFonts w:eastAsia="Times New Roman" w:cs="Times New Roman"/>
                <w:color w:val="2A2A2A"/>
                <w:sz w:val="24"/>
                <w:szCs w:val="24"/>
                <w:lang w:eastAsia="lv-LV"/>
              </w:rPr>
              <w:lastRenderedPageBreak/>
              <w:t>Ministru Prezidenta biroja vadītājs</w:t>
            </w:r>
          </w:p>
        </w:tc>
        <w:tc>
          <w:tcPr>
            <w:tcW w:w="0" w:type="auto"/>
            <w:shd w:val="clear" w:color="auto" w:fill="FFFFFF"/>
            <w:tcMar>
              <w:top w:w="0" w:type="dxa"/>
              <w:left w:w="150" w:type="dxa"/>
              <w:bottom w:w="0" w:type="dxa"/>
              <w:right w:w="0" w:type="dxa"/>
            </w:tcMar>
            <w:vAlign w:val="center"/>
            <w:hideMark/>
          </w:tcPr>
          <w:p w14:paraId="2B94A369" w14:textId="77777777" w:rsidR="00602332" w:rsidRPr="00C57BEB" w:rsidRDefault="00602332" w:rsidP="00602332">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hideMark/>
          </w:tcPr>
          <w:p w14:paraId="004DBB9B" w14:textId="37A08C64" w:rsidR="00602332" w:rsidRPr="00C57BEB" w:rsidRDefault="00602332" w:rsidP="00602332">
            <w:pPr>
              <w:rPr>
                <w:rFonts w:eastAsia="Times New Roman" w:cs="Times New Roman"/>
                <w:color w:val="2A2A2A"/>
                <w:sz w:val="24"/>
                <w:szCs w:val="24"/>
                <w:lang w:eastAsia="lv-LV"/>
              </w:rPr>
            </w:pPr>
            <w:proofErr w:type="spellStart"/>
            <w:r w:rsidRPr="00C57BEB">
              <w:rPr>
                <w:rFonts w:eastAsia="Times New Roman" w:cs="Times New Roman"/>
                <w:color w:val="2A2A2A"/>
                <w:sz w:val="24"/>
                <w:szCs w:val="24"/>
                <w:lang w:eastAsia="lv-LV"/>
              </w:rPr>
              <w:t>J.</w:t>
            </w:r>
            <w:r w:rsidR="009D3F28">
              <w:rPr>
                <w:rFonts w:eastAsia="Times New Roman" w:cs="Times New Roman"/>
                <w:color w:val="2A2A2A"/>
                <w:sz w:val="24"/>
                <w:szCs w:val="24"/>
                <w:lang w:eastAsia="lv-LV"/>
              </w:rPr>
              <w:t>Patmalnieks</w:t>
            </w:r>
            <w:proofErr w:type="spellEnd"/>
          </w:p>
        </w:tc>
      </w:tr>
      <w:tr w:rsidR="00613B49" w:rsidRPr="00C57BEB" w14:paraId="07F2A481" w14:textId="77777777" w:rsidTr="00C57BEB">
        <w:trPr>
          <w:tblCellSpacing w:w="0" w:type="dxa"/>
        </w:trPr>
        <w:tc>
          <w:tcPr>
            <w:tcW w:w="0" w:type="auto"/>
            <w:shd w:val="clear" w:color="auto" w:fill="FFFFFF"/>
            <w:tcMar>
              <w:top w:w="0" w:type="dxa"/>
              <w:left w:w="150" w:type="dxa"/>
              <w:bottom w:w="0" w:type="dxa"/>
              <w:right w:w="0" w:type="dxa"/>
            </w:tcMar>
            <w:vAlign w:val="center"/>
          </w:tcPr>
          <w:p w14:paraId="3955C75C" w14:textId="6E1FBDD7" w:rsidR="00613B49" w:rsidRDefault="00613B49" w:rsidP="00602332">
            <w:pPr>
              <w:rPr>
                <w:rFonts w:eastAsia="Times New Roman" w:cs="Times New Roman"/>
                <w:color w:val="2A2A2A"/>
                <w:sz w:val="24"/>
                <w:szCs w:val="24"/>
                <w:lang w:eastAsia="lv-LV"/>
              </w:rPr>
            </w:pPr>
            <w:r>
              <w:rPr>
                <w:rFonts w:eastAsia="Times New Roman" w:cs="Times New Roman"/>
                <w:color w:val="2A2A2A"/>
                <w:sz w:val="24"/>
                <w:szCs w:val="24"/>
                <w:lang w:eastAsia="lv-LV"/>
              </w:rPr>
              <w:t>Ministru Prezidenta biroja padomniece</w:t>
            </w:r>
          </w:p>
        </w:tc>
        <w:tc>
          <w:tcPr>
            <w:tcW w:w="0" w:type="auto"/>
            <w:shd w:val="clear" w:color="auto" w:fill="FFFFFF"/>
            <w:tcMar>
              <w:top w:w="0" w:type="dxa"/>
              <w:left w:w="150" w:type="dxa"/>
              <w:bottom w:w="0" w:type="dxa"/>
              <w:right w:w="0" w:type="dxa"/>
            </w:tcMar>
            <w:vAlign w:val="center"/>
          </w:tcPr>
          <w:p w14:paraId="2ACDDC6E" w14:textId="16E900DE" w:rsidR="00613B49" w:rsidRPr="00C57BEB" w:rsidRDefault="00613B49"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0" w:type="auto"/>
            <w:shd w:val="clear" w:color="auto" w:fill="FFFFFF"/>
            <w:tcMar>
              <w:top w:w="0" w:type="dxa"/>
              <w:left w:w="150" w:type="dxa"/>
              <w:bottom w:w="0" w:type="dxa"/>
              <w:right w:w="0" w:type="dxa"/>
            </w:tcMar>
            <w:vAlign w:val="center"/>
          </w:tcPr>
          <w:p w14:paraId="368E30CB" w14:textId="5BA5B290" w:rsidR="00613B49" w:rsidRPr="00C57BEB" w:rsidRDefault="00613B49" w:rsidP="00602332">
            <w:pPr>
              <w:rPr>
                <w:rFonts w:eastAsia="Times New Roman" w:cs="Times New Roman"/>
                <w:color w:val="2A2A2A"/>
                <w:sz w:val="24"/>
                <w:szCs w:val="24"/>
                <w:lang w:eastAsia="lv-LV"/>
              </w:rPr>
            </w:pPr>
            <w:r>
              <w:rPr>
                <w:rFonts w:eastAsia="Times New Roman" w:cs="Times New Roman"/>
                <w:color w:val="2A2A2A"/>
                <w:sz w:val="24"/>
                <w:szCs w:val="24"/>
                <w:lang w:eastAsia="lv-LV"/>
              </w:rPr>
              <w:t xml:space="preserve">I. </w:t>
            </w:r>
            <w:proofErr w:type="spellStart"/>
            <w:r>
              <w:rPr>
                <w:rFonts w:eastAsia="Times New Roman" w:cs="Times New Roman"/>
                <w:color w:val="2A2A2A"/>
                <w:sz w:val="24"/>
                <w:szCs w:val="24"/>
                <w:lang w:eastAsia="lv-LV"/>
              </w:rPr>
              <w:t>Zēberga</w:t>
            </w:r>
            <w:proofErr w:type="spellEnd"/>
          </w:p>
        </w:tc>
      </w:tr>
      <w:tr w:rsidR="00E95561" w:rsidRPr="00C57BEB" w14:paraId="2F569304" w14:textId="77777777" w:rsidTr="00C57BEB">
        <w:trPr>
          <w:tblCellSpacing w:w="0" w:type="dxa"/>
        </w:trPr>
        <w:tc>
          <w:tcPr>
            <w:tcW w:w="0" w:type="auto"/>
            <w:shd w:val="clear" w:color="auto" w:fill="FFFFFF"/>
            <w:tcMar>
              <w:top w:w="0" w:type="dxa"/>
              <w:left w:w="150" w:type="dxa"/>
              <w:bottom w:w="0" w:type="dxa"/>
              <w:right w:w="0" w:type="dxa"/>
            </w:tcMar>
            <w:vAlign w:val="center"/>
            <w:hideMark/>
          </w:tcPr>
          <w:p w14:paraId="6F749419" w14:textId="725BB741" w:rsidR="00602332" w:rsidRPr="00C57BEB" w:rsidRDefault="00026B76"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Ekonomikas ministrijas parlamentārais sekretārs</w:t>
            </w:r>
            <w:r w:rsidR="00602332" w:rsidRPr="00C57BEB">
              <w:rPr>
                <w:rFonts w:eastAsia="Times New Roman" w:cs="Times New Roman"/>
                <w:color w:val="2A2A2A"/>
                <w:sz w:val="24"/>
                <w:szCs w:val="24"/>
                <w:lang w:eastAsia="lv-LV"/>
              </w:rPr>
              <w:br/>
            </w:r>
          </w:p>
        </w:tc>
        <w:tc>
          <w:tcPr>
            <w:tcW w:w="0" w:type="auto"/>
            <w:shd w:val="clear" w:color="auto" w:fill="FFFFFF"/>
            <w:tcMar>
              <w:top w:w="0" w:type="dxa"/>
              <w:left w:w="150" w:type="dxa"/>
              <w:bottom w:w="0" w:type="dxa"/>
              <w:right w:w="0" w:type="dxa"/>
            </w:tcMar>
            <w:vAlign w:val="center"/>
            <w:hideMark/>
          </w:tcPr>
          <w:p w14:paraId="66627BDD" w14:textId="77777777" w:rsidR="00602332" w:rsidRPr="00C57BEB" w:rsidRDefault="00602332" w:rsidP="00602332">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hideMark/>
          </w:tcPr>
          <w:p w14:paraId="6B36C5FE" w14:textId="1F263977"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 </w:t>
            </w:r>
            <w:r w:rsidR="00026B76">
              <w:rPr>
                <w:rFonts w:eastAsia="Times New Roman" w:cs="Times New Roman"/>
                <w:color w:val="2A2A2A"/>
                <w:sz w:val="24"/>
                <w:szCs w:val="24"/>
                <w:lang w:eastAsia="lv-LV"/>
              </w:rPr>
              <w:t>J. Miezainis</w:t>
            </w:r>
          </w:p>
        </w:tc>
      </w:tr>
      <w:tr w:rsidR="0077001D" w:rsidRPr="00C57BEB" w14:paraId="253F12D7" w14:textId="77777777" w:rsidTr="00C57BEB">
        <w:trPr>
          <w:tblCellSpacing w:w="0" w:type="dxa"/>
        </w:trPr>
        <w:tc>
          <w:tcPr>
            <w:tcW w:w="0" w:type="auto"/>
            <w:shd w:val="clear" w:color="auto" w:fill="FFFFFF"/>
            <w:tcMar>
              <w:top w:w="0" w:type="dxa"/>
              <w:left w:w="150" w:type="dxa"/>
              <w:bottom w:w="0" w:type="dxa"/>
              <w:right w:w="0" w:type="dxa"/>
            </w:tcMar>
            <w:vAlign w:val="center"/>
          </w:tcPr>
          <w:p w14:paraId="689F8470" w14:textId="7FC27C9F" w:rsidR="009D3F28" w:rsidRDefault="009D3F28"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Ekonomikas ministra padomniece</w:t>
            </w:r>
          </w:p>
        </w:tc>
        <w:tc>
          <w:tcPr>
            <w:tcW w:w="0" w:type="auto"/>
            <w:shd w:val="clear" w:color="auto" w:fill="FFFFFF"/>
            <w:tcMar>
              <w:top w:w="0" w:type="dxa"/>
              <w:left w:w="150" w:type="dxa"/>
              <w:bottom w:w="0" w:type="dxa"/>
              <w:right w:w="0" w:type="dxa"/>
            </w:tcMar>
            <w:vAlign w:val="center"/>
          </w:tcPr>
          <w:p w14:paraId="4AA8B147" w14:textId="5757C195" w:rsidR="009D3F28" w:rsidRPr="00C57BEB" w:rsidRDefault="009D3F28"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0" w:type="auto"/>
            <w:shd w:val="clear" w:color="auto" w:fill="FFFFFF"/>
            <w:tcMar>
              <w:top w:w="0" w:type="dxa"/>
              <w:left w:w="150" w:type="dxa"/>
              <w:bottom w:w="0" w:type="dxa"/>
              <w:right w:w="0" w:type="dxa"/>
            </w:tcMar>
            <w:vAlign w:val="center"/>
          </w:tcPr>
          <w:p w14:paraId="44A5BC8C" w14:textId="57F8FB55" w:rsidR="009D3F28" w:rsidRPr="00C57BEB" w:rsidRDefault="009D3F28"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A. Strode</w:t>
            </w:r>
          </w:p>
        </w:tc>
      </w:tr>
      <w:tr w:rsidR="0077001D" w:rsidRPr="00C57BEB" w14:paraId="447B2B90" w14:textId="77777777" w:rsidTr="00C57BEB">
        <w:trPr>
          <w:tblCellSpacing w:w="0" w:type="dxa"/>
        </w:trPr>
        <w:tc>
          <w:tcPr>
            <w:tcW w:w="0" w:type="auto"/>
            <w:shd w:val="clear" w:color="auto" w:fill="FFFFFF"/>
            <w:tcMar>
              <w:top w:w="0" w:type="dxa"/>
              <w:left w:w="150" w:type="dxa"/>
              <w:bottom w:w="0" w:type="dxa"/>
              <w:right w:w="0" w:type="dxa"/>
            </w:tcMar>
            <w:vAlign w:val="center"/>
          </w:tcPr>
          <w:p w14:paraId="730544E9" w14:textId="77927E7F" w:rsidR="009D3F28" w:rsidRDefault="009D3F28"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Ekonomikas ministra padomniece</w:t>
            </w:r>
          </w:p>
        </w:tc>
        <w:tc>
          <w:tcPr>
            <w:tcW w:w="0" w:type="auto"/>
            <w:shd w:val="clear" w:color="auto" w:fill="FFFFFF"/>
            <w:tcMar>
              <w:top w:w="0" w:type="dxa"/>
              <w:left w:w="150" w:type="dxa"/>
              <w:bottom w:w="0" w:type="dxa"/>
              <w:right w:w="0" w:type="dxa"/>
            </w:tcMar>
            <w:vAlign w:val="center"/>
          </w:tcPr>
          <w:p w14:paraId="2C31A358" w14:textId="4A0BB78F" w:rsidR="009D3F28" w:rsidRDefault="009D3F28"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075434D3" w14:textId="17947B44" w:rsidR="009D3F28" w:rsidRDefault="009D3F28" w:rsidP="00602332">
            <w:pPr>
              <w:spacing w:before="100" w:beforeAutospacing="1" w:after="100" w:afterAutospacing="1"/>
              <w:rPr>
                <w:rFonts w:eastAsia="Times New Roman" w:cs="Times New Roman"/>
                <w:color w:val="2A2A2A"/>
                <w:sz w:val="24"/>
                <w:szCs w:val="24"/>
                <w:lang w:eastAsia="lv-LV"/>
              </w:rPr>
            </w:pPr>
            <w:r w:rsidRPr="00E95713">
              <w:rPr>
                <w:noProof/>
                <w:sz w:val="24"/>
                <w:szCs w:val="24"/>
              </w:rPr>
              <w:t>V</w:t>
            </w:r>
            <w:r>
              <w:rPr>
                <w:noProof/>
                <w:sz w:val="24"/>
                <w:szCs w:val="24"/>
              </w:rPr>
              <w:t>.</w:t>
            </w:r>
            <w:r w:rsidRPr="00E95713">
              <w:rPr>
                <w:noProof/>
                <w:sz w:val="24"/>
                <w:szCs w:val="24"/>
              </w:rPr>
              <w:t>Vilistere-Lāce</w:t>
            </w:r>
          </w:p>
        </w:tc>
      </w:tr>
      <w:tr w:rsidR="0077001D" w:rsidRPr="00C57BEB" w14:paraId="63B088FD" w14:textId="77777777" w:rsidTr="00C57BEB">
        <w:trPr>
          <w:tblCellSpacing w:w="0" w:type="dxa"/>
        </w:trPr>
        <w:tc>
          <w:tcPr>
            <w:tcW w:w="0" w:type="auto"/>
            <w:shd w:val="clear" w:color="auto" w:fill="FFFFFF"/>
            <w:tcMar>
              <w:top w:w="0" w:type="dxa"/>
              <w:left w:w="150" w:type="dxa"/>
              <w:bottom w:w="0" w:type="dxa"/>
              <w:right w:w="0" w:type="dxa"/>
            </w:tcMar>
            <w:vAlign w:val="center"/>
          </w:tcPr>
          <w:p w14:paraId="45A26053" w14:textId="695BF7B9" w:rsidR="009D3F28" w:rsidRDefault="009D3F28"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Ekonomikas ministrijas</w:t>
            </w:r>
            <w:r>
              <w:t xml:space="preserve"> </w:t>
            </w:r>
            <w:r w:rsidRPr="009D3F28">
              <w:rPr>
                <w:rFonts w:eastAsia="Times New Roman" w:cs="Times New Roman"/>
                <w:color w:val="2A2A2A"/>
                <w:sz w:val="24"/>
                <w:szCs w:val="24"/>
                <w:lang w:eastAsia="lv-LV"/>
              </w:rPr>
              <w:t>Ilgtspējīgas enerģētikas departamenta direktors</w:t>
            </w:r>
          </w:p>
        </w:tc>
        <w:tc>
          <w:tcPr>
            <w:tcW w:w="0" w:type="auto"/>
            <w:shd w:val="clear" w:color="auto" w:fill="FFFFFF"/>
            <w:tcMar>
              <w:top w:w="0" w:type="dxa"/>
              <w:left w:w="150" w:type="dxa"/>
              <w:bottom w:w="0" w:type="dxa"/>
              <w:right w:w="0" w:type="dxa"/>
            </w:tcMar>
            <w:vAlign w:val="center"/>
          </w:tcPr>
          <w:p w14:paraId="01562619" w14:textId="083B6AAC" w:rsidR="009D3F28" w:rsidRDefault="009D3F28"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61004DAB" w14:textId="632FCE2C" w:rsidR="009D3F28" w:rsidRDefault="009D3F28" w:rsidP="00602332">
            <w:pPr>
              <w:spacing w:before="100" w:beforeAutospacing="1" w:after="100" w:afterAutospacing="1"/>
              <w:rPr>
                <w:noProof/>
                <w:sz w:val="24"/>
                <w:szCs w:val="24"/>
              </w:rPr>
            </w:pPr>
            <w:r>
              <w:rPr>
                <w:noProof/>
                <w:sz w:val="24"/>
                <w:szCs w:val="24"/>
              </w:rPr>
              <w:t>A. Apaņuks</w:t>
            </w:r>
          </w:p>
        </w:tc>
      </w:tr>
      <w:tr w:rsidR="0077001D" w:rsidRPr="00C57BEB" w14:paraId="7E146EF7" w14:textId="77777777" w:rsidTr="00C57BEB">
        <w:trPr>
          <w:tblCellSpacing w:w="0" w:type="dxa"/>
        </w:trPr>
        <w:tc>
          <w:tcPr>
            <w:tcW w:w="0" w:type="auto"/>
            <w:shd w:val="clear" w:color="auto" w:fill="FFFFFF"/>
            <w:tcMar>
              <w:top w:w="0" w:type="dxa"/>
              <w:left w:w="150" w:type="dxa"/>
              <w:bottom w:w="0" w:type="dxa"/>
              <w:right w:w="0" w:type="dxa"/>
            </w:tcMar>
            <w:vAlign w:val="center"/>
          </w:tcPr>
          <w:p w14:paraId="1D3A9F01" w14:textId="239B0735" w:rsidR="009D3F28" w:rsidRDefault="009D3F28"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Ekonomikas ministrijas </w:t>
            </w:r>
            <w:r w:rsidRPr="009D3F28">
              <w:rPr>
                <w:rFonts w:eastAsia="Times New Roman" w:cs="Times New Roman"/>
                <w:color w:val="2A2A2A"/>
                <w:sz w:val="24"/>
                <w:szCs w:val="24"/>
                <w:lang w:eastAsia="lv-LV"/>
              </w:rPr>
              <w:t>Enerģijas tirgus un infrastruktūras departamenta direktors</w:t>
            </w:r>
          </w:p>
        </w:tc>
        <w:tc>
          <w:tcPr>
            <w:tcW w:w="0" w:type="auto"/>
            <w:shd w:val="clear" w:color="auto" w:fill="FFFFFF"/>
            <w:tcMar>
              <w:top w:w="0" w:type="dxa"/>
              <w:left w:w="150" w:type="dxa"/>
              <w:bottom w:w="0" w:type="dxa"/>
              <w:right w:w="0" w:type="dxa"/>
            </w:tcMar>
            <w:vAlign w:val="center"/>
          </w:tcPr>
          <w:p w14:paraId="6CF2A8FA" w14:textId="0D703CFF" w:rsidR="009D3F28" w:rsidRDefault="009D3F28"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344960D4" w14:textId="6BF1C8AC" w:rsidR="009D3F28" w:rsidRPr="00E95713" w:rsidRDefault="003856A7" w:rsidP="00602332">
            <w:pPr>
              <w:spacing w:before="100" w:beforeAutospacing="1" w:after="100" w:afterAutospacing="1"/>
              <w:rPr>
                <w:noProof/>
                <w:sz w:val="24"/>
                <w:szCs w:val="24"/>
              </w:rPr>
            </w:pPr>
            <w:r>
              <w:rPr>
                <w:noProof/>
                <w:sz w:val="24"/>
                <w:szCs w:val="24"/>
              </w:rPr>
              <w:t>E</w:t>
            </w:r>
            <w:r w:rsidR="009D3F28">
              <w:rPr>
                <w:noProof/>
                <w:sz w:val="24"/>
                <w:szCs w:val="24"/>
              </w:rPr>
              <w:t>. Šaicāns</w:t>
            </w:r>
          </w:p>
        </w:tc>
      </w:tr>
      <w:tr w:rsidR="0077001D" w:rsidRPr="00C57BEB" w14:paraId="301EF0D5" w14:textId="77777777" w:rsidTr="00C57BEB">
        <w:trPr>
          <w:tblCellSpacing w:w="0" w:type="dxa"/>
        </w:trPr>
        <w:tc>
          <w:tcPr>
            <w:tcW w:w="0" w:type="auto"/>
            <w:shd w:val="clear" w:color="auto" w:fill="FFFFFF"/>
            <w:tcMar>
              <w:top w:w="0" w:type="dxa"/>
              <w:left w:w="150" w:type="dxa"/>
              <w:bottom w:w="0" w:type="dxa"/>
              <w:right w:w="0" w:type="dxa"/>
            </w:tcMar>
            <w:vAlign w:val="center"/>
          </w:tcPr>
          <w:p w14:paraId="248CF046" w14:textId="04A6CEF7" w:rsidR="009D3F28" w:rsidRDefault="009D3F28"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Ekonomikas ministrijas vecākā eksperte</w:t>
            </w:r>
          </w:p>
        </w:tc>
        <w:tc>
          <w:tcPr>
            <w:tcW w:w="0" w:type="auto"/>
            <w:shd w:val="clear" w:color="auto" w:fill="FFFFFF"/>
            <w:tcMar>
              <w:top w:w="0" w:type="dxa"/>
              <w:left w:w="150" w:type="dxa"/>
              <w:bottom w:w="0" w:type="dxa"/>
              <w:right w:w="0" w:type="dxa"/>
            </w:tcMar>
            <w:vAlign w:val="center"/>
          </w:tcPr>
          <w:p w14:paraId="4DEA6686" w14:textId="0E5E9B5F" w:rsidR="009D3F28" w:rsidRDefault="009D3F28"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346C0C41" w14:textId="3DAEB24A" w:rsidR="009D3F28" w:rsidRDefault="009D3F28" w:rsidP="00602332">
            <w:pPr>
              <w:spacing w:before="100" w:beforeAutospacing="1" w:after="100" w:afterAutospacing="1"/>
              <w:rPr>
                <w:noProof/>
                <w:sz w:val="24"/>
                <w:szCs w:val="24"/>
              </w:rPr>
            </w:pPr>
            <w:r>
              <w:rPr>
                <w:noProof/>
                <w:sz w:val="24"/>
                <w:szCs w:val="24"/>
              </w:rPr>
              <w:t>H. Rimša</w:t>
            </w:r>
          </w:p>
        </w:tc>
      </w:tr>
      <w:tr w:rsidR="0077001D" w:rsidRPr="00C57BEB" w14:paraId="45330047" w14:textId="77777777" w:rsidTr="00C57BEB">
        <w:trPr>
          <w:tblCellSpacing w:w="0" w:type="dxa"/>
        </w:trPr>
        <w:tc>
          <w:tcPr>
            <w:tcW w:w="0" w:type="auto"/>
            <w:shd w:val="clear" w:color="auto" w:fill="FFFFFF"/>
            <w:tcMar>
              <w:top w:w="0" w:type="dxa"/>
              <w:left w:w="150" w:type="dxa"/>
              <w:bottom w:w="0" w:type="dxa"/>
              <w:right w:w="0" w:type="dxa"/>
            </w:tcMar>
            <w:vAlign w:val="center"/>
          </w:tcPr>
          <w:p w14:paraId="6A69E593" w14:textId="1228AE47" w:rsidR="007C07AC" w:rsidRDefault="007C07AC"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Fizikāli enerģētiskā institūta direktors</w:t>
            </w:r>
          </w:p>
        </w:tc>
        <w:tc>
          <w:tcPr>
            <w:tcW w:w="0" w:type="auto"/>
            <w:shd w:val="clear" w:color="auto" w:fill="FFFFFF"/>
            <w:tcMar>
              <w:top w:w="0" w:type="dxa"/>
              <w:left w:w="150" w:type="dxa"/>
              <w:bottom w:w="0" w:type="dxa"/>
              <w:right w:w="0" w:type="dxa"/>
            </w:tcMar>
            <w:vAlign w:val="center"/>
          </w:tcPr>
          <w:p w14:paraId="7B991E14" w14:textId="3DB28F71" w:rsidR="007C07AC" w:rsidRDefault="007C07AC"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3C23D1C3" w14:textId="1D0ADCF5" w:rsidR="007C07AC" w:rsidRDefault="007C07AC" w:rsidP="00602332">
            <w:pPr>
              <w:spacing w:before="100" w:beforeAutospacing="1" w:after="100" w:afterAutospacing="1"/>
              <w:rPr>
                <w:noProof/>
                <w:sz w:val="24"/>
                <w:szCs w:val="24"/>
              </w:rPr>
            </w:pPr>
            <w:r>
              <w:rPr>
                <w:noProof/>
                <w:sz w:val="24"/>
                <w:szCs w:val="24"/>
              </w:rPr>
              <w:t>G. Klāvs</w:t>
            </w:r>
          </w:p>
        </w:tc>
      </w:tr>
      <w:tr w:rsidR="0077001D" w:rsidRPr="00C57BEB" w14:paraId="34B4A13F" w14:textId="77777777" w:rsidTr="00C57BEB">
        <w:trPr>
          <w:tblCellSpacing w:w="0" w:type="dxa"/>
        </w:trPr>
        <w:tc>
          <w:tcPr>
            <w:tcW w:w="0" w:type="auto"/>
            <w:shd w:val="clear" w:color="auto" w:fill="FFFFFF"/>
            <w:tcMar>
              <w:top w:w="0" w:type="dxa"/>
              <w:left w:w="150" w:type="dxa"/>
              <w:bottom w:w="0" w:type="dxa"/>
              <w:right w:w="0" w:type="dxa"/>
            </w:tcMar>
            <w:vAlign w:val="center"/>
          </w:tcPr>
          <w:p w14:paraId="2B368C30" w14:textId="290237B5" w:rsidR="00F1608F" w:rsidRDefault="00F1608F"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Vides aizsardzības un reģionālās attīstības ministrijas Klimata pārmaiņu departamenta direktora </w:t>
            </w:r>
            <w:proofErr w:type="spellStart"/>
            <w:r>
              <w:rPr>
                <w:rFonts w:eastAsia="Times New Roman" w:cs="Times New Roman"/>
                <w:color w:val="2A2A2A"/>
                <w:sz w:val="24"/>
                <w:szCs w:val="24"/>
                <w:lang w:eastAsia="lv-LV"/>
              </w:rPr>
              <w:t>p.i</w:t>
            </w:r>
            <w:proofErr w:type="spellEnd"/>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66ACE57A" w14:textId="57D8E1CB" w:rsidR="007C07AC" w:rsidRDefault="00F1608F"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11EC6392" w14:textId="5BEDF87E" w:rsidR="007C07AC" w:rsidRDefault="00F1608F" w:rsidP="00602332">
            <w:pPr>
              <w:spacing w:before="100" w:beforeAutospacing="1" w:after="100" w:afterAutospacing="1"/>
              <w:rPr>
                <w:noProof/>
                <w:sz w:val="24"/>
                <w:szCs w:val="24"/>
              </w:rPr>
            </w:pPr>
            <w:r>
              <w:rPr>
                <w:noProof/>
                <w:sz w:val="24"/>
                <w:szCs w:val="24"/>
              </w:rPr>
              <w:t>R. Kašs</w:t>
            </w:r>
          </w:p>
        </w:tc>
      </w:tr>
      <w:tr w:rsidR="00F1608F" w:rsidRPr="00C57BEB" w14:paraId="41AA91D0" w14:textId="77777777" w:rsidTr="00C57BEB">
        <w:trPr>
          <w:tblCellSpacing w:w="0" w:type="dxa"/>
        </w:trPr>
        <w:tc>
          <w:tcPr>
            <w:tcW w:w="0" w:type="auto"/>
            <w:shd w:val="clear" w:color="auto" w:fill="FFFFFF"/>
            <w:tcMar>
              <w:top w:w="0" w:type="dxa"/>
              <w:left w:w="150" w:type="dxa"/>
              <w:bottom w:w="0" w:type="dxa"/>
              <w:right w:w="0" w:type="dxa"/>
            </w:tcMar>
            <w:vAlign w:val="center"/>
          </w:tcPr>
          <w:p w14:paraId="6BDFD78B" w14:textId="42B77011" w:rsidR="00F1608F" w:rsidRDefault="006D1E5A"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Vides aizsardzības un reģionālās attīstības ministrijas vecākā eksperte</w:t>
            </w:r>
          </w:p>
        </w:tc>
        <w:tc>
          <w:tcPr>
            <w:tcW w:w="0" w:type="auto"/>
            <w:shd w:val="clear" w:color="auto" w:fill="FFFFFF"/>
            <w:tcMar>
              <w:top w:w="0" w:type="dxa"/>
              <w:left w:w="150" w:type="dxa"/>
              <w:bottom w:w="0" w:type="dxa"/>
              <w:right w:w="0" w:type="dxa"/>
            </w:tcMar>
            <w:vAlign w:val="center"/>
          </w:tcPr>
          <w:p w14:paraId="055CE044" w14:textId="15FC8619" w:rsidR="00F1608F" w:rsidRDefault="006D1E5A"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0" w:type="auto"/>
            <w:shd w:val="clear" w:color="auto" w:fill="FFFFFF"/>
            <w:tcMar>
              <w:top w:w="0" w:type="dxa"/>
              <w:left w:w="150" w:type="dxa"/>
              <w:bottom w:w="0" w:type="dxa"/>
              <w:right w:w="0" w:type="dxa"/>
            </w:tcMar>
            <w:vAlign w:val="center"/>
          </w:tcPr>
          <w:p w14:paraId="5714526A" w14:textId="35C1405A" w:rsidR="00F1608F" w:rsidRDefault="006D1E5A" w:rsidP="00602332">
            <w:pPr>
              <w:spacing w:before="100" w:beforeAutospacing="1" w:after="100" w:afterAutospacing="1"/>
              <w:rPr>
                <w:noProof/>
                <w:sz w:val="24"/>
                <w:szCs w:val="24"/>
              </w:rPr>
            </w:pPr>
            <w:r>
              <w:rPr>
                <w:noProof/>
                <w:sz w:val="24"/>
                <w:szCs w:val="24"/>
              </w:rPr>
              <w:t>A. Dimbiere</w:t>
            </w:r>
          </w:p>
        </w:tc>
      </w:tr>
      <w:tr w:rsidR="006D1E5A" w:rsidRPr="00C57BEB" w14:paraId="48DF288C" w14:textId="77777777" w:rsidTr="00C57BEB">
        <w:trPr>
          <w:tblCellSpacing w:w="0" w:type="dxa"/>
        </w:trPr>
        <w:tc>
          <w:tcPr>
            <w:tcW w:w="0" w:type="auto"/>
            <w:shd w:val="clear" w:color="auto" w:fill="FFFFFF"/>
            <w:tcMar>
              <w:top w:w="0" w:type="dxa"/>
              <w:left w:w="150" w:type="dxa"/>
              <w:bottom w:w="0" w:type="dxa"/>
              <w:right w:w="0" w:type="dxa"/>
            </w:tcMar>
            <w:vAlign w:val="center"/>
          </w:tcPr>
          <w:p w14:paraId="0CC43109" w14:textId="52F77135" w:rsidR="006D1E5A" w:rsidRDefault="006D1E5A"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Finanšu ministrijas vecākā eksperte</w:t>
            </w:r>
          </w:p>
        </w:tc>
        <w:tc>
          <w:tcPr>
            <w:tcW w:w="0" w:type="auto"/>
            <w:shd w:val="clear" w:color="auto" w:fill="FFFFFF"/>
            <w:tcMar>
              <w:top w:w="0" w:type="dxa"/>
              <w:left w:w="150" w:type="dxa"/>
              <w:bottom w:w="0" w:type="dxa"/>
              <w:right w:w="0" w:type="dxa"/>
            </w:tcMar>
            <w:vAlign w:val="center"/>
          </w:tcPr>
          <w:p w14:paraId="5D99E4E8" w14:textId="79BEE534" w:rsidR="006D1E5A" w:rsidRDefault="006D1E5A"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73EF92C9" w14:textId="10B656DA" w:rsidR="006D1E5A" w:rsidRDefault="006D1E5A" w:rsidP="00602332">
            <w:pPr>
              <w:spacing w:before="100" w:beforeAutospacing="1" w:after="100" w:afterAutospacing="1"/>
              <w:rPr>
                <w:noProof/>
                <w:sz w:val="24"/>
                <w:szCs w:val="24"/>
              </w:rPr>
            </w:pPr>
            <w:r>
              <w:rPr>
                <w:noProof/>
                <w:sz w:val="24"/>
                <w:szCs w:val="24"/>
              </w:rPr>
              <w:t>R. Konstante</w:t>
            </w:r>
          </w:p>
        </w:tc>
      </w:tr>
      <w:tr w:rsidR="006D1E5A" w:rsidRPr="00C57BEB" w14:paraId="49765F77" w14:textId="77777777" w:rsidTr="00C57BEB">
        <w:trPr>
          <w:tblCellSpacing w:w="0" w:type="dxa"/>
        </w:trPr>
        <w:tc>
          <w:tcPr>
            <w:tcW w:w="0" w:type="auto"/>
            <w:shd w:val="clear" w:color="auto" w:fill="FFFFFF"/>
            <w:tcMar>
              <w:top w:w="0" w:type="dxa"/>
              <w:left w:w="150" w:type="dxa"/>
              <w:bottom w:w="0" w:type="dxa"/>
              <w:right w:w="0" w:type="dxa"/>
            </w:tcMar>
            <w:vAlign w:val="center"/>
          </w:tcPr>
          <w:p w14:paraId="0639A88C" w14:textId="7BFBEB32" w:rsidR="006D1E5A" w:rsidRDefault="001D5FA9"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Izglītības un zinātnes ministrijas </w:t>
            </w:r>
            <w:r w:rsidRPr="001D5FA9">
              <w:rPr>
                <w:rFonts w:eastAsia="Times New Roman" w:cs="Times New Roman"/>
                <w:color w:val="2A2A2A"/>
                <w:sz w:val="24"/>
                <w:szCs w:val="24"/>
                <w:lang w:eastAsia="lv-LV"/>
              </w:rPr>
              <w:t>Augstākās izglītības, zinātnes un inovāciju departamenta RIS3 vienības vadītājs</w:t>
            </w:r>
          </w:p>
        </w:tc>
        <w:tc>
          <w:tcPr>
            <w:tcW w:w="0" w:type="auto"/>
            <w:shd w:val="clear" w:color="auto" w:fill="FFFFFF"/>
            <w:tcMar>
              <w:top w:w="0" w:type="dxa"/>
              <w:left w:w="150" w:type="dxa"/>
              <w:bottom w:w="0" w:type="dxa"/>
              <w:right w:w="0" w:type="dxa"/>
            </w:tcMar>
            <w:vAlign w:val="center"/>
          </w:tcPr>
          <w:p w14:paraId="6D03C8D7" w14:textId="0A7AE9A9" w:rsidR="006D1E5A" w:rsidRDefault="001D5FA9"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453CD2F8" w14:textId="2BB921F3" w:rsidR="006D1E5A" w:rsidRDefault="001D5FA9" w:rsidP="00602332">
            <w:pPr>
              <w:spacing w:before="100" w:beforeAutospacing="1" w:after="100" w:afterAutospacing="1"/>
              <w:rPr>
                <w:noProof/>
                <w:sz w:val="24"/>
                <w:szCs w:val="24"/>
              </w:rPr>
            </w:pPr>
            <w:r>
              <w:rPr>
                <w:noProof/>
                <w:sz w:val="24"/>
                <w:szCs w:val="24"/>
              </w:rPr>
              <w:t>J. Paiders</w:t>
            </w:r>
          </w:p>
        </w:tc>
      </w:tr>
      <w:tr w:rsidR="001D5FA9" w:rsidRPr="00C57BEB" w14:paraId="003E22F2" w14:textId="77777777" w:rsidTr="00C57BEB">
        <w:trPr>
          <w:tblCellSpacing w:w="0" w:type="dxa"/>
        </w:trPr>
        <w:tc>
          <w:tcPr>
            <w:tcW w:w="0" w:type="auto"/>
            <w:shd w:val="clear" w:color="auto" w:fill="FFFFFF"/>
            <w:tcMar>
              <w:top w:w="0" w:type="dxa"/>
              <w:left w:w="150" w:type="dxa"/>
              <w:bottom w:w="0" w:type="dxa"/>
              <w:right w:w="0" w:type="dxa"/>
            </w:tcMar>
            <w:vAlign w:val="center"/>
          </w:tcPr>
          <w:p w14:paraId="7A84F592" w14:textId="53506694" w:rsidR="001D5FA9" w:rsidRDefault="00DC459A"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Labklājības ministrijas </w:t>
            </w:r>
            <w:r w:rsidRPr="00DC459A">
              <w:rPr>
                <w:rFonts w:eastAsia="Times New Roman" w:cs="Times New Roman"/>
                <w:color w:val="2A2A2A"/>
                <w:sz w:val="24"/>
                <w:szCs w:val="24"/>
                <w:lang w:eastAsia="lv-LV"/>
              </w:rPr>
              <w:t>Sociālās politikas plānošanas un attīstības departamenta direktore</w:t>
            </w:r>
          </w:p>
        </w:tc>
        <w:tc>
          <w:tcPr>
            <w:tcW w:w="0" w:type="auto"/>
            <w:shd w:val="clear" w:color="auto" w:fill="FFFFFF"/>
            <w:tcMar>
              <w:top w:w="0" w:type="dxa"/>
              <w:left w:w="150" w:type="dxa"/>
              <w:bottom w:w="0" w:type="dxa"/>
              <w:right w:w="0" w:type="dxa"/>
            </w:tcMar>
            <w:vAlign w:val="center"/>
          </w:tcPr>
          <w:p w14:paraId="59CDDFEB" w14:textId="08A37501" w:rsidR="001D5FA9" w:rsidRDefault="00DC459A"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0" w:type="auto"/>
            <w:shd w:val="clear" w:color="auto" w:fill="FFFFFF"/>
            <w:tcMar>
              <w:top w:w="0" w:type="dxa"/>
              <w:left w:w="150" w:type="dxa"/>
              <w:bottom w:w="0" w:type="dxa"/>
              <w:right w:w="0" w:type="dxa"/>
            </w:tcMar>
            <w:vAlign w:val="center"/>
          </w:tcPr>
          <w:p w14:paraId="4A141A34" w14:textId="4D78F5C9" w:rsidR="001D5FA9" w:rsidRDefault="00DC459A" w:rsidP="00602332">
            <w:pPr>
              <w:spacing w:before="100" w:beforeAutospacing="1" w:after="100" w:afterAutospacing="1"/>
              <w:rPr>
                <w:noProof/>
                <w:sz w:val="24"/>
                <w:szCs w:val="24"/>
              </w:rPr>
            </w:pPr>
            <w:r>
              <w:rPr>
                <w:noProof/>
                <w:sz w:val="24"/>
                <w:szCs w:val="24"/>
              </w:rPr>
              <w:t xml:space="preserve">D. </w:t>
            </w:r>
            <w:r w:rsidRPr="00DC459A">
              <w:rPr>
                <w:noProof/>
                <w:sz w:val="24"/>
                <w:szCs w:val="24"/>
              </w:rPr>
              <w:t>Jakaite</w:t>
            </w:r>
          </w:p>
        </w:tc>
      </w:tr>
      <w:tr w:rsidR="0096045A" w:rsidRPr="00C57BEB" w14:paraId="6D890FD6" w14:textId="77777777" w:rsidTr="00C57BEB">
        <w:trPr>
          <w:tblCellSpacing w:w="0" w:type="dxa"/>
        </w:trPr>
        <w:tc>
          <w:tcPr>
            <w:tcW w:w="0" w:type="auto"/>
            <w:shd w:val="clear" w:color="auto" w:fill="FFFFFF"/>
            <w:tcMar>
              <w:top w:w="0" w:type="dxa"/>
              <w:left w:w="150" w:type="dxa"/>
              <w:bottom w:w="0" w:type="dxa"/>
              <w:right w:w="0" w:type="dxa"/>
            </w:tcMar>
            <w:vAlign w:val="center"/>
          </w:tcPr>
          <w:p w14:paraId="1CB3FFD8" w14:textId="4FA946E8" w:rsidR="0096045A" w:rsidRDefault="0096045A"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Satiksmes ministrijas </w:t>
            </w:r>
            <w:r w:rsidRPr="0096045A">
              <w:rPr>
                <w:rFonts w:eastAsia="Times New Roman" w:cs="Times New Roman"/>
                <w:color w:val="2A2A2A"/>
                <w:sz w:val="24"/>
                <w:szCs w:val="24"/>
                <w:lang w:eastAsia="lv-LV"/>
              </w:rPr>
              <w:t>Transporta un sakaru drošības nodaļas vadītājs</w:t>
            </w:r>
          </w:p>
        </w:tc>
        <w:tc>
          <w:tcPr>
            <w:tcW w:w="0" w:type="auto"/>
            <w:shd w:val="clear" w:color="auto" w:fill="FFFFFF"/>
            <w:tcMar>
              <w:top w:w="0" w:type="dxa"/>
              <w:left w:w="150" w:type="dxa"/>
              <w:bottom w:w="0" w:type="dxa"/>
              <w:right w:w="0" w:type="dxa"/>
            </w:tcMar>
            <w:vAlign w:val="center"/>
          </w:tcPr>
          <w:p w14:paraId="406ABC83" w14:textId="039AB50A" w:rsidR="0096045A" w:rsidRDefault="0096045A"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0" w:type="auto"/>
            <w:shd w:val="clear" w:color="auto" w:fill="FFFFFF"/>
            <w:tcMar>
              <w:top w:w="0" w:type="dxa"/>
              <w:left w:w="150" w:type="dxa"/>
              <w:bottom w:w="0" w:type="dxa"/>
              <w:right w:w="0" w:type="dxa"/>
            </w:tcMar>
            <w:vAlign w:val="center"/>
          </w:tcPr>
          <w:p w14:paraId="59CECC86" w14:textId="2BD0E8A4" w:rsidR="0096045A" w:rsidRDefault="0096045A" w:rsidP="00602332">
            <w:pPr>
              <w:spacing w:before="100" w:beforeAutospacing="1" w:after="100" w:afterAutospacing="1"/>
              <w:rPr>
                <w:noProof/>
                <w:sz w:val="24"/>
                <w:szCs w:val="24"/>
              </w:rPr>
            </w:pPr>
            <w:r>
              <w:rPr>
                <w:noProof/>
                <w:sz w:val="24"/>
                <w:szCs w:val="24"/>
              </w:rPr>
              <w:t xml:space="preserve">V. </w:t>
            </w:r>
            <w:r w:rsidRPr="0096045A">
              <w:rPr>
                <w:noProof/>
                <w:sz w:val="24"/>
                <w:szCs w:val="24"/>
              </w:rPr>
              <w:t>Līpenīts</w:t>
            </w:r>
          </w:p>
        </w:tc>
      </w:tr>
      <w:tr w:rsidR="0096045A" w:rsidRPr="00C57BEB" w14:paraId="08BCBA7C" w14:textId="77777777" w:rsidTr="00C57BEB">
        <w:trPr>
          <w:tblCellSpacing w:w="0" w:type="dxa"/>
        </w:trPr>
        <w:tc>
          <w:tcPr>
            <w:tcW w:w="0" w:type="auto"/>
            <w:shd w:val="clear" w:color="auto" w:fill="FFFFFF"/>
            <w:tcMar>
              <w:top w:w="0" w:type="dxa"/>
              <w:left w:w="150" w:type="dxa"/>
              <w:bottom w:w="0" w:type="dxa"/>
              <w:right w:w="0" w:type="dxa"/>
            </w:tcMar>
            <w:vAlign w:val="center"/>
          </w:tcPr>
          <w:p w14:paraId="2FA248BD" w14:textId="250E5A24" w:rsidR="0096045A" w:rsidRDefault="0096045A"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Zemkopības ministrijas valsts sekretāra vietniece</w:t>
            </w:r>
          </w:p>
        </w:tc>
        <w:tc>
          <w:tcPr>
            <w:tcW w:w="0" w:type="auto"/>
            <w:shd w:val="clear" w:color="auto" w:fill="FFFFFF"/>
            <w:tcMar>
              <w:top w:w="0" w:type="dxa"/>
              <w:left w:w="150" w:type="dxa"/>
              <w:bottom w:w="0" w:type="dxa"/>
              <w:right w:w="0" w:type="dxa"/>
            </w:tcMar>
            <w:vAlign w:val="center"/>
          </w:tcPr>
          <w:p w14:paraId="7FCD39BF" w14:textId="32A4CCE1" w:rsidR="0096045A" w:rsidRDefault="0096045A"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7F2D5256" w14:textId="0742ACFF" w:rsidR="0096045A" w:rsidRDefault="0096045A" w:rsidP="00602332">
            <w:pPr>
              <w:spacing w:before="100" w:beforeAutospacing="1" w:after="100" w:afterAutospacing="1"/>
              <w:rPr>
                <w:noProof/>
                <w:sz w:val="24"/>
                <w:szCs w:val="24"/>
              </w:rPr>
            </w:pPr>
            <w:r>
              <w:rPr>
                <w:noProof/>
                <w:sz w:val="24"/>
                <w:szCs w:val="24"/>
              </w:rPr>
              <w:t xml:space="preserve">P. </w:t>
            </w:r>
            <w:r w:rsidRPr="0096045A">
              <w:rPr>
                <w:noProof/>
                <w:sz w:val="24"/>
                <w:szCs w:val="24"/>
              </w:rPr>
              <w:t>Rigonda Krieviņa</w:t>
            </w:r>
          </w:p>
        </w:tc>
      </w:tr>
      <w:tr w:rsidR="000E3638" w:rsidRPr="00C57BEB" w14:paraId="28F8B318" w14:textId="77777777" w:rsidTr="00C57BEB">
        <w:trPr>
          <w:tblCellSpacing w:w="0" w:type="dxa"/>
        </w:trPr>
        <w:tc>
          <w:tcPr>
            <w:tcW w:w="0" w:type="auto"/>
            <w:shd w:val="clear" w:color="auto" w:fill="FFFFFF"/>
            <w:tcMar>
              <w:top w:w="0" w:type="dxa"/>
              <w:left w:w="150" w:type="dxa"/>
              <w:bottom w:w="0" w:type="dxa"/>
              <w:right w:w="0" w:type="dxa"/>
            </w:tcMar>
            <w:vAlign w:val="center"/>
          </w:tcPr>
          <w:p w14:paraId="23EFF296" w14:textId="19F66969" w:rsidR="000E3638" w:rsidRDefault="000E3638"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 xml:space="preserve">Sabiedrisko pakalpojumu regulēšanas komisijas padomes loceklis </w:t>
            </w:r>
          </w:p>
        </w:tc>
        <w:tc>
          <w:tcPr>
            <w:tcW w:w="0" w:type="auto"/>
            <w:shd w:val="clear" w:color="auto" w:fill="FFFFFF"/>
            <w:tcMar>
              <w:top w:w="0" w:type="dxa"/>
              <w:left w:w="150" w:type="dxa"/>
              <w:bottom w:w="0" w:type="dxa"/>
              <w:right w:w="0" w:type="dxa"/>
            </w:tcMar>
            <w:vAlign w:val="center"/>
          </w:tcPr>
          <w:p w14:paraId="473A1A5E" w14:textId="1D368E1B" w:rsidR="000E3638" w:rsidRDefault="000E3638"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w:t>
            </w:r>
          </w:p>
        </w:tc>
        <w:tc>
          <w:tcPr>
            <w:tcW w:w="0" w:type="auto"/>
            <w:shd w:val="clear" w:color="auto" w:fill="FFFFFF"/>
            <w:tcMar>
              <w:top w:w="0" w:type="dxa"/>
              <w:left w:w="150" w:type="dxa"/>
              <w:bottom w:w="0" w:type="dxa"/>
              <w:right w:w="0" w:type="dxa"/>
            </w:tcMar>
            <w:vAlign w:val="center"/>
          </w:tcPr>
          <w:p w14:paraId="1B1252A1" w14:textId="5B768B02" w:rsidR="000E3638" w:rsidRDefault="000E3638" w:rsidP="00602332">
            <w:pPr>
              <w:spacing w:before="100" w:beforeAutospacing="1" w:after="100" w:afterAutospacing="1"/>
              <w:rPr>
                <w:noProof/>
                <w:sz w:val="24"/>
                <w:szCs w:val="24"/>
              </w:rPr>
            </w:pPr>
            <w:r>
              <w:rPr>
                <w:noProof/>
                <w:sz w:val="24"/>
                <w:szCs w:val="24"/>
              </w:rPr>
              <w:t>G.Ābele</w:t>
            </w:r>
          </w:p>
        </w:tc>
      </w:tr>
      <w:tr w:rsidR="00613B49" w:rsidRPr="00C57BEB" w14:paraId="004FF575" w14:textId="77777777" w:rsidTr="00C57BEB">
        <w:trPr>
          <w:tblCellSpacing w:w="0" w:type="dxa"/>
        </w:trPr>
        <w:tc>
          <w:tcPr>
            <w:tcW w:w="0" w:type="auto"/>
            <w:shd w:val="clear" w:color="auto" w:fill="FFFFFF"/>
            <w:tcMar>
              <w:top w:w="0" w:type="dxa"/>
              <w:left w:w="150" w:type="dxa"/>
              <w:bottom w:w="0" w:type="dxa"/>
              <w:right w:w="0" w:type="dxa"/>
            </w:tcMar>
            <w:vAlign w:val="center"/>
          </w:tcPr>
          <w:p w14:paraId="58BDAE9C" w14:textId="7DA53D9D" w:rsidR="00613B49" w:rsidRDefault="00613B49" w:rsidP="00602332">
            <w:pPr>
              <w:spacing w:before="100" w:beforeAutospacing="1" w:after="100" w:afterAutospacing="1"/>
              <w:rPr>
                <w:rFonts w:eastAsia="Times New Roman" w:cs="Times New Roman"/>
                <w:color w:val="2A2A2A"/>
                <w:sz w:val="24"/>
                <w:szCs w:val="24"/>
                <w:lang w:eastAsia="lv-LV"/>
              </w:rPr>
            </w:pPr>
            <w:proofErr w:type="spellStart"/>
            <w:r>
              <w:rPr>
                <w:rFonts w:eastAsia="Times New Roman" w:cs="Times New Roman"/>
                <w:color w:val="2A2A2A"/>
                <w:sz w:val="24"/>
                <w:szCs w:val="24"/>
                <w:lang w:eastAsia="lv-LV"/>
              </w:rPr>
              <w:t>Pārresoru</w:t>
            </w:r>
            <w:proofErr w:type="spellEnd"/>
            <w:r>
              <w:rPr>
                <w:rFonts w:eastAsia="Times New Roman" w:cs="Times New Roman"/>
                <w:color w:val="2A2A2A"/>
                <w:sz w:val="24"/>
                <w:szCs w:val="24"/>
                <w:lang w:eastAsia="lv-LV"/>
              </w:rPr>
              <w:t xml:space="preserve"> </w:t>
            </w:r>
            <w:r w:rsidR="00E41CE1">
              <w:rPr>
                <w:rFonts w:eastAsia="Times New Roman" w:cs="Times New Roman"/>
                <w:color w:val="2A2A2A"/>
                <w:sz w:val="24"/>
                <w:szCs w:val="24"/>
                <w:lang w:eastAsia="lv-LV"/>
              </w:rPr>
              <w:t>koordinācijas centra konsultante</w:t>
            </w:r>
          </w:p>
        </w:tc>
        <w:tc>
          <w:tcPr>
            <w:tcW w:w="0" w:type="auto"/>
            <w:shd w:val="clear" w:color="auto" w:fill="FFFFFF"/>
            <w:tcMar>
              <w:top w:w="0" w:type="dxa"/>
              <w:left w:w="150" w:type="dxa"/>
              <w:bottom w:w="0" w:type="dxa"/>
              <w:right w:w="0" w:type="dxa"/>
            </w:tcMar>
            <w:vAlign w:val="center"/>
          </w:tcPr>
          <w:p w14:paraId="7FE07C59" w14:textId="09EBD431" w:rsidR="00613B49" w:rsidRDefault="00E41CE1" w:rsidP="00602332">
            <w:pPr>
              <w:spacing w:before="100" w:beforeAutospacing="1" w:after="100" w:afterAutospacing="1"/>
              <w:jc w:val="center"/>
              <w:rPr>
                <w:rFonts w:eastAsia="Times New Roman" w:cs="Times New Roman"/>
                <w:color w:val="2A2A2A"/>
                <w:sz w:val="24"/>
                <w:szCs w:val="24"/>
                <w:lang w:eastAsia="lv-LV"/>
              </w:rPr>
            </w:pPr>
            <w:r>
              <w:rPr>
                <w:rFonts w:eastAsia="Times New Roman" w:cs="Times New Roman"/>
                <w:color w:val="2A2A2A"/>
                <w:sz w:val="24"/>
                <w:szCs w:val="24"/>
                <w:lang w:eastAsia="lv-LV"/>
              </w:rPr>
              <w:t xml:space="preserve">- </w:t>
            </w:r>
          </w:p>
        </w:tc>
        <w:tc>
          <w:tcPr>
            <w:tcW w:w="0" w:type="auto"/>
            <w:shd w:val="clear" w:color="auto" w:fill="FFFFFF"/>
            <w:tcMar>
              <w:top w:w="0" w:type="dxa"/>
              <w:left w:w="150" w:type="dxa"/>
              <w:bottom w:w="0" w:type="dxa"/>
              <w:right w:w="0" w:type="dxa"/>
            </w:tcMar>
            <w:vAlign w:val="center"/>
          </w:tcPr>
          <w:p w14:paraId="620F4ED4" w14:textId="0EC20730" w:rsidR="00613B49" w:rsidRDefault="00E41CE1" w:rsidP="00602332">
            <w:pPr>
              <w:spacing w:before="100" w:beforeAutospacing="1" w:after="100" w:afterAutospacing="1"/>
              <w:rPr>
                <w:noProof/>
                <w:sz w:val="24"/>
                <w:szCs w:val="24"/>
              </w:rPr>
            </w:pPr>
            <w:r>
              <w:rPr>
                <w:noProof/>
                <w:sz w:val="24"/>
                <w:szCs w:val="24"/>
              </w:rPr>
              <w:t>I. Ozoliņa</w:t>
            </w:r>
          </w:p>
        </w:tc>
      </w:tr>
      <w:tr w:rsidR="0077001D" w:rsidRPr="00C57BEB" w14:paraId="049C7B7E" w14:textId="77777777" w:rsidTr="00E95561">
        <w:trPr>
          <w:tblCellSpacing w:w="0" w:type="dxa"/>
        </w:trPr>
        <w:tc>
          <w:tcPr>
            <w:tcW w:w="7001" w:type="dxa"/>
            <w:shd w:val="clear" w:color="auto" w:fill="FFFFFF"/>
            <w:tcMar>
              <w:top w:w="0" w:type="dxa"/>
              <w:left w:w="150" w:type="dxa"/>
              <w:bottom w:w="0" w:type="dxa"/>
              <w:right w:w="0" w:type="dxa"/>
            </w:tcMar>
            <w:hideMark/>
          </w:tcPr>
          <w:p w14:paraId="2752D01B" w14:textId="77777777"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b/>
                <w:bCs/>
                <w:color w:val="2A2A2A"/>
                <w:sz w:val="24"/>
                <w:szCs w:val="24"/>
                <w:lang w:eastAsia="lv-LV"/>
              </w:rPr>
              <w:t>Protokolē</w:t>
            </w:r>
          </w:p>
        </w:tc>
        <w:tc>
          <w:tcPr>
            <w:tcW w:w="312" w:type="dxa"/>
            <w:shd w:val="clear" w:color="auto" w:fill="FFFFFF"/>
            <w:tcMar>
              <w:top w:w="0" w:type="dxa"/>
              <w:left w:w="150" w:type="dxa"/>
              <w:bottom w:w="0" w:type="dxa"/>
              <w:right w:w="0" w:type="dxa"/>
            </w:tcMar>
            <w:hideMark/>
          </w:tcPr>
          <w:p w14:paraId="2F065282" w14:textId="77777777" w:rsidR="00602332" w:rsidRPr="00C57BEB" w:rsidRDefault="00602332" w:rsidP="00602332">
            <w:pPr>
              <w:rPr>
                <w:rFonts w:eastAsia="Times New Roman" w:cs="Times New Roman"/>
                <w:color w:val="2A2A2A"/>
                <w:sz w:val="24"/>
                <w:szCs w:val="24"/>
                <w:lang w:eastAsia="lv-LV"/>
              </w:rPr>
            </w:pPr>
          </w:p>
        </w:tc>
        <w:tc>
          <w:tcPr>
            <w:tcW w:w="1758" w:type="dxa"/>
            <w:shd w:val="clear" w:color="auto" w:fill="FFFFFF"/>
            <w:tcMar>
              <w:top w:w="0" w:type="dxa"/>
              <w:left w:w="150" w:type="dxa"/>
              <w:bottom w:w="0" w:type="dxa"/>
              <w:right w:w="0" w:type="dxa"/>
            </w:tcMar>
            <w:hideMark/>
          </w:tcPr>
          <w:p w14:paraId="20980FA2" w14:textId="7E76A6F9" w:rsidR="00602332" w:rsidRPr="009D3F28" w:rsidRDefault="00602332" w:rsidP="009D3F28">
            <w:pPr>
              <w:rPr>
                <w:rFonts w:eastAsia="Times New Roman" w:cs="Times New Roman"/>
                <w:sz w:val="24"/>
                <w:szCs w:val="24"/>
                <w:lang w:eastAsia="lv-LV"/>
              </w:rPr>
            </w:pPr>
          </w:p>
        </w:tc>
      </w:tr>
      <w:tr w:rsidR="0077001D" w:rsidRPr="00C57BEB" w14:paraId="1154CF3A" w14:textId="77777777" w:rsidTr="00E95561">
        <w:trPr>
          <w:tblCellSpacing w:w="0" w:type="dxa"/>
        </w:trPr>
        <w:tc>
          <w:tcPr>
            <w:tcW w:w="7001" w:type="dxa"/>
            <w:shd w:val="clear" w:color="auto" w:fill="FFFFFF"/>
            <w:tcMar>
              <w:top w:w="0" w:type="dxa"/>
              <w:left w:w="150" w:type="dxa"/>
              <w:bottom w:w="0" w:type="dxa"/>
              <w:right w:w="0" w:type="dxa"/>
            </w:tcMar>
            <w:hideMark/>
          </w:tcPr>
          <w:p w14:paraId="023A48C0" w14:textId="3C2F37FF" w:rsidR="00602332" w:rsidRPr="00C57BEB" w:rsidRDefault="00602332"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Ekonomikas ministrijas vecākais eksperts</w:t>
            </w:r>
          </w:p>
          <w:p w14:paraId="1105952A" w14:textId="77777777" w:rsidR="00602332" w:rsidRPr="00C57BEB" w:rsidRDefault="00602332" w:rsidP="00602332">
            <w:pPr>
              <w:spacing w:before="100" w:beforeAutospacing="1" w:after="100" w:afterAutospacing="1"/>
              <w:rPr>
                <w:rFonts w:eastAsia="Times New Roman" w:cs="Times New Roman"/>
                <w:color w:val="2A2A2A"/>
                <w:sz w:val="24"/>
                <w:szCs w:val="24"/>
                <w:lang w:eastAsia="lv-LV"/>
              </w:rPr>
            </w:pPr>
            <w:r w:rsidRPr="00C57BEB">
              <w:rPr>
                <w:rFonts w:eastAsia="Times New Roman" w:cs="Times New Roman"/>
                <w:color w:val="2A2A2A"/>
                <w:sz w:val="24"/>
                <w:szCs w:val="24"/>
                <w:lang w:eastAsia="lv-LV"/>
              </w:rPr>
              <w:t> </w:t>
            </w:r>
          </w:p>
          <w:p w14:paraId="3ABCE2BD" w14:textId="77777777" w:rsidR="00602332" w:rsidRPr="00602332" w:rsidRDefault="00602332" w:rsidP="00602332">
            <w:pPr>
              <w:spacing w:before="100" w:beforeAutospacing="1" w:after="100" w:afterAutospacing="1"/>
              <w:rPr>
                <w:rFonts w:eastAsia="Times New Roman" w:cs="Times New Roman"/>
                <w:color w:val="2A2A2A"/>
                <w:sz w:val="24"/>
                <w:szCs w:val="24"/>
                <w:vertAlign w:val="superscript"/>
                <w:lang w:eastAsia="lv-LV"/>
              </w:rPr>
            </w:pPr>
            <w:r w:rsidRPr="00C57BEB">
              <w:rPr>
                <w:rFonts w:eastAsia="Times New Roman" w:cs="Times New Roman"/>
                <w:color w:val="2A2A2A"/>
                <w:sz w:val="24"/>
                <w:szCs w:val="24"/>
                <w:lang w:eastAsia="lv-LV"/>
              </w:rPr>
              <w:t>Sēdi sāk plkst.</w:t>
            </w:r>
            <w:r w:rsidRPr="00602332">
              <w:rPr>
                <w:rFonts w:eastAsia="Times New Roman" w:cs="Times New Roman"/>
                <w:color w:val="2A2A2A"/>
                <w:sz w:val="24"/>
                <w:szCs w:val="24"/>
                <w:lang w:eastAsia="lv-LV"/>
              </w:rPr>
              <w:t>9</w:t>
            </w:r>
            <w:r w:rsidRPr="00C57BEB">
              <w:rPr>
                <w:rFonts w:eastAsia="Times New Roman" w:cs="Times New Roman"/>
                <w:color w:val="2A2A2A"/>
                <w:sz w:val="24"/>
                <w:szCs w:val="24"/>
                <w:lang w:eastAsia="lv-LV"/>
              </w:rPr>
              <w:t>.</w:t>
            </w:r>
            <w:r w:rsidRPr="00C57BEB">
              <w:rPr>
                <w:rFonts w:eastAsia="Times New Roman" w:cs="Times New Roman"/>
                <w:color w:val="2A2A2A"/>
                <w:sz w:val="24"/>
                <w:szCs w:val="24"/>
                <w:vertAlign w:val="superscript"/>
                <w:lang w:eastAsia="lv-LV"/>
              </w:rPr>
              <w:t>00</w:t>
            </w:r>
          </w:p>
          <w:p w14:paraId="05A7A552" w14:textId="77777777" w:rsidR="00602332" w:rsidRPr="00602332" w:rsidRDefault="00602332" w:rsidP="00602332">
            <w:pPr>
              <w:spacing w:before="100" w:beforeAutospacing="1" w:after="100" w:afterAutospacing="1"/>
              <w:rPr>
                <w:rFonts w:eastAsia="Times New Roman" w:cs="Times New Roman"/>
                <w:color w:val="2A2A2A"/>
                <w:sz w:val="24"/>
                <w:szCs w:val="24"/>
                <w:lang w:eastAsia="lv-LV"/>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02"/>
            </w:tblGrid>
            <w:tr w:rsidR="00FE6FC3" w:rsidRPr="00602332" w14:paraId="7B5EF88D" w14:textId="77777777" w:rsidTr="00602332">
              <w:trPr>
                <w:tblCellSpacing w:w="0" w:type="dxa"/>
              </w:trPr>
              <w:tc>
                <w:tcPr>
                  <w:tcW w:w="0" w:type="auto"/>
                  <w:shd w:val="clear" w:color="auto" w:fill="FFFFFF"/>
                  <w:tcMar>
                    <w:top w:w="375" w:type="dxa"/>
                    <w:left w:w="150" w:type="dxa"/>
                    <w:bottom w:w="0" w:type="dxa"/>
                    <w:right w:w="150" w:type="dxa"/>
                  </w:tcMar>
                  <w:vAlign w:val="center"/>
                  <w:hideMark/>
                </w:tcPr>
                <w:p w14:paraId="50878DFD" w14:textId="77777777" w:rsidR="00602332" w:rsidRPr="00602332" w:rsidRDefault="00602332" w:rsidP="00602332">
                  <w:pPr>
                    <w:jc w:val="center"/>
                    <w:rPr>
                      <w:rFonts w:eastAsia="Times New Roman" w:cs="Times New Roman"/>
                      <w:b/>
                      <w:bCs/>
                      <w:color w:val="2A2A2A"/>
                      <w:sz w:val="24"/>
                      <w:szCs w:val="24"/>
                      <w:lang w:eastAsia="lv-LV"/>
                    </w:rPr>
                  </w:pPr>
                  <w:bookmarkStart w:id="2" w:name="1"/>
                  <w:r w:rsidRPr="00602332">
                    <w:rPr>
                      <w:rFonts w:eastAsia="Times New Roman" w:cs="Times New Roman"/>
                      <w:b/>
                      <w:bCs/>
                      <w:color w:val="82140F"/>
                      <w:sz w:val="24"/>
                      <w:szCs w:val="24"/>
                      <w:lang w:eastAsia="lv-LV"/>
                    </w:rPr>
                    <w:t>1.§</w:t>
                  </w:r>
                  <w:bookmarkEnd w:id="2"/>
                </w:p>
              </w:tc>
            </w:tr>
            <w:tr w:rsidR="00FE6FC3" w:rsidRPr="00602332" w14:paraId="07DB95E6" w14:textId="77777777" w:rsidTr="00602332">
              <w:trPr>
                <w:tblCellSpacing w:w="0" w:type="dxa"/>
              </w:trPr>
              <w:tc>
                <w:tcPr>
                  <w:tcW w:w="0" w:type="auto"/>
                  <w:shd w:val="clear" w:color="auto" w:fill="FFFFFF"/>
                  <w:tcMar>
                    <w:top w:w="0" w:type="dxa"/>
                    <w:left w:w="150" w:type="dxa"/>
                    <w:bottom w:w="0" w:type="dxa"/>
                    <w:right w:w="0" w:type="dxa"/>
                  </w:tcMar>
                  <w:vAlign w:val="center"/>
                  <w:hideMark/>
                </w:tcPr>
                <w:p w14:paraId="05722AAB" w14:textId="2229C7F8" w:rsidR="00602332" w:rsidRPr="00602332" w:rsidRDefault="00602332" w:rsidP="00602332">
                  <w:pPr>
                    <w:jc w:val="center"/>
                    <w:rPr>
                      <w:rFonts w:eastAsia="Times New Roman" w:cs="Times New Roman"/>
                      <w:color w:val="2A2A2A"/>
                      <w:sz w:val="24"/>
                      <w:szCs w:val="24"/>
                      <w:lang w:eastAsia="lv-LV"/>
                    </w:rPr>
                  </w:pPr>
                  <w:r w:rsidRPr="00602332">
                    <w:rPr>
                      <w:rFonts w:eastAsia="Times New Roman" w:cs="Times New Roman"/>
                      <w:color w:val="2A2A2A"/>
                      <w:sz w:val="24"/>
                      <w:szCs w:val="24"/>
                      <w:lang w:eastAsia="lv-LV"/>
                    </w:rPr>
                    <w:t>Nacionālā enerģētikas un klimata  plāna projekts</w:t>
                  </w:r>
                </w:p>
              </w:tc>
            </w:tr>
            <w:tr w:rsidR="00FE6FC3" w:rsidRPr="00602332" w14:paraId="71EF9E90" w14:textId="77777777" w:rsidTr="00602332">
              <w:trPr>
                <w:tblCellSpacing w:w="0" w:type="dxa"/>
              </w:trPr>
              <w:tc>
                <w:tcPr>
                  <w:tcW w:w="0" w:type="auto"/>
                  <w:shd w:val="clear" w:color="auto" w:fill="FFFFFF"/>
                  <w:tcMar>
                    <w:top w:w="0" w:type="dxa"/>
                    <w:left w:w="150" w:type="dxa"/>
                    <w:bottom w:w="0" w:type="dxa"/>
                    <w:right w:w="0" w:type="dxa"/>
                  </w:tcMar>
                  <w:vAlign w:val="center"/>
                  <w:hideMark/>
                </w:tcPr>
                <w:p w14:paraId="0E125FBD" w14:textId="37E93DB3" w:rsidR="00602332" w:rsidRPr="00602332" w:rsidRDefault="00602332" w:rsidP="00602332">
                  <w:pPr>
                    <w:spacing w:before="100" w:beforeAutospacing="1" w:after="100" w:afterAutospacing="1"/>
                    <w:rPr>
                      <w:rFonts w:eastAsia="Times New Roman" w:cs="Times New Roman"/>
                      <w:color w:val="2A2A2A"/>
                      <w:sz w:val="24"/>
                      <w:szCs w:val="24"/>
                      <w:lang w:eastAsia="lv-LV"/>
                    </w:rPr>
                  </w:pPr>
                  <w:r w:rsidRPr="00602332">
                    <w:rPr>
                      <w:rFonts w:eastAsia="Times New Roman" w:cs="Times New Roman"/>
                      <w:color w:val="2A2A2A"/>
                      <w:sz w:val="24"/>
                      <w:szCs w:val="24"/>
                      <w:lang w:eastAsia="lv-LV"/>
                    </w:rPr>
                    <w:t>____________________________________</w:t>
                  </w:r>
                </w:p>
              </w:tc>
            </w:tr>
            <w:tr w:rsidR="00FE6FC3" w:rsidRPr="00602332" w14:paraId="55ED5D15" w14:textId="77777777" w:rsidTr="00602332">
              <w:trPr>
                <w:tblCellSpacing w:w="0" w:type="dxa"/>
              </w:trPr>
              <w:tc>
                <w:tcPr>
                  <w:tcW w:w="0" w:type="auto"/>
                  <w:shd w:val="clear" w:color="auto" w:fill="FFFFFF"/>
                  <w:tcMar>
                    <w:top w:w="0" w:type="dxa"/>
                    <w:left w:w="150" w:type="dxa"/>
                    <w:bottom w:w="0" w:type="dxa"/>
                    <w:right w:w="0" w:type="dxa"/>
                  </w:tcMar>
                  <w:vAlign w:val="center"/>
                  <w:hideMark/>
                </w:tcPr>
                <w:p w14:paraId="7A446A60" w14:textId="77777777" w:rsidR="00602332" w:rsidRPr="00602332" w:rsidRDefault="00602332" w:rsidP="00602332">
                  <w:pPr>
                    <w:spacing w:before="100" w:beforeAutospacing="1" w:after="100" w:afterAutospacing="1"/>
                    <w:jc w:val="center"/>
                    <w:rPr>
                      <w:rFonts w:eastAsia="Times New Roman" w:cs="Times New Roman"/>
                      <w:color w:val="2A2A2A"/>
                      <w:sz w:val="24"/>
                      <w:szCs w:val="24"/>
                      <w:lang w:eastAsia="lv-LV"/>
                    </w:rPr>
                  </w:pPr>
                  <w:r w:rsidRPr="00602332">
                    <w:rPr>
                      <w:rFonts w:eastAsia="Times New Roman" w:cs="Times New Roman"/>
                      <w:color w:val="2A2A2A"/>
                      <w:sz w:val="24"/>
                      <w:szCs w:val="24"/>
                      <w:lang w:eastAsia="lv-LV"/>
                    </w:rPr>
                    <w:t>(</w:t>
                  </w:r>
                  <w:proofErr w:type="spellStart"/>
                  <w:r w:rsidRPr="00602332">
                    <w:rPr>
                      <w:rFonts w:eastAsia="Times New Roman" w:cs="Times New Roman"/>
                      <w:color w:val="2A2A2A"/>
                      <w:sz w:val="24"/>
                      <w:szCs w:val="24"/>
                      <w:lang w:eastAsia="lv-LV"/>
                    </w:rPr>
                    <w:t>A.K.Kariņš</w:t>
                  </w:r>
                  <w:proofErr w:type="spellEnd"/>
                  <w:r w:rsidRPr="00602332">
                    <w:rPr>
                      <w:rFonts w:eastAsia="Times New Roman" w:cs="Times New Roman"/>
                      <w:color w:val="2A2A2A"/>
                      <w:sz w:val="24"/>
                      <w:szCs w:val="24"/>
                      <w:lang w:eastAsia="lv-LV"/>
                    </w:rPr>
                    <w:t>)</w:t>
                  </w:r>
                </w:p>
                <w:p w14:paraId="10A2F067" w14:textId="3CD0E665" w:rsidR="00602332" w:rsidRPr="00602332" w:rsidRDefault="00602332" w:rsidP="00602332">
                  <w:pPr>
                    <w:spacing w:before="100" w:beforeAutospacing="1" w:after="100" w:afterAutospacing="1"/>
                    <w:rPr>
                      <w:rFonts w:eastAsia="Times New Roman" w:cs="Times New Roman"/>
                      <w:color w:val="2A2A2A"/>
                      <w:sz w:val="24"/>
                      <w:szCs w:val="24"/>
                      <w:lang w:eastAsia="lv-LV"/>
                    </w:rPr>
                  </w:pPr>
                  <w:r w:rsidRPr="00602332">
                    <w:rPr>
                      <w:rFonts w:eastAsia="Times New Roman" w:cs="Times New Roman"/>
                      <w:color w:val="2A2A2A"/>
                      <w:sz w:val="24"/>
                      <w:szCs w:val="24"/>
                      <w:lang w:eastAsia="lv-LV"/>
                    </w:rPr>
                    <w:t>Ziņo</w:t>
                  </w:r>
                  <w:r>
                    <w:rPr>
                      <w:rFonts w:eastAsia="Times New Roman" w:cs="Times New Roman"/>
                      <w:color w:val="2A2A2A"/>
                      <w:sz w:val="24"/>
                      <w:szCs w:val="24"/>
                      <w:lang w:eastAsia="lv-LV"/>
                    </w:rPr>
                    <w:t>:</w:t>
                  </w:r>
                  <w:r w:rsidRPr="00602332">
                    <w:rPr>
                      <w:rFonts w:eastAsia="Times New Roman" w:cs="Times New Roman"/>
                      <w:color w:val="2A2A2A"/>
                      <w:sz w:val="24"/>
                      <w:szCs w:val="24"/>
                      <w:lang w:eastAsia="lv-LV"/>
                    </w:rPr>
                    <w:t xml:space="preserve"> Ekonomikas ministrijas Ilgtspējīgas enerģētikas politikas departamenta direktors Andrejs </w:t>
                  </w:r>
                  <w:r>
                    <w:rPr>
                      <w:rFonts w:eastAsia="Times New Roman" w:cs="Times New Roman"/>
                      <w:color w:val="2A2A2A"/>
                      <w:sz w:val="24"/>
                      <w:szCs w:val="24"/>
                      <w:lang w:eastAsia="lv-LV"/>
                    </w:rPr>
                    <w:t>Apaņuks</w:t>
                  </w:r>
                  <w:r w:rsidRPr="00602332">
                    <w:rPr>
                      <w:rFonts w:eastAsia="Times New Roman" w:cs="Times New Roman"/>
                      <w:color w:val="2A2A2A"/>
                      <w:sz w:val="24"/>
                      <w:szCs w:val="24"/>
                      <w:lang w:eastAsia="lv-LV"/>
                    </w:rPr>
                    <w:t xml:space="preserve"> </w:t>
                  </w:r>
                </w:p>
              </w:tc>
            </w:tr>
            <w:tr w:rsidR="00FE6FC3" w:rsidRPr="00602332" w14:paraId="6AA0F4CD" w14:textId="77777777" w:rsidTr="00602332">
              <w:trPr>
                <w:tblCellSpacing w:w="0" w:type="dxa"/>
              </w:trPr>
              <w:tc>
                <w:tcPr>
                  <w:tcW w:w="0" w:type="auto"/>
                  <w:shd w:val="clear" w:color="auto" w:fill="FFFFFF"/>
                  <w:tcMar>
                    <w:top w:w="0" w:type="dxa"/>
                    <w:left w:w="150" w:type="dxa"/>
                    <w:bottom w:w="0" w:type="dxa"/>
                    <w:right w:w="0" w:type="dxa"/>
                  </w:tcMar>
                  <w:vAlign w:val="center"/>
                  <w:hideMark/>
                </w:tcPr>
                <w:p w14:paraId="0E18DB47" w14:textId="13F3A6A1" w:rsidR="00602332" w:rsidRPr="00602332" w:rsidRDefault="00602332" w:rsidP="00602332">
                  <w:pPr>
                    <w:rPr>
                      <w:rFonts w:eastAsia="Times New Roman" w:cs="Times New Roman"/>
                      <w:color w:val="2A2A2A"/>
                      <w:sz w:val="24"/>
                      <w:szCs w:val="24"/>
                      <w:lang w:eastAsia="lv-LV"/>
                    </w:rPr>
                  </w:pPr>
                </w:p>
              </w:tc>
            </w:tr>
            <w:tr w:rsidR="00FE6FC3" w:rsidRPr="00602332" w14:paraId="100188D7" w14:textId="77777777" w:rsidTr="00602332">
              <w:trPr>
                <w:tblCellSpacing w:w="0" w:type="dxa"/>
              </w:trPr>
              <w:tc>
                <w:tcPr>
                  <w:tcW w:w="0" w:type="auto"/>
                  <w:shd w:val="clear" w:color="auto" w:fill="FFFFFF"/>
                  <w:tcMar>
                    <w:top w:w="0" w:type="dxa"/>
                    <w:left w:w="150" w:type="dxa"/>
                    <w:bottom w:w="0" w:type="dxa"/>
                    <w:right w:w="0" w:type="dxa"/>
                  </w:tcMar>
                  <w:vAlign w:val="center"/>
                  <w:hideMark/>
                </w:tcPr>
                <w:p w14:paraId="3BDC5DA6" w14:textId="77777777" w:rsidR="00602332" w:rsidRPr="00602332" w:rsidRDefault="00602332" w:rsidP="00602332">
                  <w:pPr>
                    <w:rPr>
                      <w:rFonts w:eastAsia="Times New Roman" w:cs="Times New Roman"/>
                      <w:color w:val="2A2A2A"/>
                      <w:sz w:val="24"/>
                      <w:szCs w:val="24"/>
                      <w:lang w:eastAsia="lv-LV"/>
                    </w:rPr>
                  </w:pPr>
                  <w:r w:rsidRPr="00602332">
                    <w:rPr>
                      <w:rFonts w:eastAsia="Times New Roman" w:cs="Times New Roman"/>
                      <w:color w:val="2A2A2A"/>
                      <w:sz w:val="24"/>
                      <w:szCs w:val="24"/>
                      <w:lang w:eastAsia="lv-LV"/>
                    </w:rPr>
                    <w:t> </w:t>
                  </w:r>
                </w:p>
              </w:tc>
            </w:tr>
          </w:tbl>
          <w:p w14:paraId="25EB6A49" w14:textId="77777777" w:rsidR="00602332" w:rsidRPr="00602332" w:rsidRDefault="00602332" w:rsidP="00602332">
            <w:pPr>
              <w:rPr>
                <w:rFonts w:eastAsia="Times New Roman" w:cs="Times New Roman"/>
                <w:vanish/>
                <w:sz w:val="24"/>
                <w:szCs w:val="24"/>
                <w:lang w:eastAsia="lv-LV"/>
              </w:rPr>
            </w:pPr>
          </w:p>
          <w:p w14:paraId="1E383491" w14:textId="17251BC9" w:rsidR="00602332" w:rsidRPr="00C57BEB" w:rsidRDefault="00602332" w:rsidP="00602332">
            <w:pPr>
              <w:spacing w:before="100" w:beforeAutospacing="1" w:after="100" w:afterAutospacing="1"/>
              <w:rPr>
                <w:rFonts w:eastAsia="Times New Roman" w:cs="Times New Roman"/>
                <w:color w:val="2A2A2A"/>
                <w:sz w:val="24"/>
                <w:szCs w:val="24"/>
                <w:lang w:eastAsia="lv-LV"/>
              </w:rPr>
            </w:pPr>
          </w:p>
        </w:tc>
        <w:tc>
          <w:tcPr>
            <w:tcW w:w="312" w:type="dxa"/>
            <w:shd w:val="clear" w:color="auto" w:fill="FFFFFF"/>
            <w:tcMar>
              <w:top w:w="0" w:type="dxa"/>
              <w:left w:w="150" w:type="dxa"/>
              <w:bottom w:w="0" w:type="dxa"/>
              <w:right w:w="0" w:type="dxa"/>
            </w:tcMar>
            <w:hideMark/>
          </w:tcPr>
          <w:p w14:paraId="6D457404" w14:textId="77777777" w:rsidR="00602332" w:rsidRPr="00C57BEB" w:rsidRDefault="00602332" w:rsidP="00602332">
            <w:pPr>
              <w:spacing w:before="100" w:beforeAutospacing="1" w:after="100" w:afterAutospacing="1"/>
              <w:jc w:val="center"/>
              <w:rPr>
                <w:rFonts w:eastAsia="Times New Roman" w:cs="Times New Roman"/>
                <w:color w:val="2A2A2A"/>
                <w:sz w:val="24"/>
                <w:szCs w:val="24"/>
                <w:lang w:eastAsia="lv-LV"/>
              </w:rPr>
            </w:pPr>
            <w:r w:rsidRPr="00C57BEB">
              <w:rPr>
                <w:rFonts w:eastAsia="Times New Roman" w:cs="Times New Roman"/>
                <w:color w:val="2A2A2A"/>
                <w:sz w:val="24"/>
                <w:szCs w:val="24"/>
                <w:lang w:eastAsia="lv-LV"/>
              </w:rPr>
              <w:t>-</w:t>
            </w:r>
          </w:p>
        </w:tc>
        <w:tc>
          <w:tcPr>
            <w:tcW w:w="1758" w:type="dxa"/>
            <w:shd w:val="clear" w:color="auto" w:fill="FFFFFF"/>
            <w:tcMar>
              <w:top w:w="0" w:type="dxa"/>
              <w:left w:w="150" w:type="dxa"/>
              <w:bottom w:w="0" w:type="dxa"/>
              <w:right w:w="0" w:type="dxa"/>
            </w:tcMar>
            <w:hideMark/>
          </w:tcPr>
          <w:p w14:paraId="1C80B963" w14:textId="4AF1E451" w:rsidR="00602332" w:rsidRPr="00C57BEB" w:rsidRDefault="00602332" w:rsidP="00602332">
            <w:pPr>
              <w:spacing w:before="100" w:beforeAutospacing="1" w:after="100" w:afterAutospacing="1"/>
              <w:rPr>
                <w:rFonts w:eastAsia="Times New Roman" w:cs="Times New Roman"/>
                <w:color w:val="2A2A2A"/>
                <w:sz w:val="24"/>
                <w:szCs w:val="24"/>
                <w:lang w:eastAsia="lv-LV"/>
              </w:rPr>
            </w:pPr>
            <w:r>
              <w:rPr>
                <w:rFonts w:eastAsia="Times New Roman" w:cs="Times New Roman"/>
                <w:color w:val="2A2A2A"/>
                <w:sz w:val="24"/>
                <w:szCs w:val="24"/>
                <w:lang w:eastAsia="lv-LV"/>
              </w:rPr>
              <w:t>E. Cilinskis</w:t>
            </w:r>
          </w:p>
        </w:tc>
      </w:tr>
    </w:tbl>
    <w:p w14:paraId="54BE9E63" w14:textId="0176DBA6" w:rsidR="00C57BEB" w:rsidRDefault="00C57BEB" w:rsidP="006C3748">
      <w:pPr>
        <w:jc w:val="center"/>
      </w:pPr>
    </w:p>
    <w:p w14:paraId="47D514FE" w14:textId="380968DE" w:rsidR="000B1E86" w:rsidRDefault="000B1E86" w:rsidP="000B1E86"/>
    <w:p w14:paraId="5C08CD4F" w14:textId="4168FE9D" w:rsidR="000B1E86" w:rsidRDefault="00B366FD" w:rsidP="00576B4D">
      <w:pPr>
        <w:jc w:val="both"/>
      </w:pPr>
      <w:r w:rsidRPr="00576B4D">
        <w:rPr>
          <w:b/>
          <w:bCs/>
        </w:rPr>
        <w:t>K. Kariņš</w:t>
      </w:r>
      <w:r w:rsidR="00F22014" w:rsidRPr="00576B4D">
        <w:rPr>
          <w:b/>
          <w:bCs/>
        </w:rPr>
        <w:t>.</w:t>
      </w:r>
      <w:r>
        <w:t xml:space="preserve"> </w:t>
      </w:r>
      <w:r w:rsidR="00F22014">
        <w:t xml:space="preserve"> Klimata un enerģētikas tēma ir ļoti nozīmīga. Izveidojot šo valdību mēs nolēmām politiski, ka gribam pāriet no valsts, kas bremzēja pārmaiņas uz valsti, kas enerģētikas klimata jomā saredz lielas iespējas mūsu ekonomikai. Eiropas Savienība (ES) veido likumdošanu, kas nosaka, ka 500 miljoni ES iedzīvotāju pirks attiecīgas videi draudzīgas tehnoloģijas un uzlabos </w:t>
      </w:r>
      <w:r w:rsidR="00F22014">
        <w:lastRenderedPageBreak/>
        <w:t xml:space="preserve">energoefektivitāti. Dāņi sāka šo virzienu jau pirms 20 gadiem. Tagad dāņu Vestas </w:t>
      </w:r>
      <w:r w:rsidR="00576B4D">
        <w:t xml:space="preserve">kompānija </w:t>
      </w:r>
      <w:r w:rsidR="00F22014">
        <w:t xml:space="preserve">ir viens no lielākajiem vēja ģeneratoru importētājiem pasaulē. Mēs gribam ieiet šajā vērtību ķēdē, varbūt ar citām tehnoloģijām. Jāņem vērā ES jaunais zaļais kurss. Mēs esam viena no valstīm, kas vēl nav pieņēmusi savu Nacionālo enerģētikas un klimata plānu, bet mēs to gribam tagad pieņemt un noteikt ietvaru nākamajiem 10 gadiem.  </w:t>
      </w:r>
      <w:r>
        <w:t xml:space="preserve">Norāda atjaunojamās enerģijas un klimata jomas iespējas uzņēmējiem un sabiedrībai kopumā. </w:t>
      </w:r>
    </w:p>
    <w:p w14:paraId="7C2FE0CA" w14:textId="325BB07B" w:rsidR="00B366FD" w:rsidRDefault="00B366FD" w:rsidP="00576B4D">
      <w:pPr>
        <w:jc w:val="both"/>
      </w:pPr>
      <w:r w:rsidRPr="00576B4D">
        <w:rPr>
          <w:b/>
          <w:bCs/>
        </w:rPr>
        <w:t>R. N</w:t>
      </w:r>
      <w:r w:rsidR="003856A7">
        <w:rPr>
          <w:b/>
          <w:bCs/>
        </w:rPr>
        <w:t>e</w:t>
      </w:r>
      <w:r w:rsidRPr="00576B4D">
        <w:rPr>
          <w:b/>
          <w:bCs/>
        </w:rPr>
        <w:t>miro</w:t>
      </w:r>
      <w:r w:rsidR="00576B4D" w:rsidRPr="00576B4D">
        <w:rPr>
          <w:b/>
          <w:bCs/>
        </w:rPr>
        <w:t>.</w:t>
      </w:r>
      <w:r>
        <w:t xml:space="preserve"> Šis ir iespēju laiks, bet tas nozīmē arī </w:t>
      </w:r>
      <w:r w:rsidR="00227354">
        <w:t xml:space="preserve">nākotnes </w:t>
      </w:r>
      <w:r>
        <w:t>tirgu</w:t>
      </w:r>
      <w:r w:rsidR="00227354">
        <w:t>s attīstību.</w:t>
      </w:r>
      <w:r>
        <w:t xml:space="preserve"> Tirgus būs stabils un reizē arī augošs. </w:t>
      </w:r>
    </w:p>
    <w:p w14:paraId="218CA3D8" w14:textId="52AA9104" w:rsidR="00B366FD" w:rsidRDefault="00B366FD" w:rsidP="00576B4D">
      <w:pPr>
        <w:jc w:val="both"/>
      </w:pPr>
      <w:r w:rsidRPr="00576B4D">
        <w:rPr>
          <w:b/>
          <w:bCs/>
        </w:rPr>
        <w:t>A. Apaņuks</w:t>
      </w:r>
      <w:r>
        <w:t xml:space="preserve"> prezentē </w:t>
      </w:r>
      <w:r w:rsidR="00576B4D">
        <w:t xml:space="preserve">Nacionālā enerģētikas un klimata plāna (turpmāk – </w:t>
      </w:r>
      <w:r>
        <w:t>NEKP</w:t>
      </w:r>
      <w:r w:rsidR="00576B4D">
        <w:t>)</w:t>
      </w:r>
      <w:r>
        <w:t xml:space="preserve"> galvenos mērķus, finansiālās vajadzības un iespējamos </w:t>
      </w:r>
      <w:r w:rsidR="00576B4D">
        <w:t xml:space="preserve">finansējuma </w:t>
      </w:r>
      <w:r>
        <w:t xml:space="preserve">avotus, galvenos plāna virzienus un sektorus, </w:t>
      </w:r>
      <w:r w:rsidR="00576B4D">
        <w:t xml:space="preserve">tai skaitā paražošanu </w:t>
      </w:r>
      <w:r>
        <w:t xml:space="preserve"> un pašpatēriņš, neto sistēmas stiprināšana</w:t>
      </w:r>
      <w:r w:rsidR="00576B4D">
        <w:t>.</w:t>
      </w:r>
      <w:r>
        <w:t xml:space="preserve"> </w:t>
      </w:r>
      <w:r w:rsidR="00576B4D">
        <w:t>M</w:t>
      </w:r>
      <w:r>
        <w:t xml:space="preserve">ājokļa jomas </w:t>
      </w:r>
      <w:r w:rsidR="00576B4D">
        <w:t xml:space="preserve">problēma </w:t>
      </w:r>
      <w:r>
        <w:t xml:space="preserve">publiskā finansējuma pieejamība, </w:t>
      </w:r>
      <w:r w:rsidR="00576B4D">
        <w:t xml:space="preserve">risinot šos jautājumus var veicināt </w:t>
      </w:r>
      <w:r>
        <w:t>ne tikai energoefektivitāt</w:t>
      </w:r>
      <w:r w:rsidR="00576B4D">
        <w:t>i</w:t>
      </w:r>
      <w:r>
        <w:t>, bet ar</w:t>
      </w:r>
      <w:r w:rsidR="00576B4D">
        <w:t>ī</w:t>
      </w:r>
      <w:r>
        <w:t xml:space="preserve"> atjaunojamās enerģijas </w:t>
      </w:r>
      <w:r w:rsidR="00576B4D">
        <w:t>tehnoloģiju</w:t>
      </w:r>
      <w:r>
        <w:t xml:space="preserve"> ienākšan</w:t>
      </w:r>
      <w:r w:rsidR="00576B4D">
        <w:t>u</w:t>
      </w:r>
      <w:r>
        <w:t>. Privāt</w:t>
      </w:r>
      <w:r w:rsidR="00576B4D">
        <w:t>o māju</w:t>
      </w:r>
      <w:r>
        <w:t xml:space="preserve"> </w:t>
      </w:r>
      <w:r w:rsidR="00576B4D">
        <w:t>energoefektivitātei</w:t>
      </w:r>
      <w:r>
        <w:t xml:space="preserve"> būs </w:t>
      </w:r>
      <w:r w:rsidR="00576B4D">
        <w:t>jāmeklē</w:t>
      </w:r>
      <w:r>
        <w:t xml:space="preserve"> atsevišķi </w:t>
      </w:r>
      <w:r w:rsidR="00576B4D">
        <w:t>r</w:t>
      </w:r>
      <w:r>
        <w:t xml:space="preserve">isinājumi. </w:t>
      </w:r>
      <w:r w:rsidR="00576B4D">
        <w:t xml:space="preserve">Iespējams, ka viens no risinājumiem varētu būt </w:t>
      </w:r>
      <w:r>
        <w:t>Atjaunojamās enerģijas un energoefektivitātes fonds.</w:t>
      </w:r>
      <w:r w:rsidR="00FF09D6">
        <w:t xml:space="preserve"> </w:t>
      </w:r>
      <w:r w:rsidR="00576B4D">
        <w:t>Būtiska problēma ir s</w:t>
      </w:r>
      <w:r w:rsidR="00FF09D6">
        <w:t>abiedriskā transporta un velo</w:t>
      </w:r>
      <w:r w:rsidR="00576B4D">
        <w:t xml:space="preserve"> </w:t>
      </w:r>
      <w:r w:rsidR="00FF09D6">
        <w:t xml:space="preserve">infrastruktūras attīstība, </w:t>
      </w:r>
      <w:r w:rsidR="00576B4D">
        <w:t xml:space="preserve">jāveicina </w:t>
      </w:r>
      <w:proofErr w:type="spellStart"/>
      <w:r w:rsidR="00FF09D6">
        <w:t>Altum</w:t>
      </w:r>
      <w:proofErr w:type="spellEnd"/>
      <w:r w:rsidR="00FF09D6">
        <w:t xml:space="preserve"> programmu attīstība, </w:t>
      </w:r>
      <w:r w:rsidR="00576B4D">
        <w:t xml:space="preserve">kā </w:t>
      </w:r>
      <w:r w:rsidR="00FF09D6">
        <w:t xml:space="preserve">atbalsts </w:t>
      </w:r>
      <w:proofErr w:type="spellStart"/>
      <w:r w:rsidR="00FF09D6">
        <w:t>mazemisiju</w:t>
      </w:r>
      <w:proofErr w:type="spellEnd"/>
      <w:r w:rsidR="00FF09D6">
        <w:t xml:space="preserve"> transporta līdzekļ</w:t>
      </w:r>
      <w:r w:rsidR="00576B4D">
        <w:t>u</w:t>
      </w:r>
      <w:r w:rsidR="00FF09D6">
        <w:t xml:space="preserve"> iegādei, </w:t>
      </w:r>
      <w:r w:rsidR="00576B4D">
        <w:t>jārisina</w:t>
      </w:r>
      <w:r w:rsidR="00FF09D6">
        <w:t xml:space="preserve"> komercbanku kredītu pieejamība</w:t>
      </w:r>
      <w:r w:rsidR="00576B4D">
        <w:t>. Plāna pasākumi veicina arī</w:t>
      </w:r>
      <w:r w:rsidR="00FF09D6">
        <w:t xml:space="preserve"> gaisa kvalitāte</w:t>
      </w:r>
      <w:r w:rsidR="00576B4D">
        <w:t>s</w:t>
      </w:r>
      <w:r w:rsidR="00FF09D6">
        <w:t xml:space="preserve"> uzlabošan</w:t>
      </w:r>
      <w:r w:rsidR="00576B4D">
        <w:t>u.</w:t>
      </w:r>
      <w:r w:rsidR="00FF09D6">
        <w:t xml:space="preserve"> </w:t>
      </w:r>
      <w:r w:rsidR="00576B4D">
        <w:t>Ekonomikas ministrija strādā pie “</w:t>
      </w:r>
      <w:r w:rsidR="00FF09D6">
        <w:t>piesārņotājs maksā</w:t>
      </w:r>
      <w:r w:rsidR="00576B4D">
        <w:t>”</w:t>
      </w:r>
      <w:r w:rsidR="00FF09D6">
        <w:t xml:space="preserve"> principa </w:t>
      </w:r>
      <w:r w:rsidR="00576B4D">
        <w:t xml:space="preserve">pilnveides. </w:t>
      </w:r>
      <w:r w:rsidR="00456BCE">
        <w:t>NEKP ietverti arī zemes izmantošanas zemes izmantošanas maiņas un mežsaimniecības</w:t>
      </w:r>
      <w:r w:rsidR="00FF09D6">
        <w:t xml:space="preserve"> sektora </w:t>
      </w:r>
      <w:r w:rsidR="00C50DBA">
        <w:t xml:space="preserve">(ZIZIMM) </w:t>
      </w:r>
      <w:r w:rsidR="00FF09D6">
        <w:t>pasākumi</w:t>
      </w:r>
      <w:r w:rsidR="00456BCE">
        <w:t>, tai skaitā apmežošanas jautājumi, pasākumi</w:t>
      </w:r>
      <w:r w:rsidR="00FF09D6">
        <w:t xml:space="preserve"> ķīmisko vielu aprites jomas uzlabošana</w:t>
      </w:r>
      <w:r w:rsidR="00456BCE">
        <w:t>, lai mazinātu emisijas u.c.</w:t>
      </w:r>
      <w:r w:rsidR="001F32E1">
        <w:t xml:space="preserve"> Apmežošanas veicināšana. </w:t>
      </w:r>
      <w:r w:rsidR="00456BCE">
        <w:t>Plāns vērtējams, kā k</w:t>
      </w:r>
      <w:r w:rsidR="001F32E1">
        <w:t xml:space="preserve">omplekss pasākumu kopums. </w:t>
      </w:r>
    </w:p>
    <w:p w14:paraId="30C2C532" w14:textId="42AB7E5C" w:rsidR="001F32E1" w:rsidRDefault="001639F1" w:rsidP="00576B4D">
      <w:pPr>
        <w:jc w:val="both"/>
      </w:pPr>
      <w:r w:rsidRPr="001639F1">
        <w:rPr>
          <w:b/>
          <w:bCs/>
        </w:rPr>
        <w:t xml:space="preserve">K. </w:t>
      </w:r>
      <w:r w:rsidR="001F32E1" w:rsidRPr="001639F1">
        <w:rPr>
          <w:b/>
          <w:bCs/>
        </w:rPr>
        <w:t>Kariņš</w:t>
      </w:r>
      <w:r w:rsidR="00B14C87">
        <w:t>. E</w:t>
      </w:r>
      <w:r w:rsidR="001F32E1">
        <w:t>nerģijas gala patēriņ</w:t>
      </w:r>
      <w:r>
        <w:t>a samazinājums plāna mērķa scenārijā</w:t>
      </w:r>
      <w:r w:rsidR="001F32E1">
        <w:t xml:space="preserve"> notiek</w:t>
      </w:r>
      <w:r>
        <w:t xml:space="preserve">, paredzot, ka </w:t>
      </w:r>
      <w:r w:rsidR="001F32E1">
        <w:t xml:space="preserve">ekonomika turpina </w:t>
      </w:r>
      <w:r>
        <w:t>pie</w:t>
      </w:r>
      <w:r w:rsidR="001F32E1">
        <w:t xml:space="preserve">augt. </w:t>
      </w:r>
      <w:r w:rsidRPr="001639F1">
        <w:rPr>
          <w:b/>
          <w:bCs/>
        </w:rPr>
        <w:t xml:space="preserve">A. </w:t>
      </w:r>
      <w:r w:rsidR="001F32E1" w:rsidRPr="001639F1">
        <w:rPr>
          <w:b/>
          <w:bCs/>
        </w:rPr>
        <w:t>Apaņuks</w:t>
      </w:r>
      <w:r w:rsidR="001F32E1">
        <w:t xml:space="preserve"> </w:t>
      </w:r>
      <w:r>
        <w:t>norāda,</w:t>
      </w:r>
      <w:r w:rsidR="001F32E1">
        <w:t xml:space="preserve"> </w:t>
      </w:r>
      <w:r>
        <w:t xml:space="preserve">ka NEKP </w:t>
      </w:r>
      <w:r w:rsidR="001F32E1">
        <w:t xml:space="preserve">ekonomiskās ietekmes vēl jāturpina </w:t>
      </w:r>
      <w:r>
        <w:t xml:space="preserve">detalizētāk </w:t>
      </w:r>
      <w:r w:rsidR="001F32E1">
        <w:t xml:space="preserve">pētīt tuvākajos gados. </w:t>
      </w:r>
      <w:r w:rsidR="0093747C">
        <w:t xml:space="preserve">Norāda </w:t>
      </w:r>
      <w:r>
        <w:t xml:space="preserve">NEKP </w:t>
      </w:r>
      <w:r w:rsidR="0093747C">
        <w:t>ieguvumus</w:t>
      </w:r>
      <w:r>
        <w:t>, kā</w:t>
      </w:r>
      <w:r w:rsidR="0093747C">
        <w:t xml:space="preserve"> investīciju ieplūšana inovatīvu tehnoloģiju ražošan</w:t>
      </w:r>
      <w:r>
        <w:t>ā,</w:t>
      </w:r>
      <w:r w:rsidR="0093747C">
        <w:t xml:space="preserve"> importa samazināšan</w:t>
      </w:r>
      <w:r>
        <w:t>a,</w:t>
      </w:r>
      <w:r w:rsidR="0093747C">
        <w:t xml:space="preserve"> vietējo </w:t>
      </w:r>
      <w:r>
        <w:t xml:space="preserve">enerģētisko </w:t>
      </w:r>
      <w:r w:rsidR="0093747C">
        <w:t>jaudu attīstīb</w:t>
      </w:r>
      <w:r>
        <w:t>a</w:t>
      </w:r>
      <w:r w:rsidR="0093747C">
        <w:t xml:space="preserve"> u.c. Mērķa scenārija papildus izmaksas </w:t>
      </w:r>
      <w:r>
        <w:t xml:space="preserve">salīdzinot ar </w:t>
      </w:r>
      <w:r w:rsidR="0093747C">
        <w:t xml:space="preserve"> bāzes scenāriju ir mazāk</w:t>
      </w:r>
      <w:r>
        <w:t>as</w:t>
      </w:r>
      <w:r w:rsidR="0093747C">
        <w:t xml:space="preserve">, kā pašlaik </w:t>
      </w:r>
      <w:r>
        <w:t>obligātās iepirkuma komponentes, jeb OIK</w:t>
      </w:r>
      <w:r w:rsidR="0093747C">
        <w:t xml:space="preserve"> maksājumi</w:t>
      </w:r>
      <w:r>
        <w:t>.</w:t>
      </w:r>
      <w:r w:rsidR="0093747C">
        <w:t xml:space="preserve"> </w:t>
      </w:r>
      <w:r>
        <w:t>NEKP paredz papildus v</w:t>
      </w:r>
      <w:r w:rsidR="0093747C">
        <w:t>airāk kā 10</w:t>
      </w:r>
      <w:r>
        <w:t xml:space="preserve"> 000</w:t>
      </w:r>
      <w:r w:rsidR="0093747C">
        <w:t xml:space="preserve"> tiešās un netiešās darba vietas </w:t>
      </w:r>
      <w:r>
        <w:t>atjaunojamo energoresursu (</w:t>
      </w:r>
      <w:r w:rsidR="0093747C">
        <w:t>AER</w:t>
      </w:r>
      <w:r>
        <w:t>)</w:t>
      </w:r>
      <w:r w:rsidR="0093747C">
        <w:t xml:space="preserve"> un energoefektivitātes jomā</w:t>
      </w:r>
      <w:r>
        <w:t>s</w:t>
      </w:r>
      <w:r w:rsidR="0093747C">
        <w:t xml:space="preserve">, </w:t>
      </w:r>
      <w:r>
        <w:t xml:space="preserve">pie tam </w:t>
      </w:r>
      <w:r w:rsidR="0093747C">
        <w:t xml:space="preserve">augstas kvalitātes darba vietas. </w:t>
      </w:r>
      <w:r w:rsidR="00BC5F3F">
        <w:t>Plān</w:t>
      </w:r>
      <w:r>
        <w:t xml:space="preserve">u </w:t>
      </w:r>
      <w:r w:rsidR="00BC5F3F">
        <w:t xml:space="preserve"> jau pēc pāris gadiem ir jāsāk </w:t>
      </w:r>
      <w:r>
        <w:t>papildināt</w:t>
      </w:r>
      <w:r w:rsidR="00BC5F3F">
        <w:t xml:space="preserve">, ņemot vērā nepieciešamību iesniegt </w:t>
      </w:r>
      <w:r>
        <w:t>20</w:t>
      </w:r>
      <w:r w:rsidR="00BC5F3F">
        <w:t>23</w:t>
      </w:r>
      <w:r>
        <w:t>.</w:t>
      </w:r>
      <w:r w:rsidR="00BC5F3F">
        <w:t xml:space="preserve"> gadā aktualizētu plānu. Plāns arī uzdod </w:t>
      </w:r>
      <w:r>
        <w:t xml:space="preserve">ministrijām </w:t>
      </w:r>
      <w:r w:rsidR="00BC5F3F">
        <w:t xml:space="preserve">veikt dažādus </w:t>
      </w:r>
      <w:proofErr w:type="spellStart"/>
      <w:r w:rsidR="00BC5F3F">
        <w:t>izvērtējumus</w:t>
      </w:r>
      <w:proofErr w:type="spellEnd"/>
      <w:r w:rsidR="00FB6D03">
        <w:t>, kas ļaus detalizētāk izstrādāt ieviešanas pasākumus</w:t>
      </w:r>
      <w:r w:rsidR="00BC5F3F">
        <w:t xml:space="preserve">. Tehnoloģiju izmaksas jo īpaši vēja un saules jomā turpina samazināties. Par </w:t>
      </w:r>
      <w:r w:rsidR="00FB6D03">
        <w:t>plānu</w:t>
      </w:r>
      <w:r w:rsidR="00BC5F3F">
        <w:t xml:space="preserve"> ir saņemti vairāk kā 200 iebildumi, kurus </w:t>
      </w:r>
      <w:r w:rsidR="00FB6D03">
        <w:t>Ekonomikas ministrija centās</w:t>
      </w:r>
      <w:r w:rsidR="00BC5F3F">
        <w:t xml:space="preserve"> ņemt vērā. </w:t>
      </w:r>
    </w:p>
    <w:p w14:paraId="5419EC5F" w14:textId="22160124" w:rsidR="0084588D" w:rsidRDefault="0033695F" w:rsidP="00576B4D">
      <w:pPr>
        <w:jc w:val="both"/>
      </w:pPr>
      <w:r w:rsidRPr="0033695F">
        <w:rPr>
          <w:b/>
          <w:bCs/>
        </w:rPr>
        <w:t xml:space="preserve">R. </w:t>
      </w:r>
      <w:r w:rsidR="0084588D" w:rsidRPr="0033695F">
        <w:rPr>
          <w:b/>
          <w:bCs/>
        </w:rPr>
        <w:t>N</w:t>
      </w:r>
      <w:r w:rsidR="003856A7">
        <w:rPr>
          <w:b/>
          <w:bCs/>
        </w:rPr>
        <w:t>e</w:t>
      </w:r>
      <w:r w:rsidR="0084588D" w:rsidRPr="0033695F">
        <w:rPr>
          <w:b/>
          <w:bCs/>
        </w:rPr>
        <w:t>miro</w:t>
      </w:r>
      <w:r w:rsidR="0084588D">
        <w:t xml:space="preserve"> – ļoti būtiski ir uzsākt šādu diskusiju, jo </w:t>
      </w:r>
      <w:r>
        <w:t>klimata</w:t>
      </w:r>
      <w:r w:rsidR="0084588D">
        <w:t xml:space="preserve"> jomā ir jārunā arī par paraduma maiņu, piemēram transporta sektorā </w:t>
      </w:r>
      <w:proofErr w:type="spellStart"/>
      <w:r w:rsidR="0084588D">
        <w:t>kopbraukšana</w:t>
      </w:r>
      <w:proofErr w:type="spellEnd"/>
      <w:r w:rsidR="0084588D">
        <w:t>. Mēs labprāt dzirdētu nozares redzējumu</w:t>
      </w:r>
      <w:r>
        <w:t xml:space="preserve"> arī par šiem jautājumiem</w:t>
      </w:r>
      <w:r w:rsidR="0084588D">
        <w:t>.</w:t>
      </w:r>
    </w:p>
    <w:p w14:paraId="23005010" w14:textId="5E0C3247" w:rsidR="00B14C87" w:rsidRDefault="0033695F" w:rsidP="00576B4D">
      <w:pPr>
        <w:jc w:val="both"/>
      </w:pPr>
      <w:r w:rsidRPr="0033695F">
        <w:rPr>
          <w:b/>
          <w:bCs/>
        </w:rPr>
        <w:lastRenderedPageBreak/>
        <w:t xml:space="preserve">O. </w:t>
      </w:r>
      <w:proofErr w:type="spellStart"/>
      <w:r w:rsidRPr="0033695F">
        <w:rPr>
          <w:b/>
          <w:bCs/>
        </w:rPr>
        <w:t>Karčevskis</w:t>
      </w:r>
      <w:proofErr w:type="spellEnd"/>
      <w:r>
        <w:rPr>
          <w:b/>
          <w:bCs/>
        </w:rPr>
        <w:t>.</w:t>
      </w:r>
      <w:r w:rsidR="0084588D">
        <w:t xml:space="preserve"> </w:t>
      </w:r>
      <w:r>
        <w:t>J</w:t>
      </w:r>
      <w:r w:rsidR="0084588D">
        <w:t xml:space="preserve">a mēs gribam samazināt </w:t>
      </w:r>
      <w:r>
        <w:t>siltumnīcefekta gāzu (</w:t>
      </w:r>
      <w:r w:rsidR="0084588D">
        <w:t>SE</w:t>
      </w:r>
      <w:r>
        <w:t>G)</w:t>
      </w:r>
      <w:r w:rsidR="0084588D">
        <w:t xml:space="preserve"> emisijas, tad mums ir jāsāk samazināt uzreiz.</w:t>
      </w:r>
      <w:r>
        <w:t xml:space="preserve"> Plānā paredzētais SEG </w:t>
      </w:r>
      <w:r w:rsidR="0084588D">
        <w:t xml:space="preserve"> </w:t>
      </w:r>
      <w:r>
        <w:t>samazinājums nav atbilstošs</w:t>
      </w:r>
      <w:r w:rsidR="00B14C87">
        <w:t>, ņemot vērā nepieciešamību nodrošināt moderno biodegvielu mērķi transportā</w:t>
      </w:r>
      <w:r w:rsidR="0084588D">
        <w:t xml:space="preserve">. Latvijā ir mazākais auto skaits </w:t>
      </w:r>
      <w:r>
        <w:t>pret</w:t>
      </w:r>
      <w:r w:rsidR="0084588D">
        <w:t xml:space="preserve"> iedzīvotāju</w:t>
      </w:r>
      <w:r>
        <w:t xml:space="preserve"> skaitu ES</w:t>
      </w:r>
      <w:r w:rsidR="0084588D">
        <w:t xml:space="preserve">. Plānā nav atbalsts </w:t>
      </w:r>
      <w:r w:rsidR="00C50DBA">
        <w:t xml:space="preserve">elektromobiļu </w:t>
      </w:r>
      <w:r w:rsidR="0084588D">
        <w:t>uzlādei,</w:t>
      </w:r>
      <w:r w:rsidR="00C50DBA">
        <w:t xml:space="preserve"> mums ir</w:t>
      </w:r>
      <w:r w:rsidR="0084588D">
        <w:t xml:space="preserve"> 600 </w:t>
      </w:r>
      <w:r w:rsidR="00C50DBA">
        <w:t xml:space="preserve">degvielas </w:t>
      </w:r>
      <w:r w:rsidR="0084588D">
        <w:t xml:space="preserve">stacijas. </w:t>
      </w:r>
    </w:p>
    <w:p w14:paraId="7A616CBE" w14:textId="4CCB015E" w:rsidR="0084588D" w:rsidRDefault="00C50DBA" w:rsidP="00576B4D">
      <w:pPr>
        <w:jc w:val="both"/>
      </w:pPr>
      <w:r w:rsidRPr="00C50DBA">
        <w:rPr>
          <w:b/>
          <w:bCs/>
        </w:rPr>
        <w:t xml:space="preserve">R. </w:t>
      </w:r>
      <w:r w:rsidR="0084588D" w:rsidRPr="00C50DBA">
        <w:rPr>
          <w:b/>
          <w:bCs/>
        </w:rPr>
        <w:t>N</w:t>
      </w:r>
      <w:r w:rsidR="003856A7">
        <w:rPr>
          <w:b/>
          <w:bCs/>
        </w:rPr>
        <w:t>e</w:t>
      </w:r>
      <w:r w:rsidR="0084588D" w:rsidRPr="00C50DBA">
        <w:rPr>
          <w:b/>
          <w:bCs/>
        </w:rPr>
        <w:t>miro</w:t>
      </w:r>
      <w:r w:rsidR="0084588D">
        <w:t xml:space="preserve"> – </w:t>
      </w:r>
      <w:r>
        <w:t xml:space="preserve">būtiski ir arī </w:t>
      </w:r>
      <w:r w:rsidR="0084588D">
        <w:t>sabiedrisk</w:t>
      </w:r>
      <w:r>
        <w:t>ā</w:t>
      </w:r>
      <w:r w:rsidR="0084588D">
        <w:t xml:space="preserve"> transport</w:t>
      </w:r>
      <w:r>
        <w:t>a</w:t>
      </w:r>
      <w:r w:rsidR="0084588D">
        <w:t xml:space="preserve"> iepirkum</w:t>
      </w:r>
      <w:r>
        <w:t>u jautājumi</w:t>
      </w:r>
      <w:r w:rsidR="0084588D">
        <w:t>, infrastruktūras attīstība. Diskusiju rezultātā mēs varētu nonākt pie labākiem risinājumiem</w:t>
      </w:r>
      <w:r>
        <w:t xml:space="preserve">. </w:t>
      </w:r>
    </w:p>
    <w:p w14:paraId="1878806B" w14:textId="60F056BF" w:rsidR="0084588D" w:rsidRDefault="00C50DBA" w:rsidP="00576B4D">
      <w:pPr>
        <w:jc w:val="both"/>
      </w:pPr>
      <w:r w:rsidRPr="00C50DBA">
        <w:rPr>
          <w:b/>
          <w:bCs/>
        </w:rPr>
        <w:t xml:space="preserve">L. </w:t>
      </w:r>
      <w:proofErr w:type="spellStart"/>
      <w:r w:rsidR="0084588D" w:rsidRPr="00C50DBA">
        <w:rPr>
          <w:b/>
          <w:bCs/>
        </w:rPr>
        <w:t>Me</w:t>
      </w:r>
      <w:r w:rsidR="003856A7">
        <w:rPr>
          <w:b/>
          <w:bCs/>
        </w:rPr>
        <w:t>ņ</w:t>
      </w:r>
      <w:r w:rsidR="0084588D" w:rsidRPr="00C50DBA">
        <w:rPr>
          <w:b/>
          <w:bCs/>
        </w:rPr>
        <w:t>ģelsone</w:t>
      </w:r>
      <w:proofErr w:type="spellEnd"/>
      <w:r w:rsidR="0084588D">
        <w:t xml:space="preserve"> – no </w:t>
      </w:r>
      <w:r w:rsidR="00B14C87" w:rsidRPr="00B14C87">
        <w:t>Latvijas Darba devēju konfederācijas</w:t>
      </w:r>
      <w:r w:rsidR="0084588D">
        <w:t xml:space="preserve"> mēs esam iesnieguši jau 2 atzinumus un iesaistījuši nozares, bet no EM puses </w:t>
      </w:r>
      <w:r>
        <w:t>to izskatīšana</w:t>
      </w:r>
      <w:r w:rsidR="0084588D">
        <w:t xml:space="preserve"> notika pēdējā brīdī, </w:t>
      </w:r>
      <w:r>
        <w:t>arī</w:t>
      </w:r>
      <w:r w:rsidR="0084588D">
        <w:t xml:space="preserve"> šobrīd ne viss vēl ir pilnīgi skaidrs. Konceptuāli mēs </w:t>
      </w:r>
      <w:r>
        <w:t xml:space="preserve">NEKP </w:t>
      </w:r>
      <w:r w:rsidR="0084588D">
        <w:t xml:space="preserve">varētu atbalstīt, bet ar vienu piebildi, jo ir daudzas neskaidrības, </w:t>
      </w:r>
      <w:r>
        <w:t xml:space="preserve">papildus </w:t>
      </w:r>
      <w:r w:rsidR="0084588D">
        <w:t>i</w:t>
      </w:r>
      <w:r>
        <w:t>e</w:t>
      </w:r>
      <w:r w:rsidR="0084588D">
        <w:t xml:space="preserve">sniegsim savu pozīciju. Jānodefinē, ka mēs paturam iespējas pēc 2 gadiem </w:t>
      </w:r>
      <w:r>
        <w:t xml:space="preserve">NEKP </w:t>
      </w:r>
      <w:r w:rsidR="0084588D">
        <w:t>pārskatīt, kas jānorāda E</w:t>
      </w:r>
      <w:r>
        <w:t xml:space="preserve">iropas </w:t>
      </w:r>
      <w:r w:rsidR="0084588D">
        <w:t>K</w:t>
      </w:r>
      <w:r>
        <w:t>omisijai</w:t>
      </w:r>
      <w:r w:rsidR="0084588D">
        <w:t>. Nav skaidrības par transporta sektoru, par sab</w:t>
      </w:r>
      <w:r>
        <w:t>iedriskā</w:t>
      </w:r>
      <w:r w:rsidR="0084588D">
        <w:t xml:space="preserve"> transporta pieejamību, kas notiks ar nodokļu </w:t>
      </w:r>
      <w:proofErr w:type="spellStart"/>
      <w:r w:rsidR="0084588D">
        <w:t>z</w:t>
      </w:r>
      <w:r>
        <w:t>aļ</w:t>
      </w:r>
      <w:r w:rsidR="0084588D">
        <w:t>ināšanas</w:t>
      </w:r>
      <w:proofErr w:type="spellEnd"/>
      <w:r w:rsidR="0084588D">
        <w:t xml:space="preserve"> pasākumiem, kas notiks ar koka būv</w:t>
      </w:r>
      <w:r>
        <w:t>niecības attīstību</w:t>
      </w:r>
      <w:r w:rsidR="0084588D">
        <w:t xml:space="preserve">, kā ES veidosies </w:t>
      </w:r>
      <w:r>
        <w:t>spēcīga</w:t>
      </w:r>
      <w:r w:rsidR="0084588D">
        <w:t xml:space="preserve"> </w:t>
      </w:r>
      <w:r>
        <w:t>enerģētikas</w:t>
      </w:r>
      <w:r w:rsidR="0084588D">
        <w:t xml:space="preserve"> savienība. Šobrīd m</w:t>
      </w:r>
      <w:r>
        <w:t>ēs</w:t>
      </w:r>
      <w:r w:rsidR="0084588D">
        <w:t xml:space="preserve"> nevaram parakstīties, ka plāns ir drošs attiecībā uz uzņēmumu konkurētspēju. Kā sabiedrība tiks iesaistīta plāna precizēšanā? Norāda Dānijas pieredzi, kur ir iesaiste visos līmeņos, </w:t>
      </w:r>
      <w:r>
        <w:t xml:space="preserve">valdības pārstāvji vienmēr popularizē dāņu </w:t>
      </w:r>
      <w:r w:rsidR="0084588D">
        <w:t>vēja ģenerator</w:t>
      </w:r>
      <w:r>
        <w:t>us</w:t>
      </w:r>
      <w:r w:rsidR="0084588D">
        <w:t>. Šobrīd vēl neiet kopā visi sektori, meža sektora iesaiste ir nepietiekama, neredzam kā</w:t>
      </w:r>
      <w:r w:rsidR="007A60A1">
        <w:t>da ir</w:t>
      </w:r>
      <w:r w:rsidR="0084588D">
        <w:t xml:space="preserve"> </w:t>
      </w:r>
      <w:r w:rsidR="007A60A1">
        <w:t>ZIZIMM</w:t>
      </w:r>
      <w:r w:rsidR="0084588D">
        <w:t xml:space="preserve"> </w:t>
      </w:r>
      <w:r w:rsidR="007A60A1">
        <w:t xml:space="preserve">sektora </w:t>
      </w:r>
      <w:r w:rsidR="0084588D">
        <w:t>ietekme</w:t>
      </w:r>
      <w:r w:rsidR="007A60A1">
        <w:t>.</w:t>
      </w:r>
    </w:p>
    <w:p w14:paraId="550545C8" w14:textId="5AD04110" w:rsidR="0084588D" w:rsidRDefault="00C7598D" w:rsidP="00576B4D">
      <w:pPr>
        <w:jc w:val="both"/>
      </w:pPr>
      <w:r w:rsidRPr="00C7598D">
        <w:rPr>
          <w:b/>
          <w:bCs/>
        </w:rPr>
        <w:t xml:space="preserve">J. </w:t>
      </w:r>
      <w:r w:rsidR="0084588D" w:rsidRPr="00C7598D">
        <w:rPr>
          <w:b/>
          <w:bCs/>
        </w:rPr>
        <w:t>Mieza</w:t>
      </w:r>
      <w:r w:rsidR="001779D1">
        <w:rPr>
          <w:b/>
          <w:bCs/>
        </w:rPr>
        <w:t>i</w:t>
      </w:r>
      <w:r w:rsidR="0084588D" w:rsidRPr="00C7598D">
        <w:rPr>
          <w:b/>
          <w:bCs/>
        </w:rPr>
        <w:t>nis</w:t>
      </w:r>
      <w:r w:rsidR="0084588D">
        <w:t xml:space="preserve"> – plāns ir dinamisks dokuments, </w:t>
      </w:r>
      <w:r>
        <w:t xml:space="preserve">paredz pārskatīšanu pēc trim gadiem. </w:t>
      </w:r>
      <w:r w:rsidR="00717B9D">
        <w:t>Pie NEKP scenārijiem ir strādājuši</w:t>
      </w:r>
      <w:r w:rsidR="0084588D">
        <w:t xml:space="preserve"> mūsu zinātnieki</w:t>
      </w:r>
      <w:r w:rsidR="006D24B5">
        <w:t xml:space="preserve">, ir </w:t>
      </w:r>
      <w:r w:rsidR="00717B9D">
        <w:t xml:space="preserve">veikts </w:t>
      </w:r>
      <w:r w:rsidR="006D24B5">
        <w:t>modelē</w:t>
      </w:r>
      <w:r w:rsidR="00717B9D">
        <w:t>šanas darbs</w:t>
      </w:r>
      <w:r w:rsidR="006D24B5">
        <w:t>. Protams, ka gribētos dažām nozarēm lielāku specifiku, īpaši transportā. Bet labāk ir iet uz priekšu pakāpeniski, lai notiek līdzsvarota pāreja uz zaļo ekonomiku.</w:t>
      </w:r>
    </w:p>
    <w:p w14:paraId="7220B2F9" w14:textId="15407055" w:rsidR="006D24B5" w:rsidRDefault="00717B9D" w:rsidP="00576B4D">
      <w:pPr>
        <w:jc w:val="both"/>
      </w:pPr>
      <w:proofErr w:type="spellStart"/>
      <w:r w:rsidRPr="00717B9D">
        <w:rPr>
          <w:b/>
          <w:bCs/>
        </w:rPr>
        <w:t>A.</w:t>
      </w:r>
      <w:r w:rsidR="006D24B5" w:rsidRPr="00717B9D">
        <w:rPr>
          <w:b/>
          <w:bCs/>
        </w:rPr>
        <w:t>Bergs</w:t>
      </w:r>
      <w:proofErr w:type="spellEnd"/>
      <w:r w:rsidR="006D24B5">
        <w:t xml:space="preserve"> – šobrīd plānā ir noteikts, ka pie uzlādes stacijām vēl jāstrādā, nav skaidru uzstādījumu, ka </w:t>
      </w:r>
      <w:r>
        <w:t>tas tiks nodrošināts</w:t>
      </w:r>
      <w:r w:rsidR="006D24B5">
        <w:t xml:space="preserve">. </w:t>
      </w:r>
      <w:r>
        <w:t>Paradumu</w:t>
      </w:r>
      <w:r w:rsidR="006D24B5">
        <w:t xml:space="preserve"> maiņa ir ļoti būtiska. Instrukcija par auto iegādi un nomu valsts pārvaldē būs būtisks dokuments, kas parādīs virzienu </w:t>
      </w:r>
      <w:r>
        <w:t>sabiedrībai</w:t>
      </w:r>
      <w:r w:rsidR="006D24B5">
        <w:t>. Kad varēs sabiedrība runāt ar ministrijām par konkrētām atbalsta programmām</w:t>
      </w:r>
      <w:r>
        <w:t>?</w:t>
      </w:r>
    </w:p>
    <w:p w14:paraId="1E5028AF" w14:textId="086E78EE" w:rsidR="006D24B5" w:rsidRDefault="006D24B5" w:rsidP="00576B4D">
      <w:pPr>
        <w:jc w:val="both"/>
      </w:pPr>
      <w:r w:rsidRPr="00717B9D">
        <w:rPr>
          <w:b/>
          <w:bCs/>
        </w:rPr>
        <w:t>L. Austere</w:t>
      </w:r>
      <w:r w:rsidR="00B14C87">
        <w:rPr>
          <w:b/>
          <w:bCs/>
        </w:rPr>
        <w:t>.</w:t>
      </w:r>
      <w:r>
        <w:t xml:space="preserve"> Fin</w:t>
      </w:r>
      <w:r w:rsidR="00717B9D">
        <w:t>anšu</w:t>
      </w:r>
      <w:r>
        <w:t xml:space="preserve"> nozaru </w:t>
      </w:r>
      <w:r w:rsidR="00717B9D">
        <w:t>asociācija</w:t>
      </w:r>
      <w:r>
        <w:t xml:space="preserve"> </w:t>
      </w:r>
      <w:r w:rsidR="00717B9D">
        <w:t>savā</w:t>
      </w:r>
      <w:r>
        <w:t xml:space="preserve"> nozarē arī veido </w:t>
      </w:r>
      <w:r w:rsidR="00717B9D">
        <w:t>ilgtspējīgu</w:t>
      </w:r>
      <w:r>
        <w:t xml:space="preserve"> finanšu plānu</w:t>
      </w:r>
      <w:r w:rsidR="00717B9D">
        <w:t>.</w:t>
      </w:r>
      <w:r>
        <w:t xml:space="preserve"> Kas ir nepieciešams, lai noteiktu makro </w:t>
      </w:r>
      <w:r w:rsidR="00717B9D">
        <w:t>ietekmi</w:t>
      </w:r>
      <w:r>
        <w:t xml:space="preserve">? </w:t>
      </w:r>
      <w:r w:rsidR="006E270C">
        <w:t>Gribam</w:t>
      </w:r>
      <w:r>
        <w:t xml:space="preserve"> redzēt ļoti skaidrus ilgtermiņa mērķus, lai finansētāji varētu ieguldīt. Pašlaik skaidrība ir nepietiekama, vajag skaidrību vismaz dažās jomās.  Lai ieguldītu vajag vairāk skaidrības. </w:t>
      </w:r>
      <w:r w:rsidR="006E270C">
        <w:t>A</w:t>
      </w:r>
      <w:r>
        <w:t xml:space="preserve">tbalstīsim informētību – </w:t>
      </w:r>
      <w:r w:rsidR="006E270C">
        <w:t>asociācijas</w:t>
      </w:r>
      <w:r>
        <w:t xml:space="preserve"> pārstāvji ir pievienojušies ļoti </w:t>
      </w:r>
      <w:r w:rsidR="00717B9D">
        <w:t>daudziem</w:t>
      </w:r>
      <w:r>
        <w:t xml:space="preserve"> starptautiskiem ietvariem. Bet ko izvērtēt – svarīga ir datu pieejamība un sadarbība. </w:t>
      </w:r>
    </w:p>
    <w:p w14:paraId="4E873F80" w14:textId="3F3754F9" w:rsidR="00D374B8" w:rsidRDefault="00717B9D" w:rsidP="00576B4D">
      <w:pPr>
        <w:jc w:val="both"/>
      </w:pPr>
      <w:r w:rsidRPr="00717B9D">
        <w:rPr>
          <w:b/>
          <w:bCs/>
        </w:rPr>
        <w:t>A.</w:t>
      </w:r>
      <w:r>
        <w:rPr>
          <w:b/>
          <w:bCs/>
        </w:rPr>
        <w:t xml:space="preserve"> </w:t>
      </w:r>
      <w:r w:rsidR="006D24B5" w:rsidRPr="00717B9D">
        <w:rPr>
          <w:b/>
          <w:bCs/>
        </w:rPr>
        <w:t>Kulbergs</w:t>
      </w:r>
      <w:r w:rsidR="006D24B5">
        <w:t xml:space="preserve"> – svarīgi ir, ka pasākums ir koordinēts starp visām ministrijām, Transportam ir vislielākā ietekme samazināt</w:t>
      </w:r>
      <w:r>
        <w:t xml:space="preserve"> emisijas</w:t>
      </w:r>
      <w:r w:rsidR="006D24B5">
        <w:t xml:space="preserve">. </w:t>
      </w:r>
      <w:r>
        <w:t>Auto r</w:t>
      </w:r>
      <w:r w:rsidR="006D24B5">
        <w:t xml:space="preserve">ažotāji iet ļoti ātri uz </w:t>
      </w:r>
      <w:r>
        <w:t>elektrifikāciju</w:t>
      </w:r>
      <w:r w:rsidR="006D24B5">
        <w:t xml:space="preserve">, vai mēs to gribam, vai negribam. </w:t>
      </w:r>
      <w:proofErr w:type="spellStart"/>
      <w:r>
        <w:t>V</w:t>
      </w:r>
      <w:r w:rsidRPr="00717B9D">
        <w:t>olkswagen</w:t>
      </w:r>
      <w:proofErr w:type="spellEnd"/>
      <w:r w:rsidR="006D24B5">
        <w:t xml:space="preserve"> ļoti strauji atteiksies no fosilā transporta</w:t>
      </w:r>
      <w:r>
        <w:t xml:space="preserve"> ražošanas, no 2025. gada neieguldīs fosilās degvielas dzinējos</w:t>
      </w:r>
      <w:r w:rsidR="006D24B5">
        <w:t xml:space="preserve">. Ražotājiem nav izejas, viņiem ir jāpāriet uz jaunām tehnoloģijām. Jābūt </w:t>
      </w:r>
      <w:r w:rsidR="006D24B5">
        <w:lastRenderedPageBreak/>
        <w:t xml:space="preserve">gatavai </w:t>
      </w:r>
      <w:proofErr w:type="spellStart"/>
      <w:r w:rsidR="006D24B5">
        <w:t>elektro</w:t>
      </w:r>
      <w:r>
        <w:t>mobilitātes</w:t>
      </w:r>
      <w:proofErr w:type="spellEnd"/>
      <w:r w:rsidR="006D24B5">
        <w:t xml:space="preserve"> infrastruktūrai. Auto blīvums </w:t>
      </w:r>
      <w:r>
        <w:t xml:space="preserve">Latvijā </w:t>
      </w:r>
      <w:r w:rsidR="006D24B5">
        <w:t>tikai kāps, imports nāks iekšā, bet lai sasniegtu kādus rezultātus</w:t>
      </w:r>
      <w:r>
        <w:t xml:space="preserve"> emisiju jomā</w:t>
      </w:r>
      <w:r w:rsidR="006D24B5">
        <w:t xml:space="preserve"> ir jāstimulē, lai autoparks </w:t>
      </w:r>
      <w:r>
        <w:t>apjaunojās</w:t>
      </w:r>
      <w:r w:rsidR="006D24B5">
        <w:t xml:space="preserve">. Plāns runā par jaunām mašīnām, bet ir jādomā kopumā, atbalsta programmām ir </w:t>
      </w:r>
      <w:r>
        <w:t>jāattiecas</w:t>
      </w:r>
      <w:r w:rsidR="006D24B5">
        <w:t xml:space="preserve"> arī uz lietotām.  Ja mēs gribam kaut kādu efektu, tad 75 grami</w:t>
      </w:r>
      <w:r>
        <w:t>/</w:t>
      </w:r>
      <w:r w:rsidR="006D24B5">
        <w:t xml:space="preserve">km </w:t>
      </w:r>
      <w:r>
        <w:t>nestrādās</w:t>
      </w:r>
      <w:r w:rsidR="006D24B5">
        <w:t xml:space="preserve"> </w:t>
      </w:r>
      <w:r w:rsidR="007D1D1A">
        <w:t>vajag</w:t>
      </w:r>
      <w:r w:rsidR="006D24B5">
        <w:t xml:space="preserve"> </w:t>
      </w:r>
      <w:r w:rsidR="007D1D1A">
        <w:t>reālistiski</w:t>
      </w:r>
      <w:r w:rsidR="006D24B5">
        <w:t xml:space="preserve"> </w:t>
      </w:r>
      <w:r w:rsidR="007D1D1A">
        <w:t>atbalstīt</w:t>
      </w:r>
      <w:r w:rsidR="006D24B5">
        <w:t xml:space="preserve"> 115</w:t>
      </w:r>
      <w:r w:rsidR="007D1D1A">
        <w:t xml:space="preserve"> grami/km</w:t>
      </w:r>
      <w:r w:rsidR="006D24B5">
        <w:t xml:space="preserve">, lai tur iekrīt vismaz </w:t>
      </w:r>
      <w:r w:rsidR="007D1D1A">
        <w:t>reālie</w:t>
      </w:r>
      <w:r w:rsidR="006D24B5">
        <w:t xml:space="preserve"> pieejamas automašīnas. </w:t>
      </w:r>
      <w:r w:rsidR="00C92FEA">
        <w:t>N</w:t>
      </w:r>
      <w:r w:rsidR="007D1D1A">
        <w:t>orvēģijā</w:t>
      </w:r>
      <w:r w:rsidR="00C92FEA">
        <w:t xml:space="preserve"> bija ilgtermiņa </w:t>
      </w:r>
      <w:r w:rsidR="007D1D1A">
        <w:t>stratēģijā</w:t>
      </w:r>
      <w:r w:rsidR="00C92FEA">
        <w:t xml:space="preserve"> pilnīga elektrifikācija, bet bija arī īstermiņa mērķi kā uz to iziet. Iegādes atbalsts un </w:t>
      </w:r>
      <w:r w:rsidR="007D1D1A">
        <w:t>PVN</w:t>
      </w:r>
      <w:r w:rsidR="00C92FEA">
        <w:t xml:space="preserve"> atbalsts bija efektīvākie pasākumi, kas strādāja. Mums ir tādi pasākumi, kas dod ērtību, </w:t>
      </w:r>
      <w:r w:rsidR="007D1D1A">
        <w:t xml:space="preserve">kā elektromobiļu iespējas braukt par sabiedriskā transporta joslā, </w:t>
      </w:r>
      <w:r w:rsidR="00C92FEA">
        <w:t>tie pasākumi palīdz, bet ne tik ļoti. 2030</w:t>
      </w:r>
      <w:r w:rsidR="007D1D1A">
        <w:t>.</w:t>
      </w:r>
      <w:r w:rsidR="00C92FEA">
        <w:t xml:space="preserve"> gadā te brauks ar </w:t>
      </w:r>
      <w:r w:rsidR="007D1D1A">
        <w:t xml:space="preserve">tādiem </w:t>
      </w:r>
      <w:r w:rsidR="00C92FEA">
        <w:t>auto, kas ir jaun</w:t>
      </w:r>
      <w:r w:rsidR="007D1D1A">
        <w:t>i</w:t>
      </w:r>
      <w:r w:rsidR="00C92FEA">
        <w:t xml:space="preserve"> šobrīd. Viss kas plān</w:t>
      </w:r>
      <w:r w:rsidR="007D1D1A">
        <w:t xml:space="preserve">ā </w:t>
      </w:r>
      <w:r w:rsidR="00C92FEA">
        <w:t>ierakstīs nestrādās bez finanšu atbalst</w:t>
      </w:r>
      <w:r w:rsidR="007D1D1A">
        <w:t>a</w:t>
      </w:r>
      <w:r w:rsidR="00C92FEA">
        <w:t xml:space="preserve">. </w:t>
      </w:r>
      <w:r w:rsidR="007D1D1A">
        <w:t xml:space="preserve">Iespējas saņemt auto līzingu </w:t>
      </w:r>
      <w:r w:rsidR="00BC0824">
        <w:t xml:space="preserve">vēl pasliktinās. Vajag </w:t>
      </w:r>
      <w:proofErr w:type="spellStart"/>
      <w:r w:rsidR="00BC0824">
        <w:t>Altum</w:t>
      </w:r>
      <w:proofErr w:type="spellEnd"/>
      <w:r w:rsidR="00BC0824">
        <w:t xml:space="preserve"> atbalsta programm</w:t>
      </w:r>
      <w:r w:rsidR="00D374B8">
        <w:t>u</w:t>
      </w:r>
      <w:r w:rsidR="00BC0824">
        <w:t xml:space="preserve"> un v</w:t>
      </w:r>
      <w:r w:rsidR="00D374B8">
        <w:t>ē</w:t>
      </w:r>
      <w:r w:rsidR="00BC0824">
        <w:t xml:space="preserve">l </w:t>
      </w:r>
      <w:r w:rsidR="00D374B8">
        <w:t>kādu</w:t>
      </w:r>
      <w:r w:rsidR="00BC0824">
        <w:t xml:space="preserve"> programmu komercbankām. </w:t>
      </w:r>
      <w:r w:rsidR="00D374B8" w:rsidRPr="00D374B8">
        <w:rPr>
          <w:b/>
          <w:bCs/>
        </w:rPr>
        <w:t xml:space="preserve">K. </w:t>
      </w:r>
      <w:r w:rsidR="00BC0824" w:rsidRPr="00D374B8">
        <w:rPr>
          <w:b/>
          <w:bCs/>
        </w:rPr>
        <w:t>Kariņš</w:t>
      </w:r>
      <w:r w:rsidR="00BC0824">
        <w:t xml:space="preserve"> – kāda ir cenu atšķirība</w:t>
      </w:r>
      <w:r w:rsidR="00D374B8">
        <w:t xml:space="preserve"> elektromobiļiem</w:t>
      </w:r>
      <w:r w:rsidR="00BC0824">
        <w:t xml:space="preserve">? </w:t>
      </w:r>
      <w:r w:rsidR="00D374B8" w:rsidRPr="00D374B8">
        <w:rPr>
          <w:b/>
          <w:bCs/>
        </w:rPr>
        <w:t xml:space="preserve">A. </w:t>
      </w:r>
      <w:r w:rsidR="00BC0824" w:rsidRPr="00D374B8">
        <w:rPr>
          <w:b/>
          <w:bCs/>
        </w:rPr>
        <w:t>Kulbergs</w:t>
      </w:r>
      <w:r w:rsidR="00BC0824">
        <w:t xml:space="preserve"> Vidējas klases mašīnās atšķirība </w:t>
      </w:r>
      <w:r w:rsidR="00B14C87">
        <w:t xml:space="preserve">cenā </w:t>
      </w:r>
      <w:r w:rsidR="00BC0824">
        <w:t>ir ap 10</w:t>
      </w:r>
      <w:r w:rsidR="00B14C87">
        <w:t> 000 EUR</w:t>
      </w:r>
      <w:r w:rsidR="00BC0824">
        <w:t xml:space="preserve">. Šobrīd </w:t>
      </w:r>
      <w:r w:rsidR="00B14C87">
        <w:t xml:space="preserve">valstī </w:t>
      </w:r>
      <w:r w:rsidR="00BC0824">
        <w:t xml:space="preserve">nāk iekšā arī lietotie </w:t>
      </w:r>
      <w:r w:rsidR="00D374B8">
        <w:t xml:space="preserve">elektromobiļi. K. </w:t>
      </w:r>
      <w:r w:rsidR="0091498C">
        <w:t xml:space="preserve">Kariņš –svarīgs jautājums ir par sabiedrisko transportu </w:t>
      </w:r>
      <w:r w:rsidR="00D374B8">
        <w:t>R</w:t>
      </w:r>
      <w:r w:rsidR="0091498C">
        <w:t xml:space="preserve">īgas pilsētā – </w:t>
      </w:r>
      <w:proofErr w:type="spellStart"/>
      <w:r w:rsidR="0091498C">
        <w:t>park&amp;ride</w:t>
      </w:r>
      <w:proofErr w:type="spellEnd"/>
      <w:r w:rsidR="0091498C">
        <w:t xml:space="preserve"> joprojām nav. </w:t>
      </w:r>
      <w:r w:rsidR="00D374B8" w:rsidRPr="00D374B8">
        <w:rPr>
          <w:b/>
          <w:bCs/>
        </w:rPr>
        <w:t xml:space="preserve">A. </w:t>
      </w:r>
      <w:r w:rsidR="0091498C" w:rsidRPr="00D374B8">
        <w:rPr>
          <w:b/>
          <w:bCs/>
        </w:rPr>
        <w:t>Kulbergs</w:t>
      </w:r>
      <w:r w:rsidR="0091498C">
        <w:t xml:space="preserve"> Priekšpilsētu sadarbība ar Rīgu joprojām </w:t>
      </w:r>
      <w:r w:rsidR="00D374B8">
        <w:t>iz</w:t>
      </w:r>
      <w:r w:rsidR="0091498C">
        <w:t xml:space="preserve">trūkst un tad sabiedriskā transporta attīstība nestrādās. </w:t>
      </w:r>
      <w:proofErr w:type="spellStart"/>
      <w:r w:rsidR="00D374B8" w:rsidRPr="00D374B8">
        <w:rPr>
          <w:b/>
          <w:bCs/>
        </w:rPr>
        <w:t>R.</w:t>
      </w:r>
      <w:r w:rsidR="00D374B8">
        <w:rPr>
          <w:b/>
          <w:bCs/>
        </w:rPr>
        <w:t>N</w:t>
      </w:r>
      <w:r w:rsidR="003856A7">
        <w:rPr>
          <w:b/>
          <w:bCs/>
        </w:rPr>
        <w:t>e</w:t>
      </w:r>
      <w:r w:rsidR="0091498C" w:rsidRPr="00D374B8">
        <w:rPr>
          <w:b/>
          <w:bCs/>
        </w:rPr>
        <w:t>miro</w:t>
      </w:r>
      <w:proofErr w:type="spellEnd"/>
      <w:r w:rsidR="0091498C">
        <w:t xml:space="preserve"> N</w:t>
      </w:r>
      <w:r w:rsidR="00D374B8">
        <w:t>orvēģija</w:t>
      </w:r>
      <w:r w:rsidR="0091498C">
        <w:t xml:space="preserve"> ir ļoti bagāta valsts un nodokļu atbalsta stāsts ir fiskāli ļoti ietilpīgs. Valstij ir daudzas citas vajadzības. Attiecībā par mērķiem, ir jāsaprot, ka mums šie mērķi ir </w:t>
      </w:r>
      <w:r w:rsidR="00D374B8">
        <w:t xml:space="preserve">noteikti </w:t>
      </w:r>
      <w:r w:rsidR="0091498C">
        <w:t xml:space="preserve">– tie ir vides mērķi. Saules paneļu efektivitāte ir krietni kāpusi, 3 gadu periods ir labs termiņš, lai konstatētu, kā mums veicas. Mēs gribētu sekmēt privātās investīcijas vides virzienā. </w:t>
      </w:r>
      <w:proofErr w:type="spellStart"/>
      <w:r w:rsidR="00D374B8" w:rsidRPr="00D374B8">
        <w:rPr>
          <w:b/>
          <w:bCs/>
        </w:rPr>
        <w:t>A.</w:t>
      </w:r>
      <w:r w:rsidR="00A8522B" w:rsidRPr="00D374B8">
        <w:rPr>
          <w:b/>
          <w:bCs/>
        </w:rPr>
        <w:t>Apaņuks</w:t>
      </w:r>
      <w:proofErr w:type="spellEnd"/>
      <w:r w:rsidR="00A8522B">
        <w:t xml:space="preserve"> – nav jāuztver tā, ka pēc pāris gadiem politika mainīsies. Mēs varam plāna mērķus pārskatīt </w:t>
      </w:r>
      <w:r w:rsidR="00D374B8">
        <w:t xml:space="preserve">tikai </w:t>
      </w:r>
      <w:r w:rsidR="00A8522B">
        <w:t xml:space="preserve">uz augšu. Modelēšana būs kā pastāvīgs instruments arī pie padomes, </w:t>
      </w:r>
      <w:r w:rsidR="00D374B8">
        <w:t xml:space="preserve">iespējams </w:t>
      </w:r>
      <w:r w:rsidR="00A8522B">
        <w:t>vēl piesaistot L</w:t>
      </w:r>
      <w:r w:rsidR="00D374B8">
        <w:t>atvijas Universitāti makroekonomikas modelēšanai</w:t>
      </w:r>
      <w:r w:rsidR="00A8522B">
        <w:t xml:space="preserve">. Bet nevar teikt, ka </w:t>
      </w:r>
      <w:r w:rsidR="00D374B8">
        <w:t xml:space="preserve">jau šobrīd </w:t>
      </w:r>
      <w:r w:rsidR="00A8522B">
        <w:t xml:space="preserve">nav šo vērtējumu. </w:t>
      </w:r>
    </w:p>
    <w:p w14:paraId="4C275B6E" w14:textId="28082F6F" w:rsidR="006D24B5" w:rsidRDefault="00D374B8" w:rsidP="00576B4D">
      <w:pPr>
        <w:jc w:val="both"/>
      </w:pPr>
      <w:r w:rsidRPr="00D374B8">
        <w:rPr>
          <w:b/>
          <w:bCs/>
        </w:rPr>
        <w:t xml:space="preserve">J. </w:t>
      </w:r>
      <w:r w:rsidR="009B2887" w:rsidRPr="00D374B8">
        <w:rPr>
          <w:b/>
          <w:bCs/>
        </w:rPr>
        <w:t>Pūce</w:t>
      </w:r>
      <w:r>
        <w:t>.</w:t>
      </w:r>
      <w:r w:rsidR="009B2887">
        <w:t xml:space="preserve"> </w:t>
      </w:r>
      <w:r w:rsidR="001779D1">
        <w:t>Norāda,</w:t>
      </w:r>
      <w:r w:rsidR="009B2887">
        <w:t xml:space="preserve"> ka </w:t>
      </w:r>
      <w:r w:rsidR="001779D1">
        <w:t xml:space="preserve">klātesošajiem </w:t>
      </w:r>
      <w:r w:rsidR="009B2887">
        <w:t xml:space="preserve">ir šaubas par visu pasākumu maksimālo efektivitāti uz 10 gadiem. </w:t>
      </w:r>
      <w:r w:rsidR="001779D1">
        <w:t>Norāda, ka šobrīd</w:t>
      </w:r>
      <w:r w:rsidR="009B2887">
        <w:t xml:space="preserve"> vairāk iezīmējam attīstības vektoru, kur dažas lietas jau ir ļoti skaidras, bet dažas tikai </w:t>
      </w:r>
      <w:r w:rsidR="001779D1">
        <w:t>indikatīvi</w:t>
      </w:r>
      <w:r w:rsidR="009B2887">
        <w:t xml:space="preserve">. ES nāks ar jaunu piedāvājumu SEG </w:t>
      </w:r>
      <w:r w:rsidR="00F35527">
        <w:t>emisiju</w:t>
      </w:r>
      <w:r w:rsidR="009B2887">
        <w:t xml:space="preserve"> samazināšana. Ir skaidrs, ka mērķis </w:t>
      </w:r>
      <w:r w:rsidR="00F35527">
        <w:t>pastiprināsies</w:t>
      </w:r>
      <w:r w:rsidR="009B2887">
        <w:t xml:space="preserve">, arī Latvijai. Jāņem vērā </w:t>
      </w:r>
      <w:r w:rsidR="00F35527">
        <w:t xml:space="preserve">mērķis - </w:t>
      </w:r>
      <w:r w:rsidR="009B2887">
        <w:t xml:space="preserve">klimata neitralitāte 2050. Nevienam ES vēl nav īsti skaidrs, kā to sasniegt, pie tā būs jāstrādā. Ir </w:t>
      </w:r>
      <w:r w:rsidR="00F35527">
        <w:t xml:space="preserve">jau pieņemta finanšu </w:t>
      </w:r>
      <w:proofErr w:type="spellStart"/>
      <w:r w:rsidR="00F35527">
        <w:t>t</w:t>
      </w:r>
      <w:r w:rsidR="009B2887">
        <w:t>aksonomija</w:t>
      </w:r>
      <w:proofErr w:type="spellEnd"/>
      <w:r w:rsidR="009B2887">
        <w:t xml:space="preserve">, tā ar paātrinājumu attīstīsies tālāk. Mums </w:t>
      </w:r>
      <w:r w:rsidR="00AF7832">
        <w:t>nav nemaz izdevīgi braukt ar 14 gadus vec</w:t>
      </w:r>
      <w:r w:rsidR="00F35527">
        <w:t>ie</w:t>
      </w:r>
      <w:r w:rsidR="00AF7832">
        <w:t>m auto</w:t>
      </w:r>
      <w:r w:rsidR="00F35527">
        <w:t>, ja rēķina visus izdevumus</w:t>
      </w:r>
      <w:r w:rsidR="00AF7832">
        <w:t xml:space="preserve"> – ienākumi ir dubultojušies 10 gadu laikā, bet auto vidējais vecums ir pieaudzis. Tātad ir </w:t>
      </w:r>
      <w:r w:rsidR="00F35527">
        <w:t xml:space="preserve">kādi </w:t>
      </w:r>
      <w:r w:rsidR="00AF7832">
        <w:t xml:space="preserve">nepareizi signāli. Jāskatās </w:t>
      </w:r>
      <w:r w:rsidR="00F35527">
        <w:t xml:space="preserve">arī </w:t>
      </w:r>
      <w:r w:rsidR="00AF7832">
        <w:t xml:space="preserve">uz ieguldījumu ilgumu, piemēram auto sektorā 2050 ir tālu, bet dabas gāzes sektorā nē – faktiski jau šobrīd ir jābeidz investēt dabas gāzes sektorā. </w:t>
      </w:r>
      <w:r w:rsidR="00A62EFC">
        <w:t xml:space="preserve">Ja cilvēki pirks auto, kas būs par 7 gadiem jaunāki, kaut arī fosilie, tas dos būtisku ieguldījumu klimata mērķos. </w:t>
      </w:r>
      <w:r w:rsidR="00F35527" w:rsidRPr="00F35527">
        <w:rPr>
          <w:b/>
          <w:bCs/>
        </w:rPr>
        <w:t>L. Austere</w:t>
      </w:r>
      <w:r w:rsidR="00F35527">
        <w:t xml:space="preserve"> </w:t>
      </w:r>
      <w:r w:rsidR="001779D1">
        <w:t>- t</w:t>
      </w:r>
      <w:r w:rsidR="00A62EFC">
        <w:t xml:space="preserve">ikai 1/3 no auto iegādes notiek ar </w:t>
      </w:r>
      <w:r w:rsidR="00F35527">
        <w:t>bankas</w:t>
      </w:r>
      <w:r w:rsidR="00A62EFC">
        <w:t xml:space="preserve"> kredītiem</w:t>
      </w:r>
      <w:r w:rsidR="00AF1765">
        <w:t xml:space="preserve">. </w:t>
      </w:r>
      <w:r w:rsidR="00F35527" w:rsidRPr="00F35527">
        <w:rPr>
          <w:b/>
          <w:bCs/>
        </w:rPr>
        <w:t xml:space="preserve">J. </w:t>
      </w:r>
      <w:r w:rsidR="00AF1765" w:rsidRPr="00F35527">
        <w:rPr>
          <w:b/>
          <w:bCs/>
        </w:rPr>
        <w:t>Pūce</w:t>
      </w:r>
      <w:r w:rsidR="00AF1765">
        <w:t xml:space="preserve"> ar stimulēšanu mēs </w:t>
      </w:r>
      <w:r w:rsidR="00F35527">
        <w:t xml:space="preserve">parasti </w:t>
      </w:r>
      <w:r w:rsidR="00AF1765">
        <w:t>saprotam tikai burkānus, bet tā tas nebūs, vajag arī pātagu. Tad auto, kas būs virs 130 g</w:t>
      </w:r>
      <w:r w:rsidR="00F35527">
        <w:t>/km</w:t>
      </w:r>
      <w:r w:rsidR="00AF1765">
        <w:t xml:space="preserve"> piemēram</w:t>
      </w:r>
      <w:r w:rsidR="00F35527">
        <w:t>,</w:t>
      </w:r>
      <w:r w:rsidR="00D312B4">
        <w:t xml:space="preserve"> vai 115</w:t>
      </w:r>
      <w:r w:rsidR="00F35527">
        <w:t xml:space="preserve"> g/km</w:t>
      </w:r>
      <w:r w:rsidR="00D312B4">
        <w:t xml:space="preserve">, kā </w:t>
      </w:r>
      <w:r w:rsidR="00F35527">
        <w:t>mēs vienosimies</w:t>
      </w:r>
      <w:r w:rsidR="00AF1765">
        <w:t xml:space="preserve">, tad </w:t>
      </w:r>
      <w:r w:rsidR="00F35527">
        <w:t>virs tā ir</w:t>
      </w:r>
      <w:r w:rsidR="00AF1765">
        <w:t xml:space="preserve"> jābūt negatīviem nodokļu stimuliem</w:t>
      </w:r>
      <w:r w:rsidR="00D312B4">
        <w:t xml:space="preserve">. Tāpat būs diskusija par transporta ekspluatācijas nodokli. </w:t>
      </w:r>
      <w:proofErr w:type="spellStart"/>
      <w:r w:rsidR="00F35527" w:rsidRPr="00F35527">
        <w:rPr>
          <w:b/>
          <w:bCs/>
        </w:rPr>
        <w:t>G.</w:t>
      </w:r>
      <w:r w:rsidR="00D312B4" w:rsidRPr="00F35527">
        <w:rPr>
          <w:b/>
          <w:bCs/>
        </w:rPr>
        <w:t>Vilnītis</w:t>
      </w:r>
      <w:proofErr w:type="spellEnd"/>
      <w:r w:rsidR="00D312B4">
        <w:t xml:space="preserve"> – </w:t>
      </w:r>
      <w:r w:rsidR="006E270C">
        <w:t>atbalsta</w:t>
      </w:r>
      <w:r w:rsidR="00D312B4">
        <w:t xml:space="preserve"> </w:t>
      </w:r>
      <w:proofErr w:type="spellStart"/>
      <w:r w:rsidR="00F35527">
        <w:lastRenderedPageBreak/>
        <w:t>K.</w:t>
      </w:r>
      <w:r w:rsidR="00D312B4">
        <w:t>Kariņa</w:t>
      </w:r>
      <w:proofErr w:type="spellEnd"/>
      <w:r w:rsidR="00D312B4">
        <w:t xml:space="preserve"> teikt</w:t>
      </w:r>
      <w:r w:rsidR="006E270C">
        <w:t>o</w:t>
      </w:r>
      <w:r w:rsidR="00D312B4">
        <w:t xml:space="preserve"> par lielām iespējām ekonomikai, bet prezentācijā redz tikai energoefektivitāti. </w:t>
      </w:r>
      <w:r w:rsidR="006E270C">
        <w:t>V</w:t>
      </w:r>
      <w:r w:rsidR="00D312B4">
        <w:t xml:space="preserve">ēlētos redzēt plānā, kā atbalsta mūsu ražotās tehnoloģijas, piemēram varētu ražot saules paneļus, tehnoloģiju atbalstam ražošanai ir jābūt </w:t>
      </w:r>
      <w:r w:rsidR="00F35527">
        <w:t xml:space="preserve">ietvertam </w:t>
      </w:r>
      <w:r w:rsidR="00D312B4">
        <w:t xml:space="preserve">plāna. </w:t>
      </w:r>
      <w:r w:rsidR="001779D1">
        <w:t>Nekustamā īpašuma</w:t>
      </w:r>
      <w:r w:rsidR="00D312B4">
        <w:t xml:space="preserve"> </w:t>
      </w:r>
      <w:r w:rsidR="00F35527">
        <w:t xml:space="preserve">nodokļi un līdz ar to iespējamie </w:t>
      </w:r>
      <w:r w:rsidR="00D312B4">
        <w:t xml:space="preserve">atvieglojumi laukos ir tik mazi, ka </w:t>
      </w:r>
      <w:r w:rsidR="00F35527">
        <w:t>tie</w:t>
      </w:r>
      <w:r w:rsidR="00D312B4">
        <w:t xml:space="preserve"> neko daudz nestimulēs. </w:t>
      </w:r>
      <w:r w:rsidR="007C7727">
        <w:t xml:space="preserve">Jāprecizē ir </w:t>
      </w:r>
      <w:r w:rsidR="00F35527">
        <w:t>paražošana</w:t>
      </w:r>
      <w:r w:rsidR="007C7727">
        <w:t xml:space="preserve"> un pašpatēriņš, mums ir grūti gājis ar konkrētiem </w:t>
      </w:r>
      <w:r w:rsidR="00F35527">
        <w:t xml:space="preserve">atbalsta </w:t>
      </w:r>
      <w:r w:rsidR="007C7727">
        <w:t xml:space="preserve">pasākumiem. </w:t>
      </w:r>
      <w:proofErr w:type="spellStart"/>
      <w:r w:rsidR="007C7727">
        <w:t>Energoimporta</w:t>
      </w:r>
      <w:proofErr w:type="spellEnd"/>
      <w:r w:rsidR="007C7727">
        <w:t xml:space="preserve"> samazināšana – no plāna to nevar pietiekoši redzēt. Nebalstīsimies plānā tikai uz iepirktām tehnoloģijām, vajag savas. </w:t>
      </w:r>
      <w:r w:rsidR="00F35527" w:rsidRPr="00F35527">
        <w:rPr>
          <w:b/>
          <w:bCs/>
        </w:rPr>
        <w:t xml:space="preserve">R. </w:t>
      </w:r>
      <w:r w:rsidR="000C7277" w:rsidRPr="00F35527">
        <w:rPr>
          <w:b/>
          <w:bCs/>
        </w:rPr>
        <w:t>N</w:t>
      </w:r>
      <w:r w:rsidR="003856A7">
        <w:rPr>
          <w:b/>
          <w:bCs/>
        </w:rPr>
        <w:t>e</w:t>
      </w:r>
      <w:r w:rsidR="000C7277" w:rsidRPr="00F35527">
        <w:rPr>
          <w:b/>
          <w:bCs/>
        </w:rPr>
        <w:t>miro</w:t>
      </w:r>
      <w:r w:rsidR="000C7277">
        <w:t xml:space="preserve"> – mēs strādājam, lai L</w:t>
      </w:r>
      <w:r w:rsidR="001779D1">
        <w:t>atvijā</w:t>
      </w:r>
      <w:r w:rsidR="000C7277">
        <w:t xml:space="preserve"> varētu izveidot vēju ģeneratoru komplektēšanas rūpnīcu, tas ir reālistiski. Pie šiem procesiem mēs ļoti strādājam, lai būtu arī pie mums tā kā Dānij</w:t>
      </w:r>
      <w:r w:rsidR="00F35527">
        <w:t>ā, kas</w:t>
      </w:r>
      <w:r w:rsidR="000C7277">
        <w:t xml:space="preserve"> visos līmeņos atbalsts Vestas vēju ģeneratoru ražotājus. Mums ir 2050 jāsasniedz klimata neitralitāte un mēs pie tā strādājam. </w:t>
      </w:r>
      <w:r w:rsidR="000C7277" w:rsidRPr="00F35527">
        <w:rPr>
          <w:b/>
          <w:bCs/>
        </w:rPr>
        <w:t>G. Ābele</w:t>
      </w:r>
      <w:r w:rsidR="000C7277">
        <w:t xml:space="preserve"> – zaļais kurss ir bezprecedenta virziens, kāds ES nav vēl bijis. Cinītis, kas gāž reformas ir enerģētiskā nabadzība, aizsargātā lietotāja jautājumus, kas ir arī plānā, man ir lūgums to risināt ātrāk, kā tas ir </w:t>
      </w:r>
      <w:r w:rsidR="00F35527">
        <w:t xml:space="preserve">šobrīd </w:t>
      </w:r>
      <w:r w:rsidR="000C7277">
        <w:t xml:space="preserve">paredzēts. Varbūt </w:t>
      </w:r>
      <w:r w:rsidR="00F35527">
        <w:t xml:space="preserve">to var </w:t>
      </w:r>
      <w:r w:rsidR="000C7277">
        <w:t xml:space="preserve">attiecināt ne tikai uz elektroenerģiju. </w:t>
      </w:r>
      <w:r w:rsidR="00F35527">
        <w:t>Patērētāju</w:t>
      </w:r>
      <w:r w:rsidR="000C7277">
        <w:t xml:space="preserve"> aizsardzības organizācijas bieži nav pie galda, kad lemj šos jautājumus. </w:t>
      </w:r>
      <w:r w:rsidR="00F35527">
        <w:t>Ierosina p</w:t>
      </w:r>
      <w:r w:rsidR="000C7277">
        <w:t xml:space="preserve">ārcelt </w:t>
      </w:r>
      <w:proofErr w:type="spellStart"/>
      <w:r w:rsidR="000C7277">
        <w:t>izvērtējumu</w:t>
      </w:r>
      <w:proofErr w:type="spellEnd"/>
      <w:r w:rsidR="000C7277">
        <w:t xml:space="preserve"> par 2 gadiem ātrāk</w:t>
      </w:r>
      <w:r w:rsidR="00F35527">
        <w:t>, kā plānots</w:t>
      </w:r>
      <w:r w:rsidR="000C7277">
        <w:t>.</w:t>
      </w:r>
    </w:p>
    <w:p w14:paraId="5A89BA19" w14:textId="5C8B63BE" w:rsidR="000C7277" w:rsidRDefault="00F35527" w:rsidP="00576B4D">
      <w:pPr>
        <w:jc w:val="both"/>
      </w:pPr>
      <w:r w:rsidRPr="00F35527">
        <w:rPr>
          <w:b/>
          <w:bCs/>
        </w:rPr>
        <w:t xml:space="preserve">K. </w:t>
      </w:r>
      <w:r w:rsidR="000C7277" w:rsidRPr="00F35527">
        <w:rPr>
          <w:b/>
          <w:bCs/>
        </w:rPr>
        <w:t>Osis</w:t>
      </w:r>
      <w:r w:rsidR="001021A6">
        <w:t>. P</w:t>
      </w:r>
      <w:r w:rsidR="000C7277">
        <w:t xml:space="preserve">lānā ir pārāk daudz prioritāšu, vajag skaidrākas prioritātes. Lielākai prioritātei ir jābūt rūpniecības energoefektivitātei. </w:t>
      </w:r>
      <w:r w:rsidR="00FA7FD7">
        <w:t xml:space="preserve">Vai mēs radīsim jaunas ražotnes, tas nav tik skaidrs, bet uzņēmumu energoefektivitāte ir niša kur konkurenti nav, jo tā </w:t>
      </w:r>
      <w:r w:rsidR="00C24722">
        <w:t xml:space="preserve">vēl </w:t>
      </w:r>
      <w:r w:rsidR="00FA7FD7">
        <w:t>nav aizgājusi. T</w:t>
      </w:r>
      <w:r w:rsidR="00C24722">
        <w:t>ā</w:t>
      </w:r>
      <w:r w:rsidR="00FA7FD7">
        <w:t xml:space="preserve"> uzlabo </w:t>
      </w:r>
      <w:r w:rsidR="00C24722">
        <w:t>uzņēmumu</w:t>
      </w:r>
      <w:r w:rsidR="00FA7FD7">
        <w:t xml:space="preserve"> konkurētspēju. Tāpēc aicinu šaurāk definēt prioritātes, jāatrod </w:t>
      </w:r>
      <w:r w:rsidR="00C24722">
        <w:t>nišas</w:t>
      </w:r>
      <w:r w:rsidR="00FA7FD7">
        <w:t xml:space="preserve">, kur kaut ko var vairāk sasniegt. </w:t>
      </w:r>
      <w:r w:rsidR="00FA7FD7" w:rsidRPr="00C24722">
        <w:rPr>
          <w:b/>
          <w:bCs/>
        </w:rPr>
        <w:t>K. Pētersone</w:t>
      </w:r>
      <w:r w:rsidR="00FA7FD7">
        <w:t xml:space="preserve"> Zaļā </w:t>
      </w:r>
      <w:r w:rsidR="00C24722">
        <w:t>brīvība</w:t>
      </w:r>
      <w:r w:rsidR="00FA7FD7">
        <w:t xml:space="preserve"> –atbalstām šī plāna </w:t>
      </w:r>
      <w:r w:rsidR="00C24722">
        <w:t>apstiprināšanu</w:t>
      </w:r>
      <w:r w:rsidR="00FA7FD7">
        <w:t xml:space="preserve">, bet tālāk būs nepieciešama dažāda sadarbība. </w:t>
      </w:r>
      <w:r w:rsidR="006E270C">
        <w:t>Norāda, ka</w:t>
      </w:r>
      <w:r w:rsidR="00FA7FD7">
        <w:t xml:space="preserve"> vienmēr </w:t>
      </w:r>
      <w:r w:rsidR="00C24722">
        <w:t>atbalstīju</w:t>
      </w:r>
      <w:r w:rsidR="00B14C87">
        <w:t>š</w:t>
      </w:r>
      <w:r w:rsidR="00C24722">
        <w:t>i</w:t>
      </w:r>
      <w:r w:rsidR="00FA7FD7">
        <w:t xml:space="preserve"> </w:t>
      </w:r>
      <w:r w:rsidR="00C24722">
        <w:t>ambīciju</w:t>
      </w:r>
      <w:r w:rsidR="00FA7FD7">
        <w:t xml:space="preserve"> celšanu, bet tagad jau ir jādomā par </w:t>
      </w:r>
      <w:r w:rsidR="00C24722">
        <w:t>oglekļa mazietilpīgas attīstības (</w:t>
      </w:r>
      <w:r w:rsidR="00FA7FD7">
        <w:t>OMA</w:t>
      </w:r>
      <w:r w:rsidR="00C24722">
        <w:t>)</w:t>
      </w:r>
      <w:r w:rsidR="00FA7FD7">
        <w:t xml:space="preserve"> stratēģiju. Jāturpina iesaistīto pušu sadarbība. </w:t>
      </w:r>
      <w:r w:rsidR="00C24722" w:rsidRPr="00C24722">
        <w:rPr>
          <w:b/>
          <w:bCs/>
        </w:rPr>
        <w:t xml:space="preserve">L. </w:t>
      </w:r>
      <w:proofErr w:type="spellStart"/>
      <w:r w:rsidR="00FA7FD7" w:rsidRPr="00C24722">
        <w:rPr>
          <w:b/>
          <w:bCs/>
        </w:rPr>
        <w:t>Me</w:t>
      </w:r>
      <w:r w:rsidR="003856A7">
        <w:rPr>
          <w:b/>
          <w:bCs/>
        </w:rPr>
        <w:t>ņ</w:t>
      </w:r>
      <w:r w:rsidR="00FA7FD7" w:rsidRPr="00C24722">
        <w:rPr>
          <w:b/>
          <w:bCs/>
        </w:rPr>
        <w:t>ģelsone</w:t>
      </w:r>
      <w:proofErr w:type="spellEnd"/>
      <w:r w:rsidR="00FA7FD7" w:rsidRPr="00C24722">
        <w:rPr>
          <w:b/>
          <w:bCs/>
        </w:rPr>
        <w:t xml:space="preserve"> </w:t>
      </w:r>
      <w:r w:rsidR="00FA7FD7">
        <w:t xml:space="preserve">–iezīmējas </w:t>
      </w:r>
      <w:r w:rsidR="00C24722">
        <w:t>divi</w:t>
      </w:r>
      <w:r w:rsidR="00FA7FD7">
        <w:t xml:space="preserve"> termini plāna sakarā – viens ir tautsaimniecības transformācija – tas nozīmē, ka ļoti daudz kas būs jāmaina, zināšanas</w:t>
      </w:r>
      <w:r w:rsidR="00C24722">
        <w:t>,</w:t>
      </w:r>
      <w:r w:rsidR="00FA7FD7">
        <w:t xml:space="preserve"> prasmes</w:t>
      </w:r>
      <w:r w:rsidR="00C24722">
        <w:t>,</w:t>
      </w:r>
      <w:r w:rsidR="00FA7FD7">
        <w:t xml:space="preserve"> tehnoloģijas. </w:t>
      </w:r>
      <w:r w:rsidR="009E78A5">
        <w:t xml:space="preserve">Transformācijai </w:t>
      </w:r>
      <w:r w:rsidR="00C24722">
        <w:t>jānotiek</w:t>
      </w:r>
      <w:r w:rsidR="009E78A5">
        <w:t xml:space="preserve"> saistībā ar NEKP plānu. Otrs jautājums ir infrastruktūra, lai tas ko arī nozīmētu katrā sektorā. Tas būs prioritārais bloks runājot par rīcības plānu. Nepieciešams izvērtēt, kas mums jau ir, proti citādi ar vēlamību un ko jaunu mēs aizejam par tālu. </w:t>
      </w:r>
      <w:r w:rsidR="00C24722" w:rsidRPr="00C24722">
        <w:rPr>
          <w:b/>
          <w:bCs/>
        </w:rPr>
        <w:t xml:space="preserve">A. </w:t>
      </w:r>
      <w:r w:rsidR="00C17066" w:rsidRPr="00C24722">
        <w:rPr>
          <w:b/>
          <w:bCs/>
        </w:rPr>
        <w:t>Kulbergs</w:t>
      </w:r>
      <w:r w:rsidR="00C17066">
        <w:t xml:space="preserve"> – tikai 2 ražotājiem ir </w:t>
      </w:r>
      <w:r w:rsidR="001021A6">
        <w:t>dabas gāze</w:t>
      </w:r>
      <w:r w:rsidR="00C17066">
        <w:t xml:space="preserve">, ja runā par </w:t>
      </w:r>
      <w:r w:rsidR="00C24722">
        <w:t>vieglo auto</w:t>
      </w:r>
      <w:r w:rsidR="00C17066">
        <w:t xml:space="preserve"> sektoru</w:t>
      </w:r>
      <w:r w:rsidR="00C24722">
        <w:t>,</w:t>
      </w:r>
      <w:r w:rsidR="00C17066">
        <w:t xml:space="preserve"> tā ir izejoša tehnoloģija</w:t>
      </w:r>
      <w:r w:rsidR="00C24722">
        <w:t xml:space="preserve">, smagajiem auto varētu būt. </w:t>
      </w:r>
      <w:r w:rsidR="001D32DE">
        <w:t xml:space="preserve">Elektromobiļi sāks parādīties </w:t>
      </w:r>
      <w:r w:rsidR="00C24722">
        <w:t xml:space="preserve">arī </w:t>
      </w:r>
      <w:proofErr w:type="spellStart"/>
      <w:r w:rsidR="001D32DE">
        <w:t>džipveidīgo</w:t>
      </w:r>
      <w:proofErr w:type="spellEnd"/>
      <w:r w:rsidR="001D32DE">
        <w:t xml:space="preserve"> auto segmentā. </w:t>
      </w:r>
      <w:r w:rsidR="00611B69">
        <w:t xml:space="preserve">Vajag strauji novērst birokrātisko šķēršļus </w:t>
      </w:r>
      <w:proofErr w:type="spellStart"/>
      <w:r w:rsidR="00611B69">
        <w:t>elektromobilitātes</w:t>
      </w:r>
      <w:proofErr w:type="spellEnd"/>
      <w:r w:rsidR="00611B69">
        <w:t xml:space="preserve"> infrastruktūras izveidei</w:t>
      </w:r>
      <w:r w:rsidR="00C24722">
        <w:t>, kur to dara privātais sektors</w:t>
      </w:r>
      <w:r w:rsidR="00611B69">
        <w:t xml:space="preserve">. </w:t>
      </w:r>
      <w:r w:rsidR="00C24722" w:rsidRPr="00C24722">
        <w:rPr>
          <w:b/>
          <w:bCs/>
        </w:rPr>
        <w:t xml:space="preserve">R. </w:t>
      </w:r>
      <w:r w:rsidR="00611B69" w:rsidRPr="00C24722">
        <w:rPr>
          <w:b/>
          <w:bCs/>
        </w:rPr>
        <w:t>N</w:t>
      </w:r>
      <w:r w:rsidR="003856A7">
        <w:rPr>
          <w:b/>
          <w:bCs/>
        </w:rPr>
        <w:t>e</w:t>
      </w:r>
      <w:r w:rsidR="00611B69" w:rsidRPr="00C24722">
        <w:rPr>
          <w:b/>
          <w:bCs/>
        </w:rPr>
        <w:t>miro</w:t>
      </w:r>
      <w:r w:rsidR="00611B69">
        <w:t xml:space="preserve"> – ja ir nepieciešams mazināt birokrātiju, būs mūsu atbalsts. </w:t>
      </w:r>
      <w:proofErr w:type="spellStart"/>
      <w:r w:rsidR="00C24722" w:rsidRPr="00C24722">
        <w:rPr>
          <w:b/>
          <w:bCs/>
        </w:rPr>
        <w:t>A.</w:t>
      </w:r>
      <w:r w:rsidR="00611B69" w:rsidRPr="00C24722">
        <w:rPr>
          <w:b/>
          <w:bCs/>
        </w:rPr>
        <w:t>Kulbergs</w:t>
      </w:r>
      <w:proofErr w:type="spellEnd"/>
      <w:r w:rsidR="00611B69">
        <w:t xml:space="preserve"> – Jaunos ofisos </w:t>
      </w:r>
      <w:r w:rsidR="008F1A63">
        <w:t>lietotās baterijas</w:t>
      </w:r>
      <w:r w:rsidR="00C24722">
        <w:t>, kas vairs neder auto, Norvēģijā</w:t>
      </w:r>
      <w:r w:rsidR="008F1A63">
        <w:t xml:space="preserve"> izmanto elektroenerģijas uzkrāšanai,</w:t>
      </w:r>
      <w:r w:rsidR="00C24722">
        <w:t xml:space="preserve"> tāpēc nebūs problēmas ar bateriju utilizēšanu</w:t>
      </w:r>
      <w:r w:rsidR="008F1A63">
        <w:t xml:space="preserve">. </w:t>
      </w:r>
    </w:p>
    <w:p w14:paraId="36D68A45" w14:textId="10F9827B" w:rsidR="008F1A63" w:rsidRDefault="00C24722" w:rsidP="00576B4D">
      <w:pPr>
        <w:jc w:val="both"/>
      </w:pPr>
      <w:r w:rsidRPr="00C24722">
        <w:rPr>
          <w:b/>
          <w:bCs/>
        </w:rPr>
        <w:t xml:space="preserve">K. </w:t>
      </w:r>
      <w:r w:rsidR="008F1A63" w:rsidRPr="00C24722">
        <w:rPr>
          <w:b/>
          <w:bCs/>
        </w:rPr>
        <w:t>Kariņš</w:t>
      </w:r>
      <w:r w:rsidR="008F1A63">
        <w:t xml:space="preserve"> – šķiet, ka visi izprot šo virzienu un runa ir</w:t>
      </w:r>
      <w:r>
        <w:t>,</w:t>
      </w:r>
      <w:r w:rsidR="008F1A63">
        <w:t xml:space="preserve"> kā to efektīvāk ieviest. Mēs </w:t>
      </w:r>
      <w:r>
        <w:t>NEKP</w:t>
      </w:r>
      <w:r w:rsidR="008F1A63">
        <w:t xml:space="preserve"> valdībā pieņemsim, varbūt jau tagad ar korekcijām. </w:t>
      </w:r>
      <w:r w:rsidR="001779D1">
        <w:t>Ārpus ES emisiju tirdzniecības sektora (n</w:t>
      </w:r>
      <w:r w:rsidR="00184278">
        <w:t>e</w:t>
      </w:r>
      <w:r>
        <w:t>-</w:t>
      </w:r>
      <w:r w:rsidR="00184278">
        <w:t>ETS</w:t>
      </w:r>
      <w:r w:rsidR="001779D1">
        <w:t>)</w:t>
      </w:r>
      <w:r w:rsidR="00184278">
        <w:t xml:space="preserve"> mums ir 3 lielās jomas lauksaimniecība</w:t>
      </w:r>
      <w:r>
        <w:t>,</w:t>
      </w:r>
      <w:r w:rsidR="00184278">
        <w:t xml:space="preserve"> transports un atkritumi, bet lauksaimniecībā mēs nevarēsim ātri samazināt emisijas. Mums </w:t>
      </w:r>
      <w:r w:rsidR="00184278">
        <w:lastRenderedPageBreak/>
        <w:t xml:space="preserve">būs </w:t>
      </w:r>
      <w:r>
        <w:t>jāstāda</w:t>
      </w:r>
      <w:r w:rsidR="00184278">
        <w:t xml:space="preserve"> koki, bet ātrākam samazinājumam mums vajadzēs transporta nozari </w:t>
      </w:r>
      <w:r>
        <w:t>panākt</w:t>
      </w:r>
      <w:r w:rsidR="00184278">
        <w:t>, lai ātrāk</w:t>
      </w:r>
      <w:r>
        <w:t xml:space="preserve"> atjaunojas</w:t>
      </w:r>
      <w:r w:rsidR="00184278">
        <w:t xml:space="preserve"> transporta parks. Mēs varam padarīt dārgāku neefektīvu auto reģistrēšanu. Nav Rīgas un centrālās valdības sadarbība, kas tā nevar </w:t>
      </w:r>
      <w:r>
        <w:t>turpinājies</w:t>
      </w:r>
      <w:r w:rsidR="00184278">
        <w:t>, vajag nodrošināt ērtas pārsēšanās iespējas</w:t>
      </w:r>
      <w:r>
        <w:t xml:space="preserve"> uz sabiedrisko transportu</w:t>
      </w:r>
      <w:r w:rsidR="00184278">
        <w:t xml:space="preserve">. </w:t>
      </w:r>
      <w:r>
        <w:t>Pie tā</w:t>
      </w:r>
      <w:r w:rsidR="00184278">
        <w:t xml:space="preserve"> strādā </w:t>
      </w:r>
      <w:r>
        <w:t>satiksmes</w:t>
      </w:r>
      <w:r w:rsidR="00184278">
        <w:t xml:space="preserve"> ministrs, lai tā veidojas </w:t>
      </w:r>
      <w:r>
        <w:t>Rīgas</w:t>
      </w:r>
      <w:r w:rsidR="00184278">
        <w:t xml:space="preserve"> aglomerācijas plāns. Vajag tieši runāt nozarēm ar valdību, ne caur </w:t>
      </w:r>
      <w:r>
        <w:t xml:space="preserve">plašsaziņas līdzekļiem. </w:t>
      </w:r>
      <w:r w:rsidR="00184278">
        <w:t xml:space="preserve"> </w:t>
      </w:r>
    </w:p>
    <w:p w14:paraId="1E014388" w14:textId="77777777" w:rsidR="001779D1" w:rsidRDefault="001779D1" w:rsidP="00576B4D">
      <w:pPr>
        <w:jc w:val="both"/>
        <w:rPr>
          <w:b/>
          <w:bCs/>
        </w:rPr>
      </w:pPr>
    </w:p>
    <w:p w14:paraId="515D5768" w14:textId="4F0F6E24" w:rsidR="001021A6" w:rsidRDefault="00B14C87" w:rsidP="00576B4D">
      <w:pPr>
        <w:jc w:val="both"/>
        <w:rPr>
          <w:b/>
          <w:bCs/>
        </w:rPr>
      </w:pPr>
      <w:r w:rsidRPr="00B14C87">
        <w:rPr>
          <w:b/>
          <w:bCs/>
        </w:rPr>
        <w:t>Nolemj</w:t>
      </w:r>
      <w:r w:rsidR="001021A6">
        <w:rPr>
          <w:b/>
          <w:bCs/>
        </w:rPr>
        <w:t>:</w:t>
      </w:r>
    </w:p>
    <w:p w14:paraId="141CA124" w14:textId="3901B983" w:rsidR="00B14C87" w:rsidRDefault="001021A6" w:rsidP="00576B4D">
      <w:pPr>
        <w:jc w:val="both"/>
      </w:pPr>
      <w:r>
        <w:t>A</w:t>
      </w:r>
      <w:r w:rsidR="00B14C87">
        <w:t xml:space="preserve">tbalstīt plāna projekta izskatīšanu Ministru kabineta sēdē ar </w:t>
      </w:r>
      <w:r>
        <w:t>nepieciešamajiem</w:t>
      </w:r>
      <w:r w:rsidR="00B14C87">
        <w:t xml:space="preserve"> precizējumiem.</w:t>
      </w:r>
    </w:p>
    <w:p w14:paraId="6838BDFA" w14:textId="63DD0246" w:rsidR="00B14C87" w:rsidRDefault="00B14C87" w:rsidP="00576B4D">
      <w:pPr>
        <w:jc w:val="both"/>
      </w:pPr>
    </w:p>
    <w:p w14:paraId="30AD2B32" w14:textId="18A27A43" w:rsidR="00B14C87" w:rsidRDefault="00B14C87" w:rsidP="00576B4D">
      <w:pPr>
        <w:jc w:val="both"/>
      </w:pPr>
      <w:r>
        <w:t>Sēde beidzas 10. 35</w:t>
      </w:r>
    </w:p>
    <w:sectPr w:rsidR="00B14C87" w:rsidSect="006050C6">
      <w:footerReference w:type="default" r:id="rId7"/>
      <w:pgSz w:w="11906" w:h="16838"/>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7A59" w14:textId="77777777" w:rsidR="00CA6ECE" w:rsidRDefault="00CA6ECE" w:rsidP="00210E31">
      <w:r>
        <w:separator/>
      </w:r>
    </w:p>
  </w:endnote>
  <w:endnote w:type="continuationSeparator" w:id="0">
    <w:p w14:paraId="3B6C849E" w14:textId="77777777" w:rsidR="00CA6ECE" w:rsidRDefault="00CA6ECE" w:rsidP="0021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719300"/>
      <w:docPartObj>
        <w:docPartGallery w:val="Page Numbers (Bottom of Page)"/>
        <w:docPartUnique/>
      </w:docPartObj>
    </w:sdtPr>
    <w:sdtEndPr>
      <w:rPr>
        <w:noProof/>
      </w:rPr>
    </w:sdtEndPr>
    <w:sdtContent>
      <w:p w14:paraId="6A02E972" w14:textId="247E3C95" w:rsidR="00210E31" w:rsidRDefault="00210E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4DCD7" w14:textId="77777777" w:rsidR="00210E31" w:rsidRDefault="0021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21AB" w14:textId="77777777" w:rsidR="00CA6ECE" w:rsidRDefault="00CA6ECE" w:rsidP="00210E31">
      <w:r>
        <w:separator/>
      </w:r>
    </w:p>
  </w:footnote>
  <w:footnote w:type="continuationSeparator" w:id="0">
    <w:p w14:paraId="3B860FA0" w14:textId="77777777" w:rsidR="00CA6ECE" w:rsidRDefault="00CA6ECE" w:rsidP="0021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0335E"/>
    <w:multiLevelType w:val="hybridMultilevel"/>
    <w:tmpl w:val="0082E1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48"/>
    <w:rsid w:val="00014B37"/>
    <w:rsid w:val="00026B76"/>
    <w:rsid w:val="000B1E86"/>
    <w:rsid w:val="000C7277"/>
    <w:rsid w:val="000E3638"/>
    <w:rsid w:val="000F46F1"/>
    <w:rsid w:val="001021A6"/>
    <w:rsid w:val="001639F1"/>
    <w:rsid w:val="001779D1"/>
    <w:rsid w:val="00184278"/>
    <w:rsid w:val="001D32DE"/>
    <w:rsid w:val="001D5FA9"/>
    <w:rsid w:val="001F32E1"/>
    <w:rsid w:val="00210E31"/>
    <w:rsid w:val="00227354"/>
    <w:rsid w:val="0033695F"/>
    <w:rsid w:val="0037123B"/>
    <w:rsid w:val="003856A7"/>
    <w:rsid w:val="003B4C61"/>
    <w:rsid w:val="0040189F"/>
    <w:rsid w:val="00456BCE"/>
    <w:rsid w:val="00532562"/>
    <w:rsid w:val="00533496"/>
    <w:rsid w:val="00576B4D"/>
    <w:rsid w:val="00602332"/>
    <w:rsid w:val="006050C6"/>
    <w:rsid w:val="00611B69"/>
    <w:rsid w:val="00613B49"/>
    <w:rsid w:val="006C3748"/>
    <w:rsid w:val="006D1E5A"/>
    <w:rsid w:val="006D24B5"/>
    <w:rsid w:val="006E270C"/>
    <w:rsid w:val="00717B9D"/>
    <w:rsid w:val="0077001D"/>
    <w:rsid w:val="007A60A1"/>
    <w:rsid w:val="007C07AC"/>
    <w:rsid w:val="007C7727"/>
    <w:rsid w:val="007D1D1A"/>
    <w:rsid w:val="0084588D"/>
    <w:rsid w:val="008942D9"/>
    <w:rsid w:val="008A1574"/>
    <w:rsid w:val="008F1A63"/>
    <w:rsid w:val="0091498C"/>
    <w:rsid w:val="0093747C"/>
    <w:rsid w:val="0096045A"/>
    <w:rsid w:val="009B2887"/>
    <w:rsid w:val="009C426B"/>
    <w:rsid w:val="009D3F28"/>
    <w:rsid w:val="009E78A5"/>
    <w:rsid w:val="00A62EFC"/>
    <w:rsid w:val="00A8522B"/>
    <w:rsid w:val="00AF1765"/>
    <w:rsid w:val="00AF7832"/>
    <w:rsid w:val="00B14C87"/>
    <w:rsid w:val="00B366FD"/>
    <w:rsid w:val="00B67BEB"/>
    <w:rsid w:val="00B81E73"/>
    <w:rsid w:val="00BC0824"/>
    <w:rsid w:val="00BC5F3F"/>
    <w:rsid w:val="00C17066"/>
    <w:rsid w:val="00C24722"/>
    <w:rsid w:val="00C50DBA"/>
    <w:rsid w:val="00C57BEB"/>
    <w:rsid w:val="00C7598D"/>
    <w:rsid w:val="00C92FEA"/>
    <w:rsid w:val="00CA6ECE"/>
    <w:rsid w:val="00D312B4"/>
    <w:rsid w:val="00D374B8"/>
    <w:rsid w:val="00DA7778"/>
    <w:rsid w:val="00DB267D"/>
    <w:rsid w:val="00DC459A"/>
    <w:rsid w:val="00E41CE1"/>
    <w:rsid w:val="00E50A49"/>
    <w:rsid w:val="00E7283D"/>
    <w:rsid w:val="00E95561"/>
    <w:rsid w:val="00F1608F"/>
    <w:rsid w:val="00F22014"/>
    <w:rsid w:val="00F35527"/>
    <w:rsid w:val="00FA7FD7"/>
    <w:rsid w:val="00FB6D03"/>
    <w:rsid w:val="00FE6FC3"/>
    <w:rsid w:val="00FF0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AB67"/>
  <w15:chartTrackingRefBased/>
  <w15:docId w15:val="{20DC28C4-C350-4FF2-B0F1-03E37A7A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332"/>
    <w:pPr>
      <w:spacing w:before="100" w:beforeAutospacing="1" w:after="100" w:afterAutospacing="1"/>
    </w:pPr>
    <w:rPr>
      <w:rFonts w:eastAsia="Times New Roman" w:cs="Times New Roman"/>
      <w:sz w:val="24"/>
      <w:szCs w:val="24"/>
      <w:lang w:eastAsia="lv-LV"/>
    </w:rPr>
  </w:style>
  <w:style w:type="paragraph" w:styleId="ListParagraph">
    <w:name w:val="List Paragraph"/>
    <w:basedOn w:val="Normal"/>
    <w:uiPriority w:val="34"/>
    <w:qFormat/>
    <w:rsid w:val="009D3F28"/>
    <w:pPr>
      <w:ind w:left="720"/>
      <w:contextualSpacing/>
    </w:pPr>
  </w:style>
  <w:style w:type="paragraph" w:styleId="Header">
    <w:name w:val="header"/>
    <w:basedOn w:val="Normal"/>
    <w:link w:val="HeaderChar"/>
    <w:uiPriority w:val="99"/>
    <w:unhideWhenUsed/>
    <w:rsid w:val="00210E31"/>
    <w:pPr>
      <w:tabs>
        <w:tab w:val="center" w:pos="4153"/>
        <w:tab w:val="right" w:pos="8306"/>
      </w:tabs>
    </w:pPr>
  </w:style>
  <w:style w:type="character" w:customStyle="1" w:styleId="HeaderChar">
    <w:name w:val="Header Char"/>
    <w:basedOn w:val="DefaultParagraphFont"/>
    <w:link w:val="Header"/>
    <w:uiPriority w:val="99"/>
    <w:rsid w:val="00210E31"/>
  </w:style>
  <w:style w:type="paragraph" w:styleId="Footer">
    <w:name w:val="footer"/>
    <w:basedOn w:val="Normal"/>
    <w:link w:val="FooterChar"/>
    <w:uiPriority w:val="99"/>
    <w:unhideWhenUsed/>
    <w:rsid w:val="00210E31"/>
    <w:pPr>
      <w:tabs>
        <w:tab w:val="center" w:pos="4153"/>
        <w:tab w:val="right" w:pos="8306"/>
      </w:tabs>
    </w:pPr>
  </w:style>
  <w:style w:type="character" w:customStyle="1" w:styleId="FooterChar">
    <w:name w:val="Footer Char"/>
    <w:basedOn w:val="DefaultParagraphFont"/>
    <w:link w:val="Footer"/>
    <w:uiPriority w:val="99"/>
    <w:rsid w:val="0021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077226">
      <w:bodyDiv w:val="1"/>
      <w:marLeft w:val="0"/>
      <w:marRight w:val="0"/>
      <w:marTop w:val="0"/>
      <w:marBottom w:val="0"/>
      <w:divBdr>
        <w:top w:val="none" w:sz="0" w:space="0" w:color="auto"/>
        <w:left w:val="none" w:sz="0" w:space="0" w:color="auto"/>
        <w:bottom w:val="none" w:sz="0" w:space="0" w:color="auto"/>
        <w:right w:val="none" w:sz="0" w:space="0" w:color="auto"/>
      </w:divBdr>
    </w:div>
    <w:div w:id="20086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11231</Words>
  <Characters>6403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Einārs Cilinskis</dc:creator>
  <cp:keywords/>
  <dc:description/>
  <cp:lastModifiedBy>Einārs Cilinskis</cp:lastModifiedBy>
  <cp:revision>7</cp:revision>
  <dcterms:created xsi:type="dcterms:W3CDTF">2020-01-21T09:30:00Z</dcterms:created>
  <dcterms:modified xsi:type="dcterms:W3CDTF">2020-02-18T12:29:00Z</dcterms:modified>
</cp:coreProperties>
</file>