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8B" w:rsidRDefault="00225ED2" w:rsidP="009918BB">
      <w:pPr>
        <w:spacing w:after="120" w:line="240" w:lineRule="auto"/>
        <w:jc w:val="center"/>
        <w:rPr>
          <w:rFonts w:asciiTheme="minorHAnsi" w:hAnsiTheme="minorHAnsi" w:cstheme="minorHAnsi"/>
          <w:b/>
          <w:bCs/>
          <w:sz w:val="32"/>
          <w:szCs w:val="32"/>
        </w:rPr>
      </w:pPr>
      <w:r w:rsidRPr="00505C72">
        <w:rPr>
          <w:rFonts w:asciiTheme="minorHAnsi" w:hAnsiTheme="minorHAnsi" w:cstheme="minorHAnsi"/>
          <w:b/>
          <w:bCs/>
          <w:sz w:val="32"/>
          <w:szCs w:val="32"/>
        </w:rPr>
        <w:t>Latvijas Būvniecības nozares attīstības stratēģija 2017.-2024.gadam</w:t>
      </w:r>
    </w:p>
    <w:p w:rsidR="00505C72" w:rsidRPr="00505C72" w:rsidRDefault="00505C72" w:rsidP="009918BB">
      <w:pPr>
        <w:spacing w:after="120" w:line="240" w:lineRule="auto"/>
        <w:jc w:val="center"/>
        <w:rPr>
          <w:rFonts w:asciiTheme="minorHAnsi" w:hAnsiTheme="minorHAnsi" w:cstheme="minorHAnsi"/>
          <w:bCs/>
          <w:sz w:val="32"/>
          <w:szCs w:val="32"/>
        </w:rPr>
      </w:pPr>
      <w:r w:rsidRPr="00505C72">
        <w:rPr>
          <w:rFonts w:asciiTheme="minorHAnsi" w:hAnsiTheme="minorHAnsi" w:cstheme="minorHAnsi"/>
          <w:bCs/>
          <w:sz w:val="32"/>
          <w:szCs w:val="32"/>
        </w:rPr>
        <w:t xml:space="preserve">Uzdevumu izpilde uz </w:t>
      </w:r>
      <w:r w:rsidR="00033487">
        <w:rPr>
          <w:rFonts w:asciiTheme="minorHAnsi" w:hAnsiTheme="minorHAnsi" w:cstheme="minorHAnsi"/>
          <w:bCs/>
          <w:sz w:val="32"/>
          <w:szCs w:val="32"/>
        </w:rPr>
        <w:t>3</w:t>
      </w:r>
      <w:r w:rsidRPr="00505C72">
        <w:rPr>
          <w:rFonts w:asciiTheme="minorHAnsi" w:hAnsiTheme="minorHAnsi" w:cstheme="minorHAnsi"/>
          <w:bCs/>
          <w:sz w:val="32"/>
          <w:szCs w:val="32"/>
        </w:rPr>
        <w:t>1.12.201</w:t>
      </w:r>
      <w:r w:rsidR="00033487">
        <w:rPr>
          <w:rFonts w:asciiTheme="minorHAnsi" w:hAnsiTheme="minorHAnsi" w:cstheme="minorHAnsi"/>
          <w:bCs/>
          <w:sz w:val="32"/>
          <w:szCs w:val="32"/>
        </w:rPr>
        <w:t>9</w:t>
      </w:r>
      <w:r w:rsidRPr="00505C72">
        <w:rPr>
          <w:rFonts w:asciiTheme="minorHAnsi" w:hAnsiTheme="minorHAnsi" w:cstheme="minorHAnsi"/>
          <w:bCs/>
          <w:sz w:val="32"/>
          <w:szCs w:val="32"/>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14"/>
        <w:gridCol w:w="2547"/>
        <w:gridCol w:w="1134"/>
        <w:gridCol w:w="1417"/>
        <w:gridCol w:w="1134"/>
        <w:gridCol w:w="7796"/>
      </w:tblGrid>
      <w:tr w:rsidR="001C34D1" w:rsidRPr="009918BB" w:rsidTr="001C34D1">
        <w:trPr>
          <w:trHeight w:val="391"/>
        </w:trPr>
        <w:tc>
          <w:tcPr>
            <w:tcW w:w="562" w:type="dxa"/>
            <w:shd w:val="clear" w:color="auto" w:fill="E36C0A" w:themeFill="accent6" w:themeFillShade="BF"/>
            <w:vAlign w:val="center"/>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
                <w:bCs/>
                <w:sz w:val="22"/>
                <w:szCs w:val="22"/>
              </w:rPr>
              <w:t>Nr.</w:t>
            </w:r>
          </w:p>
        </w:tc>
        <w:tc>
          <w:tcPr>
            <w:tcW w:w="3261" w:type="dxa"/>
            <w:gridSpan w:val="2"/>
            <w:shd w:val="clear" w:color="auto" w:fill="E36C0A" w:themeFill="accent6" w:themeFillShade="BF"/>
            <w:vAlign w:val="center"/>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
                <w:bCs/>
                <w:sz w:val="22"/>
                <w:szCs w:val="22"/>
              </w:rPr>
              <w:t>Nozares attīstības aktivitātes</w:t>
            </w:r>
          </w:p>
        </w:tc>
        <w:tc>
          <w:tcPr>
            <w:tcW w:w="1134" w:type="dxa"/>
            <w:shd w:val="clear" w:color="auto" w:fill="E36C0A" w:themeFill="accent6" w:themeFillShade="BF"/>
            <w:vAlign w:val="center"/>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
                <w:bCs/>
                <w:sz w:val="22"/>
                <w:szCs w:val="22"/>
              </w:rPr>
              <w:t>Prioritāte</w:t>
            </w:r>
          </w:p>
        </w:tc>
        <w:tc>
          <w:tcPr>
            <w:tcW w:w="1417" w:type="dxa"/>
            <w:shd w:val="clear" w:color="auto" w:fill="E36C0A" w:themeFill="accent6" w:themeFillShade="BF"/>
          </w:tcPr>
          <w:p w:rsidR="001C34D1" w:rsidRPr="009918BB" w:rsidRDefault="001C34D1" w:rsidP="009918BB">
            <w:pPr>
              <w:spacing w:after="120" w:line="240" w:lineRule="auto"/>
              <w:jc w:val="center"/>
              <w:rPr>
                <w:rFonts w:asciiTheme="minorHAnsi" w:hAnsiTheme="minorHAnsi" w:cstheme="minorHAnsi"/>
                <w:b/>
                <w:sz w:val="22"/>
              </w:rPr>
            </w:pPr>
            <w:r w:rsidRPr="009918BB">
              <w:rPr>
                <w:rFonts w:asciiTheme="minorHAnsi" w:hAnsiTheme="minorHAnsi" w:cstheme="minorHAnsi"/>
                <w:b/>
                <w:sz w:val="22"/>
              </w:rPr>
              <w:t>Atbildīgais</w:t>
            </w:r>
          </w:p>
        </w:tc>
        <w:tc>
          <w:tcPr>
            <w:tcW w:w="1134" w:type="dxa"/>
            <w:shd w:val="clear" w:color="auto" w:fill="E36C0A" w:themeFill="accent6" w:themeFillShade="BF"/>
            <w:vAlign w:val="center"/>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
                <w:bCs/>
                <w:sz w:val="22"/>
                <w:szCs w:val="22"/>
              </w:rPr>
              <w:t>Termiņš</w:t>
            </w:r>
          </w:p>
        </w:tc>
        <w:tc>
          <w:tcPr>
            <w:tcW w:w="7796" w:type="dxa"/>
            <w:shd w:val="clear" w:color="auto" w:fill="E36C0A" w:themeFill="accent6" w:themeFillShade="BF"/>
            <w:vAlign w:val="center"/>
          </w:tcPr>
          <w:p w:rsidR="001C34D1" w:rsidRPr="009918BB" w:rsidRDefault="001C34D1" w:rsidP="009918BB">
            <w:pPr>
              <w:pStyle w:val="Default"/>
              <w:spacing w:after="120"/>
              <w:jc w:val="center"/>
              <w:rPr>
                <w:rFonts w:asciiTheme="minorHAnsi" w:hAnsiTheme="minorHAnsi" w:cstheme="minorHAnsi"/>
                <w:b/>
                <w:bCs/>
                <w:sz w:val="22"/>
                <w:szCs w:val="22"/>
              </w:rPr>
            </w:pPr>
            <w:r w:rsidRPr="009918BB">
              <w:rPr>
                <w:rFonts w:asciiTheme="minorHAnsi" w:hAnsiTheme="minorHAnsi" w:cstheme="minorHAnsi"/>
                <w:b/>
                <w:bCs/>
                <w:sz w:val="22"/>
                <w:szCs w:val="22"/>
              </w:rPr>
              <w:t>Statuss</w:t>
            </w:r>
          </w:p>
        </w:tc>
      </w:tr>
      <w:tr w:rsidR="001C34D1" w:rsidRPr="009918BB" w:rsidTr="001C34D1">
        <w:trPr>
          <w:trHeight w:val="391"/>
        </w:trPr>
        <w:tc>
          <w:tcPr>
            <w:tcW w:w="1276" w:type="dxa"/>
            <w:gridSpan w:val="2"/>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p>
        </w:tc>
        <w:tc>
          <w:tcPr>
            <w:tcW w:w="14028" w:type="dxa"/>
            <w:gridSpan w:val="5"/>
            <w:shd w:val="clear" w:color="auto" w:fill="FABF8F" w:themeFill="accent6" w:themeFillTint="99"/>
            <w:vAlign w:val="center"/>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
                <w:bCs/>
                <w:sz w:val="22"/>
                <w:szCs w:val="22"/>
              </w:rPr>
              <w:t>1.VIENMĒRĪGA APGROZĪJUMA PIEAUGUMA VEICINĀŠANA</w:t>
            </w:r>
            <w:r w:rsidR="009C48F5">
              <w:rPr>
                <w:rFonts w:asciiTheme="minorHAnsi" w:hAnsiTheme="minorHAnsi" w:cstheme="minorHAnsi"/>
                <w:b/>
                <w:bCs/>
                <w:sz w:val="22"/>
                <w:szCs w:val="22"/>
              </w:rPr>
              <w:t xml:space="preserve"> </w:t>
            </w:r>
            <w:r w:rsidR="009C48F5" w:rsidRPr="009C48F5">
              <w:rPr>
                <w:rFonts w:ascii="Calibri" w:eastAsia="Times New Roman" w:hAnsi="Calibri"/>
                <w:b/>
                <w:color w:val="auto"/>
                <w:sz w:val="20"/>
                <w:lang w:eastAsia="lv-LV"/>
              </w:rPr>
              <w:t>STABILS NOZARES APGROZĪJUMS</w:t>
            </w:r>
          </w:p>
        </w:tc>
      </w:tr>
      <w:tr w:rsidR="001C34D1" w:rsidRPr="009918BB" w:rsidTr="001C34D1">
        <w:trPr>
          <w:trHeight w:val="39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jaunas investīcijas veicināšanas programmas valsts un pašvaldību dzīvojamā fonda attīstībai (īres ēku būvniecība, mājokļu atjaunošanai un energoefektivitātei)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2021</w:t>
            </w:r>
          </w:p>
        </w:tc>
        <w:tc>
          <w:tcPr>
            <w:tcW w:w="7796" w:type="dxa"/>
          </w:tcPr>
          <w:p w:rsidR="001C34D1" w:rsidRPr="0030556F" w:rsidRDefault="001C34D1" w:rsidP="009918BB">
            <w:pPr>
              <w:pStyle w:val="Default"/>
              <w:spacing w:after="120"/>
              <w:rPr>
                <w:rFonts w:asciiTheme="minorHAnsi" w:hAnsiTheme="minorHAnsi" w:cstheme="minorHAnsi"/>
                <w:i/>
                <w:sz w:val="22"/>
                <w:szCs w:val="22"/>
              </w:rPr>
            </w:pPr>
            <w:r w:rsidRPr="0030556F">
              <w:rPr>
                <w:rFonts w:asciiTheme="minorHAnsi" w:hAnsiTheme="minorHAnsi" w:cstheme="minorHAnsi"/>
                <w:i/>
                <w:sz w:val="22"/>
                <w:szCs w:val="22"/>
              </w:rPr>
              <w:t>Procesā</w:t>
            </w:r>
          </w:p>
          <w:p w:rsidR="00722DE3" w:rsidRPr="0030556F" w:rsidRDefault="00722DE3" w:rsidP="0030556F">
            <w:pPr>
              <w:pStyle w:val="ListParagraph"/>
              <w:numPr>
                <w:ilvl w:val="0"/>
                <w:numId w:val="18"/>
              </w:numPr>
              <w:spacing w:after="0" w:line="240" w:lineRule="auto"/>
              <w:ind w:left="318"/>
              <w:jc w:val="both"/>
              <w:rPr>
                <w:rFonts w:asciiTheme="minorHAnsi" w:eastAsia="Times New Roman" w:hAnsiTheme="minorHAnsi" w:cstheme="minorHAnsi"/>
                <w:sz w:val="22"/>
              </w:rPr>
            </w:pPr>
            <w:r w:rsidRPr="0030556F">
              <w:rPr>
                <w:rFonts w:asciiTheme="minorHAnsi" w:eastAsia="Times New Roman" w:hAnsiTheme="minorHAnsi" w:cstheme="minorHAnsi"/>
                <w:sz w:val="22"/>
              </w:rPr>
              <w:t xml:space="preserve">Mājokļu pieejamības veicināšana sekmēs jaunu saimnieciskās darbības veicēju (nodokļu rezidentu (maksātāju)) un privātpersonu piesaisti reālai saimnieciskai darbībai un rezidencei Latvijā gan nacionālā, gan reģionālā mērogā. </w:t>
            </w:r>
          </w:p>
          <w:p w:rsidR="00722DE3" w:rsidRPr="0030556F" w:rsidRDefault="00722DE3" w:rsidP="0030556F">
            <w:pPr>
              <w:spacing w:after="0" w:line="240" w:lineRule="auto"/>
              <w:ind w:left="35"/>
              <w:jc w:val="both"/>
              <w:rPr>
                <w:rFonts w:asciiTheme="minorHAnsi" w:eastAsia="Times New Roman" w:hAnsiTheme="minorHAnsi" w:cstheme="minorHAnsi"/>
                <w:sz w:val="22"/>
              </w:rPr>
            </w:pPr>
            <w:r w:rsidRPr="0030556F">
              <w:rPr>
                <w:rFonts w:asciiTheme="minorHAnsi" w:eastAsia="Times New Roman" w:hAnsiTheme="minorHAnsi" w:cstheme="minorHAnsi"/>
                <w:sz w:val="22"/>
              </w:rPr>
              <w:t xml:space="preserve">Lai izstrādātu noteikumus par aizdevumiem dzīvojamo īres māju būvniecībai, atjaunošanai, pārbūvei vai jaunuzceltu, atjaunotu vai pārbūvētu dzīvojamo īres māju iegāde, kas veicinātu īres dzīvojamā fonda pieejamību Latvijā, nepieciešami grozījumi likumā "Par palīdzību dzīvokļa jautājuma risināšanā", kas likumā ietvertu deleģējumu šādu Ministra kabineta noteikumu izstrādei. </w:t>
            </w:r>
          </w:p>
          <w:p w:rsidR="00722DE3" w:rsidRPr="0030556F" w:rsidRDefault="00722DE3" w:rsidP="0030556F">
            <w:pPr>
              <w:spacing w:after="0" w:line="240" w:lineRule="auto"/>
              <w:ind w:left="35"/>
              <w:jc w:val="both"/>
              <w:rPr>
                <w:rFonts w:asciiTheme="minorHAnsi" w:eastAsia="Times New Roman" w:hAnsiTheme="minorHAnsi" w:cstheme="minorHAnsi"/>
                <w:sz w:val="22"/>
              </w:rPr>
            </w:pPr>
            <w:r w:rsidRPr="0030556F">
              <w:rPr>
                <w:rFonts w:asciiTheme="minorHAnsi" w:eastAsia="Times New Roman" w:hAnsiTheme="minorHAnsi" w:cstheme="minorHAnsi"/>
                <w:sz w:val="22"/>
              </w:rPr>
              <w:t xml:space="preserve">Ekonomikas ministrija ir izstrādājusi nepieciešamos grozījumus un Ministru kabinets 2019. gada 5.martā atbalstījusi likumprojektu. 2019.gada 20. jūnijā Saeima atbalstīja šos grozījumus pirmajā lasījumā. </w:t>
            </w:r>
          </w:p>
          <w:p w:rsidR="00722DE3" w:rsidRPr="0030556F" w:rsidRDefault="00722DE3" w:rsidP="0030556F">
            <w:pPr>
              <w:spacing w:after="0" w:line="240" w:lineRule="auto"/>
              <w:ind w:left="35"/>
              <w:jc w:val="both"/>
              <w:rPr>
                <w:rFonts w:asciiTheme="minorHAnsi" w:eastAsia="Times New Roman" w:hAnsiTheme="minorHAnsi" w:cstheme="minorHAnsi"/>
                <w:sz w:val="22"/>
              </w:rPr>
            </w:pPr>
            <w:r w:rsidRPr="0030556F">
              <w:rPr>
                <w:rFonts w:asciiTheme="minorHAnsi" w:eastAsia="Times New Roman" w:hAnsiTheme="minorHAnsi" w:cstheme="minorHAnsi"/>
                <w:sz w:val="22"/>
              </w:rPr>
              <w:t>Saeimas Valsts pārvaldes un pašvaldības komisija piekrita, ka jautājumi par īres namu būvniecību ir jāattīsta un jāsakārto, taču norādīja, ka no konsultācijām komisijas darba grupā tiks secināts, vai darbs tiks turpināts pie grozījumiem likumā “Par palīdzību dzīvokļa jautājumu risināšanā” vai tiks izstrādāts jauns likumprojekts. Komisijas darba grupa par šo jautājumu vēl nav sanākusi.</w:t>
            </w:r>
          </w:p>
          <w:p w:rsidR="0030556F" w:rsidRPr="0030556F" w:rsidRDefault="0030556F" w:rsidP="0030556F">
            <w:pPr>
              <w:spacing w:after="0" w:line="240" w:lineRule="auto"/>
              <w:ind w:left="35"/>
              <w:jc w:val="both"/>
              <w:rPr>
                <w:rFonts w:asciiTheme="minorHAnsi" w:eastAsia="Times New Roman" w:hAnsiTheme="minorHAnsi" w:cstheme="minorHAnsi"/>
                <w:sz w:val="22"/>
              </w:rPr>
            </w:pPr>
          </w:p>
          <w:p w:rsidR="0030556F" w:rsidRPr="0030556F" w:rsidRDefault="0030556F" w:rsidP="0030556F">
            <w:pPr>
              <w:pStyle w:val="ListParagraph"/>
              <w:numPr>
                <w:ilvl w:val="0"/>
                <w:numId w:val="18"/>
              </w:numPr>
              <w:rPr>
                <w:rFonts w:asciiTheme="minorHAnsi" w:hAnsiTheme="minorHAnsi" w:cstheme="minorHAnsi"/>
                <w:b/>
                <w:sz w:val="22"/>
              </w:rPr>
            </w:pPr>
            <w:r w:rsidRPr="0030556F">
              <w:rPr>
                <w:rFonts w:asciiTheme="minorHAnsi" w:hAnsiTheme="minorHAnsi" w:cstheme="minorHAnsi"/>
                <w:b/>
                <w:sz w:val="22"/>
              </w:rPr>
              <w:t>464. sērijas daudzdzīvokļu dzīvojamo ēku konstrukciju mehāniskās stiprības un stabilitātes izpēte</w:t>
            </w:r>
          </w:p>
          <w:p w:rsidR="0030556F" w:rsidRPr="0030556F" w:rsidRDefault="0030556F" w:rsidP="0030556F">
            <w:pPr>
              <w:shd w:val="clear" w:color="auto" w:fill="FFFFFF"/>
              <w:spacing w:after="0" w:line="240" w:lineRule="auto"/>
              <w:textAlignment w:val="baseline"/>
              <w:rPr>
                <w:rFonts w:asciiTheme="minorHAnsi" w:eastAsia="Times New Roman" w:hAnsiTheme="minorHAnsi" w:cstheme="minorHAnsi"/>
                <w:color w:val="000000"/>
                <w:sz w:val="22"/>
                <w:lang w:eastAsia="lv-LV"/>
              </w:rPr>
            </w:pPr>
            <w:r w:rsidRPr="0030556F">
              <w:rPr>
                <w:rFonts w:asciiTheme="minorHAnsi" w:eastAsia="Times New Roman" w:hAnsiTheme="minorHAnsi" w:cstheme="minorHAnsi"/>
                <w:color w:val="000000"/>
                <w:sz w:val="22"/>
                <w:lang w:eastAsia="lv-LV"/>
              </w:rPr>
              <w:t xml:space="preserve">      Tieši masveida apbūves lielpaneļu 464. sērijas daudzdzīvokļu dzīvojamās ēkas tika izvēlētas izpētei kā pirmās, jo nozares eksperti bija norādījuši, ka šīs sērijas ēkām potenciāli varētu būt lielāki riski nesošo konstrukciju stabilitātei, ņemot vērā konstrukciju īpatnības, ēku vecumu un noteikto vidējo kalpošanas ilgumu (60 gadi).</w:t>
            </w:r>
          </w:p>
          <w:p w:rsidR="0030556F" w:rsidRPr="0030556F" w:rsidRDefault="0030556F" w:rsidP="0030556F">
            <w:pPr>
              <w:shd w:val="clear" w:color="auto" w:fill="FFFFFF"/>
              <w:spacing w:after="0" w:line="240" w:lineRule="auto"/>
              <w:textAlignment w:val="baseline"/>
              <w:rPr>
                <w:rFonts w:asciiTheme="minorHAnsi" w:eastAsia="Times New Roman" w:hAnsiTheme="minorHAnsi" w:cstheme="minorHAnsi"/>
                <w:b/>
                <w:bCs/>
                <w:color w:val="000000"/>
                <w:sz w:val="22"/>
                <w:lang w:eastAsia="lv-LV"/>
              </w:rPr>
            </w:pPr>
            <w:r w:rsidRPr="0030556F">
              <w:rPr>
                <w:rFonts w:asciiTheme="minorHAnsi" w:eastAsia="Times New Roman" w:hAnsiTheme="minorHAnsi" w:cstheme="minorHAnsi"/>
                <w:color w:val="000000"/>
                <w:sz w:val="22"/>
                <w:lang w:eastAsia="lv-LV"/>
              </w:rPr>
              <w:t xml:space="preserve">      Pētījumā tika </w:t>
            </w:r>
            <w:r w:rsidRPr="0030556F">
              <w:rPr>
                <w:rStyle w:val="Strong"/>
                <w:rFonts w:asciiTheme="minorHAnsi" w:eastAsia="Times New Roman" w:hAnsiTheme="minorHAnsi" w:cstheme="minorHAnsi"/>
                <w:b w:val="0"/>
                <w:bCs w:val="0"/>
                <w:color w:val="000000"/>
                <w:sz w:val="22"/>
                <w:bdr w:val="none" w:sz="0" w:space="0" w:color="auto" w:frame="1"/>
                <w:lang w:eastAsia="lv-LV"/>
              </w:rPr>
              <w:t>apsekotas 13 (10 Rīgā, 3 Jelgavā) 464.sērijas daudzdzīvokļu dzīvojamās ēkas, kas nodotas ekspluatācijā laika posmā no 1964. līdz 1978.gadam</w:t>
            </w:r>
            <w:r w:rsidRPr="0030556F">
              <w:rPr>
                <w:rFonts w:asciiTheme="minorHAnsi" w:eastAsia="Times New Roman" w:hAnsiTheme="minorHAnsi" w:cstheme="minorHAnsi"/>
                <w:b/>
                <w:bCs/>
                <w:color w:val="000000"/>
                <w:sz w:val="22"/>
                <w:lang w:eastAsia="lv-LV"/>
              </w:rPr>
              <w:t>.</w:t>
            </w:r>
          </w:p>
          <w:p w:rsidR="0030556F" w:rsidRPr="0030556F" w:rsidRDefault="0030556F" w:rsidP="0030556F">
            <w:pPr>
              <w:shd w:val="clear" w:color="auto" w:fill="FFFFFF"/>
              <w:spacing w:after="0" w:line="240" w:lineRule="auto"/>
              <w:textAlignment w:val="baseline"/>
              <w:rPr>
                <w:rFonts w:asciiTheme="minorHAnsi" w:eastAsia="Times New Roman" w:hAnsiTheme="minorHAnsi" w:cstheme="minorHAnsi"/>
                <w:color w:val="000000"/>
                <w:sz w:val="22"/>
                <w:lang w:eastAsia="lv-LV"/>
              </w:rPr>
            </w:pPr>
            <w:r w:rsidRPr="0030556F">
              <w:rPr>
                <w:rFonts w:asciiTheme="minorHAnsi" w:eastAsia="Times New Roman" w:hAnsiTheme="minorHAnsi" w:cstheme="minorHAnsi"/>
                <w:color w:val="000000"/>
                <w:sz w:val="22"/>
                <w:lang w:eastAsia="lv-LV"/>
              </w:rPr>
              <w:t>Ēku apsekošanas laikā, kā arī veiktajos atsegumos </w:t>
            </w:r>
            <w:r w:rsidRPr="0030556F">
              <w:rPr>
                <w:rStyle w:val="Strong"/>
                <w:rFonts w:asciiTheme="minorHAnsi" w:eastAsia="Times New Roman" w:hAnsiTheme="minorHAnsi" w:cstheme="minorHAnsi"/>
                <w:b w:val="0"/>
                <w:bCs w:val="0"/>
                <w:color w:val="000000"/>
                <w:sz w:val="22"/>
                <w:bdr w:val="none" w:sz="0" w:space="0" w:color="auto" w:frame="1"/>
                <w:lang w:eastAsia="lv-LV"/>
              </w:rPr>
              <w:t>netika konstatētas pazīmes, kas liecinātu par ēku mehāniskās stiprības vai stabilitātes zudumu</w:t>
            </w:r>
            <w:r w:rsidRPr="0030556F">
              <w:rPr>
                <w:rFonts w:asciiTheme="minorHAnsi" w:eastAsia="Times New Roman" w:hAnsiTheme="minorHAnsi" w:cstheme="minorHAnsi"/>
                <w:color w:val="000000"/>
                <w:sz w:val="22"/>
                <w:lang w:eastAsia="lv-LV"/>
              </w:rPr>
              <w:t xml:space="preserve">, – ēku nesošās </w:t>
            </w:r>
            <w:r w:rsidRPr="0030556F">
              <w:rPr>
                <w:rFonts w:asciiTheme="minorHAnsi" w:eastAsia="Times New Roman" w:hAnsiTheme="minorHAnsi" w:cstheme="minorHAnsi"/>
                <w:color w:val="000000"/>
                <w:sz w:val="22"/>
                <w:lang w:eastAsia="lv-LV"/>
              </w:rPr>
              <w:lastRenderedPageBreak/>
              <w:t>konstrukcijas ir apmierinošā tehniskā stāvoklī. Turpinot ēku ekspluatāciju līdzšinējā veidā, kā arī veicot pētījumā norādītos ēku uzturēšanas un atsevišķu elementu atjaunošanas pasākumus, </w:t>
            </w:r>
            <w:r w:rsidRPr="0030556F">
              <w:rPr>
                <w:rStyle w:val="Strong"/>
                <w:rFonts w:asciiTheme="minorHAnsi" w:eastAsia="Times New Roman" w:hAnsiTheme="minorHAnsi" w:cstheme="minorHAnsi"/>
                <w:b w:val="0"/>
                <w:bCs w:val="0"/>
                <w:color w:val="000000"/>
                <w:sz w:val="22"/>
                <w:bdr w:val="none" w:sz="0" w:space="0" w:color="auto" w:frame="1"/>
                <w:lang w:eastAsia="lv-LV"/>
              </w:rPr>
              <w:t>ēkas ir drošas turpmākai ekspluatācijai</w:t>
            </w:r>
            <w:r w:rsidRPr="0030556F">
              <w:rPr>
                <w:rFonts w:asciiTheme="minorHAnsi" w:eastAsia="Times New Roman" w:hAnsiTheme="minorHAnsi" w:cstheme="minorHAnsi"/>
                <w:color w:val="000000"/>
                <w:sz w:val="22"/>
                <w:lang w:eastAsia="lv-LV"/>
              </w:rPr>
              <w:t>.</w:t>
            </w:r>
          </w:p>
          <w:p w:rsidR="0030556F" w:rsidRPr="0030556F" w:rsidRDefault="0030556F" w:rsidP="0030556F">
            <w:pPr>
              <w:rPr>
                <w:rFonts w:asciiTheme="minorHAnsi" w:hAnsiTheme="minorHAnsi" w:cstheme="minorHAnsi"/>
                <w:sz w:val="22"/>
              </w:rPr>
            </w:pPr>
            <w:proofErr w:type="spellStart"/>
            <w:r w:rsidRPr="0030556F">
              <w:rPr>
                <w:rFonts w:asciiTheme="minorHAnsi" w:hAnsiTheme="minorHAnsi" w:cstheme="minorHAnsi"/>
                <w:sz w:val="22"/>
              </w:rPr>
              <w:t>Relīze</w:t>
            </w:r>
            <w:proofErr w:type="spellEnd"/>
            <w:r w:rsidRPr="0030556F">
              <w:rPr>
                <w:rFonts w:asciiTheme="minorHAnsi" w:hAnsiTheme="minorHAnsi" w:cstheme="minorHAnsi"/>
                <w:sz w:val="22"/>
              </w:rPr>
              <w:t xml:space="preserve">: </w:t>
            </w:r>
            <w:hyperlink r:id="rId7" w:history="1">
              <w:r w:rsidRPr="0030556F">
                <w:rPr>
                  <w:rStyle w:val="Hyperlink"/>
                  <w:rFonts w:asciiTheme="minorHAnsi" w:hAnsiTheme="minorHAnsi" w:cstheme="minorHAnsi"/>
                  <w:sz w:val="22"/>
                </w:rPr>
                <w:t>https://em.gov.lv/lv/jaunumi/26875-em-petijums-liecina-464serijas-ekas-ir-drosas-turpmakai-ekspluatacijai</w:t>
              </w:r>
            </w:hyperlink>
          </w:p>
          <w:p w:rsidR="0030556F" w:rsidRPr="0030556F" w:rsidRDefault="0030556F" w:rsidP="0030556F">
            <w:pPr>
              <w:rPr>
                <w:rFonts w:asciiTheme="minorHAnsi" w:hAnsiTheme="minorHAnsi" w:cstheme="minorHAnsi"/>
                <w:sz w:val="22"/>
              </w:rPr>
            </w:pPr>
            <w:r w:rsidRPr="0030556F">
              <w:rPr>
                <w:rFonts w:asciiTheme="minorHAnsi" w:hAnsiTheme="minorHAnsi" w:cstheme="minorHAnsi"/>
                <w:sz w:val="22"/>
              </w:rPr>
              <w:t xml:space="preserve">Pētījuma rezultāti: </w:t>
            </w:r>
            <w:hyperlink r:id="rId8" w:history="1">
              <w:r w:rsidRPr="0030556F">
                <w:rPr>
                  <w:rStyle w:val="Hyperlink"/>
                  <w:rFonts w:asciiTheme="minorHAnsi" w:hAnsiTheme="minorHAnsi" w:cstheme="minorHAnsi"/>
                  <w:sz w:val="22"/>
                </w:rPr>
                <w:t>https://em.gov.lv/lv/nozares_politika/majokli/petijumi__statistika/</w:t>
              </w:r>
            </w:hyperlink>
          </w:p>
          <w:p w:rsidR="001C34D1" w:rsidRPr="0030556F" w:rsidRDefault="001C34D1" w:rsidP="0030556F">
            <w:pPr>
              <w:pStyle w:val="ListParagraph"/>
              <w:numPr>
                <w:ilvl w:val="0"/>
                <w:numId w:val="18"/>
              </w:numPr>
              <w:spacing w:after="120" w:line="240" w:lineRule="auto"/>
              <w:ind w:left="318"/>
              <w:jc w:val="both"/>
              <w:rPr>
                <w:rFonts w:asciiTheme="minorHAnsi" w:hAnsiTheme="minorHAnsi" w:cstheme="minorHAnsi"/>
                <w:sz w:val="22"/>
              </w:rPr>
            </w:pPr>
            <w:r w:rsidRPr="0030556F">
              <w:rPr>
                <w:rFonts w:asciiTheme="minorHAnsi" w:hAnsiTheme="minorHAnsi" w:cstheme="minorHAnsi"/>
                <w:sz w:val="22"/>
              </w:rPr>
              <w:t>Ekonomikas ministrija sagatavoja priekšlikumu 2021.-2027.gada struktūrfondu plānošanas perioda finansētām aktivitātēm atbalsta programmai sociālā dzīvojamā fonda atjaunošanai, būvniecībai, rindu mazināšanai un kvalitatīva dzīvojamā fonda nodrošināšanai.</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2.</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un jāievieš Latvijas autoceļu finansējuma modelis (tai skaitā ūdens infrastruktūra)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SM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6A6F91" w:rsidRDefault="001C34D1" w:rsidP="00AA539C">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r w:rsidR="00BE2962">
              <w:rPr>
                <w:rFonts w:asciiTheme="minorHAnsi" w:hAnsiTheme="minorHAnsi" w:cstheme="minorHAnsi"/>
                <w:i/>
                <w:sz w:val="22"/>
                <w:szCs w:val="22"/>
              </w:rPr>
              <w:t xml:space="preserve">,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Pr>
                <w:rFonts w:asciiTheme="minorHAnsi" w:hAnsiTheme="minorHAnsi" w:cstheme="minorHAnsi"/>
                <w:b/>
                <w:bCs/>
                <w:color w:val="auto"/>
                <w:sz w:val="22"/>
                <w:szCs w:val="22"/>
              </w:rPr>
              <w:t xml:space="preserve">Informatīvais ziņojums par valstī esošo ceļu tīkla </w:t>
            </w:r>
            <w:proofErr w:type="spellStart"/>
            <w:r>
              <w:rPr>
                <w:rFonts w:asciiTheme="minorHAnsi" w:hAnsiTheme="minorHAnsi" w:cstheme="minorHAnsi"/>
                <w:b/>
                <w:bCs/>
                <w:color w:val="auto"/>
                <w:sz w:val="22"/>
                <w:szCs w:val="22"/>
              </w:rPr>
              <w:t>izvērtējumu</w:t>
            </w:r>
            <w:proofErr w:type="spellEnd"/>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Satiksmes ministrija ar 2017.gada 10.novembra vēstuli Nr. 01-10/195 iesniedza Ministru kabinetā informatīvo ziņojumu par esošo ceļu tīkla </w:t>
            </w:r>
            <w:proofErr w:type="spellStart"/>
            <w:r>
              <w:rPr>
                <w:rFonts w:asciiTheme="minorHAnsi" w:hAnsiTheme="minorHAnsi" w:cstheme="minorHAnsi"/>
                <w:color w:val="auto"/>
                <w:sz w:val="22"/>
                <w:szCs w:val="22"/>
              </w:rPr>
              <w:t>izvērtējumu</w:t>
            </w:r>
            <w:proofErr w:type="spellEnd"/>
            <w:r>
              <w:rPr>
                <w:rFonts w:asciiTheme="minorHAnsi" w:hAnsiTheme="minorHAnsi" w:cstheme="minorHAnsi"/>
                <w:color w:val="auto"/>
                <w:sz w:val="22"/>
                <w:szCs w:val="22"/>
              </w:rPr>
              <w:t xml:space="preserve"> un  ar 2018. gada 13. septembra vēstuli Nr. 01-10/135 iesniedza Ministru kabinetā precizētu informatīvo ziņojumu par esošo ceļu tīkla </w:t>
            </w:r>
            <w:proofErr w:type="spellStart"/>
            <w:r>
              <w:rPr>
                <w:rFonts w:asciiTheme="minorHAnsi" w:hAnsiTheme="minorHAnsi" w:cstheme="minorHAnsi"/>
                <w:color w:val="auto"/>
                <w:sz w:val="22"/>
                <w:szCs w:val="22"/>
              </w:rPr>
              <w:t>izvērtējumu</w:t>
            </w:r>
            <w:proofErr w:type="spellEnd"/>
            <w:r>
              <w:rPr>
                <w:rFonts w:asciiTheme="minorHAnsi" w:hAnsiTheme="minorHAnsi" w:cstheme="minorHAnsi"/>
                <w:color w:val="auto"/>
                <w:sz w:val="22"/>
                <w:szCs w:val="22"/>
              </w:rPr>
              <w:t>, lūdzot to iekļaut izskatīšanai Ministru kabineta sēdē. Informatīvais ziņojums netika izskatīts Ministru kabineta sēdē.</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Saskaņā ar Ministru prezidenta 2019.gada 26.februāra rezolūciju Nr.90/TA-1601/9443 (2017.), TA-2506/7399(2017.), TA-2772/6524(2017.), TA-1132 (2018.) satiksmes ministram uzdots izvērtēt un iesniegt Valsts kancelejā informāciju par informatīvo ziņojumu turpmāko virzību. Ja ziņojumi virzāmi izskatīšanai Ministru kabinetā, uzdots tos attiecīgi aktualizēt.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Pamatojoties uz Ministru prezidenta 2019. gada 19. jūnija rezolūciju Nr. 90/TA-1601/9443 (2017.), TA-2506/7399 (2017.), TA-2772/6524 (2017.), TA-1132 (2018.), ņemot vērā, ka Satiksmes ministrija nav sniegusi priekšlikumus par jautājuma turpmāko virzību, Satiksmes ministrija ir sagatavojusi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projektu, kas paredz atzīt Ministru kabineta 2016.gada 20.decembra sēdes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(prot. Nr.69, 82.§) 3. un 8.apakšpunktā doto uzdevumu par aktualitāti zaudējušu.</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20.08.2019 ir izskatīts MK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projekts “Par Ministru kabineta 2016.gada 20.decembra sēdes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(prot. Nr.69, 82.§) “Informatīvais ziņojums par autoceļu finansēšanas modeli un Valsts autoceļu sakārtošanas programmu 2014.-</w:t>
            </w:r>
            <w:r>
              <w:rPr>
                <w:rFonts w:asciiTheme="minorHAnsi" w:hAnsiTheme="minorHAnsi" w:cstheme="minorHAnsi"/>
                <w:color w:val="auto"/>
                <w:sz w:val="22"/>
                <w:szCs w:val="22"/>
              </w:rPr>
              <w:lastRenderedPageBreak/>
              <w:t xml:space="preserve">2023. gadam un atbildes vēstule Saeimas Mandātu, ētikas un iesniegumu komisijai” 3.punktā un 8.punktā dotā uzdevuma atzīšanu par aktualitāti zaudējušu".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Ņemot vērā Satiksmes ministra priekšlikumu, jautājuma izskatīšana atlikta.</w:t>
            </w:r>
          </w:p>
          <w:p w:rsidR="00BE2962" w:rsidRDefault="00BE2962" w:rsidP="00BE2962">
            <w:pPr>
              <w:pStyle w:val="Default"/>
              <w:spacing w:after="12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2. </w:t>
            </w:r>
            <w:r>
              <w:rPr>
                <w:rFonts w:asciiTheme="minorHAnsi" w:hAnsiTheme="minorHAnsi" w:cstheme="minorHAnsi"/>
                <w:b/>
                <w:bCs/>
                <w:color w:val="auto"/>
                <w:sz w:val="22"/>
                <w:szCs w:val="22"/>
              </w:rPr>
              <w:t xml:space="preserve">Informatīvais ziņojums par iespējamību piesaistīt papildu finansējumu ceļu uzturēšanai, pārbūvei un atjaunošanai papildus valsts budžetā paredzētajam finansējumam, ievērojot fiskālās disciplīnas nosacījumus.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Satiksmes ministrija ar 2017.gada 9.novembra vēstuli Nr. 01-10/194 iesniedza Ministru kabinetā sagatavoto Informatīvo ziņojumu un ar 2018. gada 13. septembra vēstuli Nr. 01-10/134 iesniedza Ministru kabinetā precizētu Informatīvo ziņojumu, lūdzot to iekļaut izskatīšanai Ministru kabineta sēdē. Informatīvais ziņojums netika izskatīts Ministru kabineta sēdē.</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Saskaņā ar Ministru prezidenta 2019.gada 26.februāra rezolūciju Nr.90/TA-1601/9443 (2017.), TA-2506/7399(2017.), TA-2772/6524(2017.), TA-1132 (2018.) satiksmes ministram uzdots izvērtēt un iesniegt Valsts kancelejā informāciju par informatīvo ziņojumu turpmāko virzību. Ja ziņojumi virzāmi izskatīšanai Ministru kabinetā, uzdots tos attiecīgi aktualizēt.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Pamatojoties uz Ministru prezidenta 2019. gada 19. jūnija rezolūciju Nr. 90/TA-1601/9443 (2017.), TA-2506/7399 (2017.), TA-2772/6524 (2017.), TA-1132 (2018.), ņemot vērā, ka Satiksmes ministrija nav sniegusi priekšlikumus par jautājuma turpmāko virzību, Satiksmes ministrija ir sagatavojusi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projektu, kas paredz atzīt Ministru kabineta 2016.gada 20.decembra sēdes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(prot. Nr.69, 82.§) 3. un 8.apakšpunktā doto uzdevumu par aktualitāti zaudējušu.</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20.08.2019 ir izskatīts MK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projekts “Par Ministru kabineta 2016.gada 20.decembra sēdes </w:t>
            </w:r>
            <w:proofErr w:type="spellStart"/>
            <w:r>
              <w:rPr>
                <w:rFonts w:asciiTheme="minorHAnsi" w:hAnsiTheme="minorHAnsi" w:cstheme="minorHAnsi"/>
                <w:color w:val="auto"/>
                <w:sz w:val="22"/>
                <w:szCs w:val="22"/>
              </w:rPr>
              <w:t>protokollēmuma</w:t>
            </w:r>
            <w:proofErr w:type="spellEnd"/>
            <w:r>
              <w:rPr>
                <w:rFonts w:asciiTheme="minorHAnsi" w:hAnsiTheme="minorHAnsi" w:cstheme="minorHAnsi"/>
                <w:color w:val="auto"/>
                <w:sz w:val="22"/>
                <w:szCs w:val="22"/>
              </w:rPr>
              <w:t xml:space="preserve"> (prot. Nr.69, 82.§) “Informatīvais ziņojums par autoceļu finansēšanas modeli un Valsts autoceļu sakārtošanas programmu 2014.-2023. gadam un atbildes vēstule Saeimas Mandātu, ētikas un iesniegumu komisijai” 3.punktā un 8.punktā dotā uzdevuma atzīšanu par aktualitāti zaudējušu". </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Ņemot vērā Satiksmes ministra priekšlikumu, jautājuma izskatīšana atlikta.</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Pr>
                <w:rFonts w:asciiTheme="minorHAnsi" w:hAnsiTheme="minorHAnsi" w:cstheme="minorHAnsi"/>
                <w:b/>
                <w:bCs/>
                <w:color w:val="auto"/>
                <w:sz w:val="22"/>
                <w:szCs w:val="22"/>
              </w:rPr>
              <w:t xml:space="preserve">Informatīvais ziņojums par Valsts autoceļu sakārtošanas programmas 2014.-2023. gadam aktualizāciju. </w:t>
            </w:r>
            <w:r>
              <w:rPr>
                <w:rFonts w:asciiTheme="minorHAnsi" w:hAnsiTheme="minorHAnsi" w:cstheme="minorHAnsi"/>
                <w:color w:val="auto"/>
                <w:sz w:val="22"/>
                <w:szCs w:val="22"/>
              </w:rPr>
              <w:t xml:space="preserve">Satiksmes ministrija ar 2017. gada 13. decembra vēstuli Nr. 01-10/215 iesniedza Ministru kabinetā Informatīvo ziņojumu par Valsts autoceļu sakārtošanas programmas 2014.-2023. gadam aktualizāciju un ar 2018.gada 27. jūlija vēstuli Nr. 01-10/111 iesniedza Ministru kabinetā precizētu Informatīvo ziņojumu par </w:t>
            </w:r>
            <w:r>
              <w:rPr>
                <w:rFonts w:asciiTheme="minorHAnsi" w:hAnsiTheme="minorHAnsi" w:cstheme="minorHAnsi"/>
                <w:color w:val="auto"/>
                <w:sz w:val="22"/>
                <w:szCs w:val="22"/>
              </w:rPr>
              <w:lastRenderedPageBreak/>
              <w:t>Valsts autoceļu sakārtošanas programmas 2014.-2023. gadam aktualizāciju, lūdzot to iekļaut izskatīšanai Ministru kabineta sēdē. Informatīvais ziņojums Ministru kabineta sēdē līdz šim nav izskatīts.</w:t>
            </w:r>
          </w:p>
          <w:p w:rsidR="00BE2962" w:rsidRDefault="00BE2962" w:rsidP="00BE2962">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Saskaņā ar Ministru prezidenta 2019.gada 26.februāra rezolūciju Nr.90/TA-1601/9443 (2017.), TA-2506/7399(2017.), TA-2772/6524(2017.), TA-1132 (2018.) satiksmes ministram uzdots izvērtēt un iesniegt Valsts kancelejā informāciju par informatīvo ziņojumu turpmāko virzību. Ja ziņojumi virzāmi izskatīšanai Ministru kabinetā, uzdots tos attiecīgi aktualizēt. </w:t>
            </w:r>
          </w:p>
          <w:p w:rsidR="001C34D1" w:rsidRPr="00BE2962" w:rsidRDefault="00BE2962" w:rsidP="009918BB">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Pamatojoties uz Ministru prezidenta 2019. gada 19. jūnija rezolūciju Nr. 90/TA-1601/9443 (2017.), TA-2506/7399 (2017.), TA-2772/6524 (2017.), TA-1132 (2018.), ņemot vērā, ka Satiksmes ministrija nav sniegusi priekšlikumus par jautājuma turpmāko virzību, Valsts kancelejai uzdots noņemt projektus TA-2772 (2017.) un TA-1132 (2018.)  no kontroles. </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3.</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Jānosaka PPP projektu īstenošanas iespējas nekustāmo īpašumu un būvniecības jomās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r w:rsidR="00042EFF">
              <w:rPr>
                <w:rFonts w:asciiTheme="minorHAnsi" w:hAnsiTheme="minorHAnsi" w:cstheme="minorHAnsi"/>
                <w:sz w:val="22"/>
                <w:szCs w:val="22"/>
              </w:rPr>
              <w:t>, FM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2022</w:t>
            </w:r>
          </w:p>
        </w:tc>
        <w:tc>
          <w:tcPr>
            <w:tcW w:w="7796" w:type="dxa"/>
            <w:shd w:val="clear" w:color="auto" w:fill="auto"/>
          </w:tcPr>
          <w:p w:rsidR="00CC71E2" w:rsidRPr="00CC71E2" w:rsidRDefault="00CC71E2" w:rsidP="009918BB">
            <w:pPr>
              <w:pStyle w:val="Default"/>
              <w:spacing w:after="120"/>
              <w:rPr>
                <w:rFonts w:asciiTheme="minorHAnsi" w:hAnsiTheme="minorHAnsi" w:cstheme="minorHAnsi"/>
                <w:i/>
                <w:sz w:val="22"/>
                <w:szCs w:val="22"/>
              </w:rPr>
            </w:pPr>
            <w:r w:rsidRPr="00CC71E2">
              <w:rPr>
                <w:rFonts w:asciiTheme="minorHAnsi" w:hAnsiTheme="minorHAnsi" w:cstheme="minorHAnsi"/>
                <w:i/>
                <w:sz w:val="22"/>
                <w:szCs w:val="22"/>
              </w:rPr>
              <w:t>Procesā</w:t>
            </w:r>
          </w:p>
          <w:p w:rsidR="00042EFF" w:rsidRPr="00CC71E2" w:rsidRDefault="00CC71E2" w:rsidP="009918BB">
            <w:pPr>
              <w:pStyle w:val="Default"/>
              <w:spacing w:after="120"/>
              <w:rPr>
                <w:rFonts w:asciiTheme="minorHAnsi" w:hAnsiTheme="minorHAnsi" w:cstheme="minorHAnsi"/>
                <w:sz w:val="22"/>
                <w:szCs w:val="22"/>
              </w:rPr>
            </w:pPr>
            <w:r w:rsidRPr="00CC71E2">
              <w:rPr>
                <w:rFonts w:asciiTheme="minorHAnsi" w:hAnsiTheme="minorHAnsi" w:cstheme="minorHAnsi"/>
                <w:sz w:val="22"/>
                <w:szCs w:val="22"/>
              </w:rPr>
              <w:t>10.2019.g. bija pieredzes apmaiņas vizīte Lietuvā CPMA par Lietuvas PPP projektu pieredzi un CPMA kā PPP konsultāciju centra pakalpojumiem, kā arī 17.10.2019 Latvijā notika konference par PPP projektu iespējām un citu valstu pieredzi.  Šobrīd FM un CFLA uzsākuši darbu pie PPP politikas, rīkus un atbalsta pasākumiem, lai veicinātu pašvaldībās PPP pilotprojektus.</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4.</w:t>
            </w:r>
          </w:p>
        </w:tc>
        <w:tc>
          <w:tcPr>
            <w:tcW w:w="3261" w:type="dxa"/>
            <w:gridSpan w:val="2"/>
          </w:tcPr>
          <w:p w:rsidR="001C34D1" w:rsidRPr="008C7B72" w:rsidRDefault="008C7B72" w:rsidP="009918BB">
            <w:pPr>
              <w:pStyle w:val="Default"/>
              <w:spacing w:after="120"/>
              <w:jc w:val="both"/>
              <w:rPr>
                <w:rFonts w:asciiTheme="minorHAnsi" w:hAnsiTheme="minorHAnsi" w:cstheme="minorHAnsi"/>
                <w:sz w:val="22"/>
                <w:szCs w:val="22"/>
              </w:rPr>
            </w:pPr>
            <w:r w:rsidRPr="008C7B72">
              <w:rPr>
                <w:rFonts w:ascii="Calibri" w:eastAsia="Times New Roman" w:hAnsi="Calibri"/>
                <w:sz w:val="22"/>
                <w:szCs w:val="22"/>
                <w:lang w:eastAsia="lv-LV"/>
              </w:rPr>
              <w:t>Jāizstrādā atbalsta programmas finanšu pieejamības veicināšanai būvkomersantiem, nekustamā īpašuma attīstītājiem un iedzīvotājiem/komersantiem nekustamā īpašuma iegādei</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r w:rsidR="009C48F5">
              <w:rPr>
                <w:rFonts w:asciiTheme="minorHAnsi" w:hAnsiTheme="minorHAnsi" w:cstheme="minorHAnsi"/>
                <w:sz w:val="22"/>
                <w:szCs w:val="22"/>
              </w:rPr>
              <w:t>, FM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2021</w:t>
            </w:r>
          </w:p>
        </w:tc>
        <w:tc>
          <w:tcPr>
            <w:tcW w:w="7796" w:type="dxa"/>
            <w:shd w:val="clear" w:color="auto" w:fill="auto"/>
          </w:tcPr>
          <w:p w:rsidR="001C34D1" w:rsidRPr="00AA539C" w:rsidRDefault="001C34D1" w:rsidP="00377D2E">
            <w:pPr>
              <w:pStyle w:val="Default"/>
              <w:spacing w:after="120"/>
              <w:rPr>
                <w:rFonts w:asciiTheme="minorHAnsi" w:hAnsiTheme="minorHAnsi" w:cstheme="minorHAnsi"/>
                <w:i/>
                <w:sz w:val="22"/>
                <w:szCs w:val="22"/>
              </w:rPr>
            </w:pPr>
            <w:r>
              <w:rPr>
                <w:rFonts w:asciiTheme="minorHAnsi" w:hAnsiTheme="minorHAnsi" w:cstheme="minorHAnsi"/>
                <w:i/>
                <w:sz w:val="22"/>
                <w:szCs w:val="22"/>
              </w:rPr>
              <w:t>201</w:t>
            </w:r>
            <w:r w:rsidR="00042EFF">
              <w:rPr>
                <w:rFonts w:asciiTheme="minorHAnsi" w:hAnsiTheme="minorHAnsi" w:cstheme="minorHAnsi"/>
                <w:i/>
                <w:sz w:val="22"/>
                <w:szCs w:val="22"/>
              </w:rPr>
              <w:t>9</w:t>
            </w:r>
            <w:r>
              <w:rPr>
                <w:rFonts w:asciiTheme="minorHAnsi" w:hAnsiTheme="minorHAnsi" w:cstheme="minorHAnsi"/>
                <w:i/>
                <w:sz w:val="22"/>
                <w:szCs w:val="22"/>
              </w:rPr>
              <w:t>.gadā jautājums nav risināts.</w:t>
            </w:r>
          </w:p>
          <w:p w:rsidR="00722DE3" w:rsidRDefault="00722DE3" w:rsidP="00722DE3">
            <w:pPr>
              <w:spacing w:after="0" w:line="240" w:lineRule="auto"/>
              <w:jc w:val="both"/>
              <w:rPr>
                <w:rFonts w:eastAsia="Times New Roman"/>
              </w:rPr>
            </w:pPr>
            <w:r w:rsidRPr="00824161">
              <w:rPr>
                <w:rFonts w:eastAsia="Times New Roman"/>
              </w:rPr>
              <w:t xml:space="preserve">Lai izstrādātu un ieviestu efektīvu atbalstu mājokļu pieejamībai Latvijā, nepieciešama objektīva un kvalitatīva citu valstu atbalsta mehānismu izvērtēšana, tādēļ Latvijas valdība 2019.gada 21. maijā ir pieņēmusi lēmumu uzsākt divpusējo projektu ar Ekonomiskās sadarbības un attīstības organizāciju (OECD) par Mājokļu pieejamību Latvijā, kurā līdz 2020.gada martam OECD izstrādās projektu, kura ietvaros definēs personas un mājsaimniecības, kurām nepieciešams atbalsts mājokļu pieejamības nodrošināšanai, kā arī izstrādās priekšlikumus efektīvam atbalsta instrumentu kompleksam mājokļu pieejamības nodrošināšanai Latvijā, pārņemot un pielāgojot ārvalstu labo praksi, </w:t>
            </w:r>
            <w:r>
              <w:rPr>
                <w:rFonts w:eastAsia="Times New Roman"/>
              </w:rPr>
              <w:t>piemēram, izmantojot finanšu instrumentus, apgrozības fondus un radot regulējumu bezpeļņas vai zemas-peļņas mājokļu attīstītājiem.</w:t>
            </w:r>
          </w:p>
          <w:p w:rsidR="0030556F" w:rsidRPr="00824161" w:rsidRDefault="0030556F" w:rsidP="00722DE3">
            <w:pPr>
              <w:spacing w:after="0" w:line="240" w:lineRule="auto"/>
              <w:jc w:val="both"/>
              <w:rPr>
                <w:rFonts w:eastAsia="Times New Roman"/>
                <w:sz w:val="22"/>
              </w:rPr>
            </w:pPr>
          </w:p>
          <w:p w:rsidR="0030556F" w:rsidRPr="0030556F" w:rsidRDefault="0030556F" w:rsidP="0030556F">
            <w:pPr>
              <w:pStyle w:val="ListParagraph"/>
              <w:numPr>
                <w:ilvl w:val="0"/>
                <w:numId w:val="18"/>
              </w:numPr>
              <w:ind w:left="318"/>
              <w:jc w:val="both"/>
              <w:rPr>
                <w:rFonts w:asciiTheme="minorHAnsi" w:hAnsiTheme="minorHAnsi" w:cstheme="minorHAnsi"/>
                <w:b/>
                <w:sz w:val="22"/>
              </w:rPr>
            </w:pPr>
            <w:r w:rsidRPr="0030556F">
              <w:rPr>
                <w:rFonts w:asciiTheme="minorHAnsi" w:hAnsiTheme="minorHAnsi" w:cstheme="minorHAnsi"/>
                <w:b/>
                <w:sz w:val="22"/>
              </w:rPr>
              <w:t>OECD un Latvijas divpusējais projekts “Mājokļu pieejamība Latvijā”</w:t>
            </w:r>
          </w:p>
          <w:p w:rsidR="0030556F" w:rsidRPr="0030556F" w:rsidRDefault="0030556F" w:rsidP="0030556F">
            <w:pPr>
              <w:spacing w:after="0" w:line="240" w:lineRule="auto"/>
              <w:jc w:val="both"/>
              <w:rPr>
                <w:rFonts w:asciiTheme="minorHAnsi" w:eastAsia="Times New Roman" w:hAnsiTheme="minorHAnsi" w:cstheme="minorHAnsi"/>
                <w:sz w:val="22"/>
              </w:rPr>
            </w:pPr>
            <w:r w:rsidRPr="0030556F">
              <w:rPr>
                <w:rFonts w:asciiTheme="minorHAnsi" w:eastAsia="Times New Roman" w:hAnsiTheme="minorHAnsi" w:cstheme="minorHAnsi"/>
                <w:sz w:val="22"/>
              </w:rPr>
              <w:lastRenderedPageBreak/>
              <w:t>Lai izstrādātu un ieviestu efektīvu atbalstu mājokļu pieejamībai Latvijā, nepieciešama objektīva un kvalitatīva citu valstu atbalsta mehānismu izvērtēšana, tādēļ Latvijas valdība 2019.gada 21. maijā ir pieņēmusi lēmumu uzsākt divpusējo projektu ar Ekonomiskās sadarbības un attīstības organizāciju (OECD) par Mājokļu pieejamību Latvijā, kurā līdz 2020.gada martam OECD izstrādās projektu, kura ietvaros definēs personas un mājsaimniecības, kurām nepieciešams atbalsts mājokļu pieejamības nodrošināšanai, kā arī izstrādās priekšlikumus efektīvam atbalsta instrumentu kompleksam mājokļu pieejamības nodrošināšanai Latvijā, pārņemot un pielāgojot ārvalstu labo praksi, projekta ietvaros paredzēts izstrādāt priekšlikumu atbalsta mehānismam arī mājokļu iegādei.</w:t>
            </w:r>
          </w:p>
          <w:p w:rsidR="0030556F" w:rsidRPr="0030556F" w:rsidRDefault="0030556F" w:rsidP="0030556F">
            <w:pPr>
              <w:rPr>
                <w:rFonts w:asciiTheme="minorHAnsi" w:hAnsiTheme="minorHAnsi" w:cstheme="minorHAnsi"/>
                <w:sz w:val="22"/>
              </w:rPr>
            </w:pPr>
            <w:r w:rsidRPr="0030556F">
              <w:rPr>
                <w:rFonts w:asciiTheme="minorHAnsi" w:hAnsiTheme="minorHAnsi" w:cstheme="minorHAnsi"/>
                <w:sz w:val="22"/>
              </w:rPr>
              <w:t xml:space="preserve">Projekta apraksts: </w:t>
            </w:r>
            <w:hyperlink r:id="rId9" w:history="1">
              <w:r w:rsidRPr="0030556F">
                <w:rPr>
                  <w:rStyle w:val="Hyperlink"/>
                  <w:rFonts w:asciiTheme="minorHAnsi" w:hAnsiTheme="minorHAnsi" w:cstheme="minorHAnsi"/>
                  <w:sz w:val="22"/>
                </w:rPr>
                <w:t>http://tap.mk.gov.lv/lv/mk/tap/?dateFrom=2019-02-03&amp;dateTo=2020-02-03&amp;text=OECD&amp;org=0&amp;area=0&amp;type=0</w:t>
              </w:r>
            </w:hyperlink>
          </w:p>
          <w:p w:rsidR="00CC71E2" w:rsidRPr="00AA539C" w:rsidRDefault="00CC71E2" w:rsidP="00CC71E2">
            <w:pPr>
              <w:pStyle w:val="Default"/>
              <w:spacing w:after="120"/>
              <w:rPr>
                <w:rFonts w:asciiTheme="minorHAnsi" w:hAnsiTheme="minorHAnsi" w:cstheme="minorHAnsi"/>
                <w:i/>
                <w:sz w:val="22"/>
                <w:szCs w:val="22"/>
              </w:rPr>
            </w:pPr>
            <w:r w:rsidRPr="00CC71E2">
              <w:rPr>
                <w:rFonts w:asciiTheme="minorHAnsi" w:hAnsiTheme="minorHAnsi" w:cstheme="minorHAnsi"/>
                <w:b/>
                <w:sz w:val="22"/>
                <w:szCs w:val="22"/>
              </w:rPr>
              <w:t>Priekšlikums.</w:t>
            </w:r>
            <w:r>
              <w:rPr>
                <w:rFonts w:asciiTheme="minorHAnsi" w:hAnsiTheme="minorHAnsi" w:cstheme="minorHAnsi"/>
                <w:sz w:val="22"/>
                <w:szCs w:val="22"/>
              </w:rPr>
              <w:t xml:space="preserve"> </w:t>
            </w:r>
            <w:r>
              <w:rPr>
                <w:rFonts w:asciiTheme="minorHAnsi" w:hAnsiTheme="minorHAnsi" w:cstheme="minorHAnsi"/>
                <w:i/>
                <w:sz w:val="22"/>
                <w:szCs w:val="22"/>
              </w:rPr>
              <w:t>Pārāk plaša definīcija, vajadzētu precizēt, piemēram būvkomersantu finanšu garantiju pieejamība Latvijas komercbankās!</w:t>
            </w:r>
          </w:p>
          <w:p w:rsidR="001C34D1" w:rsidRPr="009918BB" w:rsidRDefault="001C34D1" w:rsidP="009918BB">
            <w:pPr>
              <w:pStyle w:val="Default"/>
              <w:spacing w:after="120"/>
              <w:jc w:val="both"/>
              <w:rPr>
                <w:rFonts w:asciiTheme="minorHAnsi" w:hAnsiTheme="minorHAnsi" w:cstheme="minorHAnsi"/>
                <w:sz w:val="22"/>
                <w:szCs w:val="22"/>
              </w:rPr>
            </w:pPr>
          </w:p>
        </w:tc>
      </w:tr>
      <w:tr w:rsidR="001C34D1" w:rsidRPr="009918BB" w:rsidTr="001A484F">
        <w:trPr>
          <w:trHeight w:val="253"/>
        </w:trPr>
        <w:tc>
          <w:tcPr>
            <w:tcW w:w="562" w:type="dxa"/>
            <w:shd w:val="clear" w:color="auto" w:fill="F2F6E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5.</w:t>
            </w:r>
          </w:p>
        </w:tc>
        <w:tc>
          <w:tcPr>
            <w:tcW w:w="3261" w:type="dxa"/>
            <w:gridSpan w:val="2"/>
            <w:shd w:val="clear" w:color="auto" w:fill="F2F6EA"/>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Jāizveido vienotu būvniecības nozares prognozēšanas un statistikas platformu </w:t>
            </w:r>
          </w:p>
        </w:tc>
        <w:tc>
          <w:tcPr>
            <w:tcW w:w="1134" w:type="dxa"/>
            <w:shd w:val="clear" w:color="auto" w:fill="F2F6E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2F6E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r w:rsidR="009C48F5">
              <w:rPr>
                <w:rFonts w:asciiTheme="minorHAnsi" w:hAnsiTheme="minorHAnsi" w:cstheme="minorHAnsi"/>
                <w:sz w:val="22"/>
                <w:szCs w:val="22"/>
              </w:rPr>
              <w:t>, FM</w:t>
            </w:r>
          </w:p>
        </w:tc>
        <w:tc>
          <w:tcPr>
            <w:tcW w:w="1134" w:type="dxa"/>
            <w:shd w:val="clear" w:color="auto" w:fill="F2F6E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shd w:val="clear" w:color="auto" w:fill="F2F6EA"/>
          </w:tcPr>
          <w:p w:rsidR="001C34D1" w:rsidRDefault="001C34D1" w:rsidP="009918BB">
            <w:pPr>
              <w:pStyle w:val="Default"/>
              <w:spacing w:after="120"/>
              <w:rPr>
                <w:rFonts w:asciiTheme="minorHAnsi" w:hAnsiTheme="minorHAnsi" w:cstheme="minorHAnsi"/>
                <w:i/>
                <w:sz w:val="22"/>
                <w:szCs w:val="22"/>
              </w:rPr>
            </w:pPr>
            <w:r w:rsidRPr="00AA539C">
              <w:rPr>
                <w:rFonts w:asciiTheme="minorHAnsi" w:hAnsiTheme="minorHAnsi" w:cstheme="minorHAnsi"/>
                <w:i/>
                <w:sz w:val="22"/>
                <w:szCs w:val="22"/>
              </w:rPr>
              <w:t xml:space="preserve">Izpilde </w:t>
            </w:r>
            <w:r>
              <w:rPr>
                <w:rFonts w:asciiTheme="minorHAnsi" w:hAnsiTheme="minorHAnsi" w:cstheme="minorHAnsi"/>
                <w:i/>
                <w:sz w:val="22"/>
                <w:szCs w:val="22"/>
              </w:rPr>
              <w:t>turpinās</w:t>
            </w:r>
          </w:p>
          <w:p w:rsidR="001A484F" w:rsidRDefault="001A484F" w:rsidP="001A484F">
            <w:pPr>
              <w:pStyle w:val="NormalWeb"/>
              <w:shd w:val="clear" w:color="auto" w:fill="FFFFFF"/>
              <w:spacing w:before="0" w:beforeAutospacing="0" w:after="0" w:afterAutospacing="0"/>
              <w:textAlignment w:val="baseline"/>
              <w:rPr>
                <w:rFonts w:ascii="Arial" w:hAnsi="Arial" w:cs="Arial"/>
                <w:color w:val="000000"/>
                <w:sz w:val="20"/>
                <w:szCs w:val="20"/>
              </w:rPr>
            </w:pPr>
            <w:r w:rsidRPr="001A484F">
              <w:rPr>
                <w:rFonts w:asciiTheme="minorHAnsi" w:hAnsiTheme="minorHAnsi" w:cstheme="minorHAnsi"/>
                <w:color w:val="000000"/>
                <w:sz w:val="22"/>
                <w:szCs w:val="22"/>
              </w:rPr>
              <w:t xml:space="preserve">Lai varētu efektīvāk plānot publisko būvniecības iepirkumu potenciālās izmaksas un novērtētu iespējamās cenu izmaiņas tuvākajos gados </w:t>
            </w:r>
            <w:r w:rsidRPr="001A484F">
              <w:rPr>
                <w:rStyle w:val="Strong"/>
                <w:rFonts w:asciiTheme="minorHAnsi" w:hAnsiTheme="minorHAnsi" w:cstheme="minorHAnsi"/>
                <w:b w:val="0"/>
                <w:color w:val="000000"/>
                <w:sz w:val="22"/>
                <w:szCs w:val="22"/>
                <w:bdr w:val="none" w:sz="0" w:space="0" w:color="auto" w:frame="1"/>
              </w:rPr>
              <w:t>2019.gadā, pēc 2018.gadā izstrādātās Metodikas ir veikts “Pētījums par prognozētām izmaiņām darbaspēka un būvmateriālu izmaksās būvniecības nozarē Latvijā”.</w:t>
            </w:r>
            <w:r>
              <w:rPr>
                <w:rStyle w:val="Strong"/>
                <w:rFonts w:asciiTheme="minorHAnsi" w:hAnsiTheme="minorHAnsi" w:cstheme="minorHAnsi"/>
                <w:b w:val="0"/>
                <w:color w:val="000000"/>
                <w:sz w:val="22"/>
                <w:szCs w:val="22"/>
                <w:bdr w:val="none" w:sz="0" w:space="0" w:color="auto" w:frame="1"/>
              </w:rPr>
              <w:t xml:space="preserve"> Uz pētījuma pamata izstrādāts </w:t>
            </w:r>
            <w:hyperlink r:id="rId10" w:history="1">
              <w:r w:rsidRPr="001A484F">
                <w:rPr>
                  <w:rStyle w:val="Strong"/>
                  <w:rFonts w:asciiTheme="minorHAnsi" w:hAnsiTheme="minorHAnsi" w:cstheme="minorHAnsi"/>
                  <w:b w:val="0"/>
                  <w:bdr w:val="none" w:sz="0" w:space="0" w:color="auto" w:frame="1"/>
                </w:rPr>
                <w:t>I</w:t>
              </w:r>
              <w:r w:rsidRPr="001A484F">
                <w:rPr>
                  <w:rStyle w:val="Strong"/>
                  <w:rFonts w:asciiTheme="minorHAnsi" w:hAnsiTheme="minorHAnsi" w:cstheme="minorHAnsi"/>
                  <w:b w:val="0"/>
                  <w:sz w:val="20"/>
                  <w:szCs w:val="20"/>
                  <w:bdr w:val="none" w:sz="0" w:space="0" w:color="auto" w:frame="1"/>
                </w:rPr>
                <w:t>nformatīvais ziņojums “Par prognozētām izmaiņām darbaspēka un būvmateriālu izmaksās būvniecības nozarē un to ietekmi uz tautsaimniecību</w:t>
              </w:r>
            </w:hyperlink>
            <w:r w:rsidRPr="001A484F">
              <w:rPr>
                <w:rFonts w:asciiTheme="minorHAnsi" w:hAnsiTheme="minorHAnsi" w:cstheme="minorHAnsi"/>
                <w:b/>
                <w:sz w:val="20"/>
                <w:szCs w:val="20"/>
              </w:rPr>
              <w:t>”</w:t>
            </w:r>
          </w:p>
          <w:p w:rsidR="001A484F" w:rsidRDefault="001A484F"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Pētījums un </w:t>
            </w:r>
            <w:r w:rsidR="00627798">
              <w:rPr>
                <w:rFonts w:asciiTheme="minorHAnsi" w:hAnsiTheme="minorHAnsi" w:cstheme="minorHAnsi"/>
                <w:sz w:val="22"/>
                <w:szCs w:val="22"/>
              </w:rPr>
              <w:t xml:space="preserve">Informatīvais </w:t>
            </w:r>
            <w:r>
              <w:rPr>
                <w:rFonts w:asciiTheme="minorHAnsi" w:hAnsiTheme="minorHAnsi" w:cstheme="minorHAnsi"/>
                <w:sz w:val="22"/>
                <w:szCs w:val="22"/>
              </w:rPr>
              <w:t xml:space="preserve">ziņojums pieejami EM mājas lapā: </w:t>
            </w:r>
            <w:hyperlink r:id="rId11" w:history="1">
              <w:r w:rsidRPr="008969EC">
                <w:rPr>
                  <w:rStyle w:val="Hyperlink"/>
                  <w:rFonts w:asciiTheme="minorHAnsi" w:hAnsiTheme="minorHAnsi" w:cstheme="minorHAnsi"/>
                  <w:sz w:val="22"/>
                  <w:szCs w:val="22"/>
                </w:rPr>
                <w:t>https://em.gov.lv/lv/nozares_politika/buvnieciba/statistika__petijumi/</w:t>
              </w:r>
            </w:hyperlink>
            <w:r>
              <w:rPr>
                <w:rFonts w:asciiTheme="minorHAnsi" w:hAnsiTheme="minorHAnsi" w:cstheme="minorHAnsi"/>
                <w:sz w:val="22"/>
                <w:szCs w:val="22"/>
              </w:rPr>
              <w:t xml:space="preserve">  </w:t>
            </w:r>
          </w:p>
          <w:p w:rsidR="001C34D1" w:rsidRDefault="001C34D1"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2018.gadā izstrādāta </w:t>
            </w:r>
            <w:r w:rsidRPr="009918BB">
              <w:rPr>
                <w:rFonts w:asciiTheme="minorHAnsi" w:hAnsiTheme="minorHAnsi" w:cstheme="minorHAnsi"/>
                <w:sz w:val="22"/>
                <w:szCs w:val="22"/>
              </w:rPr>
              <w:t xml:space="preserve"> METODIKA </w:t>
            </w:r>
            <w:r>
              <w:rPr>
                <w:rFonts w:asciiTheme="minorHAnsi" w:hAnsiTheme="minorHAnsi" w:cstheme="minorHAnsi"/>
                <w:sz w:val="22"/>
                <w:szCs w:val="22"/>
              </w:rPr>
              <w:t xml:space="preserve"> </w:t>
            </w:r>
            <w:r w:rsidRPr="009918BB">
              <w:rPr>
                <w:rFonts w:asciiTheme="minorHAnsi" w:hAnsiTheme="minorHAnsi" w:cstheme="minorHAnsi"/>
                <w:sz w:val="22"/>
                <w:szCs w:val="22"/>
              </w:rPr>
              <w:t>būvniecības izmaksu prognozēšana</w:t>
            </w:r>
            <w:r>
              <w:rPr>
                <w:rFonts w:asciiTheme="minorHAnsi" w:hAnsiTheme="minorHAnsi" w:cstheme="minorHAnsi"/>
                <w:sz w:val="22"/>
                <w:szCs w:val="22"/>
              </w:rPr>
              <w:t>i un sagatavotas</w:t>
            </w:r>
            <w:r w:rsidRPr="009918BB">
              <w:rPr>
                <w:rFonts w:asciiTheme="minorHAnsi" w:hAnsiTheme="minorHAnsi" w:cstheme="minorHAnsi"/>
                <w:sz w:val="22"/>
                <w:szCs w:val="22"/>
              </w:rPr>
              <w:t xml:space="preserve"> prognoz</w:t>
            </w:r>
            <w:r>
              <w:rPr>
                <w:rFonts w:asciiTheme="minorHAnsi" w:hAnsiTheme="minorHAnsi" w:cstheme="minorHAnsi"/>
                <w:sz w:val="22"/>
                <w:szCs w:val="22"/>
              </w:rPr>
              <w:t>es</w:t>
            </w:r>
            <w:r w:rsidRPr="009918BB">
              <w:rPr>
                <w:rFonts w:asciiTheme="minorHAnsi" w:hAnsiTheme="minorHAnsi" w:cstheme="minorHAnsi"/>
                <w:sz w:val="22"/>
                <w:szCs w:val="22"/>
              </w:rPr>
              <w:t xml:space="preserve"> izmaiņām darbaspēka un būvmateriālu izmaksās būvniecības nozarē Latvijā.</w:t>
            </w:r>
            <w:r>
              <w:rPr>
                <w:rFonts w:asciiTheme="minorHAnsi" w:hAnsiTheme="minorHAnsi" w:cstheme="minorHAnsi"/>
                <w:sz w:val="22"/>
                <w:szCs w:val="22"/>
              </w:rPr>
              <w:t xml:space="preserve"> Informācija publicēta EM mājas lapā: </w:t>
            </w:r>
            <w:hyperlink r:id="rId12" w:history="1">
              <w:r w:rsidRPr="008969EC">
                <w:rPr>
                  <w:rStyle w:val="Hyperlink"/>
                  <w:rFonts w:asciiTheme="minorHAnsi" w:hAnsiTheme="minorHAnsi" w:cstheme="minorHAnsi"/>
                  <w:sz w:val="22"/>
                  <w:szCs w:val="22"/>
                </w:rPr>
                <w:t>https://em.gov.lv/lv/nozares_politika/buvnieciba/statistika__petijumi/</w:t>
              </w:r>
            </w:hyperlink>
            <w:r>
              <w:rPr>
                <w:rFonts w:asciiTheme="minorHAnsi" w:hAnsiTheme="minorHAnsi" w:cstheme="minorHAnsi"/>
                <w:sz w:val="22"/>
                <w:szCs w:val="22"/>
              </w:rPr>
              <w:t xml:space="preserve"> </w:t>
            </w:r>
          </w:p>
          <w:p w:rsidR="001C34D1" w:rsidRDefault="001C34D1"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Pēc sagatavotās metodikas, pētījums tiks veikts katru gadu, publicējot rezultātus EM mājas lapā.</w:t>
            </w:r>
          </w:p>
          <w:p w:rsidR="00042EFF" w:rsidRDefault="001C34D1" w:rsidP="00042EFF">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EM 2018.gadā apkopoja informāciju par būvniecības iecerēm, kuras paredzēts īstenot par publiskajiem līdzekļiem. Informācija pieejama EM mājas lapā: </w:t>
            </w:r>
            <w:hyperlink r:id="rId13" w:history="1">
              <w:r w:rsidRPr="008969EC">
                <w:rPr>
                  <w:rStyle w:val="Hyperlink"/>
                  <w:rFonts w:asciiTheme="minorHAnsi" w:hAnsiTheme="minorHAnsi" w:cstheme="minorHAnsi"/>
                  <w:sz w:val="22"/>
                  <w:szCs w:val="22"/>
                </w:rPr>
                <w:t>https://www.em.gov.lv/lv/nozares_politika/buvnieciba/statistika__petijumi/apkopo</w:t>
              </w:r>
              <w:r w:rsidRPr="008969EC">
                <w:rPr>
                  <w:rStyle w:val="Hyperlink"/>
                  <w:rFonts w:asciiTheme="minorHAnsi" w:hAnsiTheme="minorHAnsi" w:cstheme="minorHAnsi"/>
                  <w:sz w:val="22"/>
                  <w:szCs w:val="22"/>
                </w:rPr>
                <w:lastRenderedPageBreak/>
                <w:t>jums_par_buvniecibas_iecerem__kuras_paredzets_istenot_par_publiskiem_lidzekliem/</w:t>
              </w:r>
            </w:hyperlink>
            <w:r>
              <w:rPr>
                <w:rFonts w:asciiTheme="minorHAnsi" w:hAnsiTheme="minorHAnsi" w:cstheme="minorHAnsi"/>
                <w:sz w:val="22"/>
                <w:szCs w:val="22"/>
              </w:rPr>
              <w:t xml:space="preserve"> </w:t>
            </w:r>
          </w:p>
          <w:p w:rsidR="00042EFF" w:rsidRPr="00042EFF" w:rsidRDefault="00042EFF" w:rsidP="00042EFF">
            <w:pPr>
              <w:pStyle w:val="Default"/>
              <w:spacing w:after="120"/>
              <w:rPr>
                <w:rFonts w:asciiTheme="minorHAnsi" w:hAnsiTheme="minorHAnsi" w:cstheme="minorHAnsi"/>
                <w:i/>
                <w:sz w:val="22"/>
                <w:szCs w:val="22"/>
              </w:rPr>
            </w:pPr>
            <w:r w:rsidRPr="00042EFF">
              <w:rPr>
                <w:rFonts w:asciiTheme="minorHAnsi" w:hAnsiTheme="minorHAnsi" w:cstheme="minorHAnsi"/>
                <w:b/>
                <w:i/>
                <w:sz w:val="22"/>
                <w:szCs w:val="22"/>
              </w:rPr>
              <w:t>Priekšlikums.</w:t>
            </w:r>
            <w:r w:rsidRPr="00042EFF">
              <w:rPr>
                <w:rFonts w:asciiTheme="minorHAnsi" w:hAnsiTheme="minorHAnsi" w:cstheme="minorHAnsi"/>
                <w:i/>
                <w:sz w:val="22"/>
                <w:szCs w:val="22"/>
              </w:rPr>
              <w:t xml:space="preserve"> Nepieciešams FM un VARAM panākt, ka publiskais sektors EIS izmanto kā vienoto prognozēšanas rīku. Paliek jautājums, kā EM var apkopot </w:t>
            </w:r>
            <w:proofErr w:type="spellStart"/>
            <w:r w:rsidRPr="00042EFF">
              <w:rPr>
                <w:rFonts w:asciiTheme="minorHAnsi" w:hAnsiTheme="minorHAnsi" w:cstheme="minorHAnsi"/>
                <w:i/>
                <w:sz w:val="22"/>
                <w:szCs w:val="22"/>
              </w:rPr>
              <w:t>komercsektora</w:t>
            </w:r>
            <w:proofErr w:type="spellEnd"/>
            <w:r w:rsidRPr="00042EFF">
              <w:rPr>
                <w:rFonts w:asciiTheme="minorHAnsi" w:hAnsiTheme="minorHAnsi" w:cstheme="minorHAnsi"/>
                <w:i/>
                <w:sz w:val="22"/>
                <w:szCs w:val="22"/>
              </w:rPr>
              <w:t xml:space="preserve"> prognozes, piemēram par pamatu ņemot Būvatļauju info no BIS</w:t>
            </w:r>
            <w:r w:rsidR="00CC71E2">
              <w:rPr>
                <w:rFonts w:asciiTheme="minorHAnsi" w:hAnsiTheme="minorHAnsi" w:cstheme="minorHAnsi"/>
                <w:i/>
                <w:sz w:val="22"/>
                <w:szCs w:val="22"/>
              </w:rPr>
              <w:t xml:space="preserve"> (LIBP)</w:t>
            </w:r>
            <w:r w:rsidRPr="00042EFF">
              <w:rPr>
                <w:rFonts w:asciiTheme="minorHAnsi" w:hAnsiTheme="minorHAnsi" w:cstheme="minorHAnsi"/>
                <w:i/>
                <w:sz w:val="22"/>
                <w:szCs w:val="22"/>
              </w:rPr>
              <w:t>.</w:t>
            </w:r>
          </w:p>
          <w:p w:rsidR="001C34D1" w:rsidRPr="009918BB" w:rsidRDefault="001C34D1" w:rsidP="00D55493">
            <w:pPr>
              <w:pStyle w:val="Default"/>
              <w:spacing w:after="120"/>
              <w:jc w:val="both"/>
              <w:rPr>
                <w:rFonts w:asciiTheme="minorHAnsi" w:hAnsiTheme="minorHAnsi" w:cstheme="minorHAnsi"/>
                <w:sz w:val="22"/>
                <w:szCs w:val="22"/>
              </w:rPr>
            </w:pPr>
          </w:p>
        </w:tc>
      </w:tr>
      <w:tr w:rsidR="001C34D1" w:rsidRPr="009918BB" w:rsidTr="001C34D1">
        <w:trPr>
          <w:trHeight w:val="11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6.</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Jāpilnveido nekustāmo īpašumu īres tiesību regulējums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2020</w:t>
            </w:r>
          </w:p>
        </w:tc>
        <w:tc>
          <w:tcPr>
            <w:tcW w:w="7796" w:type="dxa"/>
          </w:tcPr>
          <w:p w:rsidR="001C34D1" w:rsidRDefault="001C34D1"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307970" w:rsidRPr="00307970" w:rsidRDefault="00307970" w:rsidP="00307970">
            <w:pPr>
              <w:pStyle w:val="ListParagraph"/>
              <w:numPr>
                <w:ilvl w:val="0"/>
                <w:numId w:val="22"/>
              </w:numPr>
              <w:jc w:val="both"/>
              <w:rPr>
                <w:rFonts w:asciiTheme="minorHAnsi" w:hAnsiTheme="minorHAnsi" w:cstheme="minorHAnsi"/>
                <w:b/>
                <w:sz w:val="22"/>
              </w:rPr>
            </w:pPr>
            <w:r w:rsidRPr="00307970">
              <w:rPr>
                <w:rFonts w:asciiTheme="minorHAnsi" w:hAnsiTheme="minorHAnsi" w:cstheme="minorHAnsi"/>
                <w:b/>
                <w:sz w:val="22"/>
              </w:rPr>
              <w:t>Jaunais īres tiesiskais regulējums</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t xml:space="preserve">      Šobrīd pastāvošais dzīvojamo telpu īres regulējums ir novecojis, tas ir spēkā kopš 1993.gada. Nenotiek dzīvojamo māju būvniecība ar mērķi tos izīrēt. Minētais ir saistīts ar izīrētāja riskiem, kas izriet no šobrīd spēkā esošā likuma regulējuma. Šie riski, vienlaikus ņemot vērā to, ka īrnieku no dzīvojamām telpām var izlikt tikai prasības kārtībā, potenciālajiem īres namu attīstītājiem būvējamo īres namu izmaksas sadārdzina tik ievērojami (tā rezultātā sadārdzinās arī iespējamā īres maksa), ka šobrīd jaunu īres namu būvniecība nav rentabla. Tādēļ viena no Ekonomikas ministrijas prioritātēm ir  izstrādāt īres tiesisko regulējumu, kura mērķis ir īres namu būvniecības un mājokļu pieejamības veicināšana, nodrošinot taisnīgu līdzsvaru starp izīrētāju un īrnieku interesēm.</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t xml:space="preserve">      Likumprojekts “Dzīvojamo telpu īres likums" (nr.144/Lp13) pieņemts 1.lasījumā 2018.gada 20.decembrī. Priekšlikumu pirms 2.lasījuma iesniegšanas termiņš tika noteikts 2019.gada 10.jūnijs. Šobrīd likumprojekts tiek skatīts Saeimas Valsts pārvaldes un pašvaldības komisijas sēdēs.</w:t>
            </w:r>
          </w:p>
          <w:p w:rsidR="00307970" w:rsidRPr="00307970" w:rsidRDefault="00307970" w:rsidP="00307970">
            <w:pPr>
              <w:pStyle w:val="ListParagraph"/>
              <w:numPr>
                <w:ilvl w:val="0"/>
                <w:numId w:val="21"/>
              </w:numPr>
              <w:jc w:val="both"/>
              <w:rPr>
                <w:rFonts w:asciiTheme="minorHAnsi" w:hAnsiTheme="minorHAnsi" w:cstheme="minorHAnsi"/>
                <w:b/>
                <w:sz w:val="22"/>
              </w:rPr>
            </w:pPr>
            <w:r w:rsidRPr="00307970">
              <w:rPr>
                <w:rFonts w:asciiTheme="minorHAnsi" w:hAnsiTheme="minorHAnsi" w:cstheme="minorHAnsi"/>
                <w:b/>
                <w:sz w:val="22"/>
              </w:rPr>
              <w:t>Īres namu būvniecības atbalsta regulējuma virzība</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t xml:space="preserve">      Lai izstrādātu noteikumus par aizdevumiem dzīvojamo īres māju būvniecībai, atjaunošanai, pārbūvei vai jaunuzceltu, atjaunotu vai pārbūvētu dzīvojamo īres māju iegāde, kas veicinātu īres dzīvojamā fonda pieejamību Latvijā, nepieciešami grozījumi likumā "Par palīdzību dzīvokļa jautājuma risināšanā", kas likumā ietvertu deleģējumu šādu Ministra kabineta noteikumu izstrādei. </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t xml:space="preserve">      Ekonomikas ministrija ir izstrādājusi nepieciešamos grozījumus un Ministru kabinets 2019. gada 5.martā atbalstījusi likumprojektu. 2019.gada 20. jūnijā Saeima atbalstīja šos grozījumus pirmajā lasījumā. </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t xml:space="preserve">       </w:t>
            </w:r>
          </w:p>
          <w:p w:rsidR="00307970" w:rsidRPr="00307970" w:rsidRDefault="00307970" w:rsidP="00307970">
            <w:pPr>
              <w:spacing w:after="0" w:line="240" w:lineRule="auto"/>
              <w:jc w:val="both"/>
              <w:rPr>
                <w:rFonts w:asciiTheme="minorHAnsi" w:eastAsia="Times New Roman" w:hAnsiTheme="minorHAnsi" w:cstheme="minorHAnsi"/>
                <w:sz w:val="22"/>
              </w:rPr>
            </w:pPr>
            <w:r w:rsidRPr="00307970">
              <w:rPr>
                <w:rFonts w:asciiTheme="minorHAnsi" w:eastAsia="Times New Roman" w:hAnsiTheme="minorHAnsi" w:cstheme="minorHAnsi"/>
                <w:sz w:val="22"/>
              </w:rPr>
              <w:lastRenderedPageBreak/>
              <w:t>Saeimas Valsts pārvaldes un pašvaldības komisija piekrita, ka jautājumi par īres namu būvniecību ir jāattīsta un jāsakārto, taču norādīja, ka no konsultācijām komisijas darba grupā tiks secināts, vai darbs tiks turpināts pie grozījumiem likumā “Par palīdzību dzīvokļa jautājumu risināšanā” vai tiks izstrādāts jauns likumprojekts. Komisijas darba grupa par šo jautājumu vēl nav sanākusi.</w:t>
            </w:r>
          </w:p>
          <w:p w:rsidR="001C34D1" w:rsidRPr="007E040D" w:rsidRDefault="001C34D1" w:rsidP="007E040D">
            <w:pPr>
              <w:pStyle w:val="Default"/>
              <w:spacing w:after="120"/>
              <w:jc w:val="both"/>
              <w:rPr>
                <w:rFonts w:asciiTheme="minorHAnsi" w:hAnsiTheme="minorHAnsi" w:cstheme="minorHAnsi"/>
                <w:bCs/>
                <w:color w:val="2A2A2A"/>
                <w:sz w:val="22"/>
                <w:szCs w:val="22"/>
                <w:shd w:val="clear" w:color="auto" w:fill="FFFFFF"/>
              </w:rPr>
            </w:pP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7.</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Jāorganizē valdības un arhitektu/būvnieku/materiālu ražotāju ārvalstu vizītes eksporta veicināšanai un investīciju piesaistei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1C34D1"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LIAA</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regulāri</w:t>
            </w:r>
          </w:p>
        </w:tc>
        <w:tc>
          <w:tcPr>
            <w:tcW w:w="7796" w:type="dxa"/>
          </w:tcPr>
          <w:p w:rsidR="001C34D1" w:rsidRPr="002E2149" w:rsidRDefault="001C34D1" w:rsidP="002E2149">
            <w:pPr>
              <w:spacing w:after="120" w:line="240" w:lineRule="auto"/>
              <w:jc w:val="both"/>
              <w:rPr>
                <w:rFonts w:asciiTheme="minorHAnsi" w:eastAsia="Times New Roman" w:hAnsiTheme="minorHAnsi" w:cstheme="minorHAnsi"/>
                <w:i/>
                <w:color w:val="34302B"/>
                <w:sz w:val="22"/>
                <w:lang w:eastAsia="lv-LV"/>
              </w:rPr>
            </w:pPr>
            <w:r w:rsidRPr="002E2149">
              <w:rPr>
                <w:rFonts w:asciiTheme="minorHAnsi" w:eastAsia="Times New Roman" w:hAnsiTheme="minorHAnsi" w:cstheme="minorHAnsi"/>
                <w:i/>
                <w:color w:val="34302B"/>
                <w:sz w:val="22"/>
                <w:lang w:eastAsia="lv-LV"/>
              </w:rPr>
              <w:t>Izpilde turpinās</w:t>
            </w:r>
          </w:p>
          <w:p w:rsidR="00D54645" w:rsidRPr="00D54645" w:rsidRDefault="00D54645" w:rsidP="00D54645">
            <w:pPr>
              <w:numPr>
                <w:ilvl w:val="0"/>
                <w:numId w:val="15"/>
              </w:numPr>
              <w:spacing w:after="0" w:line="240" w:lineRule="auto"/>
              <w:ind w:left="35" w:firstLine="0"/>
              <w:rPr>
                <w:rFonts w:asciiTheme="minorHAnsi" w:hAnsiTheme="minorHAnsi" w:cstheme="minorHAnsi"/>
                <w:sz w:val="22"/>
              </w:rPr>
            </w:pPr>
            <w:r w:rsidRPr="00D54645">
              <w:rPr>
                <w:rFonts w:asciiTheme="minorHAnsi" w:eastAsia="Times New Roman" w:hAnsiTheme="minorHAnsi" w:cstheme="minorHAnsi"/>
                <w:b/>
                <w:bCs/>
                <w:sz w:val="22"/>
              </w:rPr>
              <w:t>BAU Minhene, Vācija (14.01. - 19.01.)</w:t>
            </w:r>
            <w:r>
              <w:rPr>
                <w:rFonts w:asciiTheme="minorHAnsi" w:eastAsia="Times New Roman" w:hAnsiTheme="minorHAnsi" w:cstheme="minorHAnsi"/>
                <w:b/>
                <w:bCs/>
                <w:sz w:val="22"/>
              </w:rPr>
              <w:t xml:space="preserve"> </w:t>
            </w:r>
            <w:r w:rsidRPr="00D54645">
              <w:rPr>
                <w:rFonts w:asciiTheme="minorHAnsi" w:hAnsiTheme="minorHAnsi" w:cstheme="minorHAnsi"/>
                <w:sz w:val="22"/>
              </w:rPr>
              <w:t>Latvijas stendā darbojās seši uzņēmumi – dažādu celtniecības materiālu un būvelementu ražotāji:</w:t>
            </w:r>
          </w:p>
          <w:p w:rsidR="00D54645" w:rsidRPr="00D54645" w:rsidRDefault="00D54645" w:rsidP="00D54645">
            <w:pPr>
              <w:spacing w:line="240" w:lineRule="auto"/>
              <w:ind w:left="35"/>
              <w:rPr>
                <w:rFonts w:asciiTheme="minorHAnsi" w:hAnsiTheme="minorHAnsi" w:cstheme="minorHAnsi"/>
                <w:sz w:val="22"/>
              </w:rPr>
            </w:pPr>
            <w:r w:rsidRPr="00D54645">
              <w:rPr>
                <w:rFonts w:asciiTheme="minorHAnsi" w:hAnsiTheme="minorHAnsi" w:cstheme="minorHAnsi"/>
                <w:sz w:val="22"/>
              </w:rPr>
              <w:t xml:space="preserve">SIA "WWL </w:t>
            </w:r>
            <w:proofErr w:type="spellStart"/>
            <w:r w:rsidRPr="00D54645">
              <w:rPr>
                <w:rFonts w:asciiTheme="minorHAnsi" w:hAnsiTheme="minorHAnsi" w:cstheme="minorHAnsi"/>
                <w:sz w:val="22"/>
              </w:rPr>
              <w:t>Houses</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 xml:space="preserve">SIA "VMS </w:t>
            </w:r>
            <w:proofErr w:type="spellStart"/>
            <w:r w:rsidRPr="00D54645">
              <w:rPr>
                <w:rFonts w:asciiTheme="minorHAnsi" w:hAnsiTheme="minorHAnsi" w:cstheme="minorHAnsi"/>
                <w:sz w:val="22"/>
              </w:rPr>
              <w:t>Timber</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SIA "Dores Fabrika"</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Controlit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Factory</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SIA "Stiga RM"</w:t>
            </w:r>
            <w:r>
              <w:rPr>
                <w:rFonts w:asciiTheme="minorHAnsi" w:hAnsiTheme="minorHAnsi" w:cstheme="minorHAnsi"/>
                <w:sz w:val="22"/>
              </w:rPr>
              <w:t xml:space="preserve">; </w:t>
            </w:r>
            <w:r w:rsidRPr="00D54645">
              <w:rPr>
                <w:rFonts w:asciiTheme="minorHAnsi" w:hAnsiTheme="minorHAnsi" w:cstheme="minorHAnsi"/>
                <w:sz w:val="22"/>
              </w:rPr>
              <w:t>SIA "AW Latvia"</w:t>
            </w:r>
          </w:p>
          <w:p w:rsidR="00D54645" w:rsidRPr="00D54645" w:rsidRDefault="00D54645" w:rsidP="00D54645">
            <w:pPr>
              <w:spacing w:line="240" w:lineRule="auto"/>
              <w:ind w:left="35"/>
              <w:rPr>
                <w:rFonts w:asciiTheme="minorHAnsi" w:hAnsiTheme="minorHAnsi" w:cstheme="minorHAnsi"/>
                <w:sz w:val="22"/>
              </w:rPr>
            </w:pPr>
            <w:r w:rsidRPr="00D54645">
              <w:rPr>
                <w:rFonts w:asciiTheme="minorHAnsi" w:hAnsiTheme="minorHAnsi" w:cstheme="minorHAnsi"/>
                <w:sz w:val="22"/>
              </w:rPr>
              <w:t>Kopumā kompānijas izstādē tika pie 314 biznesa kontaktiem, un 74 biznesa kontaktiem, kas ietver nākamo darījumu pazīmes, vai vienošanos par turpmāku sadarbību.</w:t>
            </w:r>
          </w:p>
          <w:p w:rsidR="00D54645" w:rsidRPr="00D54645" w:rsidRDefault="00D54645" w:rsidP="00D54645">
            <w:pPr>
              <w:numPr>
                <w:ilvl w:val="0"/>
                <w:numId w:val="15"/>
              </w:numPr>
              <w:spacing w:after="0" w:line="240" w:lineRule="auto"/>
              <w:ind w:left="35" w:firstLine="0"/>
              <w:rPr>
                <w:rFonts w:asciiTheme="minorHAnsi" w:hAnsiTheme="minorHAnsi" w:cstheme="minorHAnsi"/>
                <w:sz w:val="22"/>
              </w:rPr>
            </w:pPr>
            <w:r w:rsidRPr="00D54645">
              <w:rPr>
                <w:rFonts w:asciiTheme="minorHAnsi" w:eastAsia="Times New Roman" w:hAnsiTheme="minorHAnsi" w:cstheme="minorHAnsi"/>
                <w:b/>
                <w:bCs/>
                <w:sz w:val="22"/>
              </w:rPr>
              <w:t xml:space="preserve">Bois &amp; </w:t>
            </w:r>
            <w:proofErr w:type="spellStart"/>
            <w:r w:rsidRPr="00D54645">
              <w:rPr>
                <w:rFonts w:asciiTheme="minorHAnsi" w:eastAsia="Times New Roman" w:hAnsiTheme="minorHAnsi" w:cstheme="minorHAnsi"/>
                <w:b/>
                <w:bCs/>
                <w:sz w:val="22"/>
              </w:rPr>
              <w:t>Habitat</w:t>
            </w:r>
            <w:proofErr w:type="spellEnd"/>
            <w:r w:rsidRPr="00D54645">
              <w:rPr>
                <w:rFonts w:asciiTheme="minorHAnsi" w:eastAsia="Times New Roman" w:hAnsiTheme="minorHAnsi" w:cstheme="minorHAnsi"/>
                <w:b/>
                <w:bCs/>
                <w:sz w:val="22"/>
              </w:rPr>
              <w:t xml:space="preserve"> </w:t>
            </w:r>
            <w:proofErr w:type="spellStart"/>
            <w:r w:rsidRPr="00D54645">
              <w:rPr>
                <w:rFonts w:asciiTheme="minorHAnsi" w:eastAsia="Times New Roman" w:hAnsiTheme="minorHAnsi" w:cstheme="minorHAnsi"/>
                <w:b/>
                <w:bCs/>
                <w:sz w:val="22"/>
              </w:rPr>
              <w:t>Namīra</w:t>
            </w:r>
            <w:proofErr w:type="spellEnd"/>
            <w:r w:rsidRPr="00D54645">
              <w:rPr>
                <w:rFonts w:asciiTheme="minorHAnsi" w:eastAsia="Times New Roman" w:hAnsiTheme="minorHAnsi" w:cstheme="minorHAnsi"/>
                <w:b/>
                <w:bCs/>
                <w:sz w:val="22"/>
              </w:rPr>
              <w:t xml:space="preserve">, Beļģija    (22.03. - 25.03.) </w:t>
            </w:r>
            <w:r w:rsidRPr="00D54645">
              <w:rPr>
                <w:rFonts w:asciiTheme="minorHAnsi" w:hAnsiTheme="minorHAnsi" w:cstheme="minorHAnsi"/>
                <w:sz w:val="22"/>
              </w:rPr>
              <w:t>Latvijas stendā darbojās četri uzņēmumi – dažādu koka celtniecības materiālu un būvelementu ražotāji:</w:t>
            </w:r>
          </w:p>
          <w:p w:rsidR="00D54645" w:rsidRPr="00D54645" w:rsidRDefault="00D54645" w:rsidP="00D54645">
            <w:pPr>
              <w:ind w:left="35"/>
              <w:rPr>
                <w:rFonts w:asciiTheme="minorHAnsi" w:hAnsiTheme="minorHAnsi" w:cstheme="minorHAnsi"/>
                <w:sz w:val="22"/>
              </w:rPr>
            </w:pPr>
            <w:r w:rsidRPr="00D54645">
              <w:rPr>
                <w:rFonts w:asciiTheme="minorHAnsi" w:hAnsiTheme="minorHAnsi" w:cstheme="minorHAnsi"/>
                <w:sz w:val="22"/>
              </w:rPr>
              <w:t>SIA "Stiga RM"</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LaFoca</w:t>
            </w:r>
            <w:proofErr w:type="spellEnd"/>
            <w:r w:rsidRPr="00D54645">
              <w:rPr>
                <w:rFonts w:asciiTheme="minorHAnsi" w:hAnsiTheme="minorHAnsi" w:cstheme="minorHAnsi"/>
                <w:sz w:val="22"/>
              </w:rPr>
              <w:t xml:space="preserve"> Latvia"</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Riga</w:t>
            </w:r>
            <w:proofErr w:type="spellEnd"/>
            <w:r w:rsidRPr="00D54645">
              <w:rPr>
                <w:rFonts w:asciiTheme="minorHAnsi" w:hAnsiTheme="minorHAnsi" w:cstheme="minorHAnsi"/>
                <w:sz w:val="22"/>
              </w:rPr>
              <w:t xml:space="preserve"> Parket"</w:t>
            </w:r>
            <w:r>
              <w:rPr>
                <w:rFonts w:asciiTheme="minorHAnsi" w:hAnsiTheme="minorHAnsi" w:cstheme="minorHAnsi"/>
                <w:sz w:val="22"/>
              </w:rPr>
              <w:t xml:space="preserve">; </w:t>
            </w:r>
            <w:r w:rsidRPr="00D54645">
              <w:rPr>
                <w:rFonts w:asciiTheme="minorHAnsi" w:hAnsiTheme="minorHAnsi" w:cstheme="minorHAnsi"/>
                <w:sz w:val="22"/>
              </w:rPr>
              <w:t>SIA "Brodoor"</w:t>
            </w:r>
          </w:p>
          <w:p w:rsidR="00D54645" w:rsidRPr="00D54645" w:rsidRDefault="00D54645" w:rsidP="00D54645">
            <w:pPr>
              <w:spacing w:line="240" w:lineRule="auto"/>
              <w:ind w:left="35"/>
              <w:rPr>
                <w:rFonts w:asciiTheme="minorHAnsi" w:hAnsiTheme="minorHAnsi" w:cstheme="minorHAnsi"/>
                <w:sz w:val="22"/>
              </w:rPr>
            </w:pPr>
            <w:r w:rsidRPr="00D54645">
              <w:rPr>
                <w:rFonts w:asciiTheme="minorHAnsi" w:hAnsiTheme="minorHAnsi" w:cstheme="minorHAnsi"/>
                <w:sz w:val="22"/>
              </w:rPr>
              <w:t>Kopumā kompānijas izstādē tika pie 36 biznesa kontaktiem, un 15 biznesa kontaktiem, kas ietver nākamo darījumu pazīmes, vai vienošanos par turpmāku sadarbību.</w:t>
            </w:r>
          </w:p>
          <w:p w:rsidR="00D54645" w:rsidRPr="00D54645" w:rsidRDefault="00D54645" w:rsidP="00D54645">
            <w:pPr>
              <w:numPr>
                <w:ilvl w:val="0"/>
                <w:numId w:val="15"/>
              </w:numPr>
              <w:spacing w:after="0" w:line="240" w:lineRule="auto"/>
              <w:ind w:left="35" w:firstLine="0"/>
              <w:rPr>
                <w:rFonts w:asciiTheme="minorHAnsi" w:hAnsiTheme="minorHAnsi" w:cstheme="minorHAnsi"/>
                <w:sz w:val="22"/>
              </w:rPr>
            </w:pPr>
            <w:proofErr w:type="spellStart"/>
            <w:r w:rsidRPr="00D54645">
              <w:rPr>
                <w:rFonts w:asciiTheme="minorHAnsi" w:eastAsia="Times New Roman" w:hAnsiTheme="minorHAnsi" w:cstheme="minorHAnsi"/>
                <w:b/>
                <w:bCs/>
                <w:sz w:val="22"/>
              </w:rPr>
              <w:t>MosBuild</w:t>
            </w:r>
            <w:proofErr w:type="spellEnd"/>
            <w:r w:rsidRPr="00D54645">
              <w:rPr>
                <w:rFonts w:asciiTheme="minorHAnsi" w:eastAsia="Times New Roman" w:hAnsiTheme="minorHAnsi" w:cstheme="minorHAnsi"/>
                <w:b/>
                <w:bCs/>
                <w:sz w:val="22"/>
              </w:rPr>
              <w:t xml:space="preserve"> Maskava, Krievija (02.04. - 05.04.) </w:t>
            </w:r>
            <w:r w:rsidRPr="00D54645">
              <w:rPr>
                <w:rFonts w:asciiTheme="minorHAnsi" w:hAnsiTheme="minorHAnsi" w:cstheme="minorHAnsi"/>
                <w:sz w:val="22"/>
              </w:rPr>
              <w:t>Latvijas stendā darbojās četri uzņēmumi – dažādu celtniecības materiālu un būvelementu ražotāji: SIA "Magma"</w:t>
            </w:r>
            <w:r>
              <w:rPr>
                <w:rFonts w:asciiTheme="minorHAnsi" w:hAnsiTheme="minorHAnsi" w:cstheme="minorHAnsi"/>
                <w:sz w:val="22"/>
              </w:rPr>
              <w:t>;</w:t>
            </w:r>
          </w:p>
          <w:p w:rsidR="00D54645" w:rsidRPr="00D54645" w:rsidRDefault="00D54645" w:rsidP="00D54645">
            <w:pPr>
              <w:ind w:left="35"/>
              <w:rPr>
                <w:rFonts w:asciiTheme="minorHAnsi" w:hAnsiTheme="minorHAnsi" w:cstheme="minorHAnsi"/>
                <w:sz w:val="22"/>
              </w:rPr>
            </w:pPr>
            <w:r w:rsidRPr="00D54645">
              <w:rPr>
                <w:rFonts w:asciiTheme="minorHAnsi" w:hAnsiTheme="minorHAnsi" w:cstheme="minorHAnsi"/>
                <w:sz w:val="22"/>
              </w:rPr>
              <w:t>SIA "Stikla Serviss"</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Gravtex</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Riga</w:t>
            </w:r>
            <w:proofErr w:type="spellEnd"/>
            <w:r w:rsidRPr="00D54645">
              <w:rPr>
                <w:rFonts w:asciiTheme="minorHAnsi" w:hAnsiTheme="minorHAnsi" w:cstheme="minorHAnsi"/>
                <w:sz w:val="22"/>
              </w:rPr>
              <w:t xml:space="preserve"> Parket"</w:t>
            </w:r>
            <w:r>
              <w:rPr>
                <w:rFonts w:asciiTheme="minorHAnsi" w:hAnsiTheme="minorHAnsi" w:cstheme="minorHAnsi"/>
                <w:sz w:val="22"/>
              </w:rPr>
              <w:t>.</w:t>
            </w:r>
          </w:p>
          <w:p w:rsidR="00D54645" w:rsidRPr="00D54645" w:rsidRDefault="00D54645" w:rsidP="00D54645">
            <w:pPr>
              <w:spacing w:line="240" w:lineRule="auto"/>
              <w:ind w:left="35"/>
              <w:jc w:val="both"/>
              <w:rPr>
                <w:rFonts w:asciiTheme="minorHAnsi" w:hAnsiTheme="minorHAnsi" w:cstheme="minorHAnsi"/>
                <w:sz w:val="22"/>
              </w:rPr>
            </w:pPr>
            <w:r w:rsidRPr="00D54645">
              <w:rPr>
                <w:rFonts w:asciiTheme="minorHAnsi" w:hAnsiTheme="minorHAnsi" w:cstheme="minorHAnsi"/>
                <w:sz w:val="22"/>
              </w:rPr>
              <w:t>Kopumā kompānijas izstādē tika pie 300 biznesa kontaktiem, un 35 biznesa kontaktiem, kas ietver nākamo darījumu pazīmes, vai vienošanos par turpmāku sadarbību. Salīdzinoši neilgajā posmā kopš dalības izstādē, SIA “Stikla Serviss” jau ir paspējusi uzsākt sarunas par līguma slēgšanu ar Krievijas partneriem. Ļoti labi rezultāti izstādē bija SIA “Magma”, kuri izstādē piedalījās ar savu sadarbības partneri Krievijas Federācijā. Minēto sadarbības partneri kompānija ieguva tieši pirms gada piedaloties LIAA nacionālajā stendā izstādē “</w:t>
            </w:r>
            <w:proofErr w:type="spellStart"/>
            <w:r w:rsidRPr="00D54645">
              <w:rPr>
                <w:rFonts w:asciiTheme="minorHAnsi" w:hAnsiTheme="minorHAnsi" w:cstheme="minorHAnsi"/>
                <w:sz w:val="22"/>
              </w:rPr>
              <w:t>MosBuild</w:t>
            </w:r>
            <w:proofErr w:type="spellEnd"/>
            <w:r w:rsidRPr="00D54645">
              <w:rPr>
                <w:rFonts w:asciiTheme="minorHAnsi" w:hAnsiTheme="minorHAnsi" w:cstheme="minorHAnsi"/>
                <w:sz w:val="22"/>
              </w:rPr>
              <w:t xml:space="preserve"> 2018”. Šobrīd SIA “Magma” </w:t>
            </w:r>
            <w:r w:rsidRPr="00D54645">
              <w:rPr>
                <w:rFonts w:asciiTheme="minorHAnsi" w:hAnsiTheme="minorHAnsi" w:cstheme="minorHAnsi"/>
                <w:sz w:val="22"/>
              </w:rPr>
              <w:lastRenderedPageBreak/>
              <w:t>dalība šā gada izstādē ir rezultējusies ar uzsāktām sarunām par līguma slēgšanu ar trīs klientiem.</w:t>
            </w:r>
          </w:p>
          <w:p w:rsidR="00D54645" w:rsidRPr="00D54645" w:rsidRDefault="00D54645" w:rsidP="00D54645">
            <w:pPr>
              <w:numPr>
                <w:ilvl w:val="0"/>
                <w:numId w:val="15"/>
              </w:numPr>
              <w:spacing w:after="0" w:line="240" w:lineRule="auto"/>
              <w:ind w:left="35" w:firstLine="0"/>
              <w:rPr>
                <w:rFonts w:asciiTheme="minorHAnsi" w:hAnsiTheme="minorHAnsi" w:cstheme="minorHAnsi"/>
                <w:sz w:val="22"/>
              </w:rPr>
            </w:pPr>
            <w:proofErr w:type="spellStart"/>
            <w:r w:rsidRPr="00D54645">
              <w:rPr>
                <w:rFonts w:asciiTheme="minorHAnsi" w:eastAsia="Times New Roman" w:hAnsiTheme="minorHAnsi" w:cstheme="minorHAnsi"/>
                <w:b/>
                <w:bCs/>
                <w:sz w:val="22"/>
              </w:rPr>
              <w:t>Bygg</w:t>
            </w:r>
            <w:proofErr w:type="spellEnd"/>
            <w:r w:rsidRPr="00D54645">
              <w:rPr>
                <w:rFonts w:asciiTheme="minorHAnsi" w:eastAsia="Times New Roman" w:hAnsiTheme="minorHAnsi" w:cstheme="minorHAnsi"/>
                <w:b/>
                <w:bCs/>
                <w:sz w:val="22"/>
              </w:rPr>
              <w:t xml:space="preserve"> </w:t>
            </w:r>
            <w:proofErr w:type="spellStart"/>
            <w:r w:rsidRPr="00D54645">
              <w:rPr>
                <w:rFonts w:asciiTheme="minorHAnsi" w:eastAsia="Times New Roman" w:hAnsiTheme="minorHAnsi" w:cstheme="minorHAnsi"/>
                <w:b/>
                <w:bCs/>
                <w:sz w:val="22"/>
              </w:rPr>
              <w:t>Reis</w:t>
            </w:r>
            <w:proofErr w:type="spellEnd"/>
            <w:r w:rsidRPr="00D54645">
              <w:rPr>
                <w:rFonts w:asciiTheme="minorHAnsi" w:eastAsia="Times New Roman" w:hAnsiTheme="minorHAnsi" w:cstheme="minorHAnsi"/>
                <w:b/>
                <w:bCs/>
                <w:sz w:val="22"/>
              </w:rPr>
              <w:t xml:space="preserve"> Deg Oslo, Norvēģija (16.10.-19.10.) </w:t>
            </w:r>
            <w:r w:rsidRPr="00D54645">
              <w:rPr>
                <w:rFonts w:asciiTheme="minorHAnsi" w:hAnsiTheme="minorHAnsi" w:cstheme="minorHAnsi"/>
                <w:sz w:val="22"/>
              </w:rPr>
              <w:t>Latvijas stendā darbojās deviņi uzņēmumi – dažādu celtniecības materiālu un būvelementu ražotāji: SIA "AW Latvia"; SIA "</w:t>
            </w:r>
            <w:proofErr w:type="spellStart"/>
            <w:r w:rsidRPr="00D54645">
              <w:rPr>
                <w:rFonts w:asciiTheme="minorHAnsi" w:hAnsiTheme="minorHAnsi" w:cstheme="minorHAnsi"/>
                <w:sz w:val="22"/>
              </w:rPr>
              <w:t>Nordic</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Homes</w:t>
            </w:r>
            <w:proofErr w:type="spellEnd"/>
            <w:r w:rsidRPr="00D54645">
              <w:rPr>
                <w:rFonts w:asciiTheme="minorHAnsi" w:hAnsiTheme="minorHAnsi" w:cstheme="minorHAnsi"/>
                <w:sz w:val="22"/>
              </w:rPr>
              <w:t>"; SIA "Stikla Serviss"; SIA "AM ENERGY"; SIA "</w:t>
            </w:r>
            <w:proofErr w:type="spellStart"/>
            <w:r w:rsidRPr="00D54645">
              <w:rPr>
                <w:rFonts w:asciiTheme="minorHAnsi" w:hAnsiTheme="minorHAnsi" w:cstheme="minorHAnsi"/>
                <w:sz w:val="22"/>
              </w:rPr>
              <w:t>Bouw</w:t>
            </w:r>
            <w:proofErr w:type="spellEnd"/>
            <w:r w:rsidRPr="00D54645">
              <w:rPr>
                <w:rFonts w:asciiTheme="minorHAnsi" w:hAnsiTheme="minorHAnsi" w:cstheme="minorHAnsi"/>
                <w:sz w:val="22"/>
              </w:rPr>
              <w:t xml:space="preserve"> Art"</w:t>
            </w:r>
          </w:p>
          <w:p w:rsidR="00D54645" w:rsidRPr="00D54645" w:rsidRDefault="00D54645" w:rsidP="00D54645">
            <w:pPr>
              <w:ind w:left="35"/>
              <w:rPr>
                <w:rFonts w:asciiTheme="minorHAnsi" w:hAnsiTheme="minorHAnsi" w:cstheme="minorHAnsi"/>
                <w:sz w:val="22"/>
              </w:rPr>
            </w:pPr>
            <w:r w:rsidRPr="00D54645">
              <w:rPr>
                <w:rFonts w:asciiTheme="minorHAnsi" w:hAnsiTheme="minorHAnsi" w:cstheme="minorHAnsi"/>
                <w:sz w:val="22"/>
              </w:rPr>
              <w:t>SIA "</w:t>
            </w:r>
            <w:proofErr w:type="spellStart"/>
            <w:r w:rsidRPr="00D54645">
              <w:rPr>
                <w:rFonts w:asciiTheme="minorHAnsi" w:hAnsiTheme="minorHAnsi" w:cstheme="minorHAnsi"/>
                <w:sz w:val="22"/>
              </w:rPr>
              <w:t>Lafivents</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SIA "VIT BŪVE"</w:t>
            </w:r>
            <w:r>
              <w:rPr>
                <w:rFonts w:asciiTheme="minorHAnsi" w:hAnsiTheme="minorHAnsi" w:cstheme="minorHAnsi"/>
                <w:sz w:val="22"/>
              </w:rPr>
              <w:t xml:space="preserve">; </w:t>
            </w:r>
            <w:r w:rsidRPr="00D54645">
              <w:rPr>
                <w:rFonts w:asciiTheme="minorHAnsi" w:hAnsiTheme="minorHAnsi" w:cstheme="minorHAnsi"/>
                <w:sz w:val="22"/>
              </w:rPr>
              <w:t>SIA "ARBO WINDOWS"</w:t>
            </w:r>
            <w:r>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Controlit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Factory</w:t>
            </w:r>
            <w:proofErr w:type="spellEnd"/>
            <w:r w:rsidRPr="00D54645">
              <w:rPr>
                <w:rFonts w:asciiTheme="minorHAnsi" w:hAnsiTheme="minorHAnsi" w:cstheme="minorHAnsi"/>
                <w:sz w:val="22"/>
              </w:rPr>
              <w:t>"</w:t>
            </w:r>
            <w:r>
              <w:rPr>
                <w:rFonts w:asciiTheme="minorHAnsi" w:hAnsiTheme="minorHAnsi" w:cstheme="minorHAnsi"/>
                <w:sz w:val="22"/>
              </w:rPr>
              <w:t>.</w:t>
            </w:r>
          </w:p>
          <w:p w:rsidR="00D54645" w:rsidRPr="00D54645" w:rsidRDefault="00D54645" w:rsidP="00D54645">
            <w:pPr>
              <w:spacing w:line="240" w:lineRule="auto"/>
              <w:ind w:left="35"/>
              <w:jc w:val="both"/>
              <w:rPr>
                <w:rFonts w:asciiTheme="minorHAnsi" w:hAnsiTheme="minorHAnsi" w:cstheme="minorHAnsi"/>
                <w:sz w:val="22"/>
              </w:rPr>
            </w:pPr>
            <w:r w:rsidRPr="00D54645">
              <w:rPr>
                <w:rFonts w:asciiTheme="minorHAnsi" w:hAnsiTheme="minorHAnsi" w:cstheme="minorHAnsi"/>
                <w:sz w:val="22"/>
              </w:rPr>
              <w:t xml:space="preserve">Kopumā kompānijas izstādē tika pie 163 biznesa kontaktiem, un 37 biznesa kontaktiem, kas ietver nākamo darījumu pazīmes, vai vienošanos par turpmāku sadarbību. Īpaši jāatzīmē fakts, ka vairākas kompānijas, kuras piedalījās nacionālajā stendā jau, ir paspējušas noslēgt vienošanos ar jauniem partneriem: AW Latvia - 1, </w:t>
            </w:r>
            <w:proofErr w:type="spellStart"/>
            <w:r w:rsidRPr="00D54645">
              <w:rPr>
                <w:rFonts w:asciiTheme="minorHAnsi" w:hAnsiTheme="minorHAnsi" w:cstheme="minorHAnsi"/>
                <w:sz w:val="22"/>
              </w:rPr>
              <w:t>Lafivents</w:t>
            </w:r>
            <w:proofErr w:type="spellEnd"/>
            <w:r w:rsidRPr="00D54645">
              <w:rPr>
                <w:rFonts w:asciiTheme="minorHAnsi" w:hAnsiTheme="minorHAnsi" w:cstheme="minorHAnsi"/>
                <w:sz w:val="22"/>
              </w:rPr>
              <w:t xml:space="preserve"> – 4, AM </w:t>
            </w:r>
            <w:proofErr w:type="spellStart"/>
            <w:r w:rsidRPr="00D54645">
              <w:rPr>
                <w:rFonts w:asciiTheme="minorHAnsi" w:hAnsiTheme="minorHAnsi" w:cstheme="minorHAnsi"/>
                <w:sz w:val="22"/>
              </w:rPr>
              <w:t>Energy</w:t>
            </w:r>
            <w:proofErr w:type="spellEnd"/>
            <w:r w:rsidRPr="00D54645">
              <w:rPr>
                <w:rFonts w:asciiTheme="minorHAnsi" w:hAnsiTheme="minorHAnsi" w:cstheme="minorHAnsi"/>
                <w:sz w:val="22"/>
              </w:rPr>
              <w:t xml:space="preserve"> – 1. Kopskaitā 6 darījumi.</w:t>
            </w:r>
          </w:p>
          <w:p w:rsidR="00D54645" w:rsidRPr="00D54645" w:rsidRDefault="00D54645" w:rsidP="00D54645">
            <w:pPr>
              <w:numPr>
                <w:ilvl w:val="0"/>
                <w:numId w:val="15"/>
              </w:numPr>
              <w:spacing w:after="0" w:line="240" w:lineRule="auto"/>
              <w:ind w:left="35" w:firstLine="0"/>
              <w:rPr>
                <w:rFonts w:asciiTheme="minorHAnsi" w:hAnsiTheme="minorHAnsi" w:cstheme="minorHAnsi"/>
                <w:sz w:val="22"/>
              </w:rPr>
            </w:pPr>
            <w:r w:rsidRPr="00D54645">
              <w:rPr>
                <w:rFonts w:asciiTheme="minorHAnsi" w:eastAsia="Times New Roman" w:hAnsiTheme="minorHAnsi" w:cstheme="minorHAnsi"/>
                <w:b/>
                <w:bCs/>
                <w:sz w:val="22"/>
              </w:rPr>
              <w:t xml:space="preserve">BATIMAT Parīze, Francija (04.11. - 08.11.) </w:t>
            </w:r>
            <w:r w:rsidRPr="00D54645">
              <w:rPr>
                <w:rFonts w:asciiTheme="minorHAnsi" w:hAnsiTheme="minorHAnsi" w:cstheme="minorHAnsi"/>
                <w:sz w:val="22"/>
              </w:rPr>
              <w:t xml:space="preserve">Latvijas stendā darbojās četri uzņēmumi – dažādu celtniecības materiālu un būvelementu ražotāji: SIA "WWL </w:t>
            </w:r>
            <w:proofErr w:type="spellStart"/>
            <w:r w:rsidRPr="00D54645">
              <w:rPr>
                <w:rFonts w:asciiTheme="minorHAnsi" w:hAnsiTheme="minorHAnsi" w:cstheme="minorHAnsi"/>
                <w:sz w:val="22"/>
              </w:rPr>
              <w:t>Houses</w:t>
            </w:r>
            <w:proofErr w:type="spellEnd"/>
            <w:r w:rsidRPr="00D54645">
              <w:rPr>
                <w:rFonts w:asciiTheme="minorHAnsi" w:hAnsiTheme="minorHAnsi" w:cstheme="minorHAnsi"/>
                <w:sz w:val="22"/>
              </w:rPr>
              <w:t xml:space="preserve">"; SIA "AM </w:t>
            </w:r>
            <w:proofErr w:type="spellStart"/>
            <w:r w:rsidRPr="00D54645">
              <w:rPr>
                <w:rFonts w:asciiTheme="minorHAnsi" w:hAnsiTheme="minorHAnsi" w:cstheme="minorHAnsi"/>
                <w:sz w:val="22"/>
              </w:rPr>
              <w:t>Energy</w:t>
            </w:r>
            <w:proofErr w:type="spellEnd"/>
            <w:r w:rsidRPr="00D54645">
              <w:rPr>
                <w:rFonts w:asciiTheme="minorHAnsi" w:hAnsiTheme="minorHAnsi" w:cstheme="minorHAnsi"/>
                <w:sz w:val="22"/>
              </w:rPr>
              <w:t>"; SIA "AW Latvia"; SIA "</w:t>
            </w:r>
            <w:proofErr w:type="spellStart"/>
            <w:r w:rsidRPr="00D54645">
              <w:rPr>
                <w:rFonts w:asciiTheme="minorHAnsi" w:hAnsiTheme="minorHAnsi" w:cstheme="minorHAnsi"/>
                <w:sz w:val="22"/>
              </w:rPr>
              <w:t>Riga</w:t>
            </w:r>
            <w:proofErr w:type="spellEnd"/>
            <w:r w:rsidRPr="00D54645">
              <w:rPr>
                <w:rFonts w:asciiTheme="minorHAnsi" w:hAnsiTheme="minorHAnsi" w:cstheme="minorHAnsi"/>
                <w:sz w:val="22"/>
              </w:rPr>
              <w:t xml:space="preserve"> Parket"</w:t>
            </w:r>
            <w:r>
              <w:rPr>
                <w:rFonts w:asciiTheme="minorHAnsi" w:hAnsiTheme="minorHAnsi" w:cstheme="minorHAnsi"/>
                <w:sz w:val="22"/>
              </w:rPr>
              <w:t>.</w:t>
            </w:r>
          </w:p>
          <w:p w:rsidR="00D54645" w:rsidRPr="00D54645" w:rsidRDefault="00D54645" w:rsidP="00D54645">
            <w:pPr>
              <w:spacing w:line="240" w:lineRule="auto"/>
              <w:ind w:left="35"/>
              <w:rPr>
                <w:rFonts w:asciiTheme="minorHAnsi" w:hAnsiTheme="minorHAnsi" w:cstheme="minorHAnsi"/>
                <w:sz w:val="22"/>
              </w:rPr>
            </w:pPr>
            <w:r w:rsidRPr="00D54645">
              <w:rPr>
                <w:rFonts w:asciiTheme="minorHAnsi" w:hAnsiTheme="minorHAnsi" w:cstheme="minorHAnsi"/>
                <w:sz w:val="22"/>
              </w:rPr>
              <w:t>Kopumā kompānijas izstādē tika pie 104 biznesa kontaktiem, un 22 biznesa kontaktiem, kas ietver nākamo darījumu pazīmes, vai vienošanos par turpmāku sadarbību. Salīdzinoši neilgajā posmā kopš dalības izstādē, SIA “</w:t>
            </w:r>
            <w:proofErr w:type="spellStart"/>
            <w:r w:rsidRPr="00D54645">
              <w:rPr>
                <w:rFonts w:asciiTheme="minorHAnsi" w:hAnsiTheme="minorHAnsi" w:cstheme="minorHAnsi"/>
                <w:sz w:val="22"/>
              </w:rPr>
              <w:t>Riga</w:t>
            </w:r>
            <w:proofErr w:type="spellEnd"/>
            <w:r w:rsidRPr="00D54645">
              <w:rPr>
                <w:rFonts w:asciiTheme="minorHAnsi" w:hAnsiTheme="minorHAnsi" w:cstheme="minorHAnsi"/>
                <w:sz w:val="22"/>
              </w:rPr>
              <w:t xml:space="preserve"> Parket” un SIA “AM </w:t>
            </w:r>
            <w:proofErr w:type="spellStart"/>
            <w:r w:rsidRPr="00D54645">
              <w:rPr>
                <w:rFonts w:asciiTheme="minorHAnsi" w:hAnsiTheme="minorHAnsi" w:cstheme="minorHAnsi"/>
                <w:sz w:val="22"/>
              </w:rPr>
              <w:t>Energy</w:t>
            </w:r>
            <w:proofErr w:type="spellEnd"/>
            <w:r w:rsidRPr="00D54645">
              <w:rPr>
                <w:rFonts w:asciiTheme="minorHAnsi" w:hAnsiTheme="minorHAnsi" w:cstheme="minorHAnsi"/>
                <w:sz w:val="22"/>
              </w:rPr>
              <w:t xml:space="preserve">” jau ir paspējuši panākt vienošanos ar Francijas partneriem, norādīts iesūtītajās novērtējuma anketās.  </w:t>
            </w:r>
          </w:p>
          <w:p w:rsidR="00D54645" w:rsidRPr="00D54645" w:rsidRDefault="00D54645" w:rsidP="00E1193E">
            <w:pPr>
              <w:numPr>
                <w:ilvl w:val="0"/>
                <w:numId w:val="15"/>
              </w:numPr>
              <w:spacing w:after="0" w:line="240" w:lineRule="auto"/>
              <w:ind w:left="35" w:firstLine="0"/>
              <w:jc w:val="both"/>
              <w:rPr>
                <w:rFonts w:asciiTheme="minorHAnsi" w:hAnsiTheme="minorHAnsi" w:cstheme="minorHAnsi"/>
                <w:sz w:val="22"/>
              </w:rPr>
            </w:pPr>
            <w:r w:rsidRPr="00D54645">
              <w:rPr>
                <w:rFonts w:asciiTheme="minorHAnsi" w:eastAsia="Times New Roman" w:hAnsiTheme="minorHAnsi" w:cstheme="minorHAnsi"/>
                <w:b/>
                <w:bCs/>
                <w:sz w:val="22"/>
              </w:rPr>
              <w:t xml:space="preserve">Būvniecības sektora tirdzniecības misija Vācijā izstādes "BAU" laikā (Minhenē) (13.01. - 18.01.) </w:t>
            </w:r>
            <w:r w:rsidRPr="00D54645">
              <w:rPr>
                <w:rFonts w:asciiTheme="minorHAnsi" w:hAnsiTheme="minorHAnsi" w:cstheme="minorHAnsi"/>
                <w:sz w:val="22"/>
              </w:rPr>
              <w:t>Tirdzniecības misijā Minhenē piedalījās: SIA "Universālais Energoceltnieks"; SIA “</w:t>
            </w:r>
            <w:proofErr w:type="spellStart"/>
            <w:r w:rsidRPr="00D54645">
              <w:rPr>
                <w:rFonts w:asciiTheme="minorHAnsi" w:hAnsiTheme="minorHAnsi" w:cstheme="minorHAnsi"/>
                <w:sz w:val="22"/>
              </w:rPr>
              <w:t>Gravtex</w:t>
            </w:r>
            <w:proofErr w:type="spellEnd"/>
            <w:r w:rsidRPr="00D54645">
              <w:rPr>
                <w:rFonts w:asciiTheme="minorHAnsi" w:hAnsiTheme="minorHAnsi" w:cstheme="minorHAnsi"/>
                <w:sz w:val="22"/>
              </w:rPr>
              <w:t>”; SIA “</w:t>
            </w:r>
            <w:proofErr w:type="spellStart"/>
            <w:r w:rsidRPr="00D54645">
              <w:rPr>
                <w:rFonts w:asciiTheme="minorHAnsi" w:hAnsiTheme="minorHAnsi" w:cstheme="minorHAnsi"/>
                <w:sz w:val="22"/>
              </w:rPr>
              <w:t>Smart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Comfort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Group</w:t>
            </w:r>
            <w:proofErr w:type="spellEnd"/>
            <w:r w:rsidRPr="00D54645">
              <w:rPr>
                <w:rFonts w:asciiTheme="minorHAnsi" w:hAnsiTheme="minorHAnsi" w:cstheme="minorHAnsi"/>
                <w:sz w:val="22"/>
              </w:rPr>
              <w:t>”</w:t>
            </w:r>
          </w:p>
          <w:p w:rsidR="00D54645" w:rsidRPr="00D54645" w:rsidRDefault="00D54645" w:rsidP="00E1193E">
            <w:pPr>
              <w:spacing w:line="240" w:lineRule="auto"/>
              <w:ind w:left="35"/>
              <w:jc w:val="both"/>
              <w:rPr>
                <w:rFonts w:asciiTheme="minorHAnsi" w:hAnsiTheme="minorHAnsi" w:cstheme="minorHAnsi"/>
                <w:sz w:val="22"/>
              </w:rPr>
            </w:pPr>
            <w:r w:rsidRPr="00D54645">
              <w:rPr>
                <w:rFonts w:asciiTheme="minorHAnsi" w:hAnsiTheme="minorHAnsi" w:cstheme="minorHAnsi"/>
                <w:sz w:val="22"/>
              </w:rPr>
              <w:t>Tirdzniecības misijas dalībnieki pasākuma ietvaros tika pie 13 biznesa kontaktiem, un 7 biznesa kontaktiem, kas ietver nākamo darījumu pazīmes, vai vienošanos par turpmāku sadarbību. SIA “</w:t>
            </w:r>
            <w:proofErr w:type="spellStart"/>
            <w:r w:rsidRPr="00D54645">
              <w:rPr>
                <w:rFonts w:asciiTheme="minorHAnsi" w:hAnsiTheme="minorHAnsi" w:cstheme="minorHAnsi"/>
                <w:sz w:val="22"/>
              </w:rPr>
              <w:t>Smart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Comfort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Group</w:t>
            </w:r>
            <w:proofErr w:type="spellEnd"/>
            <w:r w:rsidRPr="00D54645">
              <w:rPr>
                <w:rFonts w:asciiTheme="minorHAnsi" w:hAnsiTheme="minorHAnsi" w:cstheme="minorHAnsi"/>
                <w:sz w:val="22"/>
              </w:rPr>
              <w:t>” pārstāvji aptaujas anketā norādīja, ka ir paspējuši, pasākuma norises laikā, panākt vienošanos par kopējo sadarbību ar biznesa partneri.</w:t>
            </w:r>
          </w:p>
          <w:p w:rsidR="00D54645" w:rsidRPr="00D54645" w:rsidRDefault="00D54645" w:rsidP="00E1193E">
            <w:pPr>
              <w:numPr>
                <w:ilvl w:val="0"/>
                <w:numId w:val="15"/>
              </w:numPr>
              <w:spacing w:after="0" w:line="240" w:lineRule="auto"/>
              <w:ind w:left="35" w:firstLine="0"/>
              <w:rPr>
                <w:rFonts w:asciiTheme="minorHAnsi" w:hAnsiTheme="minorHAnsi" w:cstheme="minorHAnsi"/>
                <w:sz w:val="22"/>
              </w:rPr>
            </w:pPr>
            <w:r w:rsidRPr="00D54645">
              <w:rPr>
                <w:rFonts w:asciiTheme="minorHAnsi" w:eastAsia="Times New Roman" w:hAnsiTheme="minorHAnsi" w:cstheme="minorHAnsi"/>
                <w:b/>
                <w:bCs/>
                <w:sz w:val="22"/>
              </w:rPr>
              <w:t xml:space="preserve">Būvniecības sektora uzņēmumu tirdzniecības misija Zviedrijā (Malmē) (10.04.). </w:t>
            </w:r>
            <w:r w:rsidRPr="00D54645">
              <w:rPr>
                <w:rFonts w:asciiTheme="minorHAnsi" w:hAnsiTheme="minorHAnsi" w:cstheme="minorHAnsi"/>
                <w:sz w:val="22"/>
              </w:rPr>
              <w:t>Tirdzniecības misijā piedalījās desmit uzņēmumi – dažādi būvniecības pakalpojumu sniedzēji un ražotāji : SIA "</w:t>
            </w:r>
            <w:proofErr w:type="spellStart"/>
            <w:r w:rsidRPr="00D54645">
              <w:rPr>
                <w:rFonts w:asciiTheme="minorHAnsi" w:hAnsiTheme="minorHAnsi" w:cstheme="minorHAnsi"/>
                <w:sz w:val="22"/>
              </w:rPr>
              <w:t>Controlit</w:t>
            </w:r>
            <w:proofErr w:type="spellEnd"/>
            <w:r w:rsidRPr="00D54645">
              <w:rPr>
                <w:rFonts w:asciiTheme="minorHAnsi" w:hAnsiTheme="minorHAnsi" w:cstheme="minorHAnsi"/>
                <w:sz w:val="22"/>
              </w:rPr>
              <w:t xml:space="preserve"> </w:t>
            </w:r>
            <w:proofErr w:type="spellStart"/>
            <w:r w:rsidRPr="00D54645">
              <w:rPr>
                <w:rFonts w:asciiTheme="minorHAnsi" w:hAnsiTheme="minorHAnsi" w:cstheme="minorHAnsi"/>
                <w:sz w:val="22"/>
              </w:rPr>
              <w:t>Factory</w:t>
            </w:r>
            <w:proofErr w:type="spellEnd"/>
            <w:r w:rsidRPr="00D54645">
              <w:rPr>
                <w:rFonts w:asciiTheme="minorHAnsi" w:hAnsiTheme="minorHAnsi" w:cstheme="minorHAnsi"/>
                <w:sz w:val="22"/>
              </w:rPr>
              <w:t>"; SIA "OK BŪVMATRIĀLI"</w:t>
            </w:r>
            <w:r>
              <w:rPr>
                <w:rFonts w:asciiTheme="minorHAnsi" w:hAnsiTheme="minorHAnsi" w:cstheme="minorHAnsi"/>
                <w:sz w:val="22"/>
              </w:rPr>
              <w:t xml:space="preserve">; </w:t>
            </w:r>
            <w:r w:rsidRPr="00D54645">
              <w:rPr>
                <w:rFonts w:asciiTheme="minorHAnsi" w:hAnsiTheme="minorHAnsi" w:cstheme="minorHAnsi"/>
                <w:sz w:val="22"/>
              </w:rPr>
              <w:t xml:space="preserve"> </w:t>
            </w:r>
          </w:p>
          <w:p w:rsidR="00E1193E" w:rsidRDefault="00D54645" w:rsidP="00E1193E">
            <w:pPr>
              <w:spacing w:line="240" w:lineRule="auto"/>
              <w:ind w:left="35"/>
              <w:rPr>
                <w:rFonts w:asciiTheme="minorHAnsi" w:hAnsiTheme="minorHAnsi" w:cstheme="minorHAnsi"/>
                <w:sz w:val="22"/>
              </w:rPr>
            </w:pPr>
            <w:r w:rsidRPr="00D54645">
              <w:rPr>
                <w:rFonts w:asciiTheme="minorHAnsi" w:hAnsiTheme="minorHAnsi" w:cstheme="minorHAnsi"/>
                <w:sz w:val="22"/>
              </w:rPr>
              <w:lastRenderedPageBreak/>
              <w:t>SIA "</w:t>
            </w:r>
            <w:proofErr w:type="spellStart"/>
            <w:r w:rsidRPr="00D54645">
              <w:rPr>
                <w:rFonts w:asciiTheme="minorHAnsi" w:hAnsiTheme="minorHAnsi" w:cstheme="minorHAnsi"/>
                <w:sz w:val="22"/>
              </w:rPr>
              <w:t>Wood</w:t>
            </w:r>
            <w:proofErr w:type="spellEnd"/>
            <w:r w:rsidRPr="00D54645">
              <w:rPr>
                <w:rFonts w:asciiTheme="minorHAnsi" w:hAnsiTheme="minorHAnsi" w:cstheme="minorHAnsi"/>
                <w:sz w:val="22"/>
              </w:rPr>
              <w:t xml:space="preserve"> ART.LV"</w:t>
            </w:r>
            <w:r>
              <w:rPr>
                <w:rFonts w:asciiTheme="minorHAnsi" w:hAnsiTheme="minorHAnsi" w:cstheme="minorHAnsi"/>
                <w:sz w:val="22"/>
              </w:rPr>
              <w:t xml:space="preserve">; </w:t>
            </w:r>
            <w:r w:rsidRPr="00D54645">
              <w:rPr>
                <w:rFonts w:asciiTheme="minorHAnsi" w:hAnsiTheme="minorHAnsi" w:cstheme="minorHAnsi"/>
                <w:sz w:val="22"/>
              </w:rPr>
              <w:t>SIA "AM ENERGY"</w:t>
            </w:r>
            <w:r>
              <w:rPr>
                <w:rFonts w:asciiTheme="minorHAnsi" w:hAnsiTheme="minorHAnsi" w:cstheme="minorHAnsi"/>
                <w:sz w:val="22"/>
              </w:rPr>
              <w:t xml:space="preserve">; </w:t>
            </w:r>
            <w:r w:rsidRPr="00D54645">
              <w:rPr>
                <w:rFonts w:asciiTheme="minorHAnsi" w:hAnsiTheme="minorHAnsi" w:cstheme="minorHAnsi"/>
                <w:sz w:val="22"/>
              </w:rPr>
              <w:t>SIA "HUS.LV ECO HOUSES"</w:t>
            </w:r>
            <w:r>
              <w:rPr>
                <w:rFonts w:asciiTheme="minorHAnsi" w:hAnsiTheme="minorHAnsi" w:cstheme="minorHAnsi"/>
                <w:sz w:val="22"/>
              </w:rPr>
              <w:t xml:space="preserve">; </w:t>
            </w:r>
            <w:r w:rsidRPr="00D54645">
              <w:rPr>
                <w:rFonts w:asciiTheme="minorHAnsi" w:hAnsiTheme="minorHAnsi" w:cstheme="minorHAnsi"/>
                <w:sz w:val="22"/>
              </w:rPr>
              <w:t xml:space="preserve">SIA "WWL </w:t>
            </w:r>
            <w:proofErr w:type="spellStart"/>
            <w:r w:rsidRPr="00D54645">
              <w:rPr>
                <w:rFonts w:asciiTheme="minorHAnsi" w:hAnsiTheme="minorHAnsi" w:cstheme="minorHAnsi"/>
                <w:sz w:val="22"/>
              </w:rPr>
              <w:t>Houses</w:t>
            </w:r>
            <w:proofErr w:type="spellEnd"/>
            <w:r w:rsidRPr="00D54645">
              <w:rPr>
                <w:rFonts w:asciiTheme="minorHAnsi" w:hAnsiTheme="minorHAnsi" w:cstheme="minorHAnsi"/>
                <w:sz w:val="22"/>
              </w:rPr>
              <w:t>"</w:t>
            </w:r>
            <w:r>
              <w:rPr>
                <w:rFonts w:asciiTheme="minorHAnsi" w:hAnsiTheme="minorHAnsi" w:cstheme="minorHAnsi"/>
                <w:sz w:val="22"/>
              </w:rPr>
              <w:t xml:space="preserve">; </w:t>
            </w:r>
            <w:r w:rsidRPr="00D54645">
              <w:rPr>
                <w:rFonts w:asciiTheme="minorHAnsi" w:hAnsiTheme="minorHAnsi" w:cstheme="minorHAnsi"/>
                <w:sz w:val="22"/>
              </w:rPr>
              <w:t>SIA "ISG"</w:t>
            </w:r>
            <w:r w:rsidR="00E1193E">
              <w:rPr>
                <w:rFonts w:asciiTheme="minorHAnsi" w:hAnsiTheme="minorHAnsi" w:cstheme="minorHAnsi"/>
                <w:sz w:val="22"/>
              </w:rPr>
              <w:t xml:space="preserve">; </w:t>
            </w:r>
            <w:r w:rsidRPr="00D54645">
              <w:rPr>
                <w:rFonts w:asciiTheme="minorHAnsi" w:hAnsiTheme="minorHAnsi" w:cstheme="minorHAnsi"/>
                <w:sz w:val="22"/>
              </w:rPr>
              <w:t>SIA "SALDOS UNO"</w:t>
            </w:r>
            <w:r w:rsidR="00E1193E">
              <w:rPr>
                <w:rFonts w:asciiTheme="minorHAnsi" w:hAnsiTheme="minorHAnsi" w:cstheme="minorHAnsi"/>
                <w:sz w:val="22"/>
              </w:rPr>
              <w:t xml:space="preserve">; </w:t>
            </w:r>
            <w:r w:rsidRPr="00D54645">
              <w:rPr>
                <w:rFonts w:asciiTheme="minorHAnsi" w:hAnsiTheme="minorHAnsi" w:cstheme="minorHAnsi"/>
                <w:sz w:val="22"/>
              </w:rPr>
              <w:t>SIA "</w:t>
            </w:r>
            <w:proofErr w:type="spellStart"/>
            <w:r w:rsidRPr="00D54645">
              <w:rPr>
                <w:rFonts w:asciiTheme="minorHAnsi" w:hAnsiTheme="minorHAnsi" w:cstheme="minorHAnsi"/>
                <w:sz w:val="22"/>
              </w:rPr>
              <w:t>Primekss</w:t>
            </w:r>
            <w:proofErr w:type="spellEnd"/>
            <w:r w:rsidRPr="00D54645">
              <w:rPr>
                <w:rFonts w:asciiTheme="minorHAnsi" w:hAnsiTheme="minorHAnsi" w:cstheme="minorHAnsi"/>
                <w:sz w:val="22"/>
              </w:rPr>
              <w:t>"</w:t>
            </w:r>
            <w:r w:rsidR="00E1193E">
              <w:rPr>
                <w:rFonts w:asciiTheme="minorHAnsi" w:hAnsiTheme="minorHAnsi" w:cstheme="minorHAnsi"/>
                <w:sz w:val="22"/>
              </w:rPr>
              <w:t xml:space="preserve">; </w:t>
            </w:r>
            <w:r w:rsidRPr="00D54645">
              <w:rPr>
                <w:rFonts w:asciiTheme="minorHAnsi" w:hAnsiTheme="minorHAnsi" w:cstheme="minorHAnsi"/>
                <w:sz w:val="22"/>
              </w:rPr>
              <w:t>SIA "SMART COMFORT GROUP"</w:t>
            </w:r>
            <w:r w:rsidR="00E1193E">
              <w:rPr>
                <w:rFonts w:asciiTheme="minorHAnsi" w:hAnsiTheme="minorHAnsi" w:cstheme="minorHAnsi"/>
                <w:sz w:val="22"/>
              </w:rPr>
              <w:t>.</w:t>
            </w:r>
          </w:p>
          <w:p w:rsidR="00D54645" w:rsidRPr="00D54645" w:rsidRDefault="00D54645" w:rsidP="00E1193E">
            <w:pPr>
              <w:spacing w:line="240" w:lineRule="auto"/>
              <w:ind w:left="35"/>
              <w:rPr>
                <w:rFonts w:asciiTheme="minorHAnsi" w:hAnsiTheme="minorHAnsi" w:cstheme="minorHAnsi"/>
                <w:sz w:val="22"/>
              </w:rPr>
            </w:pPr>
            <w:r w:rsidRPr="00D54645">
              <w:rPr>
                <w:rFonts w:asciiTheme="minorHAnsi" w:hAnsiTheme="minorHAnsi" w:cstheme="minorHAnsi"/>
                <w:sz w:val="22"/>
              </w:rPr>
              <w:t>Vidēji uzņēmēji tirdzniecības misijas ietvaros ieguva 5 kontaktus un vidēji 3 biznesa kontaktus, kas ietver nākamo darījumu pazīmes.</w:t>
            </w:r>
          </w:p>
          <w:p w:rsidR="00D54645" w:rsidRPr="00E1193E" w:rsidRDefault="00D54645" w:rsidP="00E1193E">
            <w:pPr>
              <w:spacing w:line="240" w:lineRule="auto"/>
              <w:rPr>
                <w:rFonts w:asciiTheme="minorHAnsi" w:hAnsiTheme="minorHAnsi" w:cstheme="minorHAnsi"/>
                <w:sz w:val="22"/>
              </w:rPr>
            </w:pPr>
            <w:r w:rsidRPr="00E1193E">
              <w:rPr>
                <w:rFonts w:asciiTheme="minorHAnsi" w:hAnsiTheme="minorHAnsi" w:cstheme="minorHAnsi"/>
                <w:sz w:val="22"/>
              </w:rPr>
              <w:t>•             2019. gadā LIAA Pārstāvniecības un Eksporta veicināšanas nodaļa Latvijas būvniecības uzņēmumiem sniegusi 135 konsultācijas par ārvalstu tirgiem, sadarbības iespējām, potenciālajiem partneriem.</w:t>
            </w:r>
          </w:p>
          <w:p w:rsidR="00D54645" w:rsidRPr="00E1193E" w:rsidRDefault="00D54645" w:rsidP="00E1193E">
            <w:pPr>
              <w:spacing w:line="240" w:lineRule="auto"/>
              <w:rPr>
                <w:rFonts w:asciiTheme="minorHAnsi" w:hAnsiTheme="minorHAnsi" w:cstheme="minorHAnsi"/>
                <w:color w:val="1F497D"/>
                <w:sz w:val="22"/>
              </w:rPr>
            </w:pPr>
            <w:r w:rsidRPr="00E1193E">
              <w:rPr>
                <w:rFonts w:asciiTheme="minorHAnsi" w:hAnsiTheme="minorHAnsi" w:cstheme="minorHAnsi"/>
                <w:sz w:val="22"/>
              </w:rPr>
              <w:t>•             2019. gadā LIAA Pārstāvniecības un Eksporta veicināšanas nodaļa apstrādājusi 74 ārvalstu kompāniju ienākošos eksporta pieprasījumus būvniecības nozarē.</w:t>
            </w:r>
          </w:p>
          <w:p w:rsidR="002E2149" w:rsidRPr="002E2149" w:rsidRDefault="002E2149" w:rsidP="002E2149">
            <w:pPr>
              <w:spacing w:line="240" w:lineRule="auto"/>
              <w:jc w:val="both"/>
              <w:rPr>
                <w:rFonts w:asciiTheme="minorHAnsi" w:hAnsiTheme="minorHAnsi"/>
                <w:b/>
                <w:bCs/>
                <w:sz w:val="22"/>
              </w:rPr>
            </w:pPr>
            <w:r w:rsidRPr="002E2149">
              <w:rPr>
                <w:rFonts w:asciiTheme="minorHAnsi" w:hAnsiTheme="minorHAnsi"/>
                <w:b/>
                <w:bCs/>
                <w:sz w:val="22"/>
              </w:rPr>
              <w:t>2018. gads</w:t>
            </w:r>
          </w:p>
          <w:p w:rsidR="002E2149" w:rsidRPr="002E2149" w:rsidRDefault="002E2149" w:rsidP="002E2149">
            <w:pPr>
              <w:pStyle w:val="ListParagraph"/>
              <w:numPr>
                <w:ilvl w:val="0"/>
                <w:numId w:val="7"/>
              </w:numPr>
              <w:spacing w:line="240" w:lineRule="auto"/>
              <w:jc w:val="both"/>
              <w:rPr>
                <w:rFonts w:asciiTheme="minorHAnsi" w:hAnsiTheme="minorHAnsi"/>
                <w:sz w:val="22"/>
              </w:rPr>
            </w:pPr>
            <w:r w:rsidRPr="002E2149">
              <w:rPr>
                <w:rFonts w:asciiTheme="minorHAnsi" w:hAnsiTheme="minorHAnsi"/>
                <w:sz w:val="22"/>
              </w:rPr>
              <w:t xml:space="preserve">2018. gadā organizēti 4 nacionālie stendi būvniecības nozarē (Lielbritānija, Krievija, Somija, Nīderlande, Zviedrija) kuros piedalījās 28 uzņēmumi. </w:t>
            </w:r>
          </w:p>
          <w:p w:rsidR="002E2149" w:rsidRPr="002E2149" w:rsidRDefault="002E2149" w:rsidP="002E2149">
            <w:pPr>
              <w:pStyle w:val="ListParagraph"/>
              <w:numPr>
                <w:ilvl w:val="0"/>
                <w:numId w:val="7"/>
              </w:numPr>
              <w:spacing w:line="240" w:lineRule="auto"/>
              <w:jc w:val="both"/>
              <w:rPr>
                <w:rFonts w:asciiTheme="minorHAnsi" w:hAnsiTheme="minorHAnsi"/>
                <w:sz w:val="22"/>
              </w:rPr>
            </w:pPr>
            <w:r w:rsidRPr="002E2149">
              <w:rPr>
                <w:rFonts w:asciiTheme="minorHAnsi" w:hAnsiTheme="minorHAnsi"/>
                <w:sz w:val="22"/>
              </w:rPr>
              <w:t>2018. gadā organizētas 4 būvniecības nozares tirdzniecības misijas (Norvēģija, Nīderlande, Dānija, Zviedrija), kurās piedalījās 27 nozares uzņēmumi.</w:t>
            </w:r>
          </w:p>
          <w:p w:rsidR="002E2149" w:rsidRPr="002E2149" w:rsidRDefault="002E2149" w:rsidP="002E2149">
            <w:pPr>
              <w:pStyle w:val="ListParagraph"/>
              <w:numPr>
                <w:ilvl w:val="0"/>
                <w:numId w:val="7"/>
              </w:numPr>
              <w:spacing w:line="240" w:lineRule="auto"/>
              <w:jc w:val="both"/>
              <w:rPr>
                <w:rFonts w:asciiTheme="minorHAnsi" w:hAnsiTheme="minorHAnsi"/>
                <w:sz w:val="22"/>
              </w:rPr>
            </w:pPr>
            <w:r w:rsidRPr="002E2149">
              <w:rPr>
                <w:rFonts w:asciiTheme="minorHAnsi" w:hAnsiTheme="minorHAnsi"/>
                <w:sz w:val="22"/>
              </w:rPr>
              <w:t>2018. gada 9 mēnešos LIAA Pārstāvniecības un Eksporta veicināšanas nodaļa Latvijas būvniecības uzņēmumiem  sniegusi 67 konsultācijas par ārvalstu tirgiem, sadarbības iespējām, potenciālajiem partneriem.</w:t>
            </w:r>
          </w:p>
          <w:p w:rsidR="002E2149" w:rsidRPr="002E2149" w:rsidRDefault="002E2149" w:rsidP="002E2149">
            <w:pPr>
              <w:pStyle w:val="ListParagraph"/>
              <w:numPr>
                <w:ilvl w:val="0"/>
                <w:numId w:val="7"/>
              </w:numPr>
              <w:spacing w:line="240" w:lineRule="auto"/>
              <w:jc w:val="both"/>
              <w:rPr>
                <w:rFonts w:asciiTheme="minorHAnsi" w:hAnsiTheme="minorHAnsi"/>
                <w:sz w:val="22"/>
              </w:rPr>
            </w:pPr>
            <w:r w:rsidRPr="002E2149">
              <w:rPr>
                <w:rFonts w:asciiTheme="minorHAnsi" w:hAnsiTheme="minorHAnsi"/>
                <w:sz w:val="22"/>
              </w:rPr>
              <w:t xml:space="preserve">2018. gada 9 mēnešos LIAA Pārstāvniecības un Eksporta veicināšanas nodaļa apstrādājusi 35 ārvalstu kompāniju ienākošos eksporta pieprasījumus būvniecības nozarē. </w:t>
            </w:r>
          </w:p>
          <w:p w:rsidR="002E2149" w:rsidRPr="002E2149" w:rsidRDefault="002E2149" w:rsidP="002E2149">
            <w:pPr>
              <w:spacing w:line="240" w:lineRule="auto"/>
              <w:jc w:val="both"/>
              <w:rPr>
                <w:rFonts w:asciiTheme="minorHAnsi" w:hAnsiTheme="minorHAnsi"/>
                <w:b/>
                <w:bCs/>
                <w:sz w:val="22"/>
              </w:rPr>
            </w:pPr>
            <w:r w:rsidRPr="002E2149">
              <w:rPr>
                <w:rFonts w:asciiTheme="minorHAnsi" w:hAnsiTheme="minorHAnsi"/>
                <w:b/>
                <w:bCs/>
                <w:sz w:val="22"/>
              </w:rPr>
              <w:t>2017. gads</w:t>
            </w:r>
          </w:p>
          <w:p w:rsidR="002E2149" w:rsidRPr="002E2149" w:rsidRDefault="002E2149" w:rsidP="002E2149">
            <w:pPr>
              <w:pStyle w:val="ListParagraph"/>
              <w:numPr>
                <w:ilvl w:val="0"/>
                <w:numId w:val="8"/>
              </w:numPr>
              <w:spacing w:line="240" w:lineRule="auto"/>
              <w:jc w:val="both"/>
              <w:rPr>
                <w:rFonts w:asciiTheme="minorHAnsi" w:hAnsiTheme="minorHAnsi"/>
                <w:sz w:val="22"/>
              </w:rPr>
            </w:pPr>
            <w:r w:rsidRPr="002E2149">
              <w:rPr>
                <w:rFonts w:asciiTheme="minorHAnsi" w:hAnsiTheme="minorHAnsi"/>
                <w:sz w:val="22"/>
              </w:rPr>
              <w:t xml:space="preserve">2017. gadā organizēti 8 nacionālie stendi (t.sk. ar standarta stenda konstrukciju) būvniecības nozarē (Vācija, Norvēģija, AAE, Francijā, Polijā, Lielbritānijā), kuros piedalījās 47 uzņēmumi. </w:t>
            </w:r>
          </w:p>
          <w:p w:rsidR="002E2149" w:rsidRPr="002E2149" w:rsidRDefault="002E2149" w:rsidP="002E2149">
            <w:pPr>
              <w:pStyle w:val="ListParagraph"/>
              <w:numPr>
                <w:ilvl w:val="0"/>
                <w:numId w:val="8"/>
              </w:numPr>
              <w:spacing w:line="240" w:lineRule="auto"/>
              <w:jc w:val="both"/>
              <w:rPr>
                <w:rFonts w:asciiTheme="minorHAnsi" w:hAnsiTheme="minorHAnsi"/>
                <w:sz w:val="22"/>
              </w:rPr>
            </w:pPr>
            <w:r w:rsidRPr="002E2149">
              <w:rPr>
                <w:rFonts w:asciiTheme="minorHAnsi" w:hAnsiTheme="minorHAnsi"/>
                <w:sz w:val="22"/>
              </w:rPr>
              <w:t xml:space="preserve">2017. gadā organizētas 6 tirdzniecības misijas (Nīderlande, Zviedrija, Vācija, Kanāda, Ķīna), kurās piedalījās 32 uzņēmumi. </w:t>
            </w:r>
          </w:p>
          <w:p w:rsidR="002E2149" w:rsidRPr="002E2149" w:rsidRDefault="002E2149" w:rsidP="002E2149">
            <w:pPr>
              <w:pStyle w:val="ListParagraph"/>
              <w:numPr>
                <w:ilvl w:val="0"/>
                <w:numId w:val="8"/>
              </w:numPr>
              <w:spacing w:line="240" w:lineRule="auto"/>
              <w:jc w:val="both"/>
              <w:rPr>
                <w:rFonts w:asciiTheme="minorHAnsi" w:hAnsiTheme="minorHAnsi"/>
                <w:sz w:val="22"/>
              </w:rPr>
            </w:pPr>
            <w:r w:rsidRPr="002E2149">
              <w:rPr>
                <w:rFonts w:asciiTheme="minorHAnsi" w:hAnsiTheme="minorHAnsi"/>
                <w:sz w:val="22"/>
              </w:rPr>
              <w:t xml:space="preserve">2017. gada 12 mēnešos LIAA Pārstāvniecības un Eksporta veicināšanas nodaļa apstrādājusi 44 ārvalstu kompāniju ienākošos eksporta pieprasījumus būvniecības nozarē. </w:t>
            </w:r>
          </w:p>
          <w:p w:rsidR="002E2149" w:rsidRPr="002E2149" w:rsidRDefault="002E2149" w:rsidP="002E2149">
            <w:pPr>
              <w:pStyle w:val="ListParagraph"/>
              <w:numPr>
                <w:ilvl w:val="0"/>
                <w:numId w:val="8"/>
              </w:numPr>
              <w:spacing w:line="240" w:lineRule="auto"/>
              <w:jc w:val="both"/>
              <w:rPr>
                <w:rFonts w:asciiTheme="minorHAnsi" w:hAnsiTheme="minorHAnsi"/>
                <w:color w:val="1F497D"/>
                <w:sz w:val="22"/>
              </w:rPr>
            </w:pPr>
            <w:r w:rsidRPr="002E2149">
              <w:rPr>
                <w:rFonts w:asciiTheme="minorHAnsi" w:hAnsiTheme="minorHAnsi"/>
                <w:sz w:val="22"/>
              </w:rPr>
              <w:lastRenderedPageBreak/>
              <w:t>2017. gada 12 mēnešos LIAA Pārstāvniecības un Eksporta veicināšanas nodaļa Latvijas būvniecības uzņēmumiem  sniegusi 95 konsultācijas par ārvalstu tirgiem, sadarbības iespējām, potenciālajiem partneriem.</w:t>
            </w:r>
          </w:p>
        </w:tc>
      </w:tr>
      <w:tr w:rsidR="001C34D1" w:rsidRPr="009918BB" w:rsidTr="001C34D1">
        <w:trPr>
          <w:trHeight w:val="11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8.</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bookmarkStart w:id="0" w:name="_Hlk31372573"/>
            <w:r w:rsidRPr="009918BB">
              <w:rPr>
                <w:rFonts w:asciiTheme="minorHAnsi" w:hAnsiTheme="minorHAnsi" w:cstheme="minorHAnsi"/>
                <w:sz w:val="22"/>
                <w:szCs w:val="22"/>
              </w:rPr>
              <w:t xml:space="preserve">Jāizveido būvmateriālu sertifikācijas sistēma Latvijā (ETA) </w:t>
            </w:r>
            <w:bookmarkEnd w:id="0"/>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2020</w:t>
            </w:r>
          </w:p>
        </w:tc>
        <w:tc>
          <w:tcPr>
            <w:tcW w:w="7796" w:type="dxa"/>
          </w:tcPr>
          <w:p w:rsidR="00DE70AB" w:rsidRPr="00DE70AB" w:rsidRDefault="00DE70AB" w:rsidP="009918BB">
            <w:pPr>
              <w:spacing w:after="120" w:line="240" w:lineRule="auto"/>
              <w:jc w:val="both"/>
              <w:rPr>
                <w:rFonts w:asciiTheme="minorHAnsi" w:hAnsiTheme="minorHAnsi" w:cstheme="minorHAnsi"/>
                <w:i/>
                <w:color w:val="333333"/>
                <w:sz w:val="21"/>
                <w:szCs w:val="21"/>
                <w:shd w:val="clear" w:color="auto" w:fill="FFFFFF"/>
              </w:rPr>
            </w:pPr>
            <w:r w:rsidRPr="00DE70AB">
              <w:rPr>
                <w:rFonts w:asciiTheme="minorHAnsi" w:hAnsiTheme="minorHAnsi" w:cstheme="minorHAnsi"/>
                <w:i/>
                <w:color w:val="333333"/>
                <w:sz w:val="21"/>
                <w:szCs w:val="21"/>
                <w:shd w:val="clear" w:color="auto" w:fill="FFFFFF"/>
              </w:rPr>
              <w:t>Tiek pildīts</w:t>
            </w:r>
          </w:p>
          <w:p w:rsidR="00DE70AB" w:rsidRPr="00DE70AB" w:rsidRDefault="00DE70AB" w:rsidP="009918BB">
            <w:pPr>
              <w:spacing w:after="120" w:line="240" w:lineRule="auto"/>
              <w:jc w:val="both"/>
              <w:rPr>
                <w:rFonts w:asciiTheme="minorHAnsi" w:hAnsiTheme="minorHAnsi" w:cstheme="minorHAnsi"/>
                <w:color w:val="333333"/>
                <w:sz w:val="21"/>
                <w:szCs w:val="21"/>
                <w:shd w:val="clear" w:color="auto" w:fill="FFFFFF"/>
              </w:rPr>
            </w:pPr>
            <w:bookmarkStart w:id="1" w:name="_Hlk31372706"/>
            <w:r w:rsidRPr="00DE70AB">
              <w:rPr>
                <w:rFonts w:asciiTheme="minorHAnsi" w:hAnsiTheme="minorHAnsi" w:cstheme="minorHAnsi"/>
                <w:color w:val="333333"/>
                <w:sz w:val="21"/>
                <w:szCs w:val="21"/>
                <w:shd w:val="clear" w:color="auto" w:fill="FFFFFF"/>
              </w:rPr>
              <w:t xml:space="preserve">Sākot no </w:t>
            </w:r>
            <w:r>
              <w:rPr>
                <w:rFonts w:asciiTheme="minorHAnsi" w:hAnsiTheme="minorHAnsi" w:cstheme="minorHAnsi"/>
                <w:color w:val="333333"/>
                <w:sz w:val="21"/>
                <w:szCs w:val="21"/>
                <w:shd w:val="clear" w:color="auto" w:fill="FFFFFF"/>
              </w:rPr>
              <w:t xml:space="preserve">2019.gada </w:t>
            </w:r>
            <w:r w:rsidRPr="00DE70AB">
              <w:rPr>
                <w:rFonts w:asciiTheme="minorHAnsi" w:hAnsiTheme="minorHAnsi" w:cstheme="minorHAnsi"/>
                <w:color w:val="333333"/>
                <w:sz w:val="21"/>
                <w:szCs w:val="21"/>
                <w:shd w:val="clear" w:color="auto" w:fill="FFFFFF"/>
              </w:rPr>
              <w:t xml:space="preserve">21. novembra BM </w:t>
            </w:r>
            <w:proofErr w:type="spellStart"/>
            <w:r w:rsidRPr="00DE70AB">
              <w:rPr>
                <w:rFonts w:asciiTheme="minorHAnsi" w:hAnsiTheme="minorHAnsi" w:cstheme="minorHAnsi"/>
                <w:color w:val="333333"/>
                <w:sz w:val="21"/>
                <w:szCs w:val="21"/>
                <w:shd w:val="clear" w:color="auto" w:fill="FFFFFF"/>
              </w:rPr>
              <w:t>Trada</w:t>
            </w:r>
            <w:proofErr w:type="spellEnd"/>
            <w:r w:rsidRPr="00DE70AB">
              <w:rPr>
                <w:rFonts w:asciiTheme="minorHAnsi" w:hAnsiTheme="minorHAnsi" w:cstheme="minorHAnsi"/>
                <w:color w:val="333333"/>
                <w:sz w:val="21"/>
                <w:szCs w:val="21"/>
                <w:shd w:val="clear" w:color="auto" w:fill="FFFFFF"/>
              </w:rPr>
              <w:t xml:space="preserve"> Latvija ir EOTA biedrs un turpmāk tai būs tiesības izdot Eiropas tehnisko novērtējumu (ETA) un piešķirt ETA būvizstrādājumu ražotājiem Latvijā un ārpus tās, CE marķējumus koka karkasu mājām.  Ražotājiem kļūst ātrāk pieejamāks CE marķējums inovatīviem un nestandartizētiem būvizstrādājumiem, lai varētu ieiet jaunos eksporta tirgos.</w:t>
            </w:r>
          </w:p>
          <w:bookmarkEnd w:id="1"/>
          <w:p w:rsidR="001C34D1" w:rsidRPr="009918BB" w:rsidRDefault="001C34D1" w:rsidP="009918BB">
            <w:pPr>
              <w:spacing w:after="120" w:line="240" w:lineRule="auto"/>
              <w:jc w:val="both"/>
              <w:rPr>
                <w:rFonts w:asciiTheme="minorHAnsi" w:hAnsiTheme="minorHAnsi" w:cstheme="minorHAnsi"/>
                <w:sz w:val="22"/>
              </w:rPr>
            </w:pPr>
            <w:r w:rsidRPr="009918BB">
              <w:rPr>
                <w:rFonts w:asciiTheme="minorHAnsi" w:hAnsiTheme="minorHAnsi" w:cstheme="minorHAnsi"/>
                <w:sz w:val="22"/>
              </w:rPr>
              <w:t>Ministru kabineta 2014.gada 25.februāra noteikumos Nr.112 “Noteikumi par Eiropas tehnisko novērtējumu” ir noteikta kārtība, kādā izraugās Eiropas tehniskā novērtējuma institūciju.</w:t>
            </w:r>
            <w:r>
              <w:rPr>
                <w:rFonts w:asciiTheme="minorHAnsi" w:hAnsiTheme="minorHAnsi" w:cstheme="minorHAnsi"/>
                <w:sz w:val="22"/>
              </w:rPr>
              <w:t xml:space="preserve"> Līdz šim neviena juridiskā persona nav iesniegusi iesniegumu akreditācijai atbilstoši MK noteikumu prasībām.</w:t>
            </w:r>
          </w:p>
        </w:tc>
      </w:tr>
      <w:tr w:rsidR="008C7B72" w:rsidRPr="009918BB" w:rsidTr="001C34D1">
        <w:trPr>
          <w:trHeight w:val="111"/>
        </w:trPr>
        <w:tc>
          <w:tcPr>
            <w:tcW w:w="562" w:type="dxa"/>
          </w:tcPr>
          <w:p w:rsidR="008C7B72" w:rsidRPr="009918BB" w:rsidRDefault="008C7B72" w:rsidP="009918BB">
            <w:pPr>
              <w:pStyle w:val="Default"/>
              <w:spacing w:after="120"/>
              <w:jc w:val="center"/>
              <w:rPr>
                <w:rFonts w:asciiTheme="minorHAnsi" w:hAnsiTheme="minorHAnsi" w:cstheme="minorHAnsi"/>
                <w:bCs/>
                <w:sz w:val="22"/>
                <w:szCs w:val="22"/>
              </w:rPr>
            </w:pPr>
            <w:r>
              <w:rPr>
                <w:rFonts w:asciiTheme="minorHAnsi" w:hAnsiTheme="minorHAnsi" w:cstheme="minorHAnsi"/>
                <w:bCs/>
                <w:sz w:val="22"/>
                <w:szCs w:val="22"/>
              </w:rPr>
              <w:t>9.</w:t>
            </w:r>
          </w:p>
        </w:tc>
        <w:tc>
          <w:tcPr>
            <w:tcW w:w="3261" w:type="dxa"/>
            <w:gridSpan w:val="2"/>
          </w:tcPr>
          <w:p w:rsidR="008C7B72" w:rsidRPr="009918BB" w:rsidRDefault="008C7B72" w:rsidP="009918BB">
            <w:pPr>
              <w:pStyle w:val="Default"/>
              <w:spacing w:after="120"/>
              <w:jc w:val="both"/>
              <w:rPr>
                <w:rFonts w:asciiTheme="minorHAnsi" w:hAnsiTheme="minorHAnsi" w:cstheme="minorHAnsi"/>
                <w:sz w:val="22"/>
                <w:szCs w:val="22"/>
              </w:rPr>
            </w:pPr>
            <w:r>
              <w:rPr>
                <w:rFonts w:ascii="Calibri" w:eastAsia="Times New Roman" w:hAnsi="Calibri"/>
                <w:lang w:eastAsia="lv-LV"/>
              </w:rPr>
              <w:t>Rosināt ieviest valsts ilgtermiņa stratēģisko būvobjektu īstenošanas plānu ar apstiprinātu finansējumu</w:t>
            </w:r>
          </w:p>
        </w:tc>
        <w:tc>
          <w:tcPr>
            <w:tcW w:w="1134" w:type="dxa"/>
          </w:tcPr>
          <w:p w:rsidR="008C7B72" w:rsidRPr="009918BB" w:rsidRDefault="008C7B72"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1</w:t>
            </w:r>
          </w:p>
        </w:tc>
        <w:tc>
          <w:tcPr>
            <w:tcW w:w="1417" w:type="dxa"/>
          </w:tcPr>
          <w:p w:rsidR="008C7B72"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EM, FM</w:t>
            </w:r>
          </w:p>
        </w:tc>
        <w:tc>
          <w:tcPr>
            <w:tcW w:w="1134" w:type="dxa"/>
          </w:tcPr>
          <w:p w:rsidR="008C7B72" w:rsidRPr="009918BB" w:rsidRDefault="008C7B72"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2021</w:t>
            </w:r>
          </w:p>
        </w:tc>
        <w:tc>
          <w:tcPr>
            <w:tcW w:w="7796" w:type="dxa"/>
          </w:tcPr>
          <w:p w:rsidR="008C2E87" w:rsidRDefault="008C2E87" w:rsidP="009918BB">
            <w:pPr>
              <w:spacing w:after="120" w:line="240" w:lineRule="auto"/>
              <w:rPr>
                <w:rFonts w:asciiTheme="minorHAnsi" w:hAnsiTheme="minorHAnsi" w:cstheme="minorHAnsi"/>
                <w:sz w:val="22"/>
              </w:rPr>
            </w:pPr>
            <w:r>
              <w:rPr>
                <w:rFonts w:asciiTheme="minorHAnsi" w:hAnsiTheme="minorHAnsi" w:cstheme="minorHAnsi"/>
                <w:sz w:val="22"/>
              </w:rPr>
              <w:t>Uzsākts darbs</w:t>
            </w:r>
          </w:p>
          <w:p w:rsidR="008C7B72" w:rsidRDefault="008C2E87" w:rsidP="009918BB">
            <w:pPr>
              <w:spacing w:after="120" w:line="240" w:lineRule="auto"/>
              <w:rPr>
                <w:rFonts w:asciiTheme="minorHAnsi" w:hAnsiTheme="minorHAnsi" w:cstheme="minorHAnsi"/>
                <w:sz w:val="22"/>
              </w:rPr>
            </w:pPr>
            <w:r>
              <w:rPr>
                <w:rFonts w:asciiTheme="minorHAnsi" w:hAnsiTheme="minorHAnsi" w:cstheme="minorHAnsi"/>
                <w:sz w:val="22"/>
              </w:rPr>
              <w:t xml:space="preserve">Latvijas Būvniecības padome 2019.gada sēdē nolēma rakstīt vēstuli ministru prezidentam </w:t>
            </w:r>
            <w:proofErr w:type="spellStart"/>
            <w:r>
              <w:rPr>
                <w:rFonts w:asciiTheme="minorHAnsi" w:hAnsiTheme="minorHAnsi" w:cstheme="minorHAnsi"/>
                <w:sz w:val="22"/>
              </w:rPr>
              <w:t>A.K.Kariņam</w:t>
            </w:r>
            <w:proofErr w:type="spellEnd"/>
            <w:r>
              <w:rPr>
                <w:rFonts w:asciiTheme="minorHAnsi" w:hAnsiTheme="minorHAnsi" w:cstheme="minorHAnsi"/>
                <w:sz w:val="22"/>
              </w:rPr>
              <w:t xml:space="preserve"> </w:t>
            </w:r>
            <w:r w:rsidRPr="008C2E87">
              <w:rPr>
                <w:rFonts w:asciiTheme="minorHAnsi" w:hAnsiTheme="minorHAnsi" w:cstheme="minorHAnsi"/>
                <w:sz w:val="22"/>
              </w:rPr>
              <w:t>par situāciju būvniecības nozarē, sagaidāmo apjomu kritumu turpmākajos gados un aicināt izstrādāt ilgtermiņa plānu lielākajiem publiskiem iepirkumiem, kā arī aicināt EM uzņemties vadošo iniciatīvu jautājuma virzīšanā valdībā</w:t>
            </w:r>
            <w:r>
              <w:rPr>
                <w:rFonts w:asciiTheme="minorHAnsi" w:hAnsiTheme="minorHAnsi" w:cstheme="minorHAnsi"/>
                <w:sz w:val="22"/>
              </w:rPr>
              <w:t>.</w:t>
            </w:r>
          </w:p>
          <w:p w:rsidR="00AD4097" w:rsidRPr="00AD4097" w:rsidRDefault="00AD4097" w:rsidP="00AD4097">
            <w:pPr>
              <w:spacing w:after="120" w:line="240" w:lineRule="auto"/>
              <w:jc w:val="both"/>
              <w:rPr>
                <w:rFonts w:asciiTheme="minorHAnsi" w:hAnsiTheme="minorHAnsi" w:cstheme="minorHAnsi"/>
                <w:i/>
                <w:sz w:val="22"/>
              </w:rPr>
            </w:pPr>
            <w:r w:rsidRPr="00AD4097">
              <w:rPr>
                <w:rFonts w:asciiTheme="minorHAnsi" w:hAnsiTheme="minorHAnsi" w:cstheme="minorHAnsi"/>
                <w:i/>
                <w:sz w:val="22"/>
              </w:rPr>
              <w:t xml:space="preserve">NAP ietvaros plānoto investīciju strukturēšana, pārbaude (apjomi </w:t>
            </w:r>
            <w:proofErr w:type="spellStart"/>
            <w:r w:rsidRPr="00AD4097">
              <w:rPr>
                <w:rFonts w:asciiTheme="minorHAnsi" w:hAnsiTheme="minorHAnsi" w:cstheme="minorHAnsi"/>
                <w:i/>
                <w:sz w:val="22"/>
              </w:rPr>
              <w:t>vs</w:t>
            </w:r>
            <w:proofErr w:type="spellEnd"/>
            <w:r w:rsidRPr="00AD4097">
              <w:rPr>
                <w:rFonts w:asciiTheme="minorHAnsi" w:hAnsiTheme="minorHAnsi" w:cstheme="minorHAnsi"/>
                <w:i/>
                <w:sz w:val="22"/>
              </w:rPr>
              <w:t xml:space="preserve"> vidējās pašizmaksa) &amp; publiskošana, iespējams EIS kā centralizētais rīks.</w:t>
            </w:r>
          </w:p>
        </w:tc>
      </w:tr>
      <w:tr w:rsidR="008C7B72" w:rsidRPr="009918BB" w:rsidTr="001C34D1">
        <w:trPr>
          <w:trHeight w:val="111"/>
        </w:trPr>
        <w:tc>
          <w:tcPr>
            <w:tcW w:w="562" w:type="dxa"/>
          </w:tcPr>
          <w:p w:rsidR="008C7B72" w:rsidRPr="009918BB" w:rsidRDefault="008C7B72" w:rsidP="009918BB">
            <w:pPr>
              <w:pStyle w:val="Default"/>
              <w:spacing w:after="120"/>
              <w:jc w:val="center"/>
              <w:rPr>
                <w:rFonts w:asciiTheme="minorHAnsi" w:hAnsiTheme="minorHAnsi" w:cstheme="minorHAnsi"/>
                <w:bCs/>
                <w:sz w:val="22"/>
                <w:szCs w:val="22"/>
              </w:rPr>
            </w:pPr>
            <w:r>
              <w:rPr>
                <w:rFonts w:asciiTheme="minorHAnsi" w:hAnsiTheme="minorHAnsi" w:cstheme="minorHAnsi"/>
                <w:bCs/>
                <w:sz w:val="22"/>
                <w:szCs w:val="22"/>
              </w:rPr>
              <w:t>10.</w:t>
            </w:r>
          </w:p>
        </w:tc>
        <w:tc>
          <w:tcPr>
            <w:tcW w:w="3261" w:type="dxa"/>
            <w:gridSpan w:val="2"/>
          </w:tcPr>
          <w:p w:rsidR="008C7B72" w:rsidRPr="009918BB" w:rsidRDefault="008C7B72" w:rsidP="009918BB">
            <w:pPr>
              <w:pStyle w:val="Default"/>
              <w:spacing w:after="120"/>
              <w:jc w:val="both"/>
              <w:rPr>
                <w:rFonts w:asciiTheme="minorHAnsi" w:hAnsiTheme="minorHAnsi" w:cstheme="minorHAnsi"/>
                <w:sz w:val="22"/>
                <w:szCs w:val="22"/>
              </w:rPr>
            </w:pPr>
            <w:r w:rsidRPr="008B2F87">
              <w:rPr>
                <w:rFonts w:ascii="Calibri" w:eastAsia="Times New Roman" w:hAnsi="Calibri" w:cs="Calibri"/>
                <w:color w:val="auto"/>
                <w:sz w:val="22"/>
                <w:szCs w:val="22"/>
                <w:lang w:eastAsia="lv-LV"/>
              </w:rPr>
              <w:t>Uzsāk</w:t>
            </w:r>
            <w:r>
              <w:rPr>
                <w:rFonts w:ascii="Calibri" w:eastAsia="Times New Roman" w:hAnsi="Calibri" w:cs="Calibri"/>
                <w:color w:val="auto"/>
                <w:sz w:val="22"/>
                <w:szCs w:val="22"/>
                <w:lang w:eastAsia="lv-LV"/>
              </w:rPr>
              <w:t>t un vienmērīgi realizēt ar būvniecību saistītu ES fondu 2021.-2027.gadam plānošanas perioda programmu projektus</w:t>
            </w:r>
          </w:p>
        </w:tc>
        <w:tc>
          <w:tcPr>
            <w:tcW w:w="1134" w:type="dxa"/>
          </w:tcPr>
          <w:p w:rsidR="008C7B72" w:rsidRPr="009918BB" w:rsidRDefault="008C7B72"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1</w:t>
            </w:r>
          </w:p>
        </w:tc>
        <w:tc>
          <w:tcPr>
            <w:tcW w:w="1417" w:type="dxa"/>
          </w:tcPr>
          <w:p w:rsidR="008C7B72"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EM, FM</w:t>
            </w:r>
          </w:p>
        </w:tc>
        <w:tc>
          <w:tcPr>
            <w:tcW w:w="1134" w:type="dxa"/>
          </w:tcPr>
          <w:p w:rsidR="008C7B72" w:rsidRPr="009918BB" w:rsidRDefault="008C7B72"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2021</w:t>
            </w:r>
          </w:p>
        </w:tc>
        <w:tc>
          <w:tcPr>
            <w:tcW w:w="7796" w:type="dxa"/>
          </w:tcPr>
          <w:p w:rsidR="00AD4097" w:rsidRDefault="008C2E87" w:rsidP="00AD4097">
            <w:pPr>
              <w:spacing w:after="120" w:line="240" w:lineRule="auto"/>
              <w:rPr>
                <w:rFonts w:ascii="Calibri" w:eastAsia="Times New Roman" w:hAnsi="Calibri" w:cs="Calibri"/>
                <w:sz w:val="22"/>
                <w:lang w:eastAsia="lv-LV"/>
              </w:rPr>
            </w:pPr>
            <w:proofErr w:type="spellStart"/>
            <w:r w:rsidRPr="008C2E87">
              <w:rPr>
                <w:rFonts w:asciiTheme="minorHAnsi" w:hAnsiTheme="minorHAnsi" w:cstheme="minorHAnsi"/>
                <w:sz w:val="22"/>
              </w:rPr>
              <w:t>Latvias</w:t>
            </w:r>
            <w:proofErr w:type="spellEnd"/>
            <w:r w:rsidRPr="008C2E87">
              <w:rPr>
                <w:rFonts w:asciiTheme="minorHAnsi" w:hAnsiTheme="minorHAnsi" w:cstheme="minorHAnsi"/>
                <w:sz w:val="22"/>
              </w:rPr>
              <w:t xml:space="preserve"> Būvniecības padomes sēdēs uzklausīta Finanšu ministrijas sniegtā informācija par  </w:t>
            </w:r>
            <w:r w:rsidRPr="008C2E87">
              <w:rPr>
                <w:rFonts w:ascii="Calibri" w:eastAsia="Times New Roman" w:hAnsi="Calibri" w:cs="Calibri"/>
                <w:sz w:val="22"/>
                <w:lang w:eastAsia="lv-LV"/>
              </w:rPr>
              <w:t xml:space="preserve">ES fondu 2021.-2027.gadam plānošanas perioda programmu projektu un sniegtas rekomendācijas attiecībā uz </w:t>
            </w:r>
            <w:r>
              <w:rPr>
                <w:rFonts w:ascii="Calibri" w:eastAsia="Times New Roman" w:hAnsi="Calibri" w:cs="Calibri"/>
                <w:sz w:val="22"/>
                <w:lang w:eastAsia="lv-LV"/>
              </w:rPr>
              <w:t xml:space="preserve">prasībām </w:t>
            </w:r>
            <w:r w:rsidRPr="008C2E87">
              <w:rPr>
                <w:rFonts w:ascii="Calibri" w:eastAsia="Times New Roman" w:hAnsi="Calibri" w:cs="Calibri"/>
                <w:sz w:val="22"/>
                <w:lang w:eastAsia="lv-LV"/>
              </w:rPr>
              <w:t>būvniecības projektiem.</w:t>
            </w:r>
          </w:p>
          <w:p w:rsidR="00CC71E2" w:rsidRPr="00CC71E2" w:rsidRDefault="00CC71E2" w:rsidP="00AD4097">
            <w:pPr>
              <w:spacing w:after="120" w:line="240" w:lineRule="auto"/>
              <w:rPr>
                <w:rFonts w:ascii="Calibri" w:eastAsia="Times New Roman" w:hAnsi="Calibri" w:cs="Calibri"/>
                <w:sz w:val="22"/>
                <w:lang w:eastAsia="lv-LV"/>
              </w:rPr>
            </w:pPr>
            <w:r w:rsidRPr="00CC71E2">
              <w:rPr>
                <w:rFonts w:asciiTheme="minorHAnsi" w:hAnsiTheme="minorHAnsi" w:cstheme="minorHAnsi"/>
                <w:sz w:val="22"/>
              </w:rPr>
              <w:t xml:space="preserve">2019.gadā </w:t>
            </w:r>
            <w:proofErr w:type="spellStart"/>
            <w:r w:rsidRPr="008C2E87">
              <w:rPr>
                <w:rFonts w:asciiTheme="minorHAnsi" w:hAnsiTheme="minorHAnsi" w:cstheme="minorHAnsi"/>
                <w:sz w:val="22"/>
              </w:rPr>
              <w:t>Latvias</w:t>
            </w:r>
            <w:proofErr w:type="spellEnd"/>
            <w:r w:rsidRPr="008C2E87">
              <w:rPr>
                <w:rFonts w:asciiTheme="minorHAnsi" w:hAnsiTheme="minorHAnsi" w:cstheme="minorHAnsi"/>
                <w:sz w:val="22"/>
              </w:rPr>
              <w:t xml:space="preserve"> Būvniecības padome</w:t>
            </w:r>
            <w:r w:rsidRPr="00CC71E2">
              <w:rPr>
                <w:rFonts w:asciiTheme="minorHAnsi" w:hAnsiTheme="minorHAnsi" w:cstheme="minorHAnsi"/>
                <w:sz w:val="22"/>
              </w:rPr>
              <w:t xml:space="preserve"> deleģēja savu pārstāvi, Gintu Miķelsonu dalībai ĀM rīkotā Latvijas pozīcijas definēšana ES Struktūrfondiem 2021-2027 Notika 2 plānošanas sanāksmēs</w:t>
            </w:r>
          </w:p>
          <w:p w:rsidR="008C7B72" w:rsidRPr="008C2E87" w:rsidRDefault="00AD4097" w:rsidP="00AD4097">
            <w:pPr>
              <w:spacing w:after="120" w:line="240" w:lineRule="auto"/>
              <w:rPr>
                <w:rFonts w:asciiTheme="minorHAnsi" w:hAnsiTheme="minorHAnsi" w:cstheme="minorHAnsi"/>
                <w:sz w:val="22"/>
              </w:rPr>
            </w:pPr>
            <w:r>
              <w:rPr>
                <w:rFonts w:asciiTheme="minorHAnsi" w:hAnsiTheme="minorHAnsi" w:cstheme="minorHAnsi"/>
                <w:i/>
                <w:sz w:val="22"/>
              </w:rPr>
              <w:t xml:space="preserve"> 2020 FM darbs pie ES līdzfinansējuma programma MK noteikumu izstrādes</w:t>
            </w:r>
          </w:p>
        </w:tc>
      </w:tr>
      <w:tr w:rsidR="001C34D1" w:rsidRPr="009918BB" w:rsidTr="001C34D1">
        <w:trPr>
          <w:trHeight w:val="107"/>
        </w:trPr>
        <w:tc>
          <w:tcPr>
            <w:tcW w:w="1276" w:type="dxa"/>
            <w:gridSpan w:val="2"/>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p>
        </w:tc>
        <w:tc>
          <w:tcPr>
            <w:tcW w:w="14028" w:type="dxa"/>
            <w:gridSpan w:val="5"/>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r w:rsidRPr="009918BB">
              <w:rPr>
                <w:rFonts w:asciiTheme="minorHAnsi" w:hAnsiTheme="minorHAnsi" w:cstheme="minorHAnsi"/>
                <w:b/>
                <w:bCs/>
                <w:sz w:val="22"/>
                <w:szCs w:val="22"/>
              </w:rPr>
              <w:t>2.PRODUKTIVITĀTES UZLABOJUMU AKTIVITĀTES</w:t>
            </w:r>
          </w:p>
        </w:tc>
      </w:tr>
      <w:tr w:rsidR="001C34D1" w:rsidRPr="009918BB" w:rsidTr="001C34D1">
        <w:trPr>
          <w:trHeight w:val="39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Jānodrošina nozares uzņēmumu vadītājiem un speciālistiem apmācību programmas (jaunas </w:t>
            </w:r>
            <w:r w:rsidRPr="009918BB">
              <w:rPr>
                <w:rFonts w:asciiTheme="minorHAnsi" w:hAnsiTheme="minorHAnsi" w:cstheme="minorHAnsi"/>
                <w:sz w:val="22"/>
                <w:szCs w:val="22"/>
              </w:rPr>
              <w:lastRenderedPageBreak/>
              <w:t xml:space="preserve">efektīvākas darba organizācijas metodes un tehnoloģijas)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lastRenderedPageBreak/>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r w:rsidR="009C48F5">
              <w:rPr>
                <w:rFonts w:asciiTheme="minorHAnsi" w:hAnsiTheme="minorHAnsi" w:cstheme="minorHAnsi"/>
                <w:sz w:val="22"/>
                <w:szCs w:val="22"/>
              </w:rPr>
              <w:t>, LBP</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AB2A2F" w:rsidRDefault="001C34D1"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Izpilde turpinās</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lastRenderedPageBreak/>
              <w:t xml:space="preserve">2019.gada finansējamo pasākumu plāna projektā ietverts priekšlikums organizēt apmācības nozares uzņēmumu vadītājiem, speciālistiem, būvvalžu darbiniekiem, </w:t>
            </w:r>
            <w:proofErr w:type="spellStart"/>
            <w:r w:rsidRPr="009918BB">
              <w:rPr>
                <w:rFonts w:asciiTheme="minorHAnsi" w:hAnsiTheme="minorHAnsi" w:cstheme="minorHAnsi"/>
                <w:sz w:val="22"/>
                <w:szCs w:val="22"/>
              </w:rPr>
              <w:t>būvspeciālistiem</w:t>
            </w:r>
            <w:proofErr w:type="spellEnd"/>
            <w:r w:rsidRPr="009918BB">
              <w:rPr>
                <w:rFonts w:asciiTheme="minorHAnsi" w:hAnsiTheme="minorHAnsi" w:cstheme="minorHAnsi"/>
                <w:sz w:val="22"/>
                <w:szCs w:val="22"/>
              </w:rPr>
              <w:t xml:space="preserve"> par aktuālajiem jautājumiem.</w:t>
            </w:r>
          </w:p>
          <w:p w:rsidR="001C34D1" w:rsidRPr="009918BB" w:rsidRDefault="001C34D1" w:rsidP="009918BB">
            <w:pPr>
              <w:pStyle w:val="Default"/>
              <w:spacing w:after="120"/>
              <w:jc w:val="both"/>
              <w:rPr>
                <w:rFonts w:asciiTheme="minorHAnsi" w:hAnsiTheme="minorHAnsi" w:cstheme="minorHAnsi"/>
                <w:bCs/>
                <w:sz w:val="22"/>
                <w:szCs w:val="22"/>
                <w:shd w:val="clear" w:color="auto" w:fill="FFFFFF"/>
              </w:rPr>
            </w:pPr>
            <w:r w:rsidRPr="009918BB">
              <w:rPr>
                <w:rFonts w:asciiTheme="minorHAnsi" w:hAnsiTheme="minorHAnsi" w:cstheme="minorHAnsi"/>
                <w:sz w:val="22"/>
                <w:szCs w:val="22"/>
              </w:rPr>
              <w:t>Ekonomikas ministrija iesniegusi priekšlikumus nākamajā struktūrfondu plānošanas periodā paredzēt finansējumu būvniecības nozares uzņēmumiem, t.sk. būvmateriālu ražotājiem, finansējuma apmācībām.</w:t>
            </w:r>
          </w:p>
          <w:p w:rsidR="001C34D1"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bCs/>
                <w:sz w:val="22"/>
                <w:szCs w:val="22"/>
                <w:shd w:val="clear" w:color="auto" w:fill="FFFFFF"/>
              </w:rPr>
              <w:t>ERSF d</w:t>
            </w:r>
            <w:r w:rsidRPr="009918BB">
              <w:rPr>
                <w:rFonts w:asciiTheme="minorHAnsi" w:hAnsiTheme="minorHAnsi" w:cstheme="minorHAnsi"/>
                <w:sz w:val="22"/>
                <w:szCs w:val="22"/>
              </w:rPr>
              <w:t xml:space="preserve">arbības programmas "Izaugsme un nodarbinātība" 1.2.2. specifiskā atbalsta mērķa "Veicināt inovāciju ieviešanu komersantos" 1.2.2.1. pasākuma "Atbalsts nodarbināto apmācībām", </w:t>
            </w:r>
            <w:r w:rsidRPr="009918BB">
              <w:rPr>
                <w:rFonts w:asciiTheme="minorHAnsi" w:hAnsiTheme="minorHAnsi" w:cstheme="minorHAnsi"/>
                <w:bCs/>
                <w:sz w:val="22"/>
                <w:szCs w:val="22"/>
              </w:rPr>
              <w:t>laika periodā 2016</w:t>
            </w:r>
            <w:r>
              <w:rPr>
                <w:rFonts w:asciiTheme="minorHAnsi" w:hAnsiTheme="minorHAnsi" w:cstheme="minorHAnsi"/>
                <w:bCs/>
                <w:sz w:val="22"/>
                <w:szCs w:val="22"/>
              </w:rPr>
              <w:t>.</w:t>
            </w:r>
            <w:r w:rsidRPr="009918BB">
              <w:rPr>
                <w:rFonts w:asciiTheme="minorHAnsi" w:hAnsiTheme="minorHAnsi" w:cstheme="minorHAnsi"/>
                <w:bCs/>
                <w:sz w:val="22"/>
                <w:szCs w:val="22"/>
              </w:rPr>
              <w:t xml:space="preserve">-2018. </w:t>
            </w:r>
            <w:r>
              <w:rPr>
                <w:rFonts w:asciiTheme="minorHAnsi" w:hAnsiTheme="minorHAnsi" w:cstheme="minorHAnsi"/>
                <w:bCs/>
                <w:sz w:val="22"/>
                <w:szCs w:val="22"/>
              </w:rPr>
              <w:t>“Latvijas Logu un durvju asociācija” īsteno projektu “Būvmateriālu ražošanas un saistīto nozaru partnerības projekts”. Projektā iesaistījušies 38 uzņēmumi un pieejamas</w:t>
            </w:r>
            <w:r w:rsidRPr="009918BB">
              <w:rPr>
                <w:rFonts w:asciiTheme="minorHAnsi" w:hAnsiTheme="minorHAnsi" w:cstheme="minorHAnsi"/>
                <w:bCs/>
                <w:sz w:val="22"/>
                <w:szCs w:val="22"/>
              </w:rPr>
              <w:t xml:space="preserve"> </w:t>
            </w:r>
            <w:r w:rsidRPr="00DE55E7">
              <w:rPr>
                <w:rFonts w:asciiTheme="minorHAnsi" w:hAnsiTheme="minorHAnsi" w:cstheme="minorHAnsi"/>
                <w:bCs/>
                <w:sz w:val="22"/>
                <w:szCs w:val="22"/>
              </w:rPr>
              <w:t>38</w:t>
            </w:r>
            <w:r w:rsidRPr="009918BB">
              <w:rPr>
                <w:rFonts w:asciiTheme="minorHAnsi" w:hAnsiTheme="minorHAnsi" w:cstheme="minorHAnsi"/>
                <w:b/>
                <w:bCs/>
                <w:sz w:val="22"/>
                <w:szCs w:val="22"/>
              </w:rPr>
              <w:t xml:space="preserve"> </w:t>
            </w:r>
            <w:r w:rsidRPr="009918BB">
              <w:rPr>
                <w:rFonts w:asciiTheme="minorHAnsi" w:hAnsiTheme="minorHAnsi" w:cstheme="minorHAnsi"/>
                <w:bCs/>
                <w:sz w:val="22"/>
                <w:szCs w:val="22"/>
              </w:rPr>
              <w:t xml:space="preserve">apmācību programmas, kas paredzētas  komersantu nodarbināto tehnoloģiskajām apmācībām. </w:t>
            </w:r>
            <w:r w:rsidRPr="009918BB">
              <w:rPr>
                <w:rFonts w:asciiTheme="minorHAnsi" w:hAnsiTheme="minorHAnsi" w:cstheme="minorHAnsi"/>
                <w:sz w:val="22"/>
                <w:szCs w:val="22"/>
              </w:rPr>
              <w:t xml:space="preserve">Apmācības paredzētas, lai celtu uzņēmuma piedāvāto pakalpojumu kvalitāti, uzņēmuma konkurētspēju. Apmācīti </w:t>
            </w:r>
            <w:r w:rsidRPr="00DE55E7">
              <w:rPr>
                <w:rFonts w:asciiTheme="minorHAnsi" w:hAnsiTheme="minorHAnsi" w:cstheme="minorHAnsi"/>
                <w:sz w:val="22"/>
                <w:szCs w:val="22"/>
              </w:rPr>
              <w:t>1176</w:t>
            </w:r>
            <w:r w:rsidRPr="009918BB">
              <w:rPr>
                <w:rFonts w:asciiTheme="minorHAnsi" w:hAnsiTheme="minorHAnsi" w:cstheme="minorHAnsi"/>
                <w:sz w:val="22"/>
                <w:szCs w:val="22"/>
              </w:rPr>
              <w:t xml:space="preserve"> cilvēki. 22.08.2017. LBP sniegta informācija par pieejamajiem struktūrfondu projektiem atbalstam apmācībā</w:t>
            </w:r>
            <w:r>
              <w:rPr>
                <w:rFonts w:asciiTheme="minorHAnsi" w:hAnsiTheme="minorHAnsi" w:cstheme="minorHAnsi"/>
                <w:sz w:val="22"/>
                <w:szCs w:val="22"/>
              </w:rPr>
              <w:t xml:space="preserve">  </w:t>
            </w:r>
            <w:hyperlink r:id="rId14" w:history="1">
              <w:r w:rsidRPr="008969EC">
                <w:rPr>
                  <w:rStyle w:val="Hyperlink"/>
                  <w:rFonts w:asciiTheme="minorHAnsi" w:hAnsiTheme="minorHAnsi" w:cstheme="minorHAnsi"/>
                  <w:sz w:val="22"/>
                  <w:szCs w:val="22"/>
                </w:rPr>
                <w:t>https://www.em.gov.lv/lv/par_ministriju/sabiedribas_lidzdaliba/konsultativas_padomes/latvijas_buvniecibas_padome/padomes_sezu_darba_kartiba__protokoli/</w:t>
              </w:r>
            </w:hyperlink>
            <w:r>
              <w:rPr>
                <w:rFonts w:asciiTheme="minorHAnsi" w:hAnsiTheme="minorHAnsi" w:cstheme="minorHAnsi"/>
                <w:sz w:val="22"/>
                <w:szCs w:val="22"/>
              </w:rPr>
              <w:t xml:space="preserve"> pie 22.08.2017. sēdes protokola pieejama prezentācija par projektu.</w:t>
            </w:r>
          </w:p>
          <w:p w:rsidR="007B4572" w:rsidRPr="009918BB" w:rsidRDefault="007B4572" w:rsidP="009918BB">
            <w:pPr>
              <w:pStyle w:val="Default"/>
              <w:spacing w:after="120"/>
              <w:jc w:val="both"/>
              <w:rPr>
                <w:rFonts w:asciiTheme="minorHAnsi" w:hAnsiTheme="minorHAnsi" w:cstheme="minorHAnsi"/>
                <w:sz w:val="22"/>
                <w:szCs w:val="22"/>
              </w:rPr>
            </w:pPr>
            <w:r w:rsidRPr="007B4572">
              <w:rPr>
                <w:rFonts w:asciiTheme="minorHAnsi" w:hAnsiTheme="minorHAnsi" w:cstheme="minorHAnsi"/>
                <w:b/>
                <w:sz w:val="22"/>
                <w:szCs w:val="22"/>
              </w:rPr>
              <w:t>Priekšlikums</w:t>
            </w:r>
            <w:r>
              <w:rPr>
                <w:rFonts w:asciiTheme="minorHAnsi" w:hAnsiTheme="minorHAnsi" w:cstheme="minorHAnsi"/>
                <w:sz w:val="22"/>
                <w:szCs w:val="22"/>
              </w:rPr>
              <w:t xml:space="preserve">. </w:t>
            </w:r>
            <w:r w:rsidRPr="007B4572">
              <w:rPr>
                <w:rFonts w:asciiTheme="minorHAnsi" w:hAnsiTheme="minorHAnsi" w:cstheme="minorHAnsi"/>
                <w:i/>
                <w:sz w:val="22"/>
                <w:szCs w:val="22"/>
              </w:rPr>
              <w:t xml:space="preserve">Tēma jāver vaļā detalizētāk, jāizanalizē dažu konkrētu projektu produktivitāte, jāizdara secinājumu, vai uzlabojumi nepieciešami pasūtītāja darbā, būvprojekta </w:t>
            </w:r>
            <w:proofErr w:type="spellStart"/>
            <w:r w:rsidRPr="007B4572">
              <w:rPr>
                <w:rFonts w:asciiTheme="minorHAnsi" w:hAnsiTheme="minorHAnsi" w:cstheme="minorHAnsi"/>
                <w:i/>
                <w:sz w:val="22"/>
                <w:szCs w:val="22"/>
              </w:rPr>
              <w:t>izstrade</w:t>
            </w:r>
            <w:proofErr w:type="spellEnd"/>
            <w:r w:rsidRPr="007B4572">
              <w:rPr>
                <w:rFonts w:asciiTheme="minorHAnsi" w:hAnsiTheme="minorHAnsi" w:cstheme="minorHAnsi"/>
                <w:i/>
                <w:sz w:val="22"/>
                <w:szCs w:val="22"/>
              </w:rPr>
              <w:t xml:space="preserve"> vai būvlaukumos.</w:t>
            </w:r>
          </w:p>
        </w:tc>
      </w:tr>
      <w:tr w:rsidR="001C34D1" w:rsidRPr="009918BB" w:rsidTr="00627798">
        <w:trPr>
          <w:trHeight w:val="253"/>
        </w:trPr>
        <w:tc>
          <w:tcPr>
            <w:tcW w:w="562"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2.</w:t>
            </w:r>
          </w:p>
        </w:tc>
        <w:tc>
          <w:tcPr>
            <w:tcW w:w="3261" w:type="dxa"/>
            <w:gridSpan w:val="2"/>
            <w:shd w:val="clear" w:color="auto" w:fill="FFFF00"/>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Jāparaksta nozares </w:t>
            </w:r>
            <w:proofErr w:type="spellStart"/>
            <w:r w:rsidRPr="009918BB">
              <w:rPr>
                <w:rFonts w:asciiTheme="minorHAnsi" w:hAnsiTheme="minorHAnsi" w:cstheme="minorHAnsi"/>
                <w:sz w:val="22"/>
                <w:szCs w:val="22"/>
              </w:rPr>
              <w:t>ģenerālvienošanās</w:t>
            </w:r>
            <w:proofErr w:type="spellEnd"/>
            <w:r w:rsidRPr="009918BB">
              <w:rPr>
                <w:rFonts w:asciiTheme="minorHAnsi" w:hAnsiTheme="minorHAnsi" w:cstheme="minorHAnsi"/>
                <w:sz w:val="22"/>
                <w:szCs w:val="22"/>
              </w:rPr>
              <w:t xml:space="preserve"> par nozares minimālām atalgojumu likmēm </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Būvuzņēmēju partnerība</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FFFF00"/>
          </w:tcPr>
          <w:p w:rsidR="00F5076D" w:rsidRDefault="00F5076D" w:rsidP="00F5076D">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Izpildīts.</w:t>
            </w:r>
          </w:p>
          <w:p w:rsidR="00F5076D" w:rsidRDefault="00F5076D" w:rsidP="00F5076D">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 xml:space="preserve">Partnerība sadarbībā ar Latvijas būvniecības nozares arodbiedrību izstrādāja </w:t>
            </w:r>
            <w:proofErr w:type="spellStart"/>
            <w:r>
              <w:rPr>
                <w:rFonts w:asciiTheme="minorHAnsi" w:hAnsiTheme="minorHAnsi" w:cstheme="minorHAnsi"/>
                <w:i/>
                <w:sz w:val="22"/>
                <w:szCs w:val="22"/>
              </w:rPr>
              <w:t>Ģenerālvienošanos</w:t>
            </w:r>
            <w:proofErr w:type="spellEnd"/>
            <w:r>
              <w:rPr>
                <w:rFonts w:asciiTheme="minorHAnsi" w:hAnsiTheme="minorHAnsi" w:cstheme="minorHAnsi"/>
                <w:i/>
                <w:sz w:val="22"/>
                <w:szCs w:val="22"/>
              </w:rPr>
              <w:t xml:space="preserve"> un to ir parakstījuši Latvijas Būvniecības nozares arodbiedrība un 313 būvuzņēmumi. </w:t>
            </w:r>
            <w:proofErr w:type="spellStart"/>
            <w:r>
              <w:rPr>
                <w:rFonts w:asciiTheme="minorHAnsi" w:hAnsiTheme="minorHAnsi" w:cstheme="minorHAnsi"/>
                <w:i/>
                <w:sz w:val="22"/>
                <w:szCs w:val="22"/>
              </w:rPr>
              <w:t>Ģenerālvienošanās</w:t>
            </w:r>
            <w:proofErr w:type="spellEnd"/>
            <w:r>
              <w:rPr>
                <w:rFonts w:asciiTheme="minorHAnsi" w:hAnsiTheme="minorHAnsi" w:cstheme="minorHAnsi"/>
                <w:i/>
                <w:sz w:val="22"/>
                <w:szCs w:val="22"/>
              </w:rPr>
              <w:t xml:space="preserve"> stājusies spēkā 2019.gada 3.novembrī.</w:t>
            </w:r>
          </w:p>
          <w:p w:rsidR="001C34D1" w:rsidRPr="009918BB" w:rsidRDefault="001C34D1" w:rsidP="009918BB">
            <w:pPr>
              <w:pStyle w:val="Default"/>
              <w:spacing w:after="120"/>
              <w:jc w:val="both"/>
              <w:rPr>
                <w:rFonts w:asciiTheme="minorHAnsi" w:hAnsiTheme="minorHAnsi" w:cstheme="minorHAnsi"/>
                <w:sz w:val="22"/>
                <w:szCs w:val="22"/>
              </w:rPr>
            </w:pPr>
          </w:p>
        </w:tc>
      </w:tr>
      <w:tr w:rsidR="001C34D1" w:rsidRPr="009918BB" w:rsidTr="00627798">
        <w:trPr>
          <w:trHeight w:val="111"/>
        </w:trPr>
        <w:tc>
          <w:tcPr>
            <w:tcW w:w="562"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3.</w:t>
            </w:r>
          </w:p>
        </w:tc>
        <w:tc>
          <w:tcPr>
            <w:tcW w:w="3261" w:type="dxa"/>
            <w:gridSpan w:val="2"/>
            <w:shd w:val="clear" w:color="auto" w:fill="FFFF00"/>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Jāievieš elektroniskā darba laika uzskaites un virsstundu apmaksas politika un sistēma </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FM,EM</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FFFF00"/>
          </w:tcPr>
          <w:p w:rsidR="001C34D1" w:rsidRPr="00C7414B" w:rsidRDefault="001C34D1" w:rsidP="009918BB">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Izpildīts</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Ar 2017.gada oktobri tika ieviesta elektroniskā darba laika uzskaite būvlaukumos. Tā attiecas ne tikai uz publiskajiem iepirkumiem, bet arī uz jaunu trešās grupas būvju būvniecību vai uz jebkuriem būvdarbiem, kuru izmaksas veido 1 miljonu </w:t>
            </w:r>
            <w:proofErr w:type="spellStart"/>
            <w:r w:rsidRPr="009918BB">
              <w:rPr>
                <w:rFonts w:asciiTheme="minorHAnsi" w:hAnsiTheme="minorHAnsi" w:cstheme="minorHAnsi"/>
                <w:i/>
                <w:sz w:val="22"/>
                <w:szCs w:val="22"/>
              </w:rPr>
              <w:t>euro</w:t>
            </w:r>
            <w:proofErr w:type="spellEnd"/>
            <w:r w:rsidRPr="009918BB">
              <w:rPr>
                <w:rFonts w:asciiTheme="minorHAnsi" w:hAnsiTheme="minorHAnsi" w:cstheme="minorHAnsi"/>
                <w:sz w:val="22"/>
                <w:szCs w:val="22"/>
              </w:rPr>
              <w:t xml:space="preserve"> vai vairāk. 2017.gadā 1.oktobrī EDLUS tika ieviests tā saucamajos “lielajos” būvlaukumos, t.i., jaunas trešās grupas būves būvlaukumā un būvlaukumā, kurā tiek veikti būvdarbi, kuru izmaksas ir 1 miljons </w:t>
            </w:r>
            <w:proofErr w:type="spellStart"/>
            <w:r w:rsidRPr="009918BB">
              <w:rPr>
                <w:rFonts w:asciiTheme="minorHAnsi" w:hAnsiTheme="minorHAnsi" w:cstheme="minorHAnsi"/>
                <w:sz w:val="22"/>
                <w:szCs w:val="22"/>
              </w:rPr>
              <w:t>euro</w:t>
            </w:r>
            <w:proofErr w:type="spellEnd"/>
            <w:r w:rsidRPr="009918BB">
              <w:rPr>
                <w:rFonts w:asciiTheme="minorHAnsi" w:hAnsiTheme="minorHAnsi" w:cstheme="minorHAnsi"/>
                <w:sz w:val="22"/>
                <w:szCs w:val="22"/>
              </w:rPr>
              <w:t xml:space="preserve"> vai vairāk. Finanšu ministrija sagatavojusi grozījumus </w:t>
            </w:r>
            <w:r w:rsidRPr="009918BB">
              <w:rPr>
                <w:rFonts w:asciiTheme="minorHAnsi" w:hAnsiTheme="minorHAnsi" w:cstheme="minorHAnsi"/>
                <w:sz w:val="22"/>
                <w:szCs w:val="22"/>
              </w:rPr>
              <w:lastRenderedPageBreak/>
              <w:t xml:space="preserve">likumā “Par nodokļiem un nodevām”, kas paredz no 2020.gada 1.janvāra EDLUS ieviešanu arī būvlaukumā, kurā būvdarbu izmaksas ir 200 000 </w:t>
            </w:r>
            <w:proofErr w:type="spellStart"/>
            <w:r w:rsidRPr="009918BB">
              <w:rPr>
                <w:rFonts w:asciiTheme="minorHAnsi" w:hAnsiTheme="minorHAnsi" w:cstheme="minorHAnsi"/>
                <w:sz w:val="22"/>
                <w:szCs w:val="22"/>
              </w:rPr>
              <w:t>euro</w:t>
            </w:r>
            <w:proofErr w:type="spellEnd"/>
            <w:r w:rsidRPr="009918BB">
              <w:rPr>
                <w:rFonts w:asciiTheme="minorHAnsi" w:hAnsiTheme="minorHAnsi" w:cstheme="minorHAnsi"/>
                <w:sz w:val="22"/>
                <w:szCs w:val="22"/>
              </w:rPr>
              <w:t xml:space="preserve"> vai vairāk.</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2019.gadā plānots izstrādāt vienoto elektronisko darba laika uzskaites datu bāzi, kurā tiks uzkrāta saņemtā informācija no elektroniskajām darba laika uzskaites datu bāzēm un nodrošināta pieejamība datiem kontrolējošām iestādēm, pašiem uzņēmumiem un nodarbinātajiem atbilstoši pieejas tiesībām.</w:t>
            </w:r>
          </w:p>
        </w:tc>
      </w:tr>
      <w:tr w:rsidR="001C34D1" w:rsidRPr="009918BB" w:rsidTr="001C34D1">
        <w:trPr>
          <w:trHeight w:val="111"/>
        </w:trPr>
        <w:tc>
          <w:tcPr>
            <w:tcW w:w="562"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bCs/>
                <w:sz w:val="22"/>
                <w:szCs w:val="22"/>
              </w:rPr>
            </w:pPr>
            <w:r w:rsidRPr="009918BB">
              <w:rPr>
                <w:rFonts w:asciiTheme="minorHAnsi" w:hAnsiTheme="minorHAnsi" w:cstheme="minorHAnsi"/>
                <w:bCs/>
                <w:sz w:val="22"/>
                <w:szCs w:val="22"/>
              </w:rPr>
              <w:lastRenderedPageBreak/>
              <w:t>4.</w:t>
            </w:r>
          </w:p>
        </w:tc>
        <w:tc>
          <w:tcPr>
            <w:tcW w:w="3261" w:type="dxa"/>
            <w:gridSpan w:val="2"/>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Jāizveido jauni finanšu instrumenti apgrozāmo līdzekļu pieejamībai un jauno tehnoloģiju ieviešanai </w:t>
            </w:r>
          </w:p>
        </w:tc>
        <w:tc>
          <w:tcPr>
            <w:tcW w:w="1134"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ALTUM</w:t>
            </w:r>
          </w:p>
        </w:tc>
        <w:tc>
          <w:tcPr>
            <w:tcW w:w="1134"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tcBorders>
              <w:top w:val="single" w:sz="4" w:space="0" w:color="auto"/>
              <w:left w:val="single" w:sz="4" w:space="0" w:color="auto"/>
              <w:bottom w:val="single" w:sz="4" w:space="0" w:color="auto"/>
              <w:right w:val="single" w:sz="4" w:space="0" w:color="auto"/>
            </w:tcBorders>
          </w:tcPr>
          <w:p w:rsidR="001C34D1" w:rsidRPr="00B62328" w:rsidRDefault="001C34D1" w:rsidP="00377D2E">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FD53E4" w:rsidRPr="00FD53E4" w:rsidRDefault="00B602BC" w:rsidP="00FD53E4">
            <w:pPr>
              <w:pStyle w:val="Default"/>
              <w:jc w:val="both"/>
              <w:rPr>
                <w:rFonts w:asciiTheme="minorHAnsi" w:hAnsiTheme="minorHAnsi" w:cstheme="minorHAnsi"/>
                <w:sz w:val="22"/>
                <w:szCs w:val="22"/>
              </w:rPr>
            </w:pPr>
            <w:r w:rsidRPr="00FD53E4">
              <w:rPr>
                <w:rFonts w:asciiTheme="minorHAnsi" w:hAnsiTheme="minorHAnsi" w:cstheme="minorHAnsi"/>
                <w:sz w:val="22"/>
                <w:szCs w:val="22"/>
              </w:rPr>
              <w:t xml:space="preserve">ALTUM </w:t>
            </w:r>
            <w:r w:rsidR="00023072" w:rsidRPr="00FD53E4">
              <w:rPr>
                <w:rFonts w:asciiTheme="minorHAnsi" w:hAnsiTheme="minorHAnsi" w:cstheme="minorHAnsi"/>
                <w:sz w:val="22"/>
                <w:szCs w:val="22"/>
              </w:rPr>
              <w:t>kredītu garantija</w:t>
            </w:r>
            <w:r w:rsidR="00FD53E4" w:rsidRPr="00FD53E4">
              <w:rPr>
                <w:rFonts w:asciiTheme="minorHAnsi" w:hAnsiTheme="minorHAnsi" w:cstheme="minorHAnsi"/>
                <w:sz w:val="22"/>
                <w:szCs w:val="22"/>
              </w:rPr>
              <w:t xml:space="preserve"> </w:t>
            </w:r>
            <w:r w:rsidRPr="00FD53E4">
              <w:rPr>
                <w:rFonts w:asciiTheme="minorHAnsi" w:hAnsiTheme="minorHAnsi" w:cstheme="minorHAnsi"/>
                <w:sz w:val="22"/>
                <w:szCs w:val="22"/>
              </w:rPr>
              <w:t>ir valsts atbalsts uzņēmumiem, kuru izmanto bankas, kā papildu nodrošinājumu finanšu pakalpojumiem.</w:t>
            </w:r>
            <w:r w:rsidR="00FD53E4" w:rsidRPr="00FD53E4">
              <w:rPr>
                <w:rFonts w:asciiTheme="minorHAnsi" w:hAnsiTheme="minorHAnsi" w:cstheme="minorHAnsi"/>
                <w:sz w:val="22"/>
                <w:szCs w:val="22"/>
              </w:rPr>
              <w:t xml:space="preserve"> ALTUM pamatpakalpojumi ir investīciju aizdevumi, apgrozāmo līdzekļu aizdevumi, finanšu līzings, faktorings un banku garantijas, kas ir aktuālas būvniekiem. Uzņēmums garantiju var saņemt ar bankas starpniecību. </w:t>
            </w:r>
          </w:p>
          <w:p w:rsidR="00564201" w:rsidRPr="00FD53E4" w:rsidRDefault="00564201" w:rsidP="00564201">
            <w:pPr>
              <w:jc w:val="both"/>
              <w:rPr>
                <w:rFonts w:asciiTheme="minorHAnsi" w:hAnsiTheme="minorHAnsi" w:cstheme="minorHAnsi"/>
                <w:bCs/>
                <w:sz w:val="22"/>
              </w:rPr>
            </w:pPr>
            <w:r w:rsidRPr="00FD53E4">
              <w:rPr>
                <w:rFonts w:asciiTheme="minorHAnsi" w:hAnsiTheme="minorHAnsi" w:cstheme="minorHAnsi"/>
                <w:bCs/>
                <w:sz w:val="22"/>
              </w:rPr>
              <w:t xml:space="preserve">ALTUM komersantu garantiju portfelī </w:t>
            </w:r>
            <w:r w:rsidRPr="00FD53E4">
              <w:rPr>
                <w:rFonts w:asciiTheme="minorHAnsi" w:hAnsiTheme="minorHAnsi" w:cstheme="minorHAnsi"/>
                <w:sz w:val="22"/>
              </w:rPr>
              <w:t xml:space="preserve">būvniecības nozarei ir piešķirti </w:t>
            </w:r>
            <w:r w:rsidRPr="00FD53E4">
              <w:rPr>
                <w:rFonts w:asciiTheme="minorHAnsi" w:hAnsiTheme="minorHAnsi" w:cstheme="minorHAnsi"/>
                <w:bCs/>
                <w:sz w:val="22"/>
              </w:rPr>
              <w:t>25,2% (tas ir 32.6  </w:t>
            </w:r>
            <w:proofErr w:type="spellStart"/>
            <w:r w:rsidRPr="00FD53E4">
              <w:rPr>
                <w:rFonts w:asciiTheme="minorHAnsi" w:hAnsiTheme="minorHAnsi" w:cstheme="minorHAnsi"/>
                <w:bCs/>
                <w:sz w:val="22"/>
              </w:rPr>
              <w:t>milj.euro</w:t>
            </w:r>
            <w:proofErr w:type="spellEnd"/>
            <w:r w:rsidRPr="00FD53E4">
              <w:rPr>
                <w:rFonts w:asciiTheme="minorHAnsi" w:hAnsiTheme="minorHAnsi" w:cstheme="minorHAnsi"/>
                <w:bCs/>
                <w:sz w:val="22"/>
              </w:rPr>
              <w:t>) no visām izsniegtajām kredīta garantijām. Būvniecība ir otra atbalstītākā nozare.</w:t>
            </w:r>
          </w:p>
          <w:p w:rsidR="001C34D1"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2019.gadā finansējamo pasākumu plāna projektā iekļauts priekšlikums pasākumam “Tirgus nepilnību analīze priekšlikumu sagatavošanai finanšu pieejamībai apgrozāmiem līdzekļiem un investīcijām jaunās tehnoloģijās būvniecības nozares uzņēmumiem”. </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Ekonomikas ministrija iesniegusi priekšlikumus nākamajā struktūrfondu plānošanas periodā paredzēt finansējumu būvniecības nozares uzņēmumiem, t.sk. būvmateriālu ražotājiem, finansējuma pieejamības nodrošināšanai.</w:t>
            </w:r>
          </w:p>
        </w:tc>
      </w:tr>
      <w:tr w:rsidR="001C34D1" w:rsidRPr="009918BB" w:rsidTr="001C34D1">
        <w:trPr>
          <w:trHeight w:val="111"/>
        </w:trPr>
        <w:tc>
          <w:tcPr>
            <w:tcW w:w="562"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bCs/>
                <w:sz w:val="22"/>
                <w:szCs w:val="22"/>
              </w:rPr>
            </w:pPr>
            <w:r w:rsidRPr="009918BB">
              <w:rPr>
                <w:rFonts w:asciiTheme="minorHAnsi" w:hAnsiTheme="minorHAnsi" w:cstheme="minorHAnsi"/>
                <w:bCs/>
                <w:sz w:val="22"/>
                <w:szCs w:val="22"/>
              </w:rPr>
              <w:t>5.</w:t>
            </w:r>
          </w:p>
        </w:tc>
        <w:tc>
          <w:tcPr>
            <w:tcW w:w="3261" w:type="dxa"/>
            <w:gridSpan w:val="2"/>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Jāizveido specializēts būvmateriālu un būvniecības tehnoloģiju kompetenču centrs </w:t>
            </w:r>
          </w:p>
        </w:tc>
        <w:tc>
          <w:tcPr>
            <w:tcW w:w="1134"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Borders>
              <w:top w:val="single" w:sz="4" w:space="0" w:color="auto"/>
              <w:left w:val="single" w:sz="4" w:space="0" w:color="auto"/>
              <w:bottom w:val="single" w:sz="4" w:space="0" w:color="auto"/>
              <w:right w:val="single" w:sz="4" w:space="0" w:color="auto"/>
            </w:tcBorders>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2021</w:t>
            </w:r>
          </w:p>
        </w:tc>
        <w:tc>
          <w:tcPr>
            <w:tcW w:w="7796" w:type="dxa"/>
            <w:tcBorders>
              <w:top w:val="single" w:sz="4" w:space="0" w:color="auto"/>
              <w:left w:val="single" w:sz="4" w:space="0" w:color="auto"/>
              <w:bottom w:val="single" w:sz="4" w:space="0" w:color="auto"/>
              <w:right w:val="single" w:sz="4" w:space="0" w:color="auto"/>
            </w:tcBorders>
          </w:tcPr>
          <w:p w:rsidR="001C34D1" w:rsidRPr="00B62328" w:rsidRDefault="001C34D1"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bCs/>
                <w:sz w:val="22"/>
                <w:szCs w:val="22"/>
                <w:shd w:val="clear" w:color="auto" w:fill="FFFFFF"/>
              </w:rPr>
              <w:t xml:space="preserve">ERSF darbības programma 1.2.1. specifiskā atbalsta mērķa "Palielināt privātā sektora investīcijas P&amp;A", </w:t>
            </w:r>
            <w:r w:rsidRPr="009918BB">
              <w:rPr>
                <w:rFonts w:asciiTheme="minorHAnsi" w:hAnsiTheme="minorHAnsi" w:cstheme="minorHAnsi"/>
                <w:sz w:val="22"/>
                <w:szCs w:val="22"/>
              </w:rPr>
              <w:t>1.2.1.1. pasākuma "Atbalsts jaunu produktu un tehnoloģiju izstrādei kompetences centru ietvaros"</w:t>
            </w:r>
            <w:r>
              <w:rPr>
                <w:rFonts w:asciiTheme="minorHAnsi" w:hAnsiTheme="minorHAnsi" w:cstheme="minorHAnsi"/>
                <w:sz w:val="22"/>
                <w:szCs w:val="22"/>
              </w:rPr>
              <w:t>.</w:t>
            </w:r>
          </w:p>
          <w:p w:rsidR="001C34D1" w:rsidRDefault="001C34D1" w:rsidP="009918BB">
            <w:pPr>
              <w:pStyle w:val="Default"/>
              <w:spacing w:after="120"/>
              <w:jc w:val="both"/>
              <w:rPr>
                <w:rFonts w:asciiTheme="minorHAnsi" w:hAnsiTheme="minorHAnsi" w:cstheme="minorHAnsi"/>
                <w:bCs/>
                <w:sz w:val="22"/>
                <w:szCs w:val="22"/>
              </w:rPr>
            </w:pPr>
            <w:r w:rsidRPr="009918BB">
              <w:rPr>
                <w:rFonts w:asciiTheme="minorHAnsi" w:hAnsiTheme="minorHAnsi" w:cstheme="minorHAnsi"/>
                <w:bCs/>
                <w:sz w:val="22"/>
                <w:szCs w:val="22"/>
                <w:lang w:eastAsia="lv-LV"/>
              </w:rPr>
              <w:t xml:space="preserve">Pasākuma mērķis </w:t>
            </w:r>
            <w:r w:rsidRPr="009918BB">
              <w:rPr>
                <w:rFonts w:asciiTheme="minorHAnsi" w:hAnsiTheme="minorHAnsi" w:cstheme="minorHAnsi"/>
                <w:b/>
                <w:bCs/>
                <w:sz w:val="22"/>
                <w:szCs w:val="22"/>
              </w:rPr>
              <w:t xml:space="preserve">- </w:t>
            </w:r>
            <w:r w:rsidRPr="009918BB">
              <w:rPr>
                <w:rFonts w:asciiTheme="minorHAnsi" w:hAnsiTheme="minorHAnsi" w:cstheme="minorHAnsi"/>
                <w:bCs/>
                <w:sz w:val="22"/>
                <w:szCs w:val="22"/>
              </w:rPr>
              <w:t>komersantu konkurētspējas paaugstināšana, veicinot pētniecības un rūpniecības sadarbību jaunu produktu un tehnoloģiju attīstības projektos. Veikti 15 pētījumi būvniecības jomā, kuros piedalījušies 15 uzņēmumi.</w:t>
            </w:r>
          </w:p>
          <w:p w:rsidR="001C34D1" w:rsidRPr="009918BB" w:rsidRDefault="001C34D1" w:rsidP="009918BB">
            <w:pPr>
              <w:pStyle w:val="Default"/>
              <w:spacing w:after="120"/>
              <w:jc w:val="both"/>
              <w:rPr>
                <w:rFonts w:asciiTheme="minorHAnsi" w:hAnsiTheme="minorHAnsi" w:cstheme="minorHAnsi"/>
                <w:bCs/>
                <w:sz w:val="22"/>
                <w:szCs w:val="22"/>
              </w:rPr>
            </w:pPr>
            <w:r w:rsidRPr="009918BB">
              <w:rPr>
                <w:rFonts w:asciiTheme="minorHAnsi" w:hAnsiTheme="minorHAnsi" w:cstheme="minorHAnsi"/>
                <w:sz w:val="22"/>
                <w:szCs w:val="22"/>
              </w:rPr>
              <w:t>22.08.2017. LBP sniegta informācija par pieejam</w:t>
            </w:r>
            <w:r>
              <w:rPr>
                <w:rFonts w:asciiTheme="minorHAnsi" w:hAnsiTheme="minorHAnsi" w:cstheme="minorHAnsi"/>
                <w:sz w:val="22"/>
                <w:szCs w:val="22"/>
              </w:rPr>
              <w:t>o</w:t>
            </w:r>
            <w:r w:rsidRPr="009918BB">
              <w:rPr>
                <w:rFonts w:asciiTheme="minorHAnsi" w:hAnsiTheme="minorHAnsi" w:cstheme="minorHAnsi"/>
                <w:sz w:val="22"/>
                <w:szCs w:val="22"/>
              </w:rPr>
              <w:t xml:space="preserve"> struktūrfondu </w:t>
            </w:r>
            <w:r>
              <w:rPr>
                <w:rFonts w:asciiTheme="minorHAnsi" w:hAnsiTheme="minorHAnsi" w:cstheme="minorHAnsi"/>
                <w:sz w:val="22"/>
                <w:szCs w:val="22"/>
              </w:rPr>
              <w:t xml:space="preserve">programmu kompetenču centru atbalstam  </w:t>
            </w:r>
            <w:hyperlink r:id="rId15" w:history="1">
              <w:r w:rsidRPr="008969EC">
                <w:rPr>
                  <w:rStyle w:val="Hyperlink"/>
                  <w:rFonts w:asciiTheme="minorHAnsi" w:hAnsiTheme="minorHAnsi" w:cstheme="minorHAnsi"/>
                  <w:sz w:val="22"/>
                  <w:szCs w:val="22"/>
                </w:rPr>
                <w:t>https://www.em.gov.lv/lv/par_ministriju/sabiedribas_lidzdaliba/konsultativas_pado</w:t>
              </w:r>
              <w:r w:rsidRPr="008969EC">
                <w:rPr>
                  <w:rStyle w:val="Hyperlink"/>
                  <w:rFonts w:asciiTheme="minorHAnsi" w:hAnsiTheme="minorHAnsi" w:cstheme="minorHAnsi"/>
                  <w:sz w:val="22"/>
                  <w:szCs w:val="22"/>
                </w:rPr>
                <w:lastRenderedPageBreak/>
                <w:t>mes/latvijas_buvniecibas_padome/padomes_sezu_darba_kartiba__protokoli/</w:t>
              </w:r>
            </w:hyperlink>
            <w:r>
              <w:rPr>
                <w:rFonts w:asciiTheme="minorHAnsi" w:hAnsiTheme="minorHAnsi" w:cstheme="minorHAnsi"/>
                <w:sz w:val="22"/>
                <w:szCs w:val="22"/>
              </w:rPr>
              <w:t xml:space="preserve"> Pie 22.08.2017. sēdes protokola pieejama prezentācija par projektu.</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2019.gadā finansējamo pasākumu plāna projektā iekļauts priekšlikums pasākumam “Būvniecības nozares potenciāla </w:t>
            </w:r>
            <w:proofErr w:type="spellStart"/>
            <w:r w:rsidRPr="009918BB">
              <w:rPr>
                <w:rFonts w:asciiTheme="minorHAnsi" w:hAnsiTheme="minorHAnsi" w:cstheme="minorHAnsi"/>
                <w:sz w:val="22"/>
                <w:szCs w:val="22"/>
              </w:rPr>
              <w:t>izvērtējums</w:t>
            </w:r>
            <w:proofErr w:type="spellEnd"/>
            <w:r w:rsidRPr="009918BB">
              <w:rPr>
                <w:rFonts w:asciiTheme="minorHAnsi" w:hAnsiTheme="minorHAnsi" w:cstheme="minorHAnsi"/>
                <w:sz w:val="22"/>
                <w:szCs w:val="22"/>
              </w:rPr>
              <w:t xml:space="preserve"> un priekšlikumu sagatavošana nozares (būvmateriālu un būvniecības tehnoloģiju) kompetences centra modelim”. </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Ekonomikas ministrija iesniegusi priekšlikumus nākamajā struktūrfondu plānošanas periodā paredzēt finansējumu būvniecības nozares uzņēmumiem, t.sk. būvmateriālu ražotājiem, finansējumam jaunu produktu un tehnoloģiju izstrādei.</w:t>
            </w:r>
          </w:p>
        </w:tc>
      </w:tr>
      <w:tr w:rsidR="008C7B72" w:rsidRPr="009918BB" w:rsidTr="001C34D1">
        <w:trPr>
          <w:trHeight w:val="111"/>
        </w:trPr>
        <w:tc>
          <w:tcPr>
            <w:tcW w:w="562" w:type="dxa"/>
            <w:tcBorders>
              <w:top w:val="single" w:sz="4" w:space="0" w:color="auto"/>
              <w:left w:val="single" w:sz="4" w:space="0" w:color="auto"/>
              <w:bottom w:val="single" w:sz="4" w:space="0" w:color="auto"/>
              <w:right w:val="single" w:sz="4" w:space="0" w:color="auto"/>
            </w:tcBorders>
          </w:tcPr>
          <w:p w:rsidR="008C7B72" w:rsidRPr="009918BB" w:rsidRDefault="008C7B72" w:rsidP="009918BB">
            <w:pPr>
              <w:pStyle w:val="Default"/>
              <w:spacing w:after="120"/>
              <w:jc w:val="center"/>
              <w:rPr>
                <w:rFonts w:asciiTheme="minorHAnsi" w:hAnsiTheme="minorHAnsi" w:cstheme="minorHAnsi"/>
                <w:bCs/>
                <w:sz w:val="22"/>
                <w:szCs w:val="22"/>
              </w:rPr>
            </w:pPr>
            <w:r>
              <w:rPr>
                <w:rFonts w:asciiTheme="minorHAnsi" w:hAnsiTheme="minorHAnsi" w:cstheme="minorHAnsi"/>
                <w:bCs/>
                <w:sz w:val="22"/>
                <w:szCs w:val="22"/>
              </w:rPr>
              <w:lastRenderedPageBreak/>
              <w:t>6.</w:t>
            </w:r>
          </w:p>
        </w:tc>
        <w:tc>
          <w:tcPr>
            <w:tcW w:w="3261" w:type="dxa"/>
            <w:gridSpan w:val="2"/>
            <w:tcBorders>
              <w:top w:val="single" w:sz="4" w:space="0" w:color="auto"/>
              <w:left w:val="single" w:sz="4" w:space="0" w:color="auto"/>
              <w:bottom w:val="single" w:sz="4" w:space="0" w:color="auto"/>
              <w:right w:val="single" w:sz="4" w:space="0" w:color="auto"/>
            </w:tcBorders>
          </w:tcPr>
          <w:p w:rsidR="008C7B72" w:rsidRPr="009918BB" w:rsidRDefault="008C7B72" w:rsidP="009918BB">
            <w:pPr>
              <w:pStyle w:val="Default"/>
              <w:spacing w:after="120"/>
              <w:jc w:val="both"/>
              <w:rPr>
                <w:rFonts w:asciiTheme="minorHAnsi" w:hAnsiTheme="minorHAnsi" w:cstheme="minorHAnsi"/>
                <w:sz w:val="22"/>
                <w:szCs w:val="22"/>
              </w:rPr>
            </w:pPr>
            <w:r w:rsidRPr="00D8637F">
              <w:rPr>
                <w:rFonts w:ascii="Calibri" w:eastAsia="Times New Roman" w:hAnsi="Calibri"/>
                <w:bCs/>
                <w:lang w:eastAsia="lv-LV"/>
              </w:rPr>
              <w:t>Jāveicina BIM ieviešana būvniecības procesos, t.sk. publiskajos iepirkumos</w:t>
            </w:r>
          </w:p>
        </w:tc>
        <w:tc>
          <w:tcPr>
            <w:tcW w:w="1134" w:type="dxa"/>
            <w:tcBorders>
              <w:top w:val="single" w:sz="4" w:space="0" w:color="auto"/>
              <w:left w:val="single" w:sz="4" w:space="0" w:color="auto"/>
              <w:bottom w:val="single" w:sz="4" w:space="0" w:color="auto"/>
              <w:right w:val="single" w:sz="4" w:space="0" w:color="auto"/>
            </w:tcBorders>
          </w:tcPr>
          <w:p w:rsidR="008C7B72" w:rsidRPr="009918BB" w:rsidRDefault="008E0F31"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C7B72"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EM</w:t>
            </w:r>
          </w:p>
        </w:tc>
        <w:tc>
          <w:tcPr>
            <w:tcW w:w="1134" w:type="dxa"/>
            <w:tcBorders>
              <w:top w:val="single" w:sz="4" w:space="0" w:color="auto"/>
              <w:left w:val="single" w:sz="4" w:space="0" w:color="auto"/>
              <w:bottom w:val="single" w:sz="4" w:space="0" w:color="auto"/>
              <w:right w:val="single" w:sz="4" w:space="0" w:color="auto"/>
            </w:tcBorders>
          </w:tcPr>
          <w:p w:rsidR="008C7B72" w:rsidRPr="009918BB" w:rsidRDefault="008E0F31"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2022</w:t>
            </w:r>
          </w:p>
        </w:tc>
        <w:tc>
          <w:tcPr>
            <w:tcW w:w="7796" w:type="dxa"/>
            <w:tcBorders>
              <w:top w:val="single" w:sz="4" w:space="0" w:color="auto"/>
              <w:left w:val="single" w:sz="4" w:space="0" w:color="auto"/>
              <w:bottom w:val="single" w:sz="4" w:space="0" w:color="auto"/>
              <w:right w:val="single" w:sz="4" w:space="0" w:color="auto"/>
            </w:tcBorders>
          </w:tcPr>
          <w:p w:rsidR="00033487" w:rsidRPr="00CB67F3" w:rsidRDefault="00033487" w:rsidP="00033487">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1962A6" w:rsidRDefault="001962A6" w:rsidP="001962A6">
            <w:pPr>
              <w:pStyle w:val="Default"/>
              <w:spacing w:after="120" w:line="276" w:lineRule="auto"/>
              <w:rPr>
                <w:rStyle w:val="Hyperlink"/>
                <w:rFonts w:ascii="Calibri" w:hAnsi="Calibri" w:cs="Calibri"/>
                <w:sz w:val="22"/>
                <w:szCs w:val="22"/>
              </w:rPr>
            </w:pPr>
            <w:r>
              <w:rPr>
                <w:rFonts w:ascii="Calibri" w:hAnsi="Calibri" w:cs="Calibri"/>
                <w:sz w:val="22"/>
                <w:szCs w:val="22"/>
              </w:rPr>
              <w:t xml:space="preserve">2019.gadā izstrādāta BIM ieviešanas ceļa karte nosakot galvenos rīcības virzienus un uzdevumus BIM ieviešanai, kā vienu no galvenajiem uzdevumiem paredzot BIM ieviešanu kā obligātu prasību publiskos būvniecības iepirkumos sākot no 2025.gada. </w:t>
            </w:r>
            <w:hyperlink r:id="rId16" w:history="1">
              <w:r>
                <w:rPr>
                  <w:rStyle w:val="Hyperlink"/>
                  <w:rFonts w:ascii="Calibri" w:hAnsi="Calibri" w:cs="Calibri"/>
                  <w:sz w:val="22"/>
                  <w:szCs w:val="22"/>
                </w:rPr>
                <w:t>https://www.em.gov.lv/lv/nozares_politika/buvnieciba/buvniecibas_informacijas_modelesana/</w:t>
              </w:r>
            </w:hyperlink>
          </w:p>
          <w:p w:rsidR="001962A6" w:rsidRDefault="001962A6" w:rsidP="001962A6">
            <w:pPr>
              <w:pStyle w:val="Default"/>
              <w:spacing w:after="120" w:line="276" w:lineRule="auto"/>
              <w:rPr>
                <w:rFonts w:ascii="Calibri" w:hAnsi="Calibri" w:cs="Calibri"/>
                <w:sz w:val="22"/>
                <w:szCs w:val="22"/>
              </w:rPr>
            </w:pPr>
            <w:r>
              <w:rPr>
                <w:rFonts w:ascii="Calibri" w:hAnsi="Calibri" w:cs="Calibri"/>
                <w:sz w:val="22"/>
                <w:szCs w:val="22"/>
              </w:rPr>
              <w:t>VAS “Valsts nekustamie īpašumi” ir izstrādājuši vadlīnijas BIM prasību iekļaušanai publiskajos iepirkumos, kā arī prasības BIM konsultantiem, kuras ir brīvi pieejamas jebkuram pasūtītājam.</w:t>
            </w:r>
          </w:p>
          <w:p w:rsidR="001962A6" w:rsidRDefault="0064090C" w:rsidP="001962A6">
            <w:pPr>
              <w:pStyle w:val="Default"/>
              <w:spacing w:after="120" w:line="276" w:lineRule="auto"/>
              <w:rPr>
                <w:rFonts w:ascii="Calibri" w:hAnsi="Calibri" w:cs="Calibri"/>
                <w:sz w:val="22"/>
                <w:szCs w:val="22"/>
              </w:rPr>
            </w:pPr>
            <w:hyperlink r:id="rId17" w:history="1">
              <w:r w:rsidR="001962A6">
                <w:rPr>
                  <w:rStyle w:val="Hyperlink"/>
                  <w:rFonts w:ascii="Calibri" w:hAnsi="Calibri" w:cs="Calibri"/>
                  <w:sz w:val="22"/>
                  <w:szCs w:val="22"/>
                </w:rPr>
                <w:t>https://www.vni.lv/lat/projekti/bim_kompetences_centrs/</w:t>
              </w:r>
            </w:hyperlink>
          </w:p>
          <w:p w:rsidR="008C7B72" w:rsidRDefault="001962A6" w:rsidP="001962A6">
            <w:pPr>
              <w:pStyle w:val="Default"/>
              <w:spacing w:after="120" w:line="276" w:lineRule="auto"/>
              <w:rPr>
                <w:rFonts w:ascii="Calibri" w:hAnsi="Calibri" w:cs="Calibri"/>
                <w:sz w:val="22"/>
                <w:szCs w:val="22"/>
              </w:rPr>
            </w:pPr>
            <w:r>
              <w:rPr>
                <w:rFonts w:ascii="Calibri" w:hAnsi="Calibri" w:cs="Calibri"/>
                <w:sz w:val="22"/>
                <w:szCs w:val="22"/>
              </w:rPr>
              <w:t>Latvijas standarts ir veicis divus iepirkumus, kuru ietvaros tika veikts pētījums par nepieciešamajiem ieguldījumiem BIM ieviešanai uzņēmumos un izstrādāti mācību materiāli par BIM vadību, BIM koordinēšanu un BIM modelēšanu, kā arī ir iztulkoti starptautiski BIM standarti (ISO 19650 I un II daļa).</w:t>
            </w:r>
          </w:p>
          <w:p w:rsidR="00042EFF" w:rsidRPr="001962A6" w:rsidRDefault="00042EFF" w:rsidP="001962A6">
            <w:pPr>
              <w:pStyle w:val="Default"/>
              <w:spacing w:after="120" w:line="276" w:lineRule="auto"/>
              <w:rPr>
                <w:rFonts w:ascii="Calibri" w:hAnsi="Calibri" w:cs="Calibri"/>
                <w:sz w:val="22"/>
                <w:szCs w:val="22"/>
              </w:rPr>
            </w:pPr>
            <w:r w:rsidRPr="00042EFF">
              <w:rPr>
                <w:rFonts w:ascii="Calibri" w:hAnsi="Calibri" w:cs="Calibri"/>
                <w:b/>
                <w:sz w:val="22"/>
                <w:szCs w:val="22"/>
              </w:rPr>
              <w:t>Priekšlikums.</w:t>
            </w:r>
            <w:r>
              <w:rPr>
                <w:rFonts w:ascii="Calibri" w:hAnsi="Calibri" w:cs="Calibri"/>
                <w:sz w:val="22"/>
                <w:szCs w:val="22"/>
              </w:rPr>
              <w:t xml:space="preserve"> </w:t>
            </w:r>
            <w:r>
              <w:rPr>
                <w:rFonts w:asciiTheme="minorHAnsi" w:hAnsiTheme="minorHAnsi" w:cstheme="minorHAnsi"/>
                <w:i/>
                <w:sz w:val="22"/>
                <w:szCs w:val="22"/>
              </w:rPr>
              <w:t xml:space="preserve">EM un LAS un BIM </w:t>
            </w:r>
            <w:proofErr w:type="spellStart"/>
            <w:r>
              <w:rPr>
                <w:rFonts w:asciiTheme="minorHAnsi" w:hAnsiTheme="minorHAnsi" w:cstheme="minorHAnsi"/>
                <w:i/>
                <w:sz w:val="22"/>
                <w:szCs w:val="22"/>
              </w:rPr>
              <w:t>speciem</w:t>
            </w:r>
            <w:proofErr w:type="spellEnd"/>
            <w:r>
              <w:rPr>
                <w:rFonts w:asciiTheme="minorHAnsi" w:hAnsiTheme="minorHAnsi" w:cstheme="minorHAnsi"/>
                <w:i/>
                <w:sz w:val="22"/>
                <w:szCs w:val="22"/>
              </w:rPr>
              <w:t xml:space="preserve"> jāizstrādā Būvprojekta standarts BIM sistēmās un tas jāievieš kā jauns standarts BIS sistēmā.</w:t>
            </w:r>
          </w:p>
        </w:tc>
      </w:tr>
      <w:tr w:rsidR="001C34D1" w:rsidRPr="009918BB" w:rsidTr="001C34D1">
        <w:trPr>
          <w:trHeight w:val="107"/>
        </w:trPr>
        <w:tc>
          <w:tcPr>
            <w:tcW w:w="1276" w:type="dxa"/>
            <w:gridSpan w:val="2"/>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p>
        </w:tc>
        <w:tc>
          <w:tcPr>
            <w:tcW w:w="14028" w:type="dxa"/>
            <w:gridSpan w:val="5"/>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r w:rsidRPr="009918BB">
              <w:rPr>
                <w:rFonts w:asciiTheme="minorHAnsi" w:hAnsiTheme="minorHAnsi" w:cstheme="minorHAnsi"/>
                <w:b/>
                <w:bCs/>
                <w:sz w:val="22"/>
                <w:szCs w:val="22"/>
              </w:rPr>
              <w:t>3.KVALITĀTES UZLABOJUMU AKTIVITĀTES</w:t>
            </w:r>
          </w:p>
        </w:tc>
      </w:tr>
      <w:tr w:rsidR="001C34D1" w:rsidRPr="009918BB" w:rsidTr="00627798">
        <w:trPr>
          <w:trHeight w:val="253"/>
        </w:trPr>
        <w:tc>
          <w:tcPr>
            <w:tcW w:w="562"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w:t>
            </w:r>
          </w:p>
        </w:tc>
        <w:tc>
          <w:tcPr>
            <w:tcW w:w="3261" w:type="dxa"/>
            <w:gridSpan w:val="2"/>
            <w:shd w:val="clear" w:color="auto" w:fill="FFFF00"/>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Jāievieš projektēšanas un būvniecības publisko iepirkumu kvalitātes kritēriju vadlīnijas </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2017</w:t>
            </w:r>
          </w:p>
        </w:tc>
        <w:tc>
          <w:tcPr>
            <w:tcW w:w="7796" w:type="dxa"/>
            <w:shd w:val="clear" w:color="auto" w:fill="FFFF00"/>
          </w:tcPr>
          <w:p w:rsidR="001C34D1" w:rsidRDefault="001C34D1" w:rsidP="009918BB">
            <w:pPr>
              <w:pStyle w:val="NormalWeb"/>
              <w:spacing w:before="0" w:beforeAutospacing="0" w:after="120" w:afterAutospacing="0"/>
              <w:jc w:val="both"/>
              <w:textAlignment w:val="baseline"/>
              <w:rPr>
                <w:rStyle w:val="Strong"/>
                <w:rFonts w:asciiTheme="minorHAnsi" w:hAnsiTheme="minorHAnsi" w:cstheme="minorHAnsi"/>
                <w:b w:val="0"/>
                <w:i/>
                <w:sz w:val="22"/>
                <w:szCs w:val="22"/>
                <w:bdr w:val="none" w:sz="0" w:space="0" w:color="auto" w:frame="1"/>
              </w:rPr>
            </w:pPr>
            <w:r w:rsidRPr="00B62328">
              <w:rPr>
                <w:rStyle w:val="Strong"/>
                <w:rFonts w:asciiTheme="minorHAnsi" w:hAnsiTheme="minorHAnsi" w:cstheme="minorHAnsi"/>
                <w:b w:val="0"/>
                <w:i/>
                <w:sz w:val="22"/>
                <w:szCs w:val="22"/>
                <w:bdr w:val="none" w:sz="0" w:space="0" w:color="auto" w:frame="1"/>
              </w:rPr>
              <w:t>Izpildīts</w:t>
            </w:r>
          </w:p>
          <w:p w:rsidR="00CC71E2" w:rsidRPr="00B62328" w:rsidRDefault="00CC71E2" w:rsidP="009918BB">
            <w:pPr>
              <w:pStyle w:val="NormalWeb"/>
              <w:spacing w:before="0" w:beforeAutospacing="0" w:after="120" w:afterAutospacing="0"/>
              <w:jc w:val="both"/>
              <w:textAlignment w:val="baseline"/>
              <w:rPr>
                <w:rStyle w:val="Strong"/>
                <w:rFonts w:asciiTheme="minorHAnsi" w:hAnsiTheme="minorHAnsi" w:cstheme="minorHAnsi"/>
                <w:b w:val="0"/>
                <w:i/>
                <w:sz w:val="22"/>
                <w:szCs w:val="22"/>
                <w:bdr w:val="none" w:sz="0" w:space="0" w:color="auto" w:frame="1"/>
              </w:rPr>
            </w:pPr>
            <w:r>
              <w:rPr>
                <w:rFonts w:asciiTheme="minorHAnsi" w:hAnsiTheme="minorHAnsi" w:cstheme="minorHAnsi"/>
                <w:sz w:val="22"/>
                <w:highlight w:val="yellow"/>
              </w:rPr>
              <w:t xml:space="preserve">2019.gadā </w:t>
            </w:r>
            <w:r w:rsidRPr="00843DBA">
              <w:rPr>
                <w:rFonts w:asciiTheme="minorHAnsi" w:hAnsiTheme="minorHAnsi" w:cstheme="minorHAnsi"/>
                <w:sz w:val="22"/>
                <w:highlight w:val="yellow"/>
              </w:rPr>
              <w:t>VARAM vadībā uzsākts projekts pie MK</w:t>
            </w:r>
            <w:r>
              <w:rPr>
                <w:rFonts w:asciiTheme="minorHAnsi" w:hAnsiTheme="minorHAnsi" w:cstheme="minorHAnsi"/>
                <w:sz w:val="22"/>
                <w:highlight w:val="yellow"/>
              </w:rPr>
              <w:t xml:space="preserve"> noteikumu Nr.</w:t>
            </w:r>
            <w:r w:rsidRPr="00843DBA">
              <w:rPr>
                <w:rFonts w:asciiTheme="minorHAnsi" w:hAnsiTheme="minorHAnsi" w:cstheme="minorHAnsi"/>
                <w:sz w:val="22"/>
                <w:highlight w:val="yellow"/>
              </w:rPr>
              <w:t xml:space="preserve">353 </w:t>
            </w:r>
            <w:r>
              <w:rPr>
                <w:rFonts w:asciiTheme="minorHAnsi" w:hAnsiTheme="minorHAnsi" w:cstheme="minorHAnsi"/>
                <w:sz w:val="22"/>
                <w:highlight w:val="yellow"/>
              </w:rPr>
              <w:t xml:space="preserve">, </w:t>
            </w:r>
            <w:r w:rsidRPr="00843DBA">
              <w:rPr>
                <w:rFonts w:asciiTheme="minorHAnsi" w:hAnsiTheme="minorHAnsi" w:cstheme="minorHAnsi"/>
                <w:sz w:val="22"/>
                <w:highlight w:val="yellow"/>
              </w:rPr>
              <w:t>Būvniecības produktu un pakalpojumu zaļo kritēriju (ZPI) vadlīniju uzlabojumiem.</w:t>
            </w:r>
          </w:p>
          <w:p w:rsidR="001C34D1" w:rsidRPr="009918BB" w:rsidRDefault="001C34D1" w:rsidP="009918BB">
            <w:pPr>
              <w:pStyle w:val="NormalWeb"/>
              <w:spacing w:before="0" w:beforeAutospacing="0" w:after="120" w:afterAutospacing="0"/>
              <w:jc w:val="both"/>
              <w:textAlignment w:val="baseline"/>
              <w:rPr>
                <w:rFonts w:asciiTheme="minorHAnsi" w:hAnsiTheme="minorHAnsi" w:cstheme="minorHAnsi"/>
                <w:sz w:val="22"/>
                <w:szCs w:val="22"/>
              </w:rPr>
            </w:pPr>
            <w:r w:rsidRPr="009918BB">
              <w:rPr>
                <w:rStyle w:val="Strong"/>
                <w:rFonts w:asciiTheme="minorHAnsi" w:hAnsiTheme="minorHAnsi" w:cstheme="minorHAnsi"/>
                <w:b w:val="0"/>
                <w:sz w:val="22"/>
                <w:szCs w:val="22"/>
                <w:bdr w:val="none" w:sz="0" w:space="0" w:color="auto" w:frame="1"/>
              </w:rPr>
              <w:lastRenderedPageBreak/>
              <w:t xml:space="preserve">2017. gada 1. martā spēkā stājās jaunais Publisko iepirkumu likums, kurā kā viens no jaunumiem ir „saimnieciski visizdevīgākā piedāvājuma” kā prioritāra principa ieviešana publiskajos iepirkumos. </w:t>
            </w:r>
            <w:r w:rsidRPr="009918BB">
              <w:rPr>
                <w:rFonts w:asciiTheme="minorHAnsi" w:hAnsiTheme="minorHAnsi" w:cstheme="minorHAnsi"/>
                <w:sz w:val="22"/>
                <w:szCs w:val="22"/>
              </w:rPr>
              <w:t>Lai atvieglotu jaunā regulējuma ieviešanu, Latvijas Būvuzņēmēju Partnerība sadarbībā ar Iepirkumu uzraudzības biroju, Latvijas Arhitektu Savienību, VAS „Valsts nekustamie īpašumi” un zvērinātu advokātu biroju „MPKV” ir izstrādājusi šādas vadlīnijas:</w:t>
            </w:r>
          </w:p>
          <w:p w:rsidR="001C34D1" w:rsidRDefault="001C34D1" w:rsidP="009918BB">
            <w:pPr>
              <w:numPr>
                <w:ilvl w:val="0"/>
                <w:numId w:val="2"/>
              </w:numPr>
              <w:spacing w:after="120" w:line="240" w:lineRule="auto"/>
              <w:ind w:left="480"/>
              <w:jc w:val="both"/>
              <w:textAlignment w:val="baseline"/>
              <w:rPr>
                <w:rFonts w:asciiTheme="minorHAnsi" w:eastAsia="Times New Roman" w:hAnsiTheme="minorHAnsi" w:cstheme="minorHAnsi"/>
                <w:sz w:val="22"/>
                <w:lang w:eastAsia="lv-LV"/>
              </w:rPr>
            </w:pPr>
            <w:r w:rsidRPr="00B62328">
              <w:rPr>
                <w:rFonts w:asciiTheme="minorHAnsi" w:eastAsia="Times New Roman" w:hAnsiTheme="minorHAnsi" w:cstheme="minorHAnsi"/>
                <w:iCs/>
                <w:sz w:val="22"/>
                <w:bdr w:val="none" w:sz="0" w:space="0" w:color="auto" w:frame="1"/>
                <w:lang w:eastAsia="lv-LV"/>
              </w:rPr>
              <w:t>Saimnieciski visizdevīgākā piedāvājuma noteikšanas kritēriji būvniecībā</w:t>
            </w:r>
            <w:r w:rsidRPr="00B62328">
              <w:rPr>
                <w:rFonts w:asciiTheme="minorHAnsi" w:eastAsia="Times New Roman" w:hAnsiTheme="minorHAnsi" w:cstheme="minorHAnsi"/>
                <w:sz w:val="22"/>
                <w:lang w:eastAsia="lv-LV"/>
              </w:rPr>
              <w:t>;</w:t>
            </w:r>
          </w:p>
          <w:p w:rsidR="001C34D1" w:rsidRPr="00B62328" w:rsidRDefault="001C34D1" w:rsidP="00B62328">
            <w:pPr>
              <w:numPr>
                <w:ilvl w:val="0"/>
                <w:numId w:val="2"/>
              </w:numPr>
              <w:spacing w:after="120" w:line="240" w:lineRule="auto"/>
              <w:ind w:left="480"/>
              <w:jc w:val="both"/>
              <w:textAlignment w:val="baseline"/>
              <w:rPr>
                <w:rFonts w:asciiTheme="minorHAnsi" w:eastAsia="Times New Roman" w:hAnsiTheme="minorHAnsi" w:cstheme="minorHAnsi"/>
                <w:sz w:val="22"/>
                <w:lang w:eastAsia="lv-LV"/>
              </w:rPr>
            </w:pPr>
            <w:r w:rsidRPr="00B62328">
              <w:rPr>
                <w:rFonts w:asciiTheme="minorHAnsi" w:eastAsia="Times New Roman" w:hAnsiTheme="minorHAnsi" w:cstheme="minorHAnsi"/>
                <w:iCs/>
                <w:sz w:val="22"/>
                <w:bdr w:val="none" w:sz="0" w:space="0" w:color="auto" w:frame="1"/>
                <w:lang w:eastAsia="lv-LV"/>
              </w:rPr>
              <w:t>Saimnieciski visizdevīgākā piedāvājuma noteikšanas kritēriji „projektēt un būvēt” gadījumā</w:t>
            </w:r>
            <w:r>
              <w:rPr>
                <w:rFonts w:asciiTheme="minorHAnsi" w:eastAsia="Times New Roman" w:hAnsiTheme="minorHAnsi" w:cstheme="minorHAnsi"/>
                <w:iCs/>
                <w:sz w:val="22"/>
                <w:bdr w:val="none" w:sz="0" w:space="0" w:color="auto" w:frame="1"/>
                <w:lang w:eastAsia="lv-LV"/>
              </w:rPr>
              <w:t>.</w:t>
            </w:r>
          </w:p>
        </w:tc>
      </w:tr>
      <w:tr w:rsidR="001C34D1" w:rsidRPr="009918BB" w:rsidTr="001C34D1">
        <w:trPr>
          <w:trHeight w:val="39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2.</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vienota kvalitātes mērījumu sistēma (integrācija ar BIS), tai skaitā jāīsteno regulāras nozares dalībnieku profesionālās aptaujas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 xml:space="preserve">LBP, </w:t>
            </w:r>
            <w:r w:rsidR="001C34D1"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B62328" w:rsidRDefault="001C34D1" w:rsidP="009918BB">
            <w:pPr>
              <w:pStyle w:val="Default"/>
              <w:spacing w:after="120"/>
              <w:rPr>
                <w:rFonts w:asciiTheme="minorHAnsi" w:hAnsiTheme="minorHAnsi" w:cstheme="minorHAnsi"/>
                <w:i/>
                <w:color w:val="auto"/>
                <w:sz w:val="22"/>
                <w:szCs w:val="22"/>
              </w:rPr>
            </w:pPr>
            <w:r w:rsidRPr="00B62328">
              <w:rPr>
                <w:rFonts w:asciiTheme="minorHAnsi" w:hAnsiTheme="minorHAnsi" w:cstheme="minorHAnsi"/>
                <w:i/>
                <w:color w:val="auto"/>
                <w:sz w:val="22"/>
                <w:szCs w:val="22"/>
              </w:rPr>
              <w:t>Izpilde turpinās.</w:t>
            </w:r>
          </w:p>
          <w:p w:rsidR="00170792" w:rsidRPr="00170792" w:rsidRDefault="00170792" w:rsidP="00170792">
            <w:pPr>
              <w:spacing w:after="0" w:line="240" w:lineRule="auto"/>
              <w:jc w:val="both"/>
              <w:rPr>
                <w:rFonts w:asciiTheme="minorHAnsi" w:hAnsiTheme="minorHAnsi" w:cstheme="minorHAnsi"/>
                <w:sz w:val="22"/>
              </w:rPr>
            </w:pPr>
            <w:r>
              <w:rPr>
                <w:rFonts w:asciiTheme="minorHAnsi" w:hAnsiTheme="minorHAnsi" w:cstheme="minorHAnsi"/>
                <w:sz w:val="22"/>
              </w:rPr>
              <w:t xml:space="preserve">2019.gadā veikts pirmais </w:t>
            </w:r>
            <w:r w:rsidRPr="009918BB">
              <w:rPr>
                <w:rFonts w:asciiTheme="minorHAnsi" w:hAnsiTheme="minorHAnsi" w:cstheme="minorHAnsi"/>
                <w:sz w:val="22"/>
              </w:rPr>
              <w:t xml:space="preserve">pētījums </w:t>
            </w:r>
            <w:r w:rsidRPr="00170792">
              <w:rPr>
                <w:rFonts w:asciiTheme="minorHAnsi" w:hAnsiTheme="minorHAnsi" w:cstheme="minorHAnsi"/>
                <w:noProof/>
                <w:sz w:val="22"/>
              </w:rPr>
              <w:t>Latvijas Būvniecības nozares kvalitātes indeksa un mērījums</w:t>
            </w:r>
            <w:r>
              <w:rPr>
                <w:rFonts w:asciiTheme="minorHAnsi" w:hAnsiTheme="minorHAnsi" w:cstheme="minorHAnsi"/>
                <w:noProof/>
                <w:sz w:val="22"/>
              </w:rPr>
              <w:t xml:space="preserve">. </w:t>
            </w:r>
            <w:r w:rsidRPr="00170792">
              <w:rPr>
                <w:rStyle w:val="Strong"/>
                <w:rFonts w:asciiTheme="minorHAnsi" w:hAnsiTheme="minorHAnsi" w:cstheme="minorHAnsi"/>
                <w:b w:val="0"/>
                <w:color w:val="000000"/>
                <w:sz w:val="20"/>
                <w:szCs w:val="20"/>
                <w:bdr w:val="none" w:sz="0" w:space="0" w:color="auto" w:frame="1"/>
                <w:shd w:val="clear" w:color="auto" w:fill="FFFFFF"/>
              </w:rPr>
              <w:t>Pētījums par Latvijas būvniecības nozares kvalitātes indeksa noteikšana, veicot būvniecības procesā iesaistīto procesa dalībnieku aptauju</w:t>
            </w:r>
            <w:r>
              <w:rPr>
                <w:rStyle w:val="Strong"/>
                <w:rFonts w:asciiTheme="minorHAnsi" w:hAnsiTheme="minorHAnsi" w:cstheme="minorHAnsi"/>
                <w:b w:val="0"/>
                <w:sz w:val="20"/>
                <w:szCs w:val="20"/>
                <w:bdr w:val="none" w:sz="0" w:space="0" w:color="auto" w:frame="1"/>
                <w:shd w:val="clear" w:color="auto" w:fill="FFFFFF"/>
              </w:rPr>
              <w:t xml:space="preserve"> (</w:t>
            </w:r>
            <w:r w:rsidRPr="00170792">
              <w:rPr>
                <w:rFonts w:asciiTheme="minorHAnsi" w:hAnsiTheme="minorHAnsi" w:cstheme="minorHAnsi"/>
                <w:sz w:val="22"/>
              </w:rPr>
              <w:t>Iepirkuma identifikācijas Nr. EM 2019/31</w:t>
            </w:r>
            <w:r w:rsidRPr="00170792">
              <w:rPr>
                <w:rStyle w:val="Strong"/>
                <w:rFonts w:asciiTheme="minorHAnsi" w:hAnsiTheme="minorHAnsi" w:cstheme="minorHAnsi"/>
                <w:b w:val="0"/>
                <w:sz w:val="22"/>
                <w:bdr w:val="none" w:sz="0" w:space="0" w:color="auto" w:frame="1"/>
                <w:shd w:val="clear" w:color="auto" w:fill="FFFFFF"/>
              </w:rPr>
              <w:t>)</w:t>
            </w:r>
            <w:r>
              <w:rPr>
                <w:rStyle w:val="Strong"/>
                <w:rFonts w:asciiTheme="minorHAnsi" w:hAnsiTheme="minorHAnsi" w:cstheme="minorHAnsi"/>
                <w:b w:val="0"/>
                <w:sz w:val="20"/>
                <w:szCs w:val="20"/>
                <w:bdr w:val="none" w:sz="0" w:space="0" w:color="auto" w:frame="1"/>
                <w:shd w:val="clear" w:color="auto" w:fill="FFFFFF"/>
              </w:rPr>
              <w:t xml:space="preserve"> parāda, </w:t>
            </w:r>
            <w:r w:rsidRPr="00170792">
              <w:rPr>
                <w:rStyle w:val="Strong"/>
                <w:rFonts w:asciiTheme="minorHAnsi" w:hAnsiTheme="minorHAnsi" w:cstheme="minorHAnsi"/>
                <w:b w:val="0"/>
                <w:sz w:val="22"/>
                <w:bdr w:val="none" w:sz="0" w:space="0" w:color="auto" w:frame="1"/>
                <w:shd w:val="clear" w:color="auto" w:fill="FFFFFF"/>
              </w:rPr>
              <w:t xml:space="preserve">ka </w:t>
            </w:r>
            <w:r w:rsidRPr="00170792">
              <w:rPr>
                <w:rFonts w:asciiTheme="minorHAnsi" w:hAnsiTheme="minorHAnsi" w:cstheme="minorHAnsi"/>
                <w:sz w:val="22"/>
              </w:rPr>
              <w:t>2019. gadā būvniecības nozarē sniegto pakalpojumu kvalitāte novērtēta ar 78% no 100%, kas ir vērtējams kā labs rādītājs. Atsevišķi pa posmiem ir sasniegti šādi rezultāti: Priekšdarbi 79%; Projektēšana 75%; Būvdarbi 82% un Uzraudzība 76%. Augstāk novērtētie kvalitātes rādītāji ir nozares pārstāvju kompetence un sadarbības prasmes.</w:t>
            </w:r>
            <w:r>
              <w:rPr>
                <w:rFonts w:asciiTheme="minorHAnsi" w:hAnsiTheme="minorHAnsi" w:cstheme="minorHAnsi"/>
                <w:sz w:val="22"/>
              </w:rPr>
              <w:t xml:space="preserve"> Pētījums ir apskatāms EM mājas lapā:</w:t>
            </w:r>
          </w:p>
          <w:p w:rsidR="00170792" w:rsidRDefault="0064090C" w:rsidP="00170792">
            <w:pPr>
              <w:pStyle w:val="Default"/>
              <w:jc w:val="both"/>
              <w:rPr>
                <w:rFonts w:asciiTheme="minorHAnsi" w:hAnsiTheme="minorHAnsi" w:cstheme="minorHAnsi"/>
                <w:color w:val="auto"/>
                <w:sz w:val="22"/>
                <w:szCs w:val="22"/>
              </w:rPr>
            </w:pPr>
            <w:hyperlink r:id="rId18" w:history="1">
              <w:r w:rsidR="00170792" w:rsidRPr="008969EC">
                <w:rPr>
                  <w:rStyle w:val="Hyperlink"/>
                  <w:rFonts w:asciiTheme="minorHAnsi" w:hAnsiTheme="minorHAnsi" w:cstheme="minorHAnsi"/>
                  <w:sz w:val="22"/>
                  <w:szCs w:val="22"/>
                </w:rPr>
                <w:t>https://em.gov.lv/lv/nozares_politika/buvnieciba/statistika__petijumi/</w:t>
              </w:r>
            </w:hyperlink>
            <w:r w:rsidR="00170792">
              <w:rPr>
                <w:rFonts w:asciiTheme="minorHAnsi" w:hAnsiTheme="minorHAnsi" w:cstheme="minorHAnsi"/>
                <w:sz w:val="22"/>
                <w:szCs w:val="22"/>
              </w:rPr>
              <w:t xml:space="preserve">  </w:t>
            </w:r>
          </w:p>
          <w:p w:rsidR="001C34D1" w:rsidRDefault="001C34D1" w:rsidP="009918BB">
            <w:pPr>
              <w:pStyle w:val="Default"/>
              <w:spacing w:after="120"/>
              <w:jc w:val="both"/>
              <w:rPr>
                <w:rFonts w:asciiTheme="minorHAnsi" w:hAnsiTheme="minorHAnsi" w:cstheme="minorHAnsi"/>
                <w:color w:val="auto"/>
                <w:sz w:val="22"/>
                <w:szCs w:val="22"/>
              </w:rPr>
            </w:pPr>
            <w:r w:rsidRPr="009918BB">
              <w:rPr>
                <w:rFonts w:asciiTheme="minorHAnsi" w:hAnsiTheme="minorHAnsi" w:cstheme="minorHAnsi"/>
                <w:color w:val="auto"/>
                <w:sz w:val="22"/>
                <w:szCs w:val="22"/>
              </w:rPr>
              <w:t xml:space="preserve">Lai izveidotu ilgtspējīgu Latvijas būvniecības nozares pakalpojumu kvalitātes monitoringa sistēmu, kas veidotu objektīvu kopējo būvniecības nozares procesa un visu </w:t>
            </w:r>
            <w:proofErr w:type="spellStart"/>
            <w:r w:rsidRPr="009918BB">
              <w:rPr>
                <w:rFonts w:asciiTheme="minorHAnsi" w:hAnsiTheme="minorHAnsi" w:cstheme="minorHAnsi"/>
                <w:color w:val="auto"/>
                <w:sz w:val="22"/>
                <w:szCs w:val="22"/>
              </w:rPr>
              <w:t>apakšprocesu</w:t>
            </w:r>
            <w:proofErr w:type="spellEnd"/>
            <w:r w:rsidRPr="009918BB">
              <w:rPr>
                <w:rFonts w:asciiTheme="minorHAnsi" w:hAnsiTheme="minorHAnsi" w:cstheme="minorHAnsi"/>
                <w:color w:val="auto"/>
                <w:sz w:val="22"/>
                <w:szCs w:val="22"/>
              </w:rPr>
              <w:t xml:space="preserve"> kvalitātes mērījumu sistēmu, 2018.gadā tiek veikts pirmais pētījums </w:t>
            </w:r>
            <w:r w:rsidRPr="00B62328">
              <w:rPr>
                <w:rFonts w:asciiTheme="minorHAnsi" w:hAnsiTheme="minorHAnsi" w:cstheme="minorHAnsi"/>
                <w:i/>
                <w:noProof/>
                <w:color w:val="auto"/>
                <w:sz w:val="22"/>
                <w:szCs w:val="22"/>
              </w:rPr>
              <w:t>Latvijas Būvniecības nozares kvalitātes indeksa un mērījumu metodoloģijas</w:t>
            </w:r>
            <w:r w:rsidRPr="009918BB">
              <w:rPr>
                <w:rFonts w:asciiTheme="minorHAnsi" w:hAnsiTheme="minorHAnsi" w:cstheme="minorHAnsi"/>
                <w:noProof/>
                <w:color w:val="auto"/>
                <w:sz w:val="22"/>
                <w:szCs w:val="22"/>
              </w:rPr>
              <w:t xml:space="preserve"> izstrādei un aptaujas instrumenta (anketas) sagatavošanai un testēšanai, </w:t>
            </w:r>
            <w:r w:rsidRPr="009918BB">
              <w:rPr>
                <w:rFonts w:asciiTheme="minorHAnsi" w:hAnsiTheme="minorHAnsi" w:cstheme="minorHAnsi"/>
                <w:color w:val="auto"/>
                <w:sz w:val="22"/>
                <w:szCs w:val="22"/>
              </w:rPr>
              <w:t>lai turpmāk sistemātiski izzinātu nozares dalībnieku viedokļus, apkopotu secinājumus, izstrādātu pamatotus uzlabojumu priekšlikumus un nepārtraukti uzlabotu būvniecības regulējuma un procesu kvalitāti un efektivitāti. Monitoringa sistēmas rezultāti radīs jaunu iespēju nozares pakalpojumu sniedzējiem salīdzināt savu individuālo pakalpojumu kvalitāti ar nozares procesu posmu kvalitātes līmeņiem un veicinās pakalpojumu sniedzēju konkurētspējas uzlabojumus, kā arī sniegs padziļinātu priekšstatu par katra no būvniecības procesa posmiem norisi. Atbilstoši izstrādātajai metodikai</w:t>
            </w:r>
            <w:r>
              <w:rPr>
                <w:rFonts w:asciiTheme="minorHAnsi" w:hAnsiTheme="minorHAnsi" w:cstheme="minorHAnsi"/>
                <w:color w:val="auto"/>
                <w:sz w:val="22"/>
                <w:szCs w:val="22"/>
              </w:rPr>
              <w:t xml:space="preserve"> paredzēts ka</w:t>
            </w:r>
            <w:r w:rsidRPr="009918BB">
              <w:rPr>
                <w:rFonts w:asciiTheme="minorHAnsi" w:hAnsiTheme="minorHAnsi" w:cstheme="minorHAnsi"/>
                <w:color w:val="auto"/>
                <w:sz w:val="22"/>
                <w:szCs w:val="22"/>
              </w:rPr>
              <w:t xml:space="preserve"> kvalitātes mērījumi tiks veikti regulāri. </w:t>
            </w:r>
          </w:p>
          <w:p w:rsidR="007B4572" w:rsidRPr="009918BB" w:rsidRDefault="007B4572" w:rsidP="009918BB">
            <w:pPr>
              <w:pStyle w:val="Default"/>
              <w:spacing w:after="120"/>
              <w:jc w:val="both"/>
              <w:rPr>
                <w:rFonts w:asciiTheme="minorHAnsi" w:hAnsiTheme="minorHAnsi" w:cstheme="minorHAnsi"/>
                <w:color w:val="auto"/>
                <w:sz w:val="22"/>
                <w:szCs w:val="22"/>
              </w:rPr>
            </w:pPr>
            <w:r w:rsidRPr="007B4572">
              <w:rPr>
                <w:rFonts w:asciiTheme="minorHAnsi" w:hAnsiTheme="minorHAnsi" w:cstheme="minorHAnsi"/>
                <w:b/>
                <w:color w:val="auto"/>
                <w:sz w:val="22"/>
                <w:szCs w:val="22"/>
              </w:rPr>
              <w:t>Priekšlikums</w:t>
            </w:r>
            <w:r>
              <w:rPr>
                <w:rFonts w:asciiTheme="minorHAnsi" w:hAnsiTheme="minorHAnsi" w:cstheme="minorHAnsi"/>
                <w:color w:val="auto"/>
                <w:sz w:val="22"/>
                <w:szCs w:val="22"/>
              </w:rPr>
              <w:t xml:space="preserve">. </w:t>
            </w:r>
            <w:r w:rsidRPr="007B4572">
              <w:rPr>
                <w:rFonts w:asciiTheme="minorHAnsi" w:hAnsiTheme="minorHAnsi" w:cstheme="minorHAnsi"/>
                <w:i/>
                <w:color w:val="auto"/>
                <w:sz w:val="22"/>
                <w:szCs w:val="22"/>
              </w:rPr>
              <w:t xml:space="preserve">Jāpanāk, ka kvalitātes indeksa vērtējumu 1x gadā izdara vairākums nozares dalībnieki, pasūtītāji, projektētāji, būvkomersanti. Šo vērtējumu sistēmu </w:t>
            </w:r>
            <w:r w:rsidRPr="007B4572">
              <w:rPr>
                <w:rFonts w:asciiTheme="minorHAnsi" w:hAnsiTheme="minorHAnsi" w:cstheme="minorHAnsi"/>
                <w:i/>
                <w:color w:val="auto"/>
                <w:sz w:val="22"/>
                <w:szCs w:val="22"/>
              </w:rPr>
              <w:lastRenderedPageBreak/>
              <w:t xml:space="preserve">varētu integrēt </w:t>
            </w:r>
            <w:proofErr w:type="spellStart"/>
            <w:r w:rsidRPr="007B4572">
              <w:rPr>
                <w:rFonts w:asciiTheme="minorHAnsi" w:hAnsiTheme="minorHAnsi" w:cstheme="minorHAnsi"/>
                <w:i/>
                <w:color w:val="auto"/>
                <w:sz w:val="22"/>
                <w:szCs w:val="22"/>
              </w:rPr>
              <w:t>BISā</w:t>
            </w:r>
            <w:proofErr w:type="spellEnd"/>
            <w:r w:rsidRPr="007B4572">
              <w:rPr>
                <w:rFonts w:asciiTheme="minorHAnsi" w:hAnsiTheme="minorHAnsi" w:cstheme="minorHAnsi"/>
                <w:i/>
                <w:color w:val="auto"/>
                <w:sz w:val="22"/>
                <w:szCs w:val="22"/>
              </w:rPr>
              <w:t xml:space="preserve"> un veikt pēc esošo būvprojektu un būvdarbu pabeigšanas vērtējumu</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3.</w:t>
            </w:r>
          </w:p>
        </w:tc>
        <w:tc>
          <w:tcPr>
            <w:tcW w:w="3261" w:type="dxa"/>
            <w:gridSpan w:val="2"/>
          </w:tcPr>
          <w:p w:rsidR="001C34D1" w:rsidRPr="008E0F31" w:rsidRDefault="008E0F31" w:rsidP="009918BB">
            <w:pPr>
              <w:pStyle w:val="Default"/>
              <w:spacing w:after="120"/>
              <w:jc w:val="both"/>
              <w:rPr>
                <w:rFonts w:asciiTheme="minorHAnsi" w:hAnsiTheme="minorHAnsi" w:cstheme="minorHAnsi"/>
                <w:sz w:val="22"/>
                <w:szCs w:val="22"/>
              </w:rPr>
            </w:pPr>
            <w:r w:rsidRPr="008E0F31">
              <w:rPr>
                <w:rFonts w:ascii="Calibri" w:eastAsia="Times New Roman" w:hAnsi="Calibri"/>
                <w:bCs/>
                <w:sz w:val="22"/>
                <w:szCs w:val="22"/>
                <w:lang w:eastAsia="lv-LV"/>
              </w:rPr>
              <w:t xml:space="preserve">Jāpilnveido normatīvie akti efektīvai būvmateriālu tirgus uzraudzībai, balstoties uz </w:t>
            </w:r>
            <w:r w:rsidRPr="008E0F31">
              <w:rPr>
                <w:rFonts w:ascii="Calibri" w:eastAsia="Times New Roman" w:hAnsi="Calibri" w:cs="Calibri"/>
                <w:color w:val="auto"/>
                <w:sz w:val="22"/>
                <w:szCs w:val="22"/>
                <w:lang w:eastAsia="lv-LV"/>
              </w:rPr>
              <w:t>nozares priekšlikumiem par būvmateriālu kvalitātes uzraudzības finansēšanas</w:t>
            </w:r>
            <w:r w:rsidRPr="008E0F31">
              <w:rPr>
                <w:rFonts w:ascii="Calibri" w:eastAsia="Times New Roman" w:hAnsi="Calibri"/>
                <w:bCs/>
                <w:sz w:val="22"/>
                <w:szCs w:val="22"/>
                <w:lang w:eastAsia="lv-LV"/>
              </w:rPr>
              <w:t xml:space="preserve"> modeli</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 xml:space="preserve">LBP, </w:t>
            </w:r>
            <w:r w:rsidR="001C34D1"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tcPr>
          <w:p w:rsidR="001C34D1" w:rsidRPr="00B62328" w:rsidRDefault="001C34D1"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Izpilde turpinās</w:t>
            </w:r>
          </w:p>
          <w:p w:rsidR="001C34D1" w:rsidRPr="00B62328" w:rsidRDefault="001C34D1" w:rsidP="009918BB">
            <w:pPr>
              <w:pStyle w:val="Default"/>
              <w:spacing w:after="120"/>
              <w:jc w:val="both"/>
              <w:rPr>
                <w:rFonts w:asciiTheme="minorHAnsi" w:hAnsiTheme="minorHAnsi" w:cstheme="minorHAnsi"/>
                <w:iCs/>
                <w:sz w:val="22"/>
                <w:szCs w:val="22"/>
              </w:rPr>
            </w:pPr>
            <w:r>
              <w:rPr>
                <w:rFonts w:asciiTheme="minorHAnsi" w:hAnsiTheme="minorHAnsi" w:cstheme="minorHAnsi"/>
                <w:iCs/>
                <w:sz w:val="22"/>
                <w:szCs w:val="22"/>
              </w:rPr>
              <w:t>2017. un 2018.gadā Ekonomikas ministrija sagatavojusi divus g</w:t>
            </w:r>
            <w:r w:rsidRPr="00B62328">
              <w:rPr>
                <w:rFonts w:asciiTheme="minorHAnsi" w:hAnsiTheme="minorHAnsi" w:cstheme="minorHAnsi"/>
                <w:iCs/>
                <w:sz w:val="22"/>
                <w:szCs w:val="22"/>
              </w:rPr>
              <w:t>rozījum</w:t>
            </w:r>
            <w:r>
              <w:rPr>
                <w:rFonts w:asciiTheme="minorHAnsi" w:hAnsiTheme="minorHAnsi" w:cstheme="minorHAnsi"/>
                <w:iCs/>
                <w:sz w:val="22"/>
                <w:szCs w:val="22"/>
              </w:rPr>
              <w:t>us</w:t>
            </w:r>
            <w:r w:rsidRPr="00B62328">
              <w:rPr>
                <w:rFonts w:asciiTheme="minorHAnsi" w:hAnsiTheme="minorHAnsi" w:cstheme="minorHAnsi"/>
                <w:iCs/>
                <w:sz w:val="22"/>
                <w:szCs w:val="22"/>
              </w:rPr>
              <w:t xml:space="preserve"> Ministru kabineta 2014.gada 25.marta noteikumos Nr.156 “Būvizstrādājumu tirgus uzraudzības kārtība”</w:t>
            </w:r>
            <w:r>
              <w:rPr>
                <w:rFonts w:asciiTheme="minorHAnsi" w:hAnsiTheme="minorHAnsi" w:cstheme="minorHAnsi"/>
                <w:iCs/>
                <w:sz w:val="22"/>
                <w:szCs w:val="22"/>
              </w:rPr>
              <w:t>.</w:t>
            </w:r>
          </w:p>
          <w:p w:rsidR="001C34D1" w:rsidRPr="009918BB" w:rsidRDefault="001C34D1" w:rsidP="009918BB">
            <w:pPr>
              <w:spacing w:after="120" w:line="240" w:lineRule="auto"/>
              <w:jc w:val="both"/>
              <w:rPr>
                <w:rFonts w:asciiTheme="minorHAnsi" w:hAnsiTheme="minorHAnsi" w:cstheme="minorHAnsi"/>
                <w:sz w:val="22"/>
              </w:rPr>
            </w:pPr>
            <w:r w:rsidRPr="009918BB">
              <w:rPr>
                <w:rFonts w:asciiTheme="minorHAnsi" w:hAnsiTheme="minorHAnsi" w:cstheme="minorHAnsi"/>
                <w:sz w:val="22"/>
              </w:rPr>
              <w:t>2017.gadā grozījumi ir veikti, lai samazināt riskus attiecībā uz neatbilstošā stiegrojuma izmantošanu būvdarbos (ir novērtēta problēma, ka tirgū nav vispār vai nav pietiekamā daudzumā tērauds, kas saražots ražotnē, kuras atbilstība Latvijas standartam un uzņēmēji izmanto stiegrojumu bez jebkādiem atbilstības sertifikātiem), samazināts birokrātiskais slogs, veicot stiegrojuma katras partijas vērtējumu, kas nodrošina atbilstību Latvijas standarta prasības.</w:t>
            </w:r>
            <w:r>
              <w:rPr>
                <w:rFonts w:asciiTheme="minorHAnsi" w:hAnsiTheme="minorHAnsi" w:cstheme="minorHAnsi"/>
                <w:sz w:val="22"/>
              </w:rPr>
              <w:t xml:space="preserve"> </w:t>
            </w:r>
            <w:r w:rsidRPr="009918BB">
              <w:rPr>
                <w:rFonts w:asciiTheme="minorHAnsi" w:hAnsiTheme="minorHAnsi" w:cstheme="minorHAnsi"/>
                <w:sz w:val="22"/>
              </w:rPr>
              <w:t>Grozījumi paredz atļaut būvdarbos izmantot stiegrojuma tēraudu, kurš ir ieguvis atbilstības novērtējumu Eiropas Ekonomikas zonas dalībvalstu standartam un atbilst noteikumos izvirzītajām minimālajām prasībām.</w:t>
            </w:r>
          </w:p>
          <w:p w:rsidR="001C34D1" w:rsidRPr="009918BB" w:rsidRDefault="001C34D1" w:rsidP="009918BB">
            <w:pPr>
              <w:pStyle w:val="Default"/>
              <w:spacing w:after="120"/>
              <w:jc w:val="both"/>
              <w:rPr>
                <w:rFonts w:asciiTheme="minorHAnsi" w:hAnsiTheme="minorHAnsi" w:cstheme="minorHAnsi"/>
                <w:color w:val="auto"/>
                <w:sz w:val="22"/>
                <w:szCs w:val="22"/>
              </w:rPr>
            </w:pPr>
            <w:r w:rsidRPr="009918BB">
              <w:rPr>
                <w:rFonts w:asciiTheme="minorHAnsi" w:hAnsiTheme="minorHAnsi" w:cstheme="minorHAnsi"/>
                <w:color w:val="auto"/>
                <w:sz w:val="22"/>
                <w:szCs w:val="22"/>
              </w:rPr>
              <w:t>Ar 2018.gadā veiktajiem noteikumu grozījumiem tika svītrota dublējoša norma, kas noteica identiskas informācijas par stiegrojuma tērauda atbilstības apliecināšanu sniegšanas nepieciešamību. Ar noteikumu grozījumiem stiegrojuma tērauda ražotājiem un piegādātājiem tika samazināts sniedzamo dokumentu skaits.</w:t>
            </w:r>
          </w:p>
          <w:p w:rsidR="001C34D1" w:rsidRPr="009918BB" w:rsidRDefault="001C34D1" w:rsidP="009918BB">
            <w:pPr>
              <w:spacing w:after="120" w:line="240" w:lineRule="auto"/>
              <w:jc w:val="both"/>
              <w:rPr>
                <w:rFonts w:asciiTheme="minorHAnsi" w:hAnsiTheme="minorHAnsi" w:cstheme="minorHAnsi"/>
                <w:sz w:val="22"/>
              </w:rPr>
            </w:pPr>
            <w:r w:rsidRPr="009918BB">
              <w:rPr>
                <w:rFonts w:asciiTheme="minorHAnsi" w:hAnsiTheme="minorHAnsi" w:cstheme="minorHAnsi"/>
                <w:sz w:val="22"/>
              </w:rPr>
              <w:t>2018.gadā notika vairākas tikšanās ar PTAC par būvizstrādājumu uzraudzības stiprināšanu. PTAC sagatavotie priekšlikumi tika izskatīti sanāksmēs ar Būvmateriālu ražotāju asociācijas pārstāvjiem un  ar Latvijas Būvuzņēmēju partnerības pārstāvjiem. Iespējamie risinājumi kontroles stiprināšanai – būvnieku, būvinspektoru un būvuzraugu izglītošana, būvnieku iekšējās kontroles sistēmas pastiprināšana, sadarbības stiprināšana starp PTAC un BVKB un būvvaldēm.</w:t>
            </w:r>
          </w:p>
        </w:tc>
      </w:tr>
      <w:tr w:rsidR="001C34D1" w:rsidRPr="009918BB" w:rsidTr="007D0B3E">
        <w:trPr>
          <w:trHeight w:val="253"/>
        </w:trPr>
        <w:tc>
          <w:tcPr>
            <w:tcW w:w="562"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4.</w:t>
            </w:r>
          </w:p>
        </w:tc>
        <w:tc>
          <w:tcPr>
            <w:tcW w:w="3261" w:type="dxa"/>
            <w:gridSpan w:val="2"/>
            <w:shd w:val="clear" w:color="auto" w:fill="F2DBDB" w:themeFill="accent2" w:themeFillTint="33"/>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vadlīnijas starptautisku ilgtspējīgas būvniecības sistēmu piemērošanai publiskos iepirkumos </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shd w:val="clear" w:color="auto" w:fill="F2DBDB" w:themeFill="accent2" w:themeFillTint="33"/>
          </w:tcPr>
          <w:p w:rsidR="001C34D1" w:rsidRDefault="001C34D1" w:rsidP="009918BB">
            <w:pPr>
              <w:pStyle w:val="Default"/>
              <w:spacing w:after="120"/>
              <w:rPr>
                <w:rFonts w:asciiTheme="minorHAnsi" w:hAnsiTheme="minorHAnsi" w:cstheme="minorHAnsi"/>
                <w:i/>
                <w:color w:val="FF0000"/>
                <w:sz w:val="22"/>
                <w:szCs w:val="22"/>
              </w:rPr>
            </w:pPr>
            <w:r w:rsidRPr="00182A4A">
              <w:rPr>
                <w:rFonts w:asciiTheme="minorHAnsi" w:hAnsiTheme="minorHAnsi" w:cstheme="minorHAnsi"/>
                <w:i/>
                <w:color w:val="FF0000"/>
                <w:sz w:val="22"/>
                <w:szCs w:val="22"/>
              </w:rPr>
              <w:t>201</w:t>
            </w:r>
            <w:r w:rsidR="00182A4A" w:rsidRPr="00182A4A">
              <w:rPr>
                <w:rFonts w:asciiTheme="minorHAnsi" w:hAnsiTheme="minorHAnsi" w:cstheme="minorHAnsi"/>
                <w:i/>
                <w:color w:val="FF0000"/>
                <w:sz w:val="22"/>
                <w:szCs w:val="22"/>
              </w:rPr>
              <w:t>9</w:t>
            </w:r>
            <w:r w:rsidRPr="00182A4A">
              <w:rPr>
                <w:rFonts w:asciiTheme="minorHAnsi" w:hAnsiTheme="minorHAnsi" w:cstheme="minorHAnsi"/>
                <w:i/>
                <w:color w:val="FF0000"/>
                <w:sz w:val="22"/>
                <w:szCs w:val="22"/>
              </w:rPr>
              <w:t>.gadā jautājums nav risināts</w:t>
            </w:r>
          </w:p>
          <w:p w:rsidR="00CC71E2" w:rsidRPr="00CC71E2" w:rsidRDefault="00CC71E2" w:rsidP="00CC71E2">
            <w:pPr>
              <w:pStyle w:val="Default"/>
              <w:spacing w:after="120"/>
              <w:rPr>
                <w:rFonts w:asciiTheme="minorHAnsi" w:hAnsiTheme="minorHAnsi" w:cstheme="minorHAnsi"/>
                <w:sz w:val="22"/>
                <w:szCs w:val="22"/>
              </w:rPr>
            </w:pPr>
            <w:r w:rsidRPr="00CC71E2">
              <w:rPr>
                <w:rFonts w:asciiTheme="minorHAnsi" w:hAnsiTheme="minorHAnsi" w:cstheme="minorHAnsi"/>
                <w:sz w:val="22"/>
                <w:szCs w:val="22"/>
              </w:rPr>
              <w:t>2019.g. tika organizēti vairāki semināri pašvaldībām (</w:t>
            </w:r>
            <w:proofErr w:type="spellStart"/>
            <w:r w:rsidRPr="00CC71E2">
              <w:rPr>
                <w:rFonts w:asciiTheme="minorHAnsi" w:hAnsiTheme="minorHAnsi" w:cstheme="minorHAnsi"/>
                <w:sz w:val="22"/>
                <w:szCs w:val="22"/>
              </w:rPr>
              <w:t>tsk</w:t>
            </w:r>
            <w:proofErr w:type="spellEnd"/>
            <w:r w:rsidRPr="00CC71E2">
              <w:rPr>
                <w:rFonts w:asciiTheme="minorHAnsi" w:hAnsiTheme="minorHAnsi" w:cstheme="minorHAnsi"/>
                <w:sz w:val="22"/>
                <w:szCs w:val="22"/>
              </w:rPr>
              <w:t xml:space="preserve">. Rīgas Dome), VNI par BREEAM, LEED izmantošanu publiskos iepirkumos. 2019.g. ir 3 pilotprojekti šajā jomā (Ogre, Cēsis, </w:t>
            </w:r>
            <w:proofErr w:type="spellStart"/>
            <w:r w:rsidRPr="00CC71E2">
              <w:rPr>
                <w:rFonts w:asciiTheme="minorHAnsi" w:hAnsiTheme="minorHAnsi" w:cstheme="minorHAnsi"/>
                <w:sz w:val="22"/>
                <w:szCs w:val="22"/>
              </w:rPr>
              <w:t>RailBaltic</w:t>
            </w:r>
            <w:proofErr w:type="spellEnd"/>
            <w:r w:rsidRPr="00CC71E2">
              <w:rPr>
                <w:rFonts w:asciiTheme="minorHAnsi" w:hAnsiTheme="minorHAnsi" w:cstheme="minorHAnsi"/>
                <w:sz w:val="22"/>
                <w:szCs w:val="22"/>
              </w:rPr>
              <w:t>).</w:t>
            </w:r>
          </w:p>
          <w:p w:rsidR="007B4572" w:rsidRPr="00DE55E7" w:rsidRDefault="007B4572" w:rsidP="009918BB">
            <w:pPr>
              <w:pStyle w:val="Default"/>
              <w:spacing w:after="120"/>
              <w:rPr>
                <w:rFonts w:asciiTheme="minorHAnsi" w:hAnsiTheme="minorHAnsi" w:cstheme="minorHAnsi"/>
                <w:i/>
                <w:sz w:val="22"/>
                <w:szCs w:val="22"/>
              </w:rPr>
            </w:pPr>
            <w:proofErr w:type="spellStart"/>
            <w:r>
              <w:rPr>
                <w:rFonts w:asciiTheme="minorHAnsi" w:hAnsiTheme="minorHAnsi" w:cstheme="minorHAnsi"/>
                <w:sz w:val="22"/>
                <w:szCs w:val="22"/>
              </w:rPr>
              <w:t>G.Miķelsons</w:t>
            </w:r>
            <w:proofErr w:type="spellEnd"/>
            <w:r w:rsidR="00476A9B">
              <w:rPr>
                <w:rFonts w:asciiTheme="minorHAnsi" w:hAnsiTheme="minorHAnsi" w:cstheme="minorHAnsi"/>
                <w:sz w:val="22"/>
                <w:szCs w:val="22"/>
              </w:rPr>
              <w:t xml:space="preserve"> </w:t>
            </w:r>
            <w:r w:rsidR="00476A9B" w:rsidRPr="00476A9B">
              <w:rPr>
                <w:rFonts w:asciiTheme="minorHAnsi" w:hAnsiTheme="minorHAnsi" w:cstheme="minorHAnsi"/>
                <w:sz w:val="22"/>
              </w:rPr>
              <w:t>(LIBP)</w:t>
            </w:r>
            <w:r w:rsidR="00476A9B">
              <w:rPr>
                <w:rFonts w:asciiTheme="minorHAnsi" w:hAnsiTheme="minorHAnsi" w:cstheme="minorHAnsi"/>
                <w:sz w:val="22"/>
                <w:szCs w:val="22"/>
              </w:rPr>
              <w:t xml:space="preserve"> </w:t>
            </w:r>
            <w:r>
              <w:rPr>
                <w:rFonts w:asciiTheme="minorHAnsi" w:hAnsiTheme="minorHAnsi" w:cstheme="minorHAnsi"/>
                <w:sz w:val="22"/>
                <w:szCs w:val="22"/>
              </w:rPr>
              <w:t xml:space="preserve"> - </w:t>
            </w:r>
            <w:r>
              <w:rPr>
                <w:rFonts w:asciiTheme="minorHAnsi" w:hAnsiTheme="minorHAnsi" w:cstheme="minorHAnsi"/>
                <w:i/>
                <w:sz w:val="22"/>
                <w:szCs w:val="22"/>
              </w:rPr>
              <w:t>Vai šādu vadlīniju izstrādei būtu pieejamais finansējums?</w:t>
            </w:r>
          </w:p>
        </w:tc>
      </w:tr>
      <w:tr w:rsidR="001C34D1" w:rsidRPr="009918BB" w:rsidTr="007E5857">
        <w:trPr>
          <w:trHeight w:val="253"/>
        </w:trPr>
        <w:tc>
          <w:tcPr>
            <w:tcW w:w="562"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5.</w:t>
            </w:r>
          </w:p>
        </w:tc>
        <w:tc>
          <w:tcPr>
            <w:tcW w:w="3261" w:type="dxa"/>
            <w:gridSpan w:val="2"/>
            <w:shd w:val="clear" w:color="auto" w:fill="FFFF00"/>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Jāizstrādā vienots nozares pušu ētikas standarts (pasūtītāji, arhitekti, būvnieki, būvuzraugi)</w:t>
            </w:r>
            <w:r w:rsidR="008E0F31">
              <w:rPr>
                <w:rFonts w:asciiTheme="minorHAnsi" w:hAnsiTheme="minorHAnsi" w:cstheme="minorHAnsi"/>
                <w:sz w:val="22"/>
                <w:szCs w:val="22"/>
              </w:rPr>
              <w:t xml:space="preserve">, </w:t>
            </w:r>
            <w:r w:rsidR="008E0F31" w:rsidRPr="008E0F31">
              <w:rPr>
                <w:rFonts w:ascii="Calibri" w:eastAsia="Times New Roman" w:hAnsi="Calibri"/>
                <w:bCs/>
                <w:sz w:val="22"/>
                <w:szCs w:val="22"/>
                <w:lang w:eastAsia="lv-LV"/>
              </w:rPr>
              <w:t>balstoties uz Davosas deklarācijā ietvertajiem principiem</w:t>
            </w:r>
            <w:r w:rsidRPr="009918BB">
              <w:rPr>
                <w:rFonts w:asciiTheme="minorHAnsi" w:hAnsiTheme="minorHAnsi" w:cstheme="minorHAnsi"/>
                <w:sz w:val="22"/>
                <w:szCs w:val="22"/>
              </w:rPr>
              <w:t xml:space="preserve"> </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2020</w:t>
            </w:r>
          </w:p>
        </w:tc>
        <w:tc>
          <w:tcPr>
            <w:tcW w:w="7796" w:type="dxa"/>
            <w:shd w:val="clear" w:color="auto" w:fill="FFFF00"/>
          </w:tcPr>
          <w:p w:rsidR="001C34D1" w:rsidRPr="00DE55E7" w:rsidRDefault="001C34D1" w:rsidP="009918BB">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w:t>
            </w:r>
            <w:r w:rsidRPr="00DE55E7">
              <w:rPr>
                <w:rFonts w:asciiTheme="minorHAnsi" w:hAnsiTheme="minorHAnsi" w:cstheme="minorHAnsi"/>
                <w:i/>
                <w:sz w:val="22"/>
                <w:szCs w:val="22"/>
              </w:rPr>
              <w:t xml:space="preserve">zpildīts. </w:t>
            </w:r>
          </w:p>
          <w:p w:rsidR="007E5857" w:rsidRDefault="007E5857"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2019.gadā sūdzības nav bijušas.</w:t>
            </w:r>
          </w:p>
          <w:p w:rsidR="001C34D1"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Padome 2017.gadā pieņēma Būvniecības nozares Ētikas kodeksu un izveidoja Ētikas komisiju. 2018.gadā tika izskatīta pirmā lieta.</w:t>
            </w:r>
          </w:p>
          <w:p w:rsidR="007B4572" w:rsidRPr="009918BB" w:rsidRDefault="007B4572" w:rsidP="009918BB">
            <w:pPr>
              <w:pStyle w:val="Default"/>
              <w:spacing w:after="120"/>
              <w:jc w:val="both"/>
              <w:rPr>
                <w:rFonts w:asciiTheme="minorHAnsi" w:hAnsiTheme="minorHAnsi" w:cstheme="minorHAnsi"/>
                <w:sz w:val="22"/>
                <w:szCs w:val="22"/>
              </w:rPr>
            </w:pPr>
            <w:proofErr w:type="spellStart"/>
            <w:r>
              <w:rPr>
                <w:rFonts w:asciiTheme="minorHAnsi" w:hAnsiTheme="minorHAnsi" w:cstheme="minorHAnsi"/>
                <w:sz w:val="22"/>
                <w:szCs w:val="22"/>
              </w:rPr>
              <w:t>G.Miķelsons</w:t>
            </w:r>
            <w:proofErr w:type="spellEnd"/>
            <w:r w:rsidR="00476A9B">
              <w:rPr>
                <w:rFonts w:asciiTheme="minorHAnsi" w:hAnsiTheme="minorHAnsi" w:cstheme="minorHAnsi"/>
                <w:sz w:val="22"/>
                <w:szCs w:val="22"/>
              </w:rPr>
              <w:t xml:space="preserve"> </w:t>
            </w:r>
            <w:r w:rsidR="00476A9B" w:rsidRPr="00476A9B">
              <w:rPr>
                <w:rFonts w:asciiTheme="minorHAnsi" w:hAnsiTheme="minorHAnsi" w:cstheme="minorHAnsi"/>
                <w:sz w:val="22"/>
              </w:rPr>
              <w:t>(LIBP)</w:t>
            </w:r>
            <w:r w:rsidR="00476A9B">
              <w:rPr>
                <w:rFonts w:asciiTheme="minorHAnsi" w:hAnsiTheme="minorHAnsi" w:cstheme="minorHAnsi"/>
                <w:sz w:val="22"/>
                <w:szCs w:val="22"/>
              </w:rPr>
              <w:t xml:space="preserve"> </w:t>
            </w:r>
            <w:r>
              <w:rPr>
                <w:rFonts w:asciiTheme="minorHAnsi" w:hAnsiTheme="minorHAnsi" w:cstheme="minorHAnsi"/>
                <w:sz w:val="22"/>
                <w:szCs w:val="22"/>
              </w:rPr>
              <w:t xml:space="preserve"> - </w:t>
            </w:r>
            <w:r w:rsidRPr="007B4572">
              <w:rPr>
                <w:rFonts w:asciiTheme="minorHAnsi" w:hAnsiTheme="minorHAnsi" w:cstheme="minorHAnsi"/>
                <w:i/>
                <w:sz w:val="22"/>
                <w:szCs w:val="22"/>
              </w:rPr>
              <w:t>Ētikas komisija savu mērķi nav izpildījusi, pārāk maz gadījumi tikuši skatīti, jāanalizē kāpēc, ko var uzlabot?</w:t>
            </w:r>
          </w:p>
        </w:tc>
      </w:tr>
      <w:tr w:rsidR="008E0F31" w:rsidRPr="009918BB" w:rsidTr="001C34D1">
        <w:trPr>
          <w:trHeight w:val="253"/>
        </w:trPr>
        <w:tc>
          <w:tcPr>
            <w:tcW w:w="562" w:type="dxa"/>
          </w:tcPr>
          <w:p w:rsidR="008E0F31" w:rsidRPr="009918BB" w:rsidRDefault="008E0F31" w:rsidP="009918BB">
            <w:pPr>
              <w:pStyle w:val="Default"/>
              <w:spacing w:after="120"/>
              <w:jc w:val="center"/>
              <w:rPr>
                <w:rFonts w:asciiTheme="minorHAnsi" w:hAnsiTheme="minorHAnsi" w:cstheme="minorHAnsi"/>
                <w:bCs/>
                <w:sz w:val="22"/>
                <w:szCs w:val="22"/>
              </w:rPr>
            </w:pPr>
            <w:r>
              <w:rPr>
                <w:rFonts w:asciiTheme="minorHAnsi" w:hAnsiTheme="minorHAnsi" w:cstheme="minorHAnsi"/>
                <w:bCs/>
                <w:sz w:val="22"/>
                <w:szCs w:val="22"/>
              </w:rPr>
              <w:t>6.</w:t>
            </w:r>
          </w:p>
        </w:tc>
        <w:tc>
          <w:tcPr>
            <w:tcW w:w="3261" w:type="dxa"/>
            <w:gridSpan w:val="2"/>
          </w:tcPr>
          <w:p w:rsidR="008E0F31" w:rsidRPr="008E0F31" w:rsidRDefault="008E0F31" w:rsidP="009918BB">
            <w:pPr>
              <w:pStyle w:val="Default"/>
              <w:spacing w:after="120"/>
              <w:jc w:val="both"/>
              <w:rPr>
                <w:rFonts w:asciiTheme="minorHAnsi" w:hAnsiTheme="minorHAnsi" w:cstheme="minorHAnsi"/>
                <w:sz w:val="22"/>
                <w:szCs w:val="22"/>
              </w:rPr>
            </w:pPr>
            <w:r w:rsidRPr="008E0F31">
              <w:rPr>
                <w:rFonts w:ascii="Calibri" w:eastAsia="Times New Roman" w:hAnsi="Calibri"/>
                <w:bCs/>
                <w:sz w:val="22"/>
                <w:szCs w:val="22"/>
                <w:lang w:eastAsia="lv-LV"/>
              </w:rPr>
              <w:t>Jāizstrādā un jāievieš kā obligāti piemērojams minimālais būvniecības ieceres detalizācijas standarts</w:t>
            </w:r>
          </w:p>
        </w:tc>
        <w:tc>
          <w:tcPr>
            <w:tcW w:w="1134" w:type="dxa"/>
          </w:tcPr>
          <w:p w:rsidR="008E0F31" w:rsidRPr="009918BB" w:rsidRDefault="008E0F31"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1</w:t>
            </w:r>
          </w:p>
        </w:tc>
        <w:tc>
          <w:tcPr>
            <w:tcW w:w="1417" w:type="dxa"/>
          </w:tcPr>
          <w:p w:rsidR="008E0F31" w:rsidRPr="009918BB" w:rsidRDefault="009C48F5"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LBP, LVS</w:t>
            </w:r>
          </w:p>
        </w:tc>
        <w:tc>
          <w:tcPr>
            <w:tcW w:w="1134" w:type="dxa"/>
          </w:tcPr>
          <w:p w:rsidR="008E0F31" w:rsidRPr="009918BB" w:rsidRDefault="008E0F31"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2022</w:t>
            </w:r>
          </w:p>
        </w:tc>
        <w:tc>
          <w:tcPr>
            <w:tcW w:w="7796" w:type="dxa"/>
          </w:tcPr>
          <w:p w:rsidR="008E0F31" w:rsidRDefault="008E0F31" w:rsidP="009918BB">
            <w:pPr>
              <w:pStyle w:val="Default"/>
              <w:spacing w:after="120"/>
              <w:jc w:val="both"/>
              <w:rPr>
                <w:rFonts w:asciiTheme="minorHAnsi" w:hAnsiTheme="minorHAnsi" w:cstheme="minorHAnsi"/>
                <w:i/>
                <w:sz w:val="22"/>
                <w:szCs w:val="22"/>
              </w:rPr>
            </w:pPr>
          </w:p>
        </w:tc>
      </w:tr>
      <w:tr w:rsidR="001C34D1" w:rsidRPr="009918BB" w:rsidTr="001C34D1">
        <w:trPr>
          <w:trHeight w:val="107"/>
        </w:trPr>
        <w:tc>
          <w:tcPr>
            <w:tcW w:w="1276" w:type="dxa"/>
            <w:gridSpan w:val="2"/>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p>
        </w:tc>
        <w:tc>
          <w:tcPr>
            <w:tcW w:w="14028" w:type="dxa"/>
            <w:gridSpan w:val="5"/>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r w:rsidRPr="009918BB">
              <w:rPr>
                <w:rFonts w:asciiTheme="minorHAnsi" w:hAnsiTheme="minorHAnsi" w:cstheme="minorHAnsi"/>
                <w:b/>
                <w:bCs/>
                <w:sz w:val="22"/>
                <w:szCs w:val="22"/>
              </w:rPr>
              <w:t>4.GUDRI UN KVALIFICĒTI SPECIĀLISTI</w:t>
            </w:r>
          </w:p>
        </w:tc>
      </w:tr>
      <w:tr w:rsidR="001C34D1" w:rsidRPr="009918BB" w:rsidTr="001C34D1">
        <w:trPr>
          <w:trHeight w:val="39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Jāveic būvniecības nozares izglītības audits (iestādes, programmas, apjomi, kvalitāte, nozares vajadzības ) un jāizstrādā attīstības priekšlikumi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DE55E7" w:rsidRDefault="001C34D1" w:rsidP="009918BB">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Procesā</w:t>
            </w:r>
          </w:p>
          <w:p w:rsidR="001C34D1" w:rsidRDefault="001C34D1" w:rsidP="00DE55E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ES fonda projekta «Nozaru kvalifikācijas sistēmas pilnveide profesionālās izglītības attīstībai un kvalitātes nodrošināšanai» ietvaros 2018.gadā </w:t>
            </w:r>
            <w:r>
              <w:rPr>
                <w:rFonts w:asciiTheme="minorHAnsi" w:hAnsiTheme="minorHAnsi" w:cstheme="minorHAnsi"/>
                <w:sz w:val="22"/>
                <w:szCs w:val="22"/>
              </w:rPr>
              <w:t>i</w:t>
            </w:r>
            <w:r w:rsidRPr="009918BB">
              <w:rPr>
                <w:rFonts w:asciiTheme="minorHAnsi" w:hAnsiTheme="minorHAnsi" w:cstheme="minorHAnsi"/>
                <w:sz w:val="22"/>
                <w:szCs w:val="22"/>
              </w:rPr>
              <w:t xml:space="preserve">r veikts būvniecības nozares profesiju pārskats, tajā skaitā arī reglamentēto profesiju pārskats un izstrādāta </w:t>
            </w:r>
            <w:r w:rsidRPr="009918BB">
              <w:rPr>
                <w:rFonts w:asciiTheme="minorHAnsi" w:hAnsiTheme="minorHAnsi" w:cstheme="minorHAnsi"/>
                <w:i/>
                <w:sz w:val="22"/>
                <w:szCs w:val="22"/>
              </w:rPr>
              <w:t>Būvniecības profesiju karte</w:t>
            </w:r>
            <w:r w:rsidRPr="009918BB">
              <w:rPr>
                <w:rFonts w:asciiTheme="minorHAnsi" w:hAnsiTheme="minorHAnsi" w:cstheme="minorHAnsi"/>
                <w:sz w:val="22"/>
                <w:szCs w:val="22"/>
              </w:rPr>
              <w:t xml:space="preserve"> atbilstoši profesionālās kvalifikācijas līmeņiem. Padome, iepazīstoties ar  </w:t>
            </w:r>
            <w:r w:rsidRPr="009918BB">
              <w:rPr>
                <w:rFonts w:asciiTheme="minorHAnsi" w:hAnsiTheme="minorHAnsi" w:cstheme="minorHAnsi"/>
                <w:sz w:val="22"/>
                <w:szCs w:val="22"/>
                <w:lang w:eastAsia="lv-LV"/>
              </w:rPr>
              <w:t>būvniecības n</w:t>
            </w:r>
            <w:r w:rsidRPr="009918BB">
              <w:rPr>
                <w:rFonts w:asciiTheme="minorHAnsi" w:hAnsiTheme="minorHAnsi" w:cstheme="minorHAnsi"/>
                <w:sz w:val="22"/>
                <w:szCs w:val="22"/>
              </w:rPr>
              <w:t xml:space="preserve">ozares kvalifikāciju struktūras funkcionālo analīzi un diskutējot ar NEP pārstāvjiem secināja, ka reglamentēto profesiju standarti ir nepilnīgi, novecojuši un vairs neatbilst ES kvalifikācijas prasībām. Lai veicinātu būvniecības nozares reglamentēto profesiju speciālistu sagatavošanā iesaistīto mācību iestāžu izglītības programmu pilnveidošanu un speciālistu kvalifikācijas celšanu, turpmākajos gados tiks sniegs nozares atbalsts profesionālajām organizācijām jaunu profesiju standartu izstrādē. </w:t>
            </w:r>
          </w:p>
          <w:p w:rsidR="001C34D1" w:rsidRPr="009918BB" w:rsidRDefault="001C34D1" w:rsidP="00DE55E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2019.gadā finansējamo pasākumu plāna projektā iekļauts priekšlikums pasākumam “Izglītības programmu konstruktoriem (turpmākajos gados citiem </w:t>
            </w:r>
            <w:proofErr w:type="spellStart"/>
            <w:r w:rsidRPr="009918BB">
              <w:rPr>
                <w:rFonts w:asciiTheme="minorHAnsi" w:hAnsiTheme="minorHAnsi" w:cstheme="minorHAnsi"/>
                <w:sz w:val="22"/>
                <w:szCs w:val="22"/>
              </w:rPr>
              <w:t>būvspeciālistiem</w:t>
            </w:r>
            <w:proofErr w:type="spellEnd"/>
            <w:r w:rsidRPr="009918BB">
              <w:rPr>
                <w:rFonts w:asciiTheme="minorHAnsi" w:hAnsiTheme="minorHAnsi" w:cstheme="minorHAnsi"/>
                <w:sz w:val="22"/>
                <w:szCs w:val="22"/>
              </w:rPr>
              <w:t xml:space="preserve">)  </w:t>
            </w:r>
            <w:proofErr w:type="spellStart"/>
            <w:r w:rsidRPr="009918BB">
              <w:rPr>
                <w:rFonts w:asciiTheme="minorHAnsi" w:hAnsiTheme="minorHAnsi" w:cstheme="minorHAnsi"/>
                <w:sz w:val="22"/>
                <w:szCs w:val="22"/>
              </w:rPr>
              <w:t>izvērtējums</w:t>
            </w:r>
            <w:proofErr w:type="spellEnd"/>
            <w:r w:rsidRPr="009918BB">
              <w:rPr>
                <w:rFonts w:asciiTheme="minorHAnsi" w:hAnsiTheme="minorHAnsi" w:cstheme="minorHAnsi"/>
                <w:sz w:val="22"/>
                <w:szCs w:val="22"/>
              </w:rPr>
              <w:t>, kvalitātes celšanai projektēšanā”.</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2.</w:t>
            </w:r>
          </w:p>
        </w:tc>
        <w:tc>
          <w:tcPr>
            <w:tcW w:w="3261" w:type="dxa"/>
            <w:gridSpan w:val="2"/>
          </w:tcPr>
          <w:p w:rsidR="001C34D1" w:rsidRPr="008E0F31" w:rsidRDefault="008E0F31" w:rsidP="009918BB">
            <w:pPr>
              <w:pStyle w:val="Default"/>
              <w:spacing w:after="120"/>
              <w:jc w:val="both"/>
              <w:rPr>
                <w:rFonts w:asciiTheme="minorHAnsi" w:hAnsiTheme="minorHAnsi" w:cstheme="minorHAnsi"/>
                <w:sz w:val="22"/>
                <w:szCs w:val="22"/>
              </w:rPr>
            </w:pPr>
            <w:r w:rsidRPr="008E0F31">
              <w:rPr>
                <w:rFonts w:ascii="Calibri" w:eastAsia="Times New Roman" w:hAnsi="Calibri" w:cs="Calibri"/>
                <w:bCs/>
                <w:sz w:val="22"/>
                <w:szCs w:val="22"/>
                <w:lang w:eastAsia="lv-LV"/>
              </w:rPr>
              <w:t xml:space="preserve">Jāizveido sistēma, </w:t>
            </w:r>
            <w:r w:rsidRPr="008E0F31">
              <w:rPr>
                <w:rFonts w:ascii="Calibri" w:hAnsi="Calibri" w:cs="Calibri"/>
                <w:bCs/>
                <w:sz w:val="22"/>
                <w:szCs w:val="22"/>
              </w:rPr>
              <w:t>kur katram būvniecības nozarē nodarbinātajam būtu pienākums apliecināt savu profesionālās kvalifikācijas līmeni</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CC0D28" w:rsidRDefault="001C34D1" w:rsidP="00B648C1">
            <w:pPr>
              <w:pStyle w:val="Default"/>
              <w:spacing w:after="120"/>
              <w:jc w:val="both"/>
              <w:rPr>
                <w:rFonts w:asciiTheme="minorHAnsi" w:hAnsiTheme="minorHAnsi" w:cstheme="minorHAnsi"/>
                <w:i/>
                <w:sz w:val="22"/>
                <w:szCs w:val="22"/>
              </w:rPr>
            </w:pPr>
            <w:r w:rsidRPr="00CC0D28">
              <w:rPr>
                <w:rFonts w:asciiTheme="minorHAnsi" w:hAnsiTheme="minorHAnsi" w:cstheme="minorHAnsi"/>
                <w:i/>
                <w:sz w:val="22"/>
                <w:szCs w:val="22"/>
              </w:rPr>
              <w:t>Izpilde turpinās</w:t>
            </w:r>
          </w:p>
          <w:p w:rsidR="007010E6" w:rsidRDefault="007E5857" w:rsidP="007E5857">
            <w:pPr>
              <w:pStyle w:val="Default"/>
              <w:spacing w:after="120"/>
              <w:jc w:val="both"/>
              <w:rPr>
                <w:rFonts w:asciiTheme="minorHAnsi" w:hAnsiTheme="minorHAnsi" w:cstheme="minorHAnsi"/>
                <w:color w:val="auto"/>
                <w:sz w:val="22"/>
                <w:szCs w:val="22"/>
              </w:rPr>
            </w:pPr>
            <w:r w:rsidRPr="009918BB">
              <w:rPr>
                <w:rFonts w:asciiTheme="minorHAnsi" w:hAnsiTheme="minorHAnsi" w:cstheme="minorHAnsi"/>
                <w:color w:val="auto"/>
                <w:sz w:val="22"/>
                <w:szCs w:val="22"/>
              </w:rPr>
              <w:t xml:space="preserve">2019.gadā </w:t>
            </w:r>
            <w:r>
              <w:rPr>
                <w:rFonts w:asciiTheme="minorHAnsi" w:hAnsiTheme="minorHAnsi" w:cstheme="minorHAnsi"/>
                <w:color w:val="auto"/>
                <w:sz w:val="22"/>
                <w:szCs w:val="22"/>
              </w:rPr>
              <w:t xml:space="preserve">tika izsludināts iepirkums </w:t>
            </w:r>
            <w:r w:rsidRPr="009918BB">
              <w:rPr>
                <w:rFonts w:asciiTheme="minorHAnsi" w:hAnsiTheme="minorHAnsi" w:cstheme="minorHAnsi"/>
                <w:color w:val="auto"/>
                <w:sz w:val="22"/>
                <w:szCs w:val="22"/>
              </w:rPr>
              <w:t xml:space="preserve">“Būvlaukumā nodarbināto kvalifikācijas identifikācijas sistēmu vismaz </w:t>
            </w:r>
            <w:r>
              <w:rPr>
                <w:rFonts w:asciiTheme="minorHAnsi" w:hAnsiTheme="minorHAnsi" w:cstheme="minorHAnsi"/>
                <w:color w:val="auto"/>
                <w:sz w:val="22"/>
                <w:szCs w:val="22"/>
              </w:rPr>
              <w:t>trīs</w:t>
            </w:r>
            <w:r w:rsidRPr="009918BB">
              <w:rPr>
                <w:rFonts w:asciiTheme="minorHAnsi" w:hAnsiTheme="minorHAnsi" w:cstheme="minorHAnsi"/>
                <w:color w:val="auto"/>
                <w:sz w:val="22"/>
                <w:szCs w:val="22"/>
              </w:rPr>
              <w:t xml:space="preserve"> alternatīvu izstrāde un </w:t>
            </w:r>
            <w:proofErr w:type="spellStart"/>
            <w:r w:rsidRPr="009918BB">
              <w:rPr>
                <w:rFonts w:asciiTheme="minorHAnsi" w:hAnsiTheme="minorHAnsi" w:cstheme="minorHAnsi"/>
                <w:color w:val="auto"/>
                <w:sz w:val="22"/>
                <w:szCs w:val="22"/>
              </w:rPr>
              <w:t>izvērtējums</w:t>
            </w:r>
            <w:proofErr w:type="spellEnd"/>
            <w:r w:rsidRPr="009918BB">
              <w:rPr>
                <w:rFonts w:asciiTheme="minorHAnsi" w:hAnsiTheme="minorHAnsi" w:cstheme="minorHAnsi"/>
                <w:color w:val="auto"/>
                <w:sz w:val="22"/>
                <w:szCs w:val="22"/>
              </w:rPr>
              <w:t>”</w:t>
            </w:r>
            <w:r>
              <w:rPr>
                <w:rFonts w:asciiTheme="minorHAnsi" w:hAnsiTheme="minorHAnsi" w:cstheme="minorHAnsi"/>
                <w:color w:val="auto"/>
                <w:sz w:val="22"/>
                <w:szCs w:val="22"/>
              </w:rPr>
              <w:t xml:space="preserve"> (EM 2019/86)</w:t>
            </w:r>
            <w:r w:rsidRPr="009918BB">
              <w:rPr>
                <w:rFonts w:asciiTheme="minorHAnsi" w:hAnsiTheme="minorHAnsi" w:cstheme="minorHAnsi"/>
                <w:color w:val="auto"/>
                <w:sz w:val="22"/>
                <w:szCs w:val="22"/>
              </w:rPr>
              <w:t>.</w:t>
            </w:r>
            <w:r>
              <w:rPr>
                <w:rFonts w:asciiTheme="minorHAnsi" w:hAnsiTheme="minorHAnsi" w:cstheme="minorHAnsi"/>
                <w:color w:val="auto"/>
                <w:sz w:val="22"/>
                <w:szCs w:val="22"/>
              </w:rPr>
              <w:t xml:space="preserve"> Iepirkuma ietvaros tika veikta trīs Eiropas valstu, kurās ieviesta būvlaukumā nodarbināto kvalifikācijas uzskaites sistēma izpēte. Līgum</w:t>
            </w:r>
            <w:r w:rsidR="004A4258">
              <w:rPr>
                <w:rFonts w:asciiTheme="minorHAnsi" w:hAnsiTheme="minorHAnsi" w:cstheme="minorHAnsi"/>
                <w:color w:val="auto"/>
                <w:sz w:val="22"/>
                <w:szCs w:val="22"/>
              </w:rPr>
              <w:t>s</w:t>
            </w:r>
            <w:r w:rsidR="007010E6">
              <w:rPr>
                <w:rFonts w:asciiTheme="minorHAnsi" w:hAnsiTheme="minorHAnsi" w:cstheme="minorHAnsi"/>
                <w:color w:val="auto"/>
                <w:sz w:val="22"/>
                <w:szCs w:val="22"/>
              </w:rPr>
              <w:t xml:space="preserve">, pusēm </w:t>
            </w:r>
            <w:proofErr w:type="spellStart"/>
            <w:r>
              <w:rPr>
                <w:rFonts w:asciiTheme="minorHAnsi" w:hAnsiTheme="minorHAnsi" w:cstheme="minorHAnsi"/>
                <w:color w:val="auto"/>
                <w:sz w:val="22"/>
                <w:szCs w:val="22"/>
              </w:rPr>
              <w:t>svstarpēji</w:t>
            </w:r>
            <w:proofErr w:type="spellEnd"/>
            <w:r>
              <w:rPr>
                <w:rFonts w:asciiTheme="minorHAnsi" w:hAnsiTheme="minorHAnsi" w:cstheme="minorHAnsi"/>
                <w:color w:val="auto"/>
                <w:sz w:val="22"/>
                <w:szCs w:val="22"/>
              </w:rPr>
              <w:t xml:space="preserve"> vienojoties tika izbeigt</w:t>
            </w:r>
            <w:r w:rsidR="007010E6">
              <w:rPr>
                <w:rFonts w:asciiTheme="minorHAnsi" w:hAnsiTheme="minorHAnsi" w:cstheme="minorHAnsi"/>
                <w:color w:val="auto"/>
                <w:sz w:val="22"/>
                <w:szCs w:val="22"/>
              </w:rPr>
              <w:t xml:space="preserve">s. </w:t>
            </w:r>
          </w:p>
          <w:p w:rsidR="007E5857" w:rsidRDefault="007010E6" w:rsidP="007E5857">
            <w:pPr>
              <w:pStyle w:val="Default"/>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Plānots 2020.gadā veidot Darba grupu</w:t>
            </w:r>
            <w:r w:rsidR="007E5857">
              <w:rPr>
                <w:rFonts w:asciiTheme="minorHAnsi" w:hAnsiTheme="minorHAnsi" w:cstheme="minorHAnsi"/>
                <w:color w:val="auto"/>
                <w:sz w:val="22"/>
                <w:szCs w:val="22"/>
              </w:rPr>
              <w:t xml:space="preserve"> </w:t>
            </w:r>
            <w:r>
              <w:rPr>
                <w:rFonts w:asciiTheme="minorHAnsi" w:hAnsiTheme="minorHAnsi" w:cstheme="minorHAnsi"/>
                <w:color w:val="auto"/>
                <w:sz w:val="22"/>
                <w:szCs w:val="22"/>
              </w:rPr>
              <w:t>no būvniecības nozares pārstāvjiem, lai izveidotu Latvijas situācijai atbilstošu b</w:t>
            </w:r>
            <w:r w:rsidRPr="009918BB">
              <w:rPr>
                <w:rFonts w:asciiTheme="minorHAnsi" w:hAnsiTheme="minorHAnsi" w:cstheme="minorHAnsi"/>
                <w:color w:val="auto"/>
                <w:sz w:val="22"/>
                <w:szCs w:val="22"/>
              </w:rPr>
              <w:t>ūvlaukumā nodarbināto kvalifikācijas identifikācijas sistēmu</w:t>
            </w:r>
            <w:r>
              <w:rPr>
                <w:rFonts w:asciiTheme="minorHAnsi" w:hAnsiTheme="minorHAnsi" w:cstheme="minorHAnsi"/>
                <w:color w:val="auto"/>
                <w:sz w:val="22"/>
                <w:szCs w:val="22"/>
              </w:rPr>
              <w:t xml:space="preserve">.  </w:t>
            </w:r>
          </w:p>
          <w:p w:rsidR="007E5857" w:rsidRDefault="007E5857" w:rsidP="007E5857">
            <w:pPr>
              <w:pStyle w:val="Default"/>
              <w:spacing w:after="120"/>
              <w:jc w:val="both"/>
              <w:rPr>
                <w:rFonts w:asciiTheme="minorHAnsi" w:hAnsiTheme="minorHAnsi" w:cstheme="minorHAnsi"/>
                <w:sz w:val="22"/>
                <w:szCs w:val="22"/>
              </w:rPr>
            </w:pPr>
            <w:r>
              <w:rPr>
                <w:rFonts w:asciiTheme="minorHAnsi" w:hAnsiTheme="minorHAnsi" w:cstheme="minorHAnsi"/>
                <w:sz w:val="22"/>
                <w:szCs w:val="22"/>
              </w:rPr>
              <w:t>2018.gada 24.amija un 21.jūnija Padomes sēdēs tika diskutēts par kvalifikācijas noteikšanu un identificēšanu (</w:t>
            </w:r>
            <w:proofErr w:type="spellStart"/>
            <w:r>
              <w:rPr>
                <w:rFonts w:asciiTheme="minorHAnsi" w:hAnsiTheme="minorHAnsi" w:cstheme="minorHAnsi"/>
                <w:sz w:val="22"/>
                <w:szCs w:val="22"/>
              </w:rPr>
              <w:t>sk.sēžu</w:t>
            </w:r>
            <w:proofErr w:type="spellEnd"/>
            <w:r>
              <w:rPr>
                <w:rFonts w:asciiTheme="minorHAnsi" w:hAnsiTheme="minorHAnsi" w:cstheme="minorHAnsi"/>
                <w:sz w:val="22"/>
                <w:szCs w:val="22"/>
              </w:rPr>
              <w:t xml:space="preserve"> protokolus:   </w:t>
            </w:r>
            <w:hyperlink r:id="rId19" w:history="1">
              <w:r w:rsidRPr="008969EC">
                <w:rPr>
                  <w:rStyle w:val="Hyperlink"/>
                  <w:rFonts w:asciiTheme="minorHAnsi" w:hAnsiTheme="minorHAnsi" w:cstheme="minorHAnsi"/>
                  <w:sz w:val="22"/>
                  <w:szCs w:val="22"/>
                </w:rPr>
                <w:t>https://www.em.gov.lv/lv/par_ministriju/sabiedribas_lidzdaliba/konsultativas_padomes/latvijas_buvniecibas_padome/padomes_sezu_darba_kartiba__protokoli/</w:t>
              </w:r>
            </w:hyperlink>
            <w:r>
              <w:rPr>
                <w:rFonts w:asciiTheme="minorHAnsi" w:hAnsiTheme="minorHAnsi" w:cstheme="minorHAnsi"/>
                <w:sz w:val="22"/>
                <w:szCs w:val="22"/>
              </w:rPr>
              <w:t>). Pieņemts lēmums jautājuma izpēti pasūtīt ārpakalpojumā 2019.gadā no Būvkomersantu nodevas ieņēmumiem.</w:t>
            </w:r>
          </w:p>
          <w:p w:rsidR="001C34D1" w:rsidRDefault="001C34D1" w:rsidP="00B648C1">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14.12.2017.Padome pieņēma rezolūciju “par būvniecības izglītības kvalitāti” </w:t>
            </w:r>
            <w:hyperlink r:id="rId20" w:history="1">
              <w:r w:rsidRPr="008969EC">
                <w:rPr>
                  <w:rStyle w:val="Hyperlink"/>
                  <w:rFonts w:asciiTheme="minorHAnsi" w:hAnsiTheme="minorHAnsi" w:cstheme="minorHAnsi"/>
                  <w:sz w:val="22"/>
                  <w:szCs w:val="22"/>
                </w:rPr>
                <w:t>https://www.em.gov.lv/files/sabiedribas_lidzdaliba/rezoluucija_01122017%20(003).pdf</w:t>
              </w:r>
            </w:hyperlink>
            <w:r>
              <w:rPr>
                <w:rFonts w:asciiTheme="minorHAnsi" w:hAnsiTheme="minorHAnsi" w:cstheme="minorHAnsi"/>
                <w:sz w:val="22"/>
                <w:szCs w:val="22"/>
              </w:rPr>
              <w:t xml:space="preserve"> </w:t>
            </w:r>
          </w:p>
          <w:p w:rsidR="001C34D1" w:rsidRPr="009918BB" w:rsidRDefault="001C34D1" w:rsidP="009918BB">
            <w:pPr>
              <w:pStyle w:val="Default"/>
              <w:spacing w:after="120"/>
              <w:jc w:val="both"/>
              <w:rPr>
                <w:rFonts w:asciiTheme="minorHAnsi" w:hAnsiTheme="minorHAnsi" w:cstheme="minorHAnsi"/>
                <w:sz w:val="22"/>
                <w:szCs w:val="22"/>
              </w:rPr>
            </w:pPr>
          </w:p>
        </w:tc>
      </w:tr>
      <w:tr w:rsidR="001C34D1" w:rsidRPr="009918BB" w:rsidTr="001C34D1">
        <w:trPr>
          <w:trHeight w:val="391"/>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3.</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Jānodrošina nozares NVO un uzņēmumu pārstāvība izglītības iestāžu padomdevēju struktūrās, akreditācijā un eksāmenu komisijās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1C34D1"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p w:rsidR="00D60C8D" w:rsidRPr="009918BB" w:rsidRDefault="00D60C8D" w:rsidP="009918BB">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(NVO)</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FFFFFF" w:themeFill="background1"/>
          </w:tcPr>
          <w:p w:rsidR="001C34D1" w:rsidRPr="00CC0D28" w:rsidRDefault="007D0B3E"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 xml:space="preserve">Tiek pildīts </w:t>
            </w:r>
          </w:p>
          <w:p w:rsidR="001C34D1" w:rsidRPr="00055D10" w:rsidRDefault="001C34D1" w:rsidP="00CC0D28">
            <w:pPr>
              <w:pStyle w:val="ListParagraph"/>
              <w:spacing w:after="120" w:line="240" w:lineRule="auto"/>
              <w:ind w:left="33"/>
              <w:jc w:val="both"/>
              <w:rPr>
                <w:rFonts w:asciiTheme="minorHAnsi" w:eastAsia="Times New Roman" w:hAnsiTheme="minorHAnsi" w:cs="Times New Roman"/>
                <w:color w:val="000000"/>
                <w:sz w:val="22"/>
              </w:rPr>
            </w:pPr>
            <w:r w:rsidRPr="00055D10">
              <w:rPr>
                <w:rFonts w:asciiTheme="minorHAnsi" w:eastAsia="Times New Roman" w:hAnsiTheme="minorHAnsi" w:cs="Times New Roman"/>
                <w:color w:val="000000"/>
                <w:sz w:val="22"/>
              </w:rPr>
              <w:t xml:space="preserve">VAS "Latvijas autoceļu uzturētājs"  Valmieras ceļu rajona direktors Guntis </w:t>
            </w:r>
            <w:proofErr w:type="spellStart"/>
            <w:r w:rsidRPr="00055D10">
              <w:rPr>
                <w:rFonts w:asciiTheme="minorHAnsi" w:eastAsia="Times New Roman" w:hAnsiTheme="minorHAnsi" w:cs="Times New Roman"/>
                <w:color w:val="000000"/>
                <w:sz w:val="22"/>
              </w:rPr>
              <w:t>Karps</w:t>
            </w:r>
            <w:proofErr w:type="spellEnd"/>
            <w:r w:rsidRPr="00055D10">
              <w:rPr>
                <w:rFonts w:asciiTheme="minorHAnsi" w:eastAsia="Times New Roman" w:hAnsiTheme="minorHAnsi" w:cs="Times New Roman"/>
                <w:color w:val="000000"/>
                <w:sz w:val="22"/>
              </w:rPr>
              <w:t xml:space="preserve"> iesaistījies Profesionālās izglītības kompetences centra (PIKC) "Smiltenes tehnikums" Konventa padomē.</w:t>
            </w:r>
          </w:p>
          <w:p w:rsidR="001C34D1" w:rsidRPr="00055D10" w:rsidRDefault="001C34D1" w:rsidP="00CC0D28">
            <w:pPr>
              <w:pStyle w:val="NormalWeb"/>
              <w:spacing w:before="0" w:beforeAutospacing="0" w:after="120" w:afterAutospacing="0"/>
              <w:jc w:val="both"/>
              <w:rPr>
                <w:rFonts w:asciiTheme="minorHAnsi" w:hAnsiTheme="minorHAnsi"/>
                <w:sz w:val="22"/>
                <w:szCs w:val="22"/>
                <w:u w:val="single"/>
              </w:rPr>
            </w:pPr>
            <w:r w:rsidRPr="00055D10">
              <w:rPr>
                <w:rFonts w:asciiTheme="minorHAnsi" w:hAnsiTheme="minorHAnsi"/>
                <w:sz w:val="22"/>
                <w:szCs w:val="22"/>
                <w:u w:val="single"/>
              </w:rPr>
              <w:t>LSGUTIS biedru dalība izglītības iestādēs:</w:t>
            </w:r>
          </w:p>
          <w:p w:rsidR="001C34D1" w:rsidRPr="00055D10" w:rsidRDefault="001C34D1" w:rsidP="00CC0D28">
            <w:pPr>
              <w:pStyle w:val="NormalWeb"/>
              <w:spacing w:before="0" w:beforeAutospacing="0" w:after="120" w:afterAutospacing="0"/>
              <w:jc w:val="both"/>
              <w:rPr>
                <w:rFonts w:asciiTheme="minorHAnsi" w:hAnsiTheme="minorHAnsi"/>
                <w:sz w:val="22"/>
                <w:szCs w:val="22"/>
              </w:rPr>
            </w:pPr>
            <w:r w:rsidRPr="00055D10">
              <w:rPr>
                <w:rFonts w:asciiTheme="minorHAnsi" w:hAnsiTheme="minorHAnsi"/>
                <w:sz w:val="22"/>
                <w:szCs w:val="22"/>
              </w:rPr>
              <w:t>- Rīgas tehniskā universitāte - profesori / lektori/ pasniedzēji – 12, Eksāmenu un promocijas darbu komisijā – 10;</w:t>
            </w:r>
          </w:p>
          <w:p w:rsidR="001C34D1" w:rsidRPr="00055D10" w:rsidRDefault="001C34D1" w:rsidP="00CC0D28">
            <w:pPr>
              <w:pStyle w:val="NormalWeb"/>
              <w:spacing w:before="0" w:beforeAutospacing="0" w:after="120" w:afterAutospacing="0"/>
              <w:jc w:val="both"/>
              <w:rPr>
                <w:rFonts w:asciiTheme="minorHAnsi" w:hAnsiTheme="minorHAnsi"/>
                <w:sz w:val="22"/>
                <w:szCs w:val="22"/>
              </w:rPr>
            </w:pPr>
            <w:r w:rsidRPr="00055D10">
              <w:rPr>
                <w:rFonts w:asciiTheme="minorHAnsi" w:hAnsiTheme="minorHAnsi"/>
                <w:sz w:val="22"/>
                <w:szCs w:val="22"/>
              </w:rPr>
              <w:t>- Rīgas Celtniecības koledža – eksāmenu un darbu aizstāvēšanas komisijā – 4;</w:t>
            </w:r>
          </w:p>
          <w:p w:rsidR="001C34D1" w:rsidRPr="00055D10" w:rsidRDefault="001C34D1" w:rsidP="00CC0D28">
            <w:pPr>
              <w:pStyle w:val="NormalWeb"/>
              <w:spacing w:before="0" w:beforeAutospacing="0" w:after="120" w:afterAutospacing="0"/>
              <w:jc w:val="both"/>
              <w:rPr>
                <w:rFonts w:asciiTheme="minorHAnsi" w:hAnsiTheme="minorHAnsi"/>
                <w:sz w:val="22"/>
                <w:szCs w:val="22"/>
              </w:rPr>
            </w:pPr>
            <w:r w:rsidRPr="00055D10">
              <w:rPr>
                <w:rFonts w:asciiTheme="minorHAnsi" w:hAnsiTheme="minorHAnsi"/>
                <w:sz w:val="22"/>
                <w:szCs w:val="22"/>
              </w:rPr>
              <w:t>- Rīgas Tehniskajā koledžā pasniedzēji un eksāmenu komisijas locekļi – 4;</w:t>
            </w:r>
          </w:p>
          <w:p w:rsidR="001C34D1" w:rsidRPr="00055D10" w:rsidRDefault="001C34D1" w:rsidP="00CC0D28">
            <w:pPr>
              <w:pStyle w:val="NormalWeb"/>
              <w:spacing w:before="0" w:beforeAutospacing="0" w:after="120" w:afterAutospacing="0"/>
              <w:jc w:val="both"/>
              <w:rPr>
                <w:rFonts w:asciiTheme="minorHAnsi" w:hAnsiTheme="minorHAnsi"/>
                <w:sz w:val="22"/>
                <w:szCs w:val="22"/>
              </w:rPr>
            </w:pPr>
            <w:r w:rsidRPr="00055D10">
              <w:rPr>
                <w:rFonts w:asciiTheme="minorHAnsi" w:hAnsiTheme="minorHAnsi"/>
                <w:sz w:val="22"/>
                <w:szCs w:val="22"/>
              </w:rPr>
              <w:t>- Latvijas Lauksaimniecības universitātē – pasniedzēji un eksāmenu komisijā – 2.</w:t>
            </w:r>
          </w:p>
          <w:p w:rsidR="001C34D1" w:rsidRPr="00055D10" w:rsidRDefault="001C34D1" w:rsidP="00CC0D28">
            <w:pPr>
              <w:spacing w:after="120" w:line="240" w:lineRule="auto"/>
              <w:jc w:val="both"/>
              <w:rPr>
                <w:rFonts w:asciiTheme="minorHAnsi" w:hAnsiTheme="minorHAnsi"/>
                <w:sz w:val="22"/>
              </w:rPr>
            </w:pPr>
            <w:r w:rsidRPr="00055D10">
              <w:rPr>
                <w:rFonts w:asciiTheme="minorHAnsi" w:eastAsia="Times New Roman" w:hAnsiTheme="minorHAnsi" w:cs="Times New Roman"/>
                <w:color w:val="000000"/>
                <w:sz w:val="22"/>
              </w:rPr>
              <w:t>Latvijas Amatniecības kameras</w:t>
            </w:r>
            <w:r>
              <w:rPr>
                <w:rFonts w:asciiTheme="minorHAnsi" w:eastAsia="Times New Roman" w:hAnsiTheme="minorHAnsi" w:cs="Times New Roman"/>
                <w:color w:val="000000"/>
                <w:sz w:val="22"/>
              </w:rPr>
              <w:t xml:space="preserve"> (LAK)</w:t>
            </w:r>
            <w:r w:rsidRPr="00055D10">
              <w:rPr>
                <w:rFonts w:asciiTheme="minorHAnsi" w:eastAsia="Times New Roman" w:hAnsiTheme="minorHAnsi" w:cs="Times New Roman"/>
                <w:color w:val="000000"/>
                <w:sz w:val="22"/>
              </w:rPr>
              <w:t xml:space="preserve"> amata meistari </w:t>
            </w:r>
            <w:r w:rsidRPr="00055D10">
              <w:rPr>
                <w:rFonts w:asciiTheme="minorHAnsi" w:hAnsiTheme="minorHAnsi"/>
                <w:sz w:val="22"/>
              </w:rPr>
              <w:t>piedalās profesionālās izglītības mācību iestāžu audzēkņu kvalifikācijas eksāmenos gadījumos, kad skolu audzēkņi ir izteikuši vēlmi kārtot amata zeļļa kvalifikācijas eksāmenu, kā arī piedal</w:t>
            </w:r>
            <w:r>
              <w:rPr>
                <w:rFonts w:asciiTheme="minorHAnsi" w:hAnsiTheme="minorHAnsi"/>
                <w:sz w:val="22"/>
              </w:rPr>
              <w:t>ās</w:t>
            </w:r>
            <w:r w:rsidRPr="00055D10">
              <w:rPr>
                <w:rFonts w:asciiTheme="minorHAnsi" w:hAnsiTheme="minorHAnsi"/>
                <w:sz w:val="22"/>
              </w:rPr>
              <w:t xml:space="preserve"> izglītības iestāžu Valsts eksāmenu komisijās (namdari, jumiķi, monumentāli dekoratīvo būvelementu veidotāji, kalēji (</w:t>
            </w:r>
            <w:proofErr w:type="spellStart"/>
            <w:r w:rsidRPr="00055D10">
              <w:rPr>
                <w:rFonts w:asciiTheme="minorHAnsi" w:hAnsiTheme="minorHAnsi"/>
                <w:sz w:val="22"/>
              </w:rPr>
              <w:t>metālapstrādātāji</w:t>
            </w:r>
            <w:proofErr w:type="spellEnd"/>
            <w:r w:rsidRPr="00055D10">
              <w:rPr>
                <w:rFonts w:asciiTheme="minorHAnsi" w:hAnsiTheme="minorHAnsi"/>
                <w:sz w:val="22"/>
              </w:rPr>
              <w:t>), galdnieki, mēbeļu galdnieki, kokgriezēji, būvgaldnieki u.c.);</w:t>
            </w:r>
          </w:p>
          <w:p w:rsidR="001C34D1" w:rsidRPr="00055D10" w:rsidRDefault="001C34D1" w:rsidP="00CC0D28">
            <w:pPr>
              <w:pStyle w:val="ListParagraph"/>
              <w:numPr>
                <w:ilvl w:val="0"/>
                <w:numId w:val="6"/>
              </w:numPr>
              <w:spacing w:after="120" w:line="240" w:lineRule="auto"/>
              <w:ind w:left="33" w:firstLine="2"/>
              <w:jc w:val="both"/>
              <w:rPr>
                <w:rFonts w:asciiTheme="minorHAnsi" w:hAnsiTheme="minorHAnsi"/>
                <w:sz w:val="22"/>
              </w:rPr>
            </w:pPr>
            <w:r>
              <w:rPr>
                <w:rFonts w:asciiTheme="minorHAnsi" w:hAnsiTheme="minorHAnsi"/>
                <w:sz w:val="22"/>
              </w:rPr>
              <w:t>s</w:t>
            </w:r>
            <w:r w:rsidRPr="00055D10">
              <w:rPr>
                <w:rFonts w:asciiTheme="minorHAnsi" w:hAnsiTheme="minorHAnsi"/>
                <w:sz w:val="22"/>
              </w:rPr>
              <w:t>adarbībā ar VISC pēc viņu uzaicinājuma LAK meistari piedalās mācību iestāžu akreditācijas komisijās;</w:t>
            </w:r>
          </w:p>
          <w:p w:rsidR="001C34D1" w:rsidRPr="00055D10" w:rsidRDefault="001C34D1" w:rsidP="00CC0D28">
            <w:pPr>
              <w:pStyle w:val="ListParagraph"/>
              <w:numPr>
                <w:ilvl w:val="0"/>
                <w:numId w:val="6"/>
              </w:numPr>
              <w:spacing w:after="120" w:line="240" w:lineRule="auto"/>
              <w:ind w:left="33" w:firstLine="2"/>
              <w:jc w:val="both"/>
              <w:rPr>
                <w:rFonts w:asciiTheme="minorHAnsi" w:hAnsiTheme="minorHAnsi" w:cstheme="minorHAnsi"/>
                <w:sz w:val="22"/>
              </w:rPr>
            </w:pPr>
            <w:r w:rsidRPr="00055D10">
              <w:rPr>
                <w:rFonts w:asciiTheme="minorHAnsi" w:hAnsiTheme="minorHAnsi"/>
                <w:sz w:val="22"/>
              </w:rPr>
              <w:lastRenderedPageBreak/>
              <w:t>LAK uzņēmumi sadarbojas ar profesionālo mācību iest</w:t>
            </w:r>
            <w:r>
              <w:rPr>
                <w:rFonts w:asciiTheme="minorHAnsi" w:hAnsiTheme="minorHAnsi"/>
                <w:sz w:val="22"/>
              </w:rPr>
              <w:t>āžu mācību prakšu nodrošināšanā.</w:t>
            </w: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4.</w:t>
            </w:r>
          </w:p>
        </w:tc>
        <w:tc>
          <w:tcPr>
            <w:tcW w:w="3261" w:type="dxa"/>
            <w:gridSpan w:val="2"/>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Jāīsteno būvniecības darba devēju reputācijas kampaņas, jauno kadru piesaistes un esošo speciālistu izglītošanas konferences </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r w:rsidR="00D60C8D">
              <w:rPr>
                <w:rFonts w:asciiTheme="minorHAnsi" w:hAnsiTheme="minorHAnsi" w:cstheme="minorHAnsi"/>
                <w:sz w:val="22"/>
                <w:szCs w:val="22"/>
              </w:rPr>
              <w:t xml:space="preserve"> (NVO)</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CC0D28" w:rsidRDefault="007D0B3E"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Tiek pildīts</w:t>
            </w:r>
          </w:p>
          <w:p w:rsidR="00610552" w:rsidRDefault="00DF01C7" w:rsidP="00610552">
            <w:r>
              <w:t xml:space="preserve">Biedrība Building </w:t>
            </w:r>
            <w:proofErr w:type="spellStart"/>
            <w:r>
              <w:t>Design</w:t>
            </w:r>
            <w:proofErr w:type="spellEnd"/>
            <w:r>
              <w:t xml:space="preserve"> </w:t>
            </w:r>
            <w:proofErr w:type="spellStart"/>
            <w:r>
              <w:t>and</w:t>
            </w:r>
            <w:proofErr w:type="spellEnd"/>
            <w:r>
              <w:t xml:space="preserve"> Construction </w:t>
            </w:r>
            <w:proofErr w:type="spellStart"/>
            <w:r>
              <w:t>Council</w:t>
            </w:r>
            <w:proofErr w:type="spellEnd"/>
            <w:r>
              <w:t xml:space="preserve">, sadarbība ar Izglītības un zinātnes ministrija, LLU un RTU, kopš 2016.gada, katru gadu rīko kampaņu: </w:t>
            </w:r>
            <w:r w:rsidRPr="00DF01C7">
              <w:rPr>
                <w:b/>
              </w:rPr>
              <w:t>Mācies būvniecību</w:t>
            </w:r>
            <w:r w:rsidR="00610552">
              <w:t>.</w:t>
            </w:r>
          </w:p>
          <w:p w:rsidR="00610552" w:rsidRPr="00610552" w:rsidRDefault="00610552" w:rsidP="00610552">
            <w:pPr>
              <w:spacing w:line="240" w:lineRule="auto"/>
              <w:jc w:val="both"/>
              <w:rPr>
                <w:rFonts w:cs="Times New Roman"/>
              </w:rPr>
            </w:pPr>
            <w:r w:rsidRPr="00610552">
              <w:rPr>
                <w:rFonts w:cs="Times New Roman"/>
                <w:b/>
                <w:color w:val="333333"/>
              </w:rPr>
              <w:t>Kampaņas mērķis</w:t>
            </w:r>
            <w:r w:rsidRPr="00610552">
              <w:rPr>
                <w:rFonts w:cs="Times New Roman"/>
                <w:color w:val="333333"/>
              </w:rPr>
              <w:t xml:space="preserve"> ir radīt priekšstatu par labas prakses piemēriem būvniecības nozarē, popularizēt mācības profesionālās izglītības iestādēs, studiju iespējas augstskolās – RTU un LLU – un koledžās (Rīgas Celtniecības koledžā) un iedvesmot jauniešus darbam būvniecībā</w:t>
            </w:r>
            <w:r>
              <w:rPr>
                <w:rFonts w:cs="Times New Roman"/>
                <w:color w:val="333333"/>
              </w:rPr>
              <w:t>, kā arī</w:t>
            </w:r>
            <w:r w:rsidRPr="00610552">
              <w:rPr>
                <w:rFonts w:cs="Times New Roman"/>
                <w:color w:val="333333"/>
              </w:rPr>
              <w:t xml:space="preserve"> mazināt </w:t>
            </w:r>
            <w:proofErr w:type="spellStart"/>
            <w:r w:rsidRPr="00610552">
              <w:rPr>
                <w:rFonts w:cs="Times New Roman"/>
                <w:color w:val="333333"/>
              </w:rPr>
              <w:t>stereotipiskos</w:t>
            </w:r>
            <w:proofErr w:type="spellEnd"/>
            <w:r w:rsidRPr="00610552">
              <w:rPr>
                <w:rFonts w:cs="Times New Roman"/>
                <w:color w:val="333333"/>
              </w:rPr>
              <w:t xml:space="preserve"> aizspriedumus, ka darb</w:t>
            </w:r>
            <w:r>
              <w:rPr>
                <w:rFonts w:cs="Times New Roman"/>
                <w:color w:val="333333"/>
              </w:rPr>
              <w:t>s</w:t>
            </w:r>
            <w:r w:rsidRPr="00610552">
              <w:rPr>
                <w:rFonts w:cs="Times New Roman"/>
                <w:color w:val="333333"/>
              </w:rPr>
              <w:t xml:space="preserve"> būvniecībā saist</w:t>
            </w:r>
            <w:r>
              <w:rPr>
                <w:rFonts w:cs="Times New Roman"/>
                <w:color w:val="333333"/>
              </w:rPr>
              <w:t>īts</w:t>
            </w:r>
            <w:r w:rsidRPr="00610552">
              <w:rPr>
                <w:rFonts w:cs="Times New Roman"/>
                <w:color w:val="333333"/>
              </w:rPr>
              <w:t xml:space="preserve"> tikai ar vienkāršu un nekvalificētu darbu būvlaukumā. Būvlaukumā ienāk jaunās tehnoloģijas un ir būtiski ar tām iepazīstināt skolnieku auditoriju, veicinot nozares speciālistu prestižu.</w:t>
            </w:r>
          </w:p>
          <w:p w:rsidR="00DF01C7" w:rsidRDefault="00DF01C7" w:rsidP="00DF01C7">
            <w:pPr>
              <w:spacing w:line="240" w:lineRule="auto"/>
              <w:jc w:val="both"/>
            </w:pPr>
            <w:r>
              <w:t xml:space="preserve">1. Tiek sagatavots informatīvs buklets Aizraujoša profesija - būvnieks, kur apkopti aptuveni 20 speciālistu praktiski pieredzes stāstījumi ar iedvesmojošu saturu, aicinot skolniekus saistīt karjeru ar </w:t>
            </w:r>
            <w:proofErr w:type="spellStart"/>
            <w:r>
              <w:t>daudzviedīgajām</w:t>
            </w:r>
            <w:proofErr w:type="spellEnd"/>
            <w:r>
              <w:t xml:space="preserve"> būvniecības nozares profesijām. Buklets tiek </w:t>
            </w:r>
            <w:proofErr w:type="spellStart"/>
            <w:r>
              <w:t>izpaltīts</w:t>
            </w:r>
            <w:proofErr w:type="spellEnd"/>
            <w:r>
              <w:t xml:space="preserve"> visās Latvijas skolās, aptuveni 1000 eksemplāri tiek piegādāti </w:t>
            </w:r>
            <w:proofErr w:type="spellStart"/>
            <w:r>
              <w:t>Izglītibas</w:t>
            </w:r>
            <w:proofErr w:type="spellEnd"/>
            <w:r>
              <w:t xml:space="preserve"> un zinātnes ministrijai, LLU un RTU bukletus izmanto ikgadējā izstādē Skola. Katru gadu tiek sasniegta auditorija ap 7000.</w:t>
            </w:r>
          </w:p>
          <w:p w:rsidR="00DF01C7" w:rsidRDefault="00DF01C7" w:rsidP="00DF01C7">
            <w:pPr>
              <w:spacing w:line="240" w:lineRule="auto"/>
              <w:jc w:val="both"/>
            </w:pPr>
            <w:r>
              <w:t xml:space="preserve">2. Tiek organizētas būvniecības speciālistu viesošanās skolās, koledžās un augstskolās, iepazīstinot skolnieku un studentu auditorijas ar būvniecības nozares ikdienu, izaicinājumiem un gandarījumiem. Lekcijas tiek organizētas arī Latvijas Nacionālajā bibliotēkā, aicinot ikvienu interesantu uzzināt to, kā tad notiek būvniecība. Kopumā sezonā </w:t>
            </w:r>
            <w:proofErr w:type="spellStart"/>
            <w:r>
              <w:t>tiekorganizētas</w:t>
            </w:r>
            <w:proofErr w:type="spellEnd"/>
            <w:r>
              <w:t xml:space="preserve"> 30 lekcijas.</w:t>
            </w:r>
          </w:p>
          <w:p w:rsidR="00DF01C7" w:rsidRDefault="00DF01C7" w:rsidP="00DF01C7">
            <w:pPr>
              <w:spacing w:line="240" w:lineRule="auto"/>
            </w:pPr>
            <w:r>
              <w:t>3.Skolnieki un studenti tiek aicināti viesoties aktuālajos Latvijas būvobjektos, iepazīstot būvniecības tehnoloģijas un inovācijas. Kopumā ir bijuši aptuveni 10 objektu apmeklējumi. </w:t>
            </w:r>
          </w:p>
          <w:p w:rsidR="00DF01C7" w:rsidRDefault="00DF01C7" w:rsidP="00DF01C7">
            <w:pPr>
              <w:spacing w:line="240" w:lineRule="auto"/>
              <w:jc w:val="both"/>
            </w:pPr>
            <w:r>
              <w:lastRenderedPageBreak/>
              <w:t xml:space="preserve">4. Kampaņas dienasgrāmata tiek dokumentēta, tās norisei var sekot līdzi vietnē </w:t>
            </w:r>
            <w:hyperlink r:id="rId21" w:history="1">
              <w:r>
                <w:rPr>
                  <w:rStyle w:val="Hyperlink"/>
                </w:rPr>
                <w:t>www.buvniekupadome.lv/Izglītība</w:t>
              </w:r>
            </w:hyperlink>
            <w:r>
              <w:t xml:space="preserve">, kā arī ir lapa </w:t>
            </w:r>
            <w:proofErr w:type="spellStart"/>
            <w:r>
              <w:t>Facebook</w:t>
            </w:r>
            <w:proofErr w:type="spellEnd"/>
            <w:r>
              <w:t xml:space="preserve"> vietnē - Mācies būvniecību.</w:t>
            </w:r>
          </w:p>
          <w:p w:rsidR="001C34D1" w:rsidRPr="009918BB" w:rsidRDefault="001C34D1" w:rsidP="00D60C8D">
            <w:pPr>
              <w:pStyle w:val="Default"/>
              <w:jc w:val="both"/>
              <w:rPr>
                <w:rFonts w:asciiTheme="minorHAnsi" w:hAnsiTheme="minorHAnsi" w:cstheme="minorHAnsi"/>
                <w:sz w:val="22"/>
                <w:szCs w:val="22"/>
              </w:rPr>
            </w:pPr>
            <w:r w:rsidRPr="009918BB">
              <w:rPr>
                <w:rFonts w:asciiTheme="minorHAnsi" w:hAnsiTheme="minorHAnsi" w:cstheme="minorHAnsi"/>
                <w:sz w:val="22"/>
                <w:szCs w:val="22"/>
              </w:rPr>
              <w:t>Padomē pārstāvētās organizācijas 2017. un 2018.gadā organizēja vairākas speciālistus izglītojošas konferences.</w:t>
            </w:r>
          </w:p>
          <w:p w:rsidR="001C34D1" w:rsidRPr="009918BB" w:rsidRDefault="001C34D1" w:rsidP="00D60C8D">
            <w:pPr>
              <w:autoSpaceDE w:val="0"/>
              <w:autoSpaceDN w:val="0"/>
              <w:adjustRightInd w:val="0"/>
              <w:spacing w:after="0" w:line="240" w:lineRule="auto"/>
              <w:jc w:val="both"/>
              <w:rPr>
                <w:rFonts w:asciiTheme="minorHAnsi" w:hAnsiTheme="minorHAnsi" w:cstheme="minorHAnsi"/>
                <w:bCs/>
                <w:color w:val="222222"/>
                <w:sz w:val="22"/>
              </w:rPr>
            </w:pPr>
            <w:r w:rsidRPr="009918BB">
              <w:rPr>
                <w:rFonts w:asciiTheme="minorHAnsi" w:hAnsiTheme="minorHAnsi" w:cstheme="minorHAnsi"/>
                <w:bCs/>
                <w:color w:val="000000"/>
                <w:sz w:val="22"/>
              </w:rPr>
              <w:t xml:space="preserve">Būvniecības dienas ietvaros 28.03.2018, </w:t>
            </w:r>
            <w:r w:rsidRPr="009918BB">
              <w:rPr>
                <w:rFonts w:asciiTheme="minorHAnsi" w:hAnsiTheme="minorHAnsi" w:cstheme="minorHAnsi"/>
                <w:bCs/>
                <w:sz w:val="22"/>
              </w:rPr>
              <w:t>BŪVNIECĪBA. KVALITĀTE. DROŠĪBA. (LBA, LBS). (</w:t>
            </w:r>
            <w:r w:rsidRPr="009918BB">
              <w:rPr>
                <w:rFonts w:asciiTheme="minorHAnsi" w:hAnsiTheme="minorHAnsi" w:cstheme="minorHAnsi"/>
                <w:color w:val="222222"/>
                <w:sz w:val="22"/>
              </w:rPr>
              <w:t xml:space="preserve">9 lekcijas un </w:t>
            </w:r>
            <w:r w:rsidRPr="009918BB">
              <w:rPr>
                <w:rFonts w:asciiTheme="minorHAnsi" w:hAnsiTheme="minorHAnsi" w:cstheme="minorHAnsi"/>
                <w:bCs/>
                <w:color w:val="222222"/>
                <w:sz w:val="22"/>
              </w:rPr>
              <w:t xml:space="preserve">Apliecinājums par 10 kvalifikācijas punktiem LBS un LSGŪTIS </w:t>
            </w:r>
            <w:proofErr w:type="spellStart"/>
            <w:r w:rsidRPr="009918BB">
              <w:rPr>
                <w:rFonts w:asciiTheme="minorHAnsi" w:hAnsiTheme="minorHAnsi" w:cstheme="minorHAnsi"/>
                <w:bCs/>
                <w:color w:val="222222"/>
                <w:sz w:val="22"/>
              </w:rPr>
              <w:t>būvspeciālista</w:t>
            </w:r>
            <w:proofErr w:type="spellEnd"/>
            <w:r w:rsidRPr="009918BB">
              <w:rPr>
                <w:rFonts w:asciiTheme="minorHAnsi" w:hAnsiTheme="minorHAnsi" w:cstheme="minorHAnsi"/>
                <w:bCs/>
                <w:color w:val="222222"/>
                <w:sz w:val="22"/>
              </w:rPr>
              <w:t xml:space="preserve"> sertifikāta uzturēšanai).</w:t>
            </w:r>
          </w:p>
          <w:p w:rsidR="001C34D1" w:rsidRPr="009918BB" w:rsidRDefault="001C34D1" w:rsidP="00D60C8D">
            <w:pPr>
              <w:autoSpaceDE w:val="0"/>
              <w:autoSpaceDN w:val="0"/>
              <w:adjustRightInd w:val="0"/>
              <w:spacing w:after="0" w:line="240" w:lineRule="auto"/>
              <w:jc w:val="both"/>
              <w:rPr>
                <w:rFonts w:asciiTheme="minorHAnsi" w:hAnsiTheme="minorHAnsi" w:cstheme="minorHAnsi"/>
                <w:bCs/>
                <w:color w:val="222222"/>
                <w:sz w:val="22"/>
              </w:rPr>
            </w:pPr>
            <w:r w:rsidRPr="009918BB">
              <w:rPr>
                <w:rFonts w:asciiTheme="minorHAnsi" w:hAnsiTheme="minorHAnsi" w:cstheme="minorHAnsi"/>
                <w:bCs/>
                <w:color w:val="222222"/>
                <w:sz w:val="22"/>
              </w:rPr>
              <w:t xml:space="preserve">10.05.2018. – Latvijas Būvuzņēmēju partnerības organizēts Forums “Godīga konkurence Latvijas būvniecībā”, kad tika prezentēts pētījums par “ēnu ekonomiku Latvijas būvniecībā” un uzsākta </w:t>
            </w:r>
            <w:proofErr w:type="spellStart"/>
            <w:r w:rsidRPr="009918BB">
              <w:rPr>
                <w:rFonts w:asciiTheme="minorHAnsi" w:hAnsiTheme="minorHAnsi" w:cstheme="minorHAnsi"/>
                <w:bCs/>
                <w:color w:val="222222"/>
                <w:sz w:val="22"/>
              </w:rPr>
              <w:t>ģenerālvienošanās</w:t>
            </w:r>
            <w:proofErr w:type="spellEnd"/>
            <w:r w:rsidRPr="009918BB">
              <w:rPr>
                <w:rFonts w:asciiTheme="minorHAnsi" w:hAnsiTheme="minorHAnsi" w:cstheme="minorHAnsi"/>
                <w:bCs/>
                <w:color w:val="222222"/>
                <w:sz w:val="22"/>
              </w:rPr>
              <w:t xml:space="preserve"> parakstīšana.</w:t>
            </w:r>
          </w:p>
          <w:p w:rsidR="001C34D1" w:rsidRPr="000A754E" w:rsidRDefault="001C34D1" w:rsidP="00D60C8D">
            <w:pPr>
              <w:pStyle w:val="NormalWeb"/>
              <w:spacing w:before="0" w:beforeAutospacing="0" w:after="0" w:afterAutospacing="0"/>
              <w:jc w:val="both"/>
              <w:rPr>
                <w:rFonts w:asciiTheme="minorHAnsi" w:hAnsiTheme="minorHAnsi"/>
              </w:rPr>
            </w:pPr>
            <w:r w:rsidRPr="008C527E">
              <w:rPr>
                <w:rFonts w:asciiTheme="minorHAnsi" w:hAnsiTheme="minorHAnsi"/>
                <w:sz w:val="22"/>
                <w:szCs w:val="22"/>
              </w:rPr>
              <w:t xml:space="preserve">LSGŪTIS aktīvi piedalījās Profesionālo izglītību  Koledžu konferencēs , RTU un LLU student konferencēs  un profesionālas sarunas ar pēdējo kursu studentiem. Regulāri LSGŪTIS izved profesionālās pilnveides seminārus: 2018. Gadā tika rīkoti 9 semināri, kuros piedalījušies 862 </w:t>
            </w:r>
            <w:proofErr w:type="spellStart"/>
            <w:r w:rsidRPr="008C527E">
              <w:rPr>
                <w:rFonts w:asciiTheme="minorHAnsi" w:hAnsiTheme="minorHAnsi"/>
                <w:sz w:val="22"/>
                <w:szCs w:val="22"/>
              </w:rPr>
              <w:t>būvspeciālisti</w:t>
            </w:r>
            <w:proofErr w:type="spellEnd"/>
            <w:r w:rsidRPr="008C527E">
              <w:rPr>
                <w:rFonts w:asciiTheme="minorHAnsi" w:hAnsiTheme="minorHAnsi"/>
                <w:sz w:val="22"/>
                <w:szCs w:val="22"/>
              </w:rPr>
              <w:t xml:space="preserve"> un student</w:t>
            </w:r>
            <w:r w:rsidR="00D60C8D">
              <w:rPr>
                <w:rFonts w:asciiTheme="minorHAnsi" w:hAnsiTheme="minorHAnsi"/>
                <w:sz w:val="22"/>
                <w:szCs w:val="22"/>
              </w:rPr>
              <w:t>i</w:t>
            </w:r>
            <w:r w:rsidRPr="000A754E">
              <w:rPr>
                <w:rFonts w:asciiTheme="minorHAnsi" w:hAnsiTheme="minorHAnsi"/>
              </w:rPr>
              <w:t>.</w:t>
            </w:r>
          </w:p>
          <w:p w:rsidR="001C34D1" w:rsidRDefault="001C34D1" w:rsidP="00D60C8D">
            <w:pPr>
              <w:autoSpaceDE w:val="0"/>
              <w:autoSpaceDN w:val="0"/>
              <w:adjustRightInd w:val="0"/>
              <w:spacing w:after="0" w:line="240" w:lineRule="auto"/>
              <w:jc w:val="both"/>
              <w:rPr>
                <w:rFonts w:asciiTheme="minorHAnsi" w:hAnsiTheme="minorHAnsi" w:cstheme="minorHAnsi"/>
                <w:bCs/>
                <w:color w:val="222222"/>
                <w:sz w:val="22"/>
              </w:rPr>
            </w:pPr>
          </w:p>
          <w:p w:rsidR="001C34D1" w:rsidRPr="00055D10" w:rsidRDefault="001C34D1" w:rsidP="00D60C8D">
            <w:pPr>
              <w:spacing w:after="0" w:line="240" w:lineRule="auto"/>
              <w:jc w:val="both"/>
              <w:rPr>
                <w:rFonts w:asciiTheme="minorHAnsi" w:hAnsiTheme="minorHAnsi"/>
                <w:sz w:val="22"/>
              </w:rPr>
            </w:pPr>
            <w:r w:rsidRPr="00055D10">
              <w:rPr>
                <w:rFonts w:asciiTheme="minorHAnsi" w:hAnsiTheme="minorHAnsi"/>
                <w:sz w:val="22"/>
              </w:rPr>
              <w:t xml:space="preserve">Latvijas </w:t>
            </w:r>
            <w:r>
              <w:rPr>
                <w:rFonts w:asciiTheme="minorHAnsi" w:hAnsiTheme="minorHAnsi"/>
                <w:sz w:val="22"/>
              </w:rPr>
              <w:t>A</w:t>
            </w:r>
            <w:r w:rsidRPr="00055D10">
              <w:rPr>
                <w:rFonts w:asciiTheme="minorHAnsi" w:hAnsiTheme="minorHAnsi"/>
                <w:sz w:val="22"/>
              </w:rPr>
              <w:t>matniecības kameras amata meistari iesaistās jauno profesionāļu meistarības konkursa „</w:t>
            </w:r>
            <w:proofErr w:type="spellStart"/>
            <w:r w:rsidRPr="00055D10">
              <w:rPr>
                <w:rFonts w:asciiTheme="minorHAnsi" w:hAnsiTheme="minorHAnsi"/>
                <w:sz w:val="22"/>
              </w:rPr>
              <w:t>Euroskills</w:t>
            </w:r>
            <w:proofErr w:type="spellEnd"/>
            <w:r w:rsidRPr="00055D10">
              <w:rPr>
                <w:rFonts w:asciiTheme="minorHAnsi" w:hAnsiTheme="minorHAnsi"/>
                <w:sz w:val="22"/>
              </w:rPr>
              <w:t>” dalībnieku sagatavošanā.</w:t>
            </w:r>
          </w:p>
          <w:p w:rsidR="001C34D1" w:rsidRPr="009918BB" w:rsidRDefault="001C34D1" w:rsidP="00D60C8D">
            <w:pPr>
              <w:autoSpaceDE w:val="0"/>
              <w:autoSpaceDN w:val="0"/>
              <w:adjustRightInd w:val="0"/>
              <w:spacing w:after="0" w:line="240" w:lineRule="auto"/>
              <w:jc w:val="both"/>
              <w:rPr>
                <w:rFonts w:asciiTheme="minorHAnsi" w:hAnsiTheme="minorHAnsi" w:cstheme="minorHAnsi"/>
                <w:bCs/>
                <w:color w:val="222222"/>
                <w:sz w:val="22"/>
              </w:rPr>
            </w:pPr>
            <w:r w:rsidRPr="009918BB">
              <w:rPr>
                <w:rFonts w:asciiTheme="minorHAnsi" w:hAnsiTheme="minorHAnsi" w:cstheme="minorHAnsi"/>
                <w:bCs/>
                <w:color w:val="222222"/>
                <w:sz w:val="22"/>
              </w:rPr>
              <w:t>EM 2018.gadā ir organizējusi vairākus (18) izglītojošus informatīvos seminārus saistībā ar energoefektivitātes paaugstināšanu, dažādās Latvijas vietās.</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"Ventilācija daudzdzīvokļu ēkā. Problēmas un risinājumi";</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“Daudzdzīvokļu māju energoefektivitātes paaugstināšana. Nosacījumi un renovācijas process”;</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"Uzņēmumu energoefektivitāte. Prasības un finansējums"</w:t>
            </w:r>
            <w:r>
              <w:rPr>
                <w:rFonts w:asciiTheme="minorHAnsi" w:hAnsiTheme="minorHAnsi" w:cstheme="minorHAnsi"/>
                <w:color w:val="000000"/>
                <w:sz w:val="22"/>
              </w:rPr>
              <w:t>;</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"Ventilējamās fasādes un logu montāža. Teorija un prakse"</w:t>
            </w:r>
            <w:r>
              <w:rPr>
                <w:rFonts w:asciiTheme="minorHAnsi" w:hAnsiTheme="minorHAnsi" w:cstheme="minorHAnsi"/>
                <w:color w:val="000000"/>
                <w:sz w:val="22"/>
              </w:rPr>
              <w:t>;</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"Siltumapgādes sistēma daudzdzīvokļu ēkā"</w:t>
            </w:r>
            <w:r>
              <w:rPr>
                <w:rFonts w:asciiTheme="minorHAnsi" w:hAnsiTheme="minorHAnsi" w:cstheme="minorHAnsi"/>
                <w:color w:val="000000"/>
                <w:sz w:val="22"/>
              </w:rPr>
              <w:t>;</w:t>
            </w:r>
          </w:p>
          <w:p w:rsidR="001C34D1" w:rsidRPr="009918BB" w:rsidRDefault="001C34D1" w:rsidP="00D60C8D">
            <w:pPr>
              <w:autoSpaceDE w:val="0"/>
              <w:autoSpaceDN w:val="0"/>
              <w:adjustRightInd w:val="0"/>
              <w:spacing w:after="0" w:line="240" w:lineRule="auto"/>
              <w:jc w:val="both"/>
              <w:rPr>
                <w:rFonts w:asciiTheme="minorHAnsi" w:hAnsiTheme="minorHAnsi" w:cstheme="minorHAnsi"/>
                <w:color w:val="000000"/>
                <w:sz w:val="22"/>
              </w:rPr>
            </w:pPr>
            <w:r w:rsidRPr="009918BB">
              <w:rPr>
                <w:rFonts w:asciiTheme="minorHAnsi" w:hAnsiTheme="minorHAnsi" w:cstheme="minorHAnsi"/>
                <w:color w:val="000000"/>
                <w:sz w:val="22"/>
              </w:rPr>
              <w:t>“Apmestās fasādes un logu montāža. Teorija un prakse"</w:t>
            </w:r>
            <w:r>
              <w:rPr>
                <w:rFonts w:asciiTheme="minorHAnsi" w:hAnsiTheme="minorHAnsi" w:cstheme="minorHAnsi"/>
                <w:color w:val="000000"/>
                <w:sz w:val="22"/>
              </w:rPr>
              <w:t>;</w:t>
            </w:r>
          </w:p>
          <w:p w:rsidR="001C34D1" w:rsidRPr="009918BB" w:rsidRDefault="001C34D1" w:rsidP="00D60C8D">
            <w:pPr>
              <w:autoSpaceDE w:val="0"/>
              <w:autoSpaceDN w:val="0"/>
              <w:adjustRightInd w:val="0"/>
              <w:spacing w:after="0" w:line="240" w:lineRule="auto"/>
              <w:jc w:val="both"/>
              <w:rPr>
                <w:rFonts w:asciiTheme="minorHAnsi" w:hAnsiTheme="minorHAnsi" w:cstheme="minorHAnsi"/>
                <w:bCs/>
                <w:color w:val="222222"/>
                <w:sz w:val="22"/>
              </w:rPr>
            </w:pPr>
            <w:r w:rsidRPr="009918BB">
              <w:rPr>
                <w:rFonts w:asciiTheme="minorHAnsi" w:hAnsiTheme="minorHAnsi" w:cstheme="minorHAnsi"/>
                <w:color w:val="000000"/>
                <w:sz w:val="22"/>
              </w:rPr>
              <w:t>"Daudzdzīvokļu ēkas atjaunošana. Ārējie un iekšējie inženiertīkli"</w:t>
            </w:r>
            <w:r>
              <w:rPr>
                <w:rFonts w:asciiTheme="minorHAnsi" w:hAnsiTheme="minorHAnsi" w:cstheme="minorHAnsi"/>
                <w:color w:val="000000"/>
                <w:sz w:val="22"/>
              </w:rPr>
              <w:t>;</w:t>
            </w:r>
          </w:p>
          <w:p w:rsidR="001C34D1" w:rsidRPr="009918BB" w:rsidRDefault="001C34D1" w:rsidP="00D60C8D">
            <w:pPr>
              <w:autoSpaceDE w:val="0"/>
              <w:autoSpaceDN w:val="0"/>
              <w:adjustRightInd w:val="0"/>
              <w:spacing w:after="0" w:line="240" w:lineRule="auto"/>
              <w:jc w:val="both"/>
              <w:rPr>
                <w:rFonts w:asciiTheme="minorHAnsi" w:hAnsiTheme="minorHAnsi" w:cstheme="minorHAnsi"/>
                <w:sz w:val="22"/>
              </w:rPr>
            </w:pPr>
            <w:r w:rsidRPr="009918BB">
              <w:rPr>
                <w:rFonts w:asciiTheme="minorHAnsi" w:hAnsiTheme="minorHAnsi" w:cstheme="minorHAnsi"/>
                <w:bCs/>
                <w:color w:val="222222"/>
                <w:sz w:val="22"/>
              </w:rPr>
              <w:t>Kā arī ir tika organizēti vairāki citi dažādu līmeņu semināri un konferences.</w:t>
            </w:r>
          </w:p>
        </w:tc>
      </w:tr>
      <w:tr w:rsidR="001C34D1" w:rsidRPr="009918BB" w:rsidTr="007D0B3E">
        <w:trPr>
          <w:trHeight w:val="111"/>
        </w:trPr>
        <w:tc>
          <w:tcPr>
            <w:tcW w:w="562"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5.</w:t>
            </w:r>
          </w:p>
        </w:tc>
        <w:tc>
          <w:tcPr>
            <w:tcW w:w="3261" w:type="dxa"/>
            <w:gridSpan w:val="2"/>
            <w:shd w:val="clear" w:color="auto" w:fill="F2DBDB" w:themeFill="accent2" w:themeFillTint="33"/>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Jāizveido būvniecības nozares mūžizglītības apmācību centrs </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Būvuzņēmēju partnerība</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2020</w:t>
            </w:r>
          </w:p>
        </w:tc>
        <w:tc>
          <w:tcPr>
            <w:tcW w:w="7796" w:type="dxa"/>
            <w:shd w:val="clear" w:color="auto" w:fill="F2DBDB" w:themeFill="accent2" w:themeFillTint="33"/>
          </w:tcPr>
          <w:p w:rsidR="001C34D1" w:rsidRDefault="001C34D1" w:rsidP="009918BB">
            <w:pPr>
              <w:pStyle w:val="Default"/>
              <w:spacing w:after="120"/>
              <w:rPr>
                <w:rFonts w:asciiTheme="minorHAnsi" w:hAnsiTheme="minorHAnsi" w:cstheme="minorHAnsi"/>
                <w:i/>
                <w:sz w:val="22"/>
                <w:szCs w:val="22"/>
              </w:rPr>
            </w:pPr>
            <w:r>
              <w:rPr>
                <w:rFonts w:asciiTheme="minorHAnsi" w:hAnsiTheme="minorHAnsi" w:cstheme="minorHAnsi"/>
                <w:i/>
                <w:sz w:val="22"/>
                <w:szCs w:val="22"/>
              </w:rPr>
              <w:t>201</w:t>
            </w:r>
            <w:r w:rsidR="007D0B3E">
              <w:rPr>
                <w:rFonts w:asciiTheme="minorHAnsi" w:hAnsiTheme="minorHAnsi" w:cstheme="minorHAnsi"/>
                <w:i/>
                <w:sz w:val="22"/>
                <w:szCs w:val="22"/>
              </w:rPr>
              <w:t>9</w:t>
            </w:r>
            <w:r>
              <w:rPr>
                <w:rFonts w:asciiTheme="minorHAnsi" w:hAnsiTheme="minorHAnsi" w:cstheme="minorHAnsi"/>
                <w:i/>
                <w:sz w:val="22"/>
                <w:szCs w:val="22"/>
              </w:rPr>
              <w:t>.gadā jautājums netika risināts</w:t>
            </w:r>
          </w:p>
          <w:p w:rsidR="00476A9B" w:rsidRPr="00476A9B" w:rsidRDefault="00476A9B" w:rsidP="00476A9B">
            <w:pPr>
              <w:pStyle w:val="Default"/>
              <w:spacing w:after="120"/>
              <w:jc w:val="both"/>
              <w:rPr>
                <w:rFonts w:asciiTheme="minorHAnsi" w:hAnsiTheme="minorHAnsi" w:cstheme="minorHAnsi"/>
                <w:i/>
                <w:color w:val="auto"/>
                <w:sz w:val="22"/>
                <w:szCs w:val="22"/>
                <w:u w:val="single"/>
              </w:rPr>
            </w:pPr>
            <w:bookmarkStart w:id="2" w:name="_Hlk30600177"/>
            <w:r>
              <w:rPr>
                <w:rFonts w:asciiTheme="minorHAnsi" w:hAnsiTheme="minorHAnsi" w:cstheme="minorHAnsi"/>
                <w:i/>
                <w:sz w:val="22"/>
                <w:szCs w:val="22"/>
              </w:rPr>
              <w:t xml:space="preserve">  </w:t>
            </w:r>
            <w:r w:rsidRPr="00476A9B">
              <w:rPr>
                <w:rFonts w:asciiTheme="minorHAnsi" w:hAnsiTheme="minorHAnsi" w:cstheme="minorHAnsi"/>
                <w:i/>
                <w:color w:val="auto"/>
                <w:sz w:val="22"/>
                <w:szCs w:val="22"/>
                <w:u w:val="single"/>
              </w:rPr>
              <w:t>LSGŪTIS iesaka:</w:t>
            </w:r>
          </w:p>
          <w:p w:rsidR="00476A9B" w:rsidRPr="00476A9B" w:rsidRDefault="00476A9B" w:rsidP="00476A9B">
            <w:pPr>
              <w:pStyle w:val="Default"/>
              <w:spacing w:after="120"/>
              <w:jc w:val="both"/>
              <w:rPr>
                <w:bCs/>
                <w:i/>
                <w:color w:val="auto"/>
              </w:rPr>
            </w:pPr>
            <w:r w:rsidRPr="00476A9B">
              <w:rPr>
                <w:i/>
                <w:color w:val="auto"/>
              </w:rPr>
              <w:t xml:space="preserve">1)Sakarā ar augstākās izglītības </w:t>
            </w:r>
            <w:proofErr w:type="spellStart"/>
            <w:r w:rsidRPr="00476A9B">
              <w:rPr>
                <w:i/>
                <w:color w:val="auto"/>
              </w:rPr>
              <w:t>būvspeciālistu</w:t>
            </w:r>
            <w:proofErr w:type="spellEnd"/>
            <w:r w:rsidRPr="00476A9B">
              <w:rPr>
                <w:i/>
                <w:color w:val="auto"/>
              </w:rPr>
              <w:t xml:space="preserve">  pieprasījumu nozarē valstī augstskolām (RTU un LLU) un attiecīgām koledžām izveidot Modulārās augstākās profesionālās izglītības studiju programmas būvniecības specialitātēs, kur varētu apgūt profesionālās tālākizglītības vai profesionālās </w:t>
            </w:r>
            <w:r w:rsidRPr="00476A9B">
              <w:rPr>
                <w:i/>
                <w:color w:val="auto"/>
              </w:rPr>
              <w:lastRenderedPageBreak/>
              <w:t xml:space="preserve">pilnveides veidā mūžizglītības ietvaros </w:t>
            </w:r>
            <w:r w:rsidRPr="00476A9B">
              <w:rPr>
                <w:bCs/>
                <w:i/>
                <w:color w:val="auto"/>
              </w:rPr>
              <w:t>(Profesionālās izglītības likums 1.panta 12.,13.punkts un Augstskolu likums 56.</w:t>
            </w:r>
            <w:r w:rsidRPr="00476A9B">
              <w:rPr>
                <w:bCs/>
                <w:i/>
                <w:color w:val="auto"/>
                <w:vertAlign w:val="superscript"/>
              </w:rPr>
              <w:t xml:space="preserve">2 </w:t>
            </w:r>
            <w:r w:rsidRPr="00476A9B">
              <w:rPr>
                <w:bCs/>
                <w:i/>
                <w:color w:val="auto"/>
              </w:rPr>
              <w:t>pants) un papildus attiecīgais Izglītības modulis atbilstu kā augstskolas diploma pielikums ar tādu pašu juridiskā spēka atbilstības līmeni, neskarot un nemainot akreditētās pamatprogrammas augstskolās un koledžās.</w:t>
            </w:r>
          </w:p>
          <w:p w:rsidR="00476A9B" w:rsidRPr="00476A9B" w:rsidRDefault="00476A9B" w:rsidP="00476A9B">
            <w:pPr>
              <w:pStyle w:val="Default"/>
              <w:spacing w:after="120"/>
              <w:jc w:val="both"/>
              <w:rPr>
                <w:rFonts w:asciiTheme="minorHAnsi" w:hAnsiTheme="minorHAnsi" w:cstheme="minorHAnsi"/>
                <w:i/>
                <w:color w:val="auto"/>
                <w:sz w:val="22"/>
                <w:szCs w:val="22"/>
              </w:rPr>
            </w:pPr>
            <w:r w:rsidRPr="00476A9B">
              <w:rPr>
                <w:bCs/>
                <w:i/>
                <w:color w:val="auto"/>
              </w:rPr>
              <w:t xml:space="preserve">2) Jaunas aprēķinu metodoloģijas un modeļa izstrāde, saskaņā ar Eiropas standartu ,, Par ēkas energoefektivitāti” un direktīvu 2018/844/ES. Iestrādāt aprēķina algoritmus BIS (Būvniecības informācijas sistēma), nodrošināt energoefektivitātes novērtēšanas un sertificēšanas procesu.  </w:t>
            </w:r>
          </w:p>
          <w:bookmarkEnd w:id="2"/>
          <w:p w:rsidR="00476A9B" w:rsidRPr="00C10B76" w:rsidRDefault="00476A9B" w:rsidP="009918BB">
            <w:pPr>
              <w:pStyle w:val="Default"/>
              <w:spacing w:after="120"/>
              <w:rPr>
                <w:rFonts w:asciiTheme="minorHAnsi" w:hAnsiTheme="minorHAnsi" w:cstheme="minorHAnsi"/>
                <w:i/>
                <w:sz w:val="22"/>
                <w:szCs w:val="22"/>
              </w:rPr>
            </w:pPr>
          </w:p>
        </w:tc>
      </w:tr>
      <w:tr w:rsidR="001C34D1" w:rsidRPr="009918BB" w:rsidTr="007D0B3E">
        <w:trPr>
          <w:trHeight w:val="253"/>
        </w:trPr>
        <w:tc>
          <w:tcPr>
            <w:tcW w:w="562"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6.</w:t>
            </w:r>
          </w:p>
        </w:tc>
        <w:tc>
          <w:tcPr>
            <w:tcW w:w="3261" w:type="dxa"/>
            <w:gridSpan w:val="2"/>
            <w:shd w:val="clear" w:color="auto" w:fill="F2DBDB" w:themeFill="accent2" w:themeFillTint="33"/>
          </w:tcPr>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Jāizveido būvniecības zinātnes centrs (bērnu un jauniešu izglītošanai un brīvā laika pavadīšanai) </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shd w:val="clear" w:color="auto" w:fill="F2DBDB" w:themeFill="accent2" w:themeFillTint="33"/>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2024</w:t>
            </w:r>
          </w:p>
        </w:tc>
        <w:tc>
          <w:tcPr>
            <w:tcW w:w="7796" w:type="dxa"/>
            <w:shd w:val="clear" w:color="auto" w:fill="F2DBDB" w:themeFill="accent2" w:themeFillTint="33"/>
          </w:tcPr>
          <w:p w:rsidR="001C34D1" w:rsidRPr="00C10B76" w:rsidRDefault="001C34D1" w:rsidP="009918BB">
            <w:pPr>
              <w:pStyle w:val="Default"/>
              <w:spacing w:after="120"/>
              <w:rPr>
                <w:rFonts w:asciiTheme="minorHAnsi" w:hAnsiTheme="minorHAnsi" w:cstheme="minorHAnsi"/>
                <w:i/>
                <w:sz w:val="22"/>
                <w:szCs w:val="22"/>
              </w:rPr>
            </w:pPr>
            <w:r w:rsidRPr="00C10B76">
              <w:rPr>
                <w:rFonts w:asciiTheme="minorHAnsi" w:hAnsiTheme="minorHAnsi" w:cstheme="minorHAnsi"/>
                <w:i/>
                <w:sz w:val="22"/>
                <w:szCs w:val="22"/>
              </w:rPr>
              <w:t>201</w:t>
            </w:r>
            <w:r w:rsidR="007D0B3E">
              <w:rPr>
                <w:rFonts w:asciiTheme="minorHAnsi" w:hAnsiTheme="minorHAnsi" w:cstheme="minorHAnsi"/>
                <w:i/>
                <w:sz w:val="22"/>
                <w:szCs w:val="22"/>
              </w:rPr>
              <w:t>9</w:t>
            </w:r>
            <w:r w:rsidRPr="00C10B76">
              <w:rPr>
                <w:rFonts w:asciiTheme="minorHAnsi" w:hAnsiTheme="minorHAnsi" w:cstheme="minorHAnsi"/>
                <w:i/>
                <w:sz w:val="22"/>
                <w:szCs w:val="22"/>
              </w:rPr>
              <w:t>.gadā jautājums n</w:t>
            </w:r>
            <w:r>
              <w:rPr>
                <w:rFonts w:asciiTheme="minorHAnsi" w:hAnsiTheme="minorHAnsi" w:cstheme="minorHAnsi"/>
                <w:i/>
                <w:sz w:val="22"/>
                <w:szCs w:val="22"/>
              </w:rPr>
              <w:t>etika</w:t>
            </w:r>
            <w:r w:rsidRPr="00C10B76">
              <w:rPr>
                <w:rFonts w:asciiTheme="minorHAnsi" w:hAnsiTheme="minorHAnsi" w:cstheme="minorHAnsi"/>
                <w:i/>
                <w:sz w:val="22"/>
                <w:szCs w:val="22"/>
              </w:rPr>
              <w:t xml:space="preserve"> risināts.</w:t>
            </w:r>
          </w:p>
        </w:tc>
      </w:tr>
      <w:tr w:rsidR="001C34D1" w:rsidRPr="009918BB" w:rsidTr="001C34D1">
        <w:trPr>
          <w:trHeight w:val="107"/>
        </w:trPr>
        <w:tc>
          <w:tcPr>
            <w:tcW w:w="1276" w:type="dxa"/>
            <w:gridSpan w:val="2"/>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p>
        </w:tc>
        <w:tc>
          <w:tcPr>
            <w:tcW w:w="14028" w:type="dxa"/>
            <w:gridSpan w:val="5"/>
            <w:shd w:val="clear" w:color="auto" w:fill="FABF8F" w:themeFill="accent6" w:themeFillTint="99"/>
          </w:tcPr>
          <w:p w:rsidR="001C34D1" w:rsidRPr="009918BB" w:rsidRDefault="001C34D1" w:rsidP="009918BB">
            <w:pPr>
              <w:pStyle w:val="Default"/>
              <w:spacing w:after="120"/>
              <w:jc w:val="center"/>
              <w:rPr>
                <w:rFonts w:asciiTheme="minorHAnsi" w:hAnsiTheme="minorHAnsi" w:cstheme="minorHAnsi"/>
                <w:b/>
                <w:bCs/>
                <w:sz w:val="22"/>
                <w:szCs w:val="22"/>
              </w:rPr>
            </w:pPr>
            <w:r w:rsidRPr="009918BB">
              <w:rPr>
                <w:rFonts w:asciiTheme="minorHAnsi" w:hAnsiTheme="minorHAnsi" w:cstheme="minorHAnsi"/>
                <w:b/>
                <w:bCs/>
                <w:sz w:val="22"/>
                <w:szCs w:val="22"/>
              </w:rPr>
              <w:t>5. EFEKTĪVI BŪVNIECĪBAS PROCESI</w:t>
            </w:r>
          </w:p>
        </w:tc>
      </w:tr>
      <w:tr w:rsidR="001C34D1" w:rsidRPr="009918BB" w:rsidTr="001C34D1">
        <w:trPr>
          <w:trHeight w:val="278"/>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w:t>
            </w:r>
          </w:p>
        </w:tc>
        <w:tc>
          <w:tcPr>
            <w:tcW w:w="3261" w:type="dxa"/>
            <w:gridSpan w:val="2"/>
          </w:tcPr>
          <w:p w:rsidR="008E0F31" w:rsidRPr="008E0F31" w:rsidRDefault="008E0F31" w:rsidP="008E0F31">
            <w:pPr>
              <w:spacing w:after="0"/>
              <w:rPr>
                <w:rFonts w:ascii="Calibri" w:eastAsia="Times New Roman" w:hAnsi="Calibri"/>
                <w:bCs/>
                <w:sz w:val="22"/>
                <w:lang w:eastAsia="lv-LV"/>
              </w:rPr>
            </w:pPr>
            <w:r w:rsidRPr="008E0F31">
              <w:rPr>
                <w:rFonts w:ascii="Calibri" w:eastAsia="Times New Roman" w:hAnsi="Calibri"/>
                <w:bCs/>
                <w:sz w:val="22"/>
                <w:lang w:eastAsia="lv-LV"/>
              </w:rPr>
              <w:t>Jāpilnveido būvniecības nozares regulējums:</w:t>
            </w:r>
          </w:p>
          <w:p w:rsidR="008E0F31" w:rsidRPr="008E0F31" w:rsidRDefault="008E0F31" w:rsidP="008E0F31">
            <w:pPr>
              <w:pStyle w:val="ListParagraph"/>
              <w:numPr>
                <w:ilvl w:val="0"/>
                <w:numId w:val="9"/>
              </w:numPr>
              <w:spacing w:after="0" w:line="240" w:lineRule="auto"/>
              <w:rPr>
                <w:rFonts w:ascii="Calibri" w:eastAsia="Times New Roman" w:hAnsi="Calibri"/>
                <w:bCs/>
                <w:sz w:val="22"/>
                <w:lang w:eastAsia="lv-LV"/>
              </w:rPr>
            </w:pPr>
            <w:r w:rsidRPr="008E0F31">
              <w:rPr>
                <w:rFonts w:ascii="Calibri" w:eastAsia="Times New Roman" w:hAnsi="Calibri"/>
                <w:bCs/>
                <w:sz w:val="22"/>
                <w:lang w:eastAsia="lv-LV"/>
              </w:rPr>
              <w:t>Nosakot precīzas atbildības robežas;</w:t>
            </w:r>
          </w:p>
          <w:p w:rsidR="008E0F31" w:rsidRPr="008E0F31" w:rsidRDefault="008E0F31" w:rsidP="008E0F31">
            <w:pPr>
              <w:pStyle w:val="ListParagraph"/>
              <w:numPr>
                <w:ilvl w:val="0"/>
                <w:numId w:val="9"/>
              </w:numPr>
              <w:spacing w:after="0" w:line="240" w:lineRule="auto"/>
              <w:rPr>
                <w:rFonts w:ascii="Calibri" w:eastAsia="Times New Roman" w:hAnsi="Calibri"/>
                <w:bCs/>
                <w:sz w:val="22"/>
                <w:lang w:eastAsia="lv-LV"/>
              </w:rPr>
            </w:pPr>
            <w:r w:rsidRPr="008E0F31">
              <w:rPr>
                <w:rFonts w:ascii="Calibri" w:eastAsia="Times New Roman" w:hAnsi="Calibri"/>
                <w:bCs/>
                <w:sz w:val="22"/>
                <w:lang w:eastAsia="lv-LV"/>
              </w:rPr>
              <w:t>saīsinot būvprojektu saskaņošanas termiņus;</w:t>
            </w:r>
          </w:p>
          <w:p w:rsidR="008E0F31" w:rsidRPr="008E0F31" w:rsidRDefault="008E0F31" w:rsidP="008E0F31">
            <w:pPr>
              <w:pStyle w:val="ListParagraph"/>
              <w:numPr>
                <w:ilvl w:val="0"/>
                <w:numId w:val="9"/>
              </w:numPr>
              <w:spacing w:after="0" w:line="240" w:lineRule="auto"/>
              <w:rPr>
                <w:rFonts w:ascii="Calibri" w:eastAsia="Times New Roman" w:hAnsi="Calibri"/>
                <w:bCs/>
                <w:sz w:val="22"/>
                <w:lang w:eastAsia="lv-LV"/>
              </w:rPr>
            </w:pPr>
            <w:r w:rsidRPr="008E0F31">
              <w:rPr>
                <w:rFonts w:ascii="Calibri" w:eastAsia="Times New Roman" w:hAnsi="Calibri"/>
                <w:bCs/>
                <w:sz w:val="22"/>
                <w:lang w:eastAsia="lv-LV"/>
              </w:rPr>
              <w:t>atvieglojot būvprojektu grozījumu veikšanu;</w:t>
            </w:r>
          </w:p>
          <w:p w:rsidR="008E0F31" w:rsidRPr="008E0F31" w:rsidRDefault="008E0F31" w:rsidP="008E0F31">
            <w:pPr>
              <w:pStyle w:val="ListParagraph"/>
              <w:numPr>
                <w:ilvl w:val="0"/>
                <w:numId w:val="9"/>
              </w:numPr>
              <w:spacing w:after="0" w:line="240" w:lineRule="auto"/>
              <w:rPr>
                <w:rFonts w:ascii="Calibri" w:eastAsia="Times New Roman" w:hAnsi="Calibri"/>
                <w:bCs/>
                <w:sz w:val="22"/>
                <w:lang w:eastAsia="lv-LV"/>
              </w:rPr>
            </w:pPr>
            <w:r w:rsidRPr="008E0F31">
              <w:rPr>
                <w:rFonts w:ascii="Calibri" w:eastAsia="Times New Roman" w:hAnsi="Calibri"/>
                <w:bCs/>
                <w:sz w:val="22"/>
                <w:lang w:eastAsia="lv-LV"/>
              </w:rPr>
              <w:t>pilnveidojot apdrošināšanas sistēmu.</w:t>
            </w:r>
          </w:p>
          <w:p w:rsidR="008E0F31" w:rsidRDefault="008E0F31" w:rsidP="008E0F31">
            <w:pPr>
              <w:spacing w:after="0"/>
              <w:rPr>
                <w:rFonts w:ascii="Calibri" w:eastAsia="Times New Roman" w:hAnsi="Calibri"/>
                <w:bCs/>
                <w:lang w:eastAsia="lv-LV"/>
              </w:rPr>
            </w:pPr>
          </w:p>
          <w:p w:rsidR="001C34D1" w:rsidRPr="009918BB" w:rsidRDefault="001C34D1" w:rsidP="009918BB">
            <w:pPr>
              <w:pStyle w:val="Default"/>
              <w:spacing w:after="120"/>
              <w:jc w:val="both"/>
              <w:rPr>
                <w:rFonts w:asciiTheme="minorHAnsi" w:hAnsiTheme="minorHAnsi" w:cstheme="minorHAnsi"/>
                <w:sz w:val="22"/>
                <w:szCs w:val="22"/>
              </w:rPr>
            </w:pP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auto"/>
          </w:tcPr>
          <w:p w:rsidR="001C34D1" w:rsidRDefault="001C34D1" w:rsidP="009918BB">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Izpilde turpinās.</w:t>
            </w:r>
          </w:p>
          <w:p w:rsidR="00706363" w:rsidRDefault="00706363"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Informācija par normatīvā regulējuma grozījumu virzību pielikumā:</w:t>
            </w:r>
          </w:p>
          <w:p w:rsidR="00706363" w:rsidRDefault="00706363" w:rsidP="009918BB">
            <w:pPr>
              <w:pStyle w:val="Default"/>
              <w:spacing w:after="120"/>
              <w:jc w:val="both"/>
              <w:rPr>
                <w:rFonts w:asciiTheme="minorHAnsi" w:hAnsiTheme="minorHAnsi" w:cstheme="minorHAnsi"/>
                <w:b/>
                <w:sz w:val="22"/>
                <w:szCs w:val="22"/>
              </w:rPr>
            </w:pPr>
            <w:r w:rsidRPr="00706363">
              <w:rPr>
                <w:rFonts w:asciiTheme="minorHAnsi" w:hAnsiTheme="minorHAnsi" w:cstheme="minorHAnsi"/>
                <w:b/>
                <w:sz w:val="22"/>
                <w:szCs w:val="22"/>
              </w:rPr>
              <w:t>BPDprojekti_311219.doc</w:t>
            </w:r>
          </w:p>
          <w:p w:rsidR="001C34D1" w:rsidRPr="00C10B76" w:rsidRDefault="001C34D1"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Paveiktais:</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sz w:val="22"/>
              </w:rPr>
              <w:t xml:space="preserve">2017.gadā spēkā stājās grozījumi </w:t>
            </w:r>
            <w:r w:rsidRPr="009918BB">
              <w:rPr>
                <w:rFonts w:asciiTheme="minorHAnsi" w:hAnsiTheme="minorHAnsi" w:cstheme="minorHAnsi"/>
                <w:i/>
                <w:sz w:val="22"/>
              </w:rPr>
              <w:t>Būvniecības likumā</w:t>
            </w:r>
            <w:r w:rsidRPr="009918BB">
              <w:rPr>
                <w:rFonts w:asciiTheme="minorHAnsi" w:hAnsiTheme="minorHAnsi" w:cstheme="minorHAnsi"/>
                <w:sz w:val="22"/>
              </w:rPr>
              <w:t xml:space="preserve">, ar kuriem tika atvieglota izmaiņu izdarīšana būvniecības iecerē. Ar grozījumiem tika noteikts, ka vienīgās izmaiņas, kuras ir aizliegtas, ir izmaiņas būves galvenajā lietošanas veidā, tāpat noteikts, ka ar būvvaldi ir saskaņojamas tikai izmaiņas būves novietojumā, </w:t>
            </w:r>
            <w:proofErr w:type="spellStart"/>
            <w:r w:rsidRPr="009918BB">
              <w:rPr>
                <w:rFonts w:asciiTheme="minorHAnsi" w:hAnsiTheme="minorHAnsi" w:cstheme="minorHAnsi"/>
                <w:sz w:val="22"/>
              </w:rPr>
              <w:t>būvapjomā</w:t>
            </w:r>
            <w:proofErr w:type="spellEnd"/>
            <w:r w:rsidRPr="009918BB">
              <w:rPr>
                <w:rFonts w:asciiTheme="minorHAnsi" w:hAnsiTheme="minorHAnsi" w:cstheme="minorHAnsi"/>
                <w:sz w:val="22"/>
              </w:rPr>
              <w:t xml:space="preserve"> un fasādes risinājumā, kā arī papildus būves. Citas izmaiņas ar būvvaldi nav jāsaskaņo. Tāpat tika precizēta atkāpju un alternatīvo risinājumu saskaņošanas kārtība, nosakot institūcijas un gadījumus, kuros var saskaņot atkāpes un alternatīvos risinājumus. </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sz w:val="22"/>
              </w:rPr>
              <w:t xml:space="preserve">2017.gada 6.jūnijā stājās spēkā MK 2017.gada 9.maija noteikumi Nr.253 “Atsevišķu inženierbūvju būvnoteikumos”, ar kuriem, atšķirībā no iepriekšējiem atbilstošajiem būvnoteikumiem, noteikts, ka lai nodotu būvi ekspluatācijā, vairs netiek prasīta kadastrālās uzmērīšanas lieta, pieļaujama jau esošas topogrāfiskās informācijas </w:t>
            </w:r>
            <w:r w:rsidRPr="009918BB">
              <w:rPr>
                <w:rFonts w:asciiTheme="minorHAnsi" w:hAnsiTheme="minorHAnsi" w:cstheme="minorHAnsi"/>
                <w:sz w:val="22"/>
              </w:rPr>
              <w:lastRenderedPageBreak/>
              <w:t xml:space="preserve">izmantošanu projektēšanā, kā arī atvieglota atsevišķu būvju būvniecības ārpus publiskās </w:t>
            </w:r>
            <w:proofErr w:type="spellStart"/>
            <w:r w:rsidRPr="009918BB">
              <w:rPr>
                <w:rFonts w:asciiTheme="minorHAnsi" w:hAnsiTheme="minorHAnsi" w:cstheme="minorHAnsi"/>
                <w:sz w:val="22"/>
              </w:rPr>
              <w:t>ārtelpas</w:t>
            </w:r>
            <w:proofErr w:type="spellEnd"/>
            <w:r w:rsidRPr="009918BB">
              <w:rPr>
                <w:rFonts w:asciiTheme="minorHAnsi" w:hAnsiTheme="minorHAnsi" w:cstheme="minorHAnsi"/>
                <w:sz w:val="22"/>
              </w:rPr>
              <w:t xml:space="preserve">. </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sz w:val="22"/>
              </w:rPr>
              <w:t>2017.gada 24.novembrī spēkā stājās grozījumi MK 2014.gada 25.marta noteikumos Nr.156 “Būvizstrādājumu tirgus uzraudzības kārtība”, ar kuriem atļauts būvdarbos izmantot stiegrojuma tēraudu, kurš ir ieguvis atbilstības novērtējumu Eiropas Ekonomikas zonas dalībvalstu standartam un atbilst noteikumos izvirzītajām minimālajām prasībām, tādējādi vairs nav jāveic šāda stiegrojuma katras partijas vērtējums.</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sz w:val="22"/>
              </w:rPr>
              <w:t xml:space="preserve">2017. gadā un 2018. gadā ir pārskatīti būvnormatīvi energoefektivitātes jomā, ugunsdrošības jomā, ūdens apgādes un kanalizācijas jomā. Lai veicinātu </w:t>
            </w:r>
            <w:proofErr w:type="spellStart"/>
            <w:r w:rsidRPr="009918BB">
              <w:rPr>
                <w:rFonts w:asciiTheme="minorHAnsi" w:hAnsiTheme="minorHAnsi" w:cstheme="minorHAnsi"/>
                <w:sz w:val="22"/>
              </w:rPr>
              <w:t>vairākstāvu</w:t>
            </w:r>
            <w:proofErr w:type="spellEnd"/>
            <w:r w:rsidRPr="009918BB">
              <w:rPr>
                <w:rFonts w:asciiTheme="minorHAnsi" w:hAnsiTheme="minorHAnsi" w:cstheme="minorHAnsi"/>
                <w:sz w:val="22"/>
              </w:rPr>
              <w:t xml:space="preserve"> koka apbūvi, tika apstiprināti grozījumi Latvijas būvnormatīvā LBN 201-15 “Būvju ugunsdrošība” ar mērķi veicināt koksnes būvizstrādājumu izmantošanu jaunu ēku būvniecībā. Turpinās darbs pie dzīvojamo un publisko ēku apkures un ventilācijas, kā arī </w:t>
            </w:r>
            <w:proofErr w:type="spellStart"/>
            <w:r w:rsidRPr="009918BB">
              <w:rPr>
                <w:rFonts w:asciiTheme="minorHAnsi" w:hAnsiTheme="minorHAnsi" w:cstheme="minorHAnsi"/>
                <w:sz w:val="22"/>
              </w:rPr>
              <w:t>būvklimatoloģijas</w:t>
            </w:r>
            <w:proofErr w:type="spellEnd"/>
            <w:r w:rsidRPr="009918BB">
              <w:rPr>
                <w:rFonts w:asciiTheme="minorHAnsi" w:hAnsiTheme="minorHAnsi" w:cstheme="minorHAnsi"/>
                <w:sz w:val="22"/>
              </w:rPr>
              <w:t xml:space="preserve"> būvnormatīvu pārstrādes.</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sz w:val="22"/>
              </w:rPr>
              <w:t>2018.gada 20.martā MK ir apstiprināja jaunus noteikumus Nr. 169 “</w:t>
            </w:r>
            <w:proofErr w:type="spellStart"/>
            <w:r w:rsidRPr="009918BB">
              <w:rPr>
                <w:rFonts w:asciiTheme="minorHAnsi" w:hAnsiTheme="minorHAnsi" w:cstheme="minorHAnsi"/>
                <w:sz w:val="22"/>
              </w:rPr>
              <w:t>Būvspeciālistu</w:t>
            </w:r>
            <w:proofErr w:type="spellEnd"/>
            <w:r w:rsidRPr="009918BB">
              <w:rPr>
                <w:rFonts w:asciiTheme="minorHAnsi" w:hAnsiTheme="minorHAnsi" w:cstheme="minorHAnsi"/>
                <w:sz w:val="22"/>
              </w:rPr>
              <w:t xml:space="preserve"> kompetences novērtēšanas un patstāvīgās prakses uzraudzības noteikumi”, kas būtiski pilnveido regulējumu </w:t>
            </w:r>
            <w:proofErr w:type="spellStart"/>
            <w:r w:rsidRPr="009918BB">
              <w:rPr>
                <w:rFonts w:asciiTheme="minorHAnsi" w:hAnsiTheme="minorHAnsi" w:cstheme="minorHAnsi"/>
                <w:sz w:val="22"/>
              </w:rPr>
              <w:t>būvspeciālistu</w:t>
            </w:r>
            <w:proofErr w:type="spellEnd"/>
            <w:r w:rsidRPr="009918BB">
              <w:rPr>
                <w:rFonts w:asciiTheme="minorHAnsi" w:hAnsiTheme="minorHAnsi" w:cstheme="minorHAnsi"/>
                <w:sz w:val="22"/>
              </w:rPr>
              <w:t xml:space="preserve"> sertificēšanas jomā, noteikti kritēriji praktiskā darba pieredzes prasībām pretendentiem </w:t>
            </w:r>
            <w:proofErr w:type="spellStart"/>
            <w:r w:rsidRPr="009918BB">
              <w:rPr>
                <w:rFonts w:asciiTheme="minorHAnsi" w:hAnsiTheme="minorHAnsi" w:cstheme="minorHAnsi"/>
                <w:sz w:val="22"/>
              </w:rPr>
              <w:t>būvspeciālista</w:t>
            </w:r>
            <w:proofErr w:type="spellEnd"/>
            <w:r w:rsidRPr="009918BB">
              <w:rPr>
                <w:rFonts w:asciiTheme="minorHAnsi" w:hAnsiTheme="minorHAnsi" w:cstheme="minorHAnsi"/>
                <w:sz w:val="22"/>
              </w:rPr>
              <w:t xml:space="preserve"> sertifikāta saņemšanai, precizēta patstāvīgās prakses uzturēšanas kārtība, precizēti kritēriji brīdinājuma izteikšanai, sertifikāta darbības sfēras apturēšanai un anulēšanai, samazināts darbības sfēru skaits,  noteikta prasība </w:t>
            </w:r>
            <w:proofErr w:type="spellStart"/>
            <w:r w:rsidRPr="009918BB">
              <w:rPr>
                <w:rFonts w:asciiTheme="minorHAnsi" w:hAnsiTheme="minorHAnsi" w:cstheme="minorHAnsi"/>
                <w:sz w:val="22"/>
              </w:rPr>
              <w:t>būvspeciālistam</w:t>
            </w:r>
            <w:proofErr w:type="spellEnd"/>
            <w:r w:rsidRPr="009918BB">
              <w:rPr>
                <w:rFonts w:asciiTheme="minorHAnsi" w:hAnsiTheme="minorHAnsi" w:cstheme="minorHAnsi"/>
                <w:sz w:val="22"/>
              </w:rPr>
              <w:t xml:space="preserve"> uzturēt spēkā esošu līgumu ar Nacionālo standartizācijas institūciju par nepieciešamo Latvijas valsts standartu abonēšanu, kas nepieciešams ikdienas pienākumu izpildei.</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bCs/>
                <w:sz w:val="22"/>
              </w:rPr>
              <w:t xml:space="preserve">2018.gadā tika izstrādāti un stājās spēkā grozījumi būvniecības regulējumā, kas samazina administratīvo slogu, ievieš </w:t>
            </w:r>
            <w:proofErr w:type="spellStart"/>
            <w:r w:rsidRPr="009918BB">
              <w:rPr>
                <w:rFonts w:asciiTheme="minorHAnsi" w:hAnsiTheme="minorHAnsi" w:cstheme="minorHAnsi"/>
                <w:bCs/>
                <w:sz w:val="22"/>
              </w:rPr>
              <w:t>digitalizētus</w:t>
            </w:r>
            <w:proofErr w:type="spellEnd"/>
            <w:r w:rsidRPr="009918BB">
              <w:rPr>
                <w:rFonts w:asciiTheme="minorHAnsi" w:hAnsiTheme="minorHAnsi" w:cstheme="minorHAnsi"/>
                <w:bCs/>
                <w:sz w:val="22"/>
              </w:rPr>
              <w:t xml:space="preserve"> risinājumus, paātrina būvniecības ieceres saskaņošanas laiku.</w:t>
            </w:r>
            <w:r w:rsidRPr="009918BB">
              <w:rPr>
                <w:rFonts w:asciiTheme="minorHAnsi" w:hAnsiTheme="minorHAnsi" w:cstheme="minorHAnsi"/>
                <w:sz w:val="22"/>
              </w:rPr>
              <w:t xml:space="preserve"> </w:t>
            </w:r>
            <w:r>
              <w:rPr>
                <w:rFonts w:asciiTheme="minorHAnsi" w:hAnsiTheme="minorHAnsi" w:cstheme="minorHAnsi"/>
                <w:sz w:val="22"/>
              </w:rPr>
              <w:t>A</w:t>
            </w:r>
            <w:r w:rsidRPr="009918BB">
              <w:rPr>
                <w:rFonts w:asciiTheme="minorHAnsi" w:hAnsiTheme="minorHAnsi" w:cstheme="minorHAnsi"/>
                <w:sz w:val="22"/>
              </w:rPr>
              <w:t>r jaunu LBN 202-18 "Būvniecības ieceres dokumentācijas noformēšana"</w:t>
            </w:r>
            <w:r w:rsidRPr="009918BB">
              <w:rPr>
                <w:rFonts w:asciiTheme="minorHAnsi" w:hAnsiTheme="minorHAnsi" w:cstheme="minorHAnsi"/>
                <w:iCs/>
                <w:sz w:val="22"/>
              </w:rPr>
              <w:t xml:space="preserve"> </w:t>
            </w:r>
            <w:r w:rsidRPr="009918BB">
              <w:rPr>
                <w:rFonts w:asciiTheme="minorHAnsi" w:hAnsiTheme="minorHAnsi" w:cstheme="minorHAnsi"/>
                <w:sz w:val="22"/>
              </w:rPr>
              <w:t>– noteiktas prasības attiecībā uz būvniecības ieceres dokumentācijas elektronisko noformēšanu</w:t>
            </w:r>
            <w:r w:rsidRPr="009918BB">
              <w:rPr>
                <w:rFonts w:asciiTheme="minorHAnsi" w:hAnsiTheme="minorHAnsi" w:cstheme="minorHAnsi"/>
                <w:iCs/>
                <w:sz w:val="22"/>
              </w:rPr>
              <w:t>, nodrošinot vienotas prasības būvniecības dokumentācijas noformēšanai gan rakstveida, gan tiešsaistes formā strukturētu datu veidā, ieviešot digitālo būvniecības ieceres dokumentācijas apriti.</w:t>
            </w:r>
            <w:r w:rsidRPr="009918BB">
              <w:rPr>
                <w:rFonts w:asciiTheme="minorHAnsi" w:hAnsiTheme="minorHAnsi" w:cstheme="minorHAnsi"/>
                <w:sz w:val="22"/>
              </w:rPr>
              <w:t xml:space="preserve"> Izstrādāti un pieņemti grozījumi vispārīgajos un speciālajos būvnoteikumos, lai novērstu šķēršļus būvniecības ieceru elektroniskajam skaņošanas procesam.</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iCs/>
                <w:sz w:val="22"/>
              </w:rPr>
            </w:pPr>
            <w:r w:rsidRPr="009918BB">
              <w:rPr>
                <w:rFonts w:asciiTheme="minorHAnsi" w:hAnsiTheme="minorHAnsi" w:cstheme="minorHAnsi"/>
                <w:sz w:val="22"/>
              </w:rPr>
              <w:t xml:space="preserve">Lai sekmētu struktūrfondu projektu īstenošana daudzdzīvokļu ēku energoefektivitātes paaugstināšanai un šo ēku atjaunošanai, kā arī atvieglotu būvniecības procesu un mazinātu administratīvo slogu, 2018.gadā tika veikti grozījumi </w:t>
            </w:r>
            <w:r w:rsidRPr="009918BB">
              <w:rPr>
                <w:rFonts w:asciiTheme="minorHAnsi" w:hAnsiTheme="minorHAnsi" w:cstheme="minorHAnsi"/>
                <w:sz w:val="22"/>
              </w:rPr>
              <w:lastRenderedPageBreak/>
              <w:t>MK 2014.gada 2.septembra noteikumos Nr.529 "Ēku būvnoteikumi".</w:t>
            </w:r>
            <w:r w:rsidRPr="009918BB">
              <w:rPr>
                <w:rFonts w:asciiTheme="minorHAnsi" w:hAnsiTheme="minorHAnsi" w:cstheme="minorHAnsi"/>
                <w:b/>
                <w:sz w:val="22"/>
              </w:rPr>
              <w:t xml:space="preserve"> </w:t>
            </w:r>
            <w:r w:rsidRPr="009918BB">
              <w:rPr>
                <w:rFonts w:asciiTheme="minorHAnsi" w:hAnsiTheme="minorHAnsi" w:cstheme="minorHAnsi"/>
                <w:sz w:val="22"/>
              </w:rPr>
              <w:t xml:space="preserve">Līdz 5 gadiem tiek </w:t>
            </w:r>
            <w:r w:rsidRPr="009918BB">
              <w:rPr>
                <w:rFonts w:asciiTheme="minorHAnsi" w:hAnsiTheme="minorHAnsi" w:cstheme="minorHAnsi"/>
                <w:iCs/>
                <w:sz w:val="22"/>
              </w:rPr>
              <w:t xml:space="preserve">pagarināts </w:t>
            </w:r>
            <w:r w:rsidRPr="009918BB">
              <w:rPr>
                <w:rFonts w:asciiTheme="minorHAnsi" w:hAnsiTheme="minorHAnsi" w:cstheme="minorHAnsi"/>
                <w:sz w:val="22"/>
              </w:rPr>
              <w:t>termiņš, kādā realizējama būvniecība pēc būvvaldes akcepta ēkas fasādes apliecinājuma kartē vai atzīmes veikšanas būvatļaujā par projektēšanas nosacījumu izpildi. Līdz šim termiņš bija trīs un divi gadi.</w:t>
            </w:r>
            <w:r w:rsidRPr="009918BB">
              <w:rPr>
                <w:rFonts w:asciiTheme="minorHAnsi" w:hAnsiTheme="minorHAnsi" w:cstheme="minorHAnsi"/>
                <w:iCs/>
                <w:sz w:val="22"/>
              </w:rPr>
              <w:t xml:space="preserve"> </w:t>
            </w:r>
          </w:p>
          <w:p w:rsidR="001C34D1" w:rsidRPr="009918BB" w:rsidRDefault="001C34D1" w:rsidP="009918BB">
            <w:pPr>
              <w:pBdr>
                <w:top w:val="single" w:sz="4" w:space="1" w:color="auto" w:shadow="1"/>
                <w:left w:val="single" w:sz="4" w:space="4" w:color="auto" w:shadow="1"/>
                <w:bottom w:val="single" w:sz="4" w:space="1" w:color="auto" w:shadow="1"/>
                <w:right w:val="single" w:sz="4" w:space="4" w:color="auto" w:shadow="1"/>
              </w:pBdr>
              <w:spacing w:after="120" w:line="240" w:lineRule="auto"/>
              <w:jc w:val="both"/>
              <w:rPr>
                <w:rFonts w:asciiTheme="minorHAnsi" w:hAnsiTheme="minorHAnsi" w:cstheme="minorHAnsi"/>
                <w:sz w:val="22"/>
              </w:rPr>
            </w:pPr>
            <w:r w:rsidRPr="009918BB">
              <w:rPr>
                <w:rFonts w:asciiTheme="minorHAnsi" w:hAnsiTheme="minorHAnsi" w:cstheme="minorHAnsi"/>
                <w:iCs/>
                <w:sz w:val="22"/>
              </w:rPr>
              <w:t>Lai uzlabotu būvju ekspluatācijas kontroli, 2018.gadā veikti grozījumi LBN 405-15 “Būvju tehniskā apsekošana”,</w:t>
            </w:r>
            <w:r w:rsidRPr="009918BB">
              <w:rPr>
                <w:rFonts w:asciiTheme="minorHAnsi" w:hAnsiTheme="minorHAnsi" w:cstheme="minorHAnsi"/>
                <w:sz w:val="22"/>
              </w:rPr>
              <w:t xml:space="preserve"> kas tehniskās apsekošanas veicējam nosaka papildu pienākums gadījumos, ja tehniskās apsekošanas atzinumā tiek norādīts uz nepietiekamu ēkas mehānisko stiprību un stabilitāti. </w:t>
            </w:r>
            <w:proofErr w:type="spellStart"/>
            <w:r w:rsidRPr="009918BB">
              <w:rPr>
                <w:rFonts w:asciiTheme="minorHAnsi" w:hAnsiTheme="minorHAnsi" w:cstheme="minorHAnsi"/>
                <w:sz w:val="22"/>
              </w:rPr>
              <w:t>Būvspeciālistam</w:t>
            </w:r>
            <w:proofErr w:type="spellEnd"/>
            <w:r w:rsidRPr="009918BB">
              <w:rPr>
                <w:rFonts w:asciiTheme="minorHAnsi" w:hAnsiTheme="minorHAnsi" w:cstheme="minorHAnsi"/>
                <w:sz w:val="22"/>
              </w:rPr>
              <w:t xml:space="preserve"> vai būvkomersantam, kurš nodrošina būves tehniskās apsekošanas veikšanu, būs pienākums par to informēt būvvaldi, institūciju, kura pilda būvvaldes funkcijas, iesniedzot būves tehniskās apsekošanas atzinumu</w:t>
            </w:r>
          </w:p>
          <w:p w:rsidR="001C34D1" w:rsidRPr="009918BB" w:rsidRDefault="001C34D1" w:rsidP="00C10B76">
            <w:pPr>
              <w:pStyle w:val="Default"/>
              <w:spacing w:after="120"/>
              <w:jc w:val="both"/>
              <w:rPr>
                <w:rFonts w:asciiTheme="minorHAnsi" w:hAnsiTheme="minorHAnsi" w:cstheme="minorHAnsi"/>
                <w:sz w:val="22"/>
                <w:szCs w:val="22"/>
              </w:rPr>
            </w:pPr>
          </w:p>
        </w:tc>
      </w:tr>
      <w:tr w:rsidR="001C34D1" w:rsidRPr="009918BB" w:rsidTr="001C34D1">
        <w:trPr>
          <w:trHeight w:val="253"/>
        </w:trPr>
        <w:tc>
          <w:tcPr>
            <w:tcW w:w="562"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2.</w:t>
            </w:r>
          </w:p>
        </w:tc>
        <w:tc>
          <w:tcPr>
            <w:tcW w:w="3261" w:type="dxa"/>
            <w:gridSpan w:val="2"/>
          </w:tcPr>
          <w:p w:rsidR="001C34D1" w:rsidRPr="008E0F31" w:rsidRDefault="008E0F31" w:rsidP="009918BB">
            <w:pPr>
              <w:pStyle w:val="Default"/>
              <w:spacing w:after="120"/>
              <w:jc w:val="both"/>
              <w:rPr>
                <w:rFonts w:asciiTheme="minorHAnsi" w:hAnsiTheme="minorHAnsi" w:cstheme="minorHAnsi"/>
                <w:sz w:val="22"/>
                <w:szCs w:val="22"/>
              </w:rPr>
            </w:pPr>
            <w:r w:rsidRPr="008E0F31">
              <w:rPr>
                <w:rFonts w:ascii="Calibri" w:eastAsia="Times New Roman" w:hAnsi="Calibri"/>
                <w:bCs/>
                <w:sz w:val="22"/>
                <w:szCs w:val="22"/>
                <w:lang w:eastAsia="lv-LV"/>
              </w:rPr>
              <w:t>Jāpilnveido būvnormatīvi, noņemot pārmērīgās tehniskās prasības, un jāveicina standartu piemērošana</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1C34D1" w:rsidRPr="00490619" w:rsidRDefault="001C34D1" w:rsidP="009918BB">
            <w:pPr>
              <w:pStyle w:val="Default"/>
              <w:spacing w:after="120"/>
              <w:jc w:val="both"/>
              <w:rPr>
                <w:rFonts w:asciiTheme="minorHAnsi" w:hAnsiTheme="minorHAnsi" w:cstheme="minorHAnsi"/>
                <w:i/>
                <w:sz w:val="22"/>
                <w:szCs w:val="22"/>
              </w:rPr>
            </w:pPr>
            <w:r w:rsidRPr="00490619">
              <w:rPr>
                <w:rFonts w:asciiTheme="minorHAnsi" w:hAnsiTheme="minorHAnsi" w:cstheme="minorHAnsi"/>
                <w:i/>
                <w:sz w:val="22"/>
                <w:szCs w:val="22"/>
              </w:rPr>
              <w:t>Izpilde turpinās</w:t>
            </w:r>
          </w:p>
          <w:p w:rsidR="007D0B3E" w:rsidRPr="00490619" w:rsidRDefault="007D0B3E" w:rsidP="00490619">
            <w:pPr>
              <w:pStyle w:val="Default"/>
              <w:jc w:val="both"/>
              <w:rPr>
                <w:rFonts w:asciiTheme="minorHAnsi" w:hAnsiTheme="minorHAnsi" w:cstheme="minorHAnsi"/>
                <w:color w:val="auto"/>
                <w:sz w:val="22"/>
                <w:szCs w:val="22"/>
              </w:rPr>
            </w:pPr>
            <w:r w:rsidRPr="00490619">
              <w:rPr>
                <w:rFonts w:asciiTheme="minorHAnsi" w:hAnsiTheme="minorHAnsi" w:cstheme="minorHAnsi"/>
                <w:color w:val="auto"/>
                <w:sz w:val="22"/>
                <w:szCs w:val="22"/>
              </w:rPr>
              <w:t>2019.gadā finansējamo pasākumu plāna projektā iekļauts priekšlikums “Būvnormatīvu prasību pārskatīšana”.</w:t>
            </w:r>
            <w:r w:rsidR="005644B9" w:rsidRPr="00490619">
              <w:rPr>
                <w:rFonts w:asciiTheme="minorHAnsi" w:hAnsiTheme="minorHAnsi" w:cstheme="minorHAnsi"/>
                <w:color w:val="auto"/>
                <w:sz w:val="22"/>
                <w:szCs w:val="22"/>
              </w:rPr>
              <w:t xml:space="preserve"> Pārstrādāti:</w:t>
            </w:r>
          </w:p>
          <w:p w:rsidR="005644B9" w:rsidRPr="00490619" w:rsidRDefault="005644B9" w:rsidP="00490619">
            <w:pPr>
              <w:pStyle w:val="Default"/>
              <w:jc w:val="both"/>
              <w:rPr>
                <w:rStyle w:val="normaltextrun"/>
                <w:rFonts w:ascii="Calibri" w:hAnsi="Calibri" w:cs="Calibri"/>
                <w:bCs/>
                <w:sz w:val="22"/>
                <w:szCs w:val="22"/>
                <w:bdr w:val="none" w:sz="0" w:space="0" w:color="auto" w:frame="1"/>
                <w:lang w:val="en-US"/>
              </w:rPr>
            </w:pPr>
            <w:r w:rsidRPr="00490619">
              <w:rPr>
                <w:rStyle w:val="normaltextrun"/>
                <w:rFonts w:ascii="Calibri" w:hAnsi="Calibri" w:cs="Calibri"/>
                <w:bCs/>
                <w:sz w:val="22"/>
                <w:szCs w:val="22"/>
                <w:bdr w:val="none" w:sz="0" w:space="0" w:color="auto" w:frame="1"/>
                <w:lang w:val="en-US"/>
              </w:rPr>
              <w:t>LBN 002-19 “</w:t>
            </w:r>
            <w:proofErr w:type="spellStart"/>
            <w:r w:rsidRPr="00490619">
              <w:rPr>
                <w:rStyle w:val="normaltextrun"/>
                <w:rFonts w:ascii="Calibri" w:hAnsi="Calibri" w:cs="Calibri"/>
                <w:bCs/>
                <w:sz w:val="22"/>
                <w:szCs w:val="22"/>
                <w:bdr w:val="none" w:sz="0" w:space="0" w:color="auto" w:frame="1"/>
                <w:lang w:val="en-US"/>
              </w:rPr>
              <w:t>Ēku</w:t>
            </w:r>
            <w:proofErr w:type="spellEnd"/>
            <w:r w:rsidRPr="00490619">
              <w:rPr>
                <w:rStyle w:val="normaltextrun"/>
                <w:rFonts w:ascii="Calibri" w:hAnsi="Calibri" w:cs="Calibri"/>
                <w:bCs/>
                <w:sz w:val="22"/>
                <w:szCs w:val="22"/>
                <w:bdr w:val="none" w:sz="0" w:space="0" w:color="auto" w:frame="1"/>
                <w:lang w:val="en-US"/>
              </w:rPr>
              <w:t xml:space="preserve"> </w:t>
            </w:r>
            <w:proofErr w:type="spellStart"/>
            <w:r w:rsidRPr="00490619">
              <w:rPr>
                <w:rStyle w:val="normaltextrun"/>
                <w:rFonts w:ascii="Calibri" w:hAnsi="Calibri" w:cs="Calibri"/>
                <w:bCs/>
                <w:sz w:val="22"/>
                <w:szCs w:val="22"/>
                <w:bdr w:val="none" w:sz="0" w:space="0" w:color="auto" w:frame="1"/>
                <w:lang w:val="en-US"/>
              </w:rPr>
              <w:t>norobežojošo</w:t>
            </w:r>
            <w:proofErr w:type="spellEnd"/>
            <w:r w:rsidRPr="00490619">
              <w:rPr>
                <w:rStyle w:val="normaltextrun"/>
                <w:rFonts w:ascii="Calibri" w:hAnsi="Calibri" w:cs="Calibri"/>
                <w:bCs/>
                <w:sz w:val="22"/>
                <w:szCs w:val="22"/>
                <w:bdr w:val="none" w:sz="0" w:space="0" w:color="auto" w:frame="1"/>
                <w:lang w:val="en-US"/>
              </w:rPr>
              <w:t xml:space="preserve"> </w:t>
            </w:r>
            <w:proofErr w:type="spellStart"/>
            <w:r w:rsidRPr="00490619">
              <w:rPr>
                <w:rStyle w:val="normaltextrun"/>
                <w:rFonts w:ascii="Calibri" w:hAnsi="Calibri" w:cs="Calibri"/>
                <w:bCs/>
                <w:sz w:val="22"/>
                <w:szCs w:val="22"/>
                <w:bdr w:val="none" w:sz="0" w:space="0" w:color="auto" w:frame="1"/>
                <w:lang w:val="en-US"/>
              </w:rPr>
              <w:t>konstrukciju</w:t>
            </w:r>
            <w:proofErr w:type="spellEnd"/>
            <w:r w:rsidRPr="00490619">
              <w:rPr>
                <w:rStyle w:val="normaltextrun"/>
                <w:rFonts w:ascii="Calibri" w:hAnsi="Calibri" w:cs="Calibri"/>
                <w:bCs/>
                <w:sz w:val="22"/>
                <w:szCs w:val="22"/>
                <w:bdr w:val="none" w:sz="0" w:space="0" w:color="auto" w:frame="1"/>
                <w:lang w:val="en-US"/>
              </w:rPr>
              <w:t xml:space="preserve"> </w:t>
            </w:r>
            <w:proofErr w:type="spellStart"/>
            <w:r w:rsidRPr="00490619">
              <w:rPr>
                <w:rStyle w:val="normaltextrun"/>
                <w:rFonts w:ascii="Calibri" w:hAnsi="Calibri" w:cs="Calibri"/>
                <w:bCs/>
                <w:sz w:val="22"/>
                <w:szCs w:val="22"/>
                <w:bdr w:val="none" w:sz="0" w:space="0" w:color="auto" w:frame="1"/>
                <w:lang w:val="en-US"/>
              </w:rPr>
              <w:t>siltumtehnika</w:t>
            </w:r>
            <w:proofErr w:type="spellEnd"/>
            <w:r w:rsidRPr="00490619">
              <w:rPr>
                <w:rStyle w:val="normaltextrun"/>
                <w:rFonts w:ascii="Calibri" w:hAnsi="Calibri" w:cs="Calibri"/>
                <w:bCs/>
                <w:sz w:val="22"/>
                <w:szCs w:val="22"/>
                <w:bdr w:val="none" w:sz="0" w:space="0" w:color="auto" w:frame="1"/>
                <w:lang w:val="en-US"/>
              </w:rPr>
              <w:t>”</w:t>
            </w:r>
          </w:p>
          <w:p w:rsidR="005644B9" w:rsidRPr="00490619" w:rsidRDefault="005644B9" w:rsidP="00490619">
            <w:pPr>
              <w:pStyle w:val="Default"/>
              <w:jc w:val="both"/>
              <w:rPr>
                <w:rStyle w:val="normaltextrun"/>
                <w:rFonts w:ascii="Calibri" w:hAnsi="Calibri" w:cs="Calibri"/>
                <w:bCs/>
                <w:sz w:val="22"/>
                <w:szCs w:val="22"/>
                <w:bdr w:val="none" w:sz="0" w:space="0" w:color="auto" w:frame="1"/>
                <w:lang w:val="en-US"/>
              </w:rPr>
            </w:pPr>
            <w:proofErr w:type="spellStart"/>
            <w:r w:rsidRPr="00490619">
              <w:rPr>
                <w:rStyle w:val="normaltextrun"/>
                <w:rFonts w:ascii="Calibri" w:hAnsi="Calibri" w:cs="Calibri"/>
                <w:bCs/>
                <w:sz w:val="22"/>
                <w:szCs w:val="22"/>
                <w:bdr w:val="none" w:sz="0" w:space="0" w:color="auto" w:frame="1"/>
                <w:lang w:val="en-US"/>
              </w:rPr>
              <w:t>Grozījumi</w:t>
            </w:r>
            <w:proofErr w:type="spellEnd"/>
            <w:r w:rsidRPr="00490619">
              <w:rPr>
                <w:rStyle w:val="normaltextrun"/>
                <w:rFonts w:ascii="Calibri" w:hAnsi="Calibri" w:cs="Calibri"/>
                <w:bCs/>
                <w:sz w:val="22"/>
                <w:szCs w:val="22"/>
                <w:bdr w:val="none" w:sz="0" w:space="0" w:color="auto" w:frame="1"/>
                <w:lang w:val="en-US"/>
              </w:rPr>
              <w:t>:</w:t>
            </w:r>
          </w:p>
          <w:p w:rsidR="005644B9" w:rsidRPr="00490619" w:rsidRDefault="005644B9" w:rsidP="00490619">
            <w:pPr>
              <w:pStyle w:val="Default"/>
              <w:spacing w:line="276" w:lineRule="auto"/>
              <w:jc w:val="both"/>
              <w:rPr>
                <w:rStyle w:val="normaltextrun"/>
                <w:rFonts w:asciiTheme="minorHAnsi" w:hAnsiTheme="minorHAnsi" w:cstheme="minorHAnsi"/>
                <w:sz w:val="22"/>
                <w:szCs w:val="22"/>
                <w:lang w:val="en-US"/>
              </w:rPr>
            </w:pPr>
            <w:r w:rsidRPr="00490619">
              <w:rPr>
                <w:rStyle w:val="normaltextrun"/>
                <w:rFonts w:asciiTheme="minorHAnsi" w:hAnsiTheme="minorHAnsi" w:cstheme="minorHAnsi"/>
                <w:bCs/>
                <w:sz w:val="22"/>
                <w:szCs w:val="22"/>
                <w:lang w:val="en-US"/>
              </w:rPr>
              <w:t>LBN 201-15 “</w:t>
            </w:r>
            <w:proofErr w:type="spellStart"/>
            <w:r w:rsidRPr="00490619">
              <w:rPr>
                <w:rStyle w:val="spellingerror"/>
                <w:rFonts w:asciiTheme="minorHAnsi" w:hAnsiTheme="minorHAnsi" w:cstheme="minorHAnsi"/>
                <w:bCs/>
                <w:sz w:val="22"/>
                <w:szCs w:val="22"/>
                <w:lang w:val="en-US"/>
              </w:rPr>
              <w:t>Būvju</w:t>
            </w:r>
            <w:proofErr w:type="spellEnd"/>
            <w:r w:rsidRPr="00490619">
              <w:rPr>
                <w:rStyle w:val="normaltextrun"/>
                <w:rFonts w:asciiTheme="minorHAnsi" w:hAnsiTheme="minorHAnsi" w:cstheme="minorHAnsi"/>
                <w:bCs/>
                <w:sz w:val="22"/>
                <w:szCs w:val="22"/>
                <w:lang w:val="en-US"/>
              </w:rPr>
              <w:t> </w:t>
            </w:r>
            <w:proofErr w:type="spellStart"/>
            <w:r w:rsidRPr="00490619">
              <w:rPr>
                <w:rStyle w:val="spellingerror"/>
                <w:rFonts w:asciiTheme="minorHAnsi" w:hAnsiTheme="minorHAnsi" w:cstheme="minorHAnsi"/>
                <w:bCs/>
                <w:sz w:val="22"/>
                <w:szCs w:val="22"/>
                <w:lang w:val="en-US"/>
              </w:rPr>
              <w:t>ugunsdrošība</w:t>
            </w:r>
            <w:proofErr w:type="spellEnd"/>
            <w:r w:rsidRPr="00490619">
              <w:rPr>
                <w:rStyle w:val="normaltextrun"/>
                <w:rFonts w:asciiTheme="minorHAnsi" w:hAnsiTheme="minorHAnsi" w:cstheme="minorHAnsi"/>
                <w:sz w:val="22"/>
                <w:szCs w:val="22"/>
                <w:lang w:val="en-US"/>
              </w:rPr>
              <w:t>”</w:t>
            </w:r>
          </w:p>
          <w:p w:rsidR="005644B9" w:rsidRPr="00490619" w:rsidRDefault="005644B9" w:rsidP="00490619">
            <w:pPr>
              <w:pStyle w:val="Default"/>
              <w:spacing w:line="276" w:lineRule="auto"/>
              <w:jc w:val="both"/>
              <w:rPr>
                <w:rFonts w:asciiTheme="minorHAnsi" w:hAnsiTheme="minorHAnsi" w:cstheme="minorHAnsi"/>
                <w:color w:val="auto"/>
                <w:sz w:val="22"/>
                <w:szCs w:val="22"/>
              </w:rPr>
            </w:pPr>
            <w:r w:rsidRPr="00490619">
              <w:rPr>
                <w:rStyle w:val="normaltextrun"/>
                <w:rFonts w:asciiTheme="minorHAnsi" w:hAnsiTheme="minorHAnsi" w:cstheme="minorHAnsi"/>
                <w:bCs/>
                <w:sz w:val="22"/>
                <w:szCs w:val="22"/>
              </w:rPr>
              <w:t>LBN 305-15 “</w:t>
            </w:r>
            <w:r w:rsidRPr="00490619">
              <w:rPr>
                <w:rStyle w:val="spellingerror"/>
                <w:rFonts w:asciiTheme="minorHAnsi" w:hAnsiTheme="minorHAnsi" w:cstheme="minorHAnsi"/>
                <w:bCs/>
                <w:sz w:val="22"/>
                <w:szCs w:val="22"/>
              </w:rPr>
              <w:t>Ģeodēziskie</w:t>
            </w:r>
            <w:r w:rsidRPr="00490619">
              <w:rPr>
                <w:rStyle w:val="normaltextrun"/>
                <w:rFonts w:asciiTheme="minorHAnsi" w:hAnsiTheme="minorHAnsi" w:cstheme="minorHAnsi"/>
                <w:bCs/>
                <w:sz w:val="22"/>
                <w:szCs w:val="22"/>
              </w:rPr>
              <w:t> </w:t>
            </w:r>
            <w:r w:rsidRPr="00490619">
              <w:rPr>
                <w:rStyle w:val="spellingerror"/>
                <w:rFonts w:asciiTheme="minorHAnsi" w:hAnsiTheme="minorHAnsi" w:cstheme="minorHAnsi"/>
                <w:bCs/>
                <w:sz w:val="22"/>
                <w:szCs w:val="22"/>
              </w:rPr>
              <w:t>darbi</w:t>
            </w:r>
            <w:r w:rsidRPr="00490619">
              <w:rPr>
                <w:rStyle w:val="normaltextrun"/>
                <w:rFonts w:asciiTheme="minorHAnsi" w:hAnsiTheme="minorHAnsi" w:cstheme="minorHAnsi"/>
                <w:bCs/>
                <w:sz w:val="22"/>
                <w:szCs w:val="22"/>
              </w:rPr>
              <w:t> </w:t>
            </w:r>
            <w:r w:rsidRPr="00490619">
              <w:rPr>
                <w:rStyle w:val="spellingerror"/>
                <w:rFonts w:asciiTheme="minorHAnsi" w:hAnsiTheme="minorHAnsi" w:cstheme="minorHAnsi"/>
                <w:bCs/>
                <w:sz w:val="22"/>
                <w:szCs w:val="22"/>
              </w:rPr>
              <w:t>būvniecībā</w:t>
            </w:r>
            <w:r w:rsidRPr="00490619">
              <w:rPr>
                <w:rStyle w:val="normaltextrun"/>
                <w:rFonts w:asciiTheme="minorHAnsi" w:hAnsiTheme="minorHAnsi" w:cstheme="minorHAnsi"/>
                <w:bCs/>
                <w:sz w:val="22"/>
                <w:szCs w:val="22"/>
              </w:rPr>
              <w:t>”</w:t>
            </w:r>
            <w:r w:rsidRPr="00490619">
              <w:rPr>
                <w:rStyle w:val="eop"/>
                <w:rFonts w:asciiTheme="minorHAnsi" w:hAnsiTheme="minorHAnsi" w:cstheme="minorHAnsi"/>
                <w:sz w:val="22"/>
                <w:szCs w:val="22"/>
              </w:rPr>
              <w:t> </w:t>
            </w:r>
          </w:p>
          <w:p w:rsidR="005644B9" w:rsidRPr="00490619" w:rsidRDefault="005644B9" w:rsidP="00490619">
            <w:pPr>
              <w:pStyle w:val="Default"/>
              <w:spacing w:line="276" w:lineRule="auto"/>
              <w:jc w:val="both"/>
              <w:rPr>
                <w:rStyle w:val="eop"/>
                <w:rFonts w:asciiTheme="minorHAnsi" w:hAnsiTheme="minorHAnsi" w:cstheme="minorHAnsi"/>
                <w:sz w:val="22"/>
                <w:szCs w:val="22"/>
              </w:rPr>
            </w:pPr>
            <w:r w:rsidRPr="00490619">
              <w:rPr>
                <w:rStyle w:val="eop"/>
                <w:rFonts w:asciiTheme="minorHAnsi" w:hAnsiTheme="minorHAnsi" w:cstheme="minorHAnsi"/>
                <w:sz w:val="22"/>
                <w:szCs w:val="22"/>
              </w:rPr>
              <w:t> Saskaņošanā un izstrādes stadijā</w:t>
            </w:r>
          </w:p>
          <w:p w:rsidR="005644B9" w:rsidRPr="00490619" w:rsidRDefault="005644B9" w:rsidP="00490619">
            <w:pPr>
              <w:pStyle w:val="Default"/>
              <w:spacing w:line="276" w:lineRule="auto"/>
              <w:jc w:val="both"/>
              <w:rPr>
                <w:rFonts w:asciiTheme="minorHAnsi" w:hAnsiTheme="minorHAnsi" w:cstheme="minorHAnsi"/>
                <w:bCs/>
                <w:sz w:val="22"/>
                <w:szCs w:val="22"/>
              </w:rPr>
            </w:pPr>
            <w:r w:rsidRPr="00490619">
              <w:rPr>
                <w:rStyle w:val="normaltextrun"/>
                <w:rFonts w:asciiTheme="minorHAnsi" w:hAnsiTheme="minorHAnsi" w:cstheme="minorHAnsi"/>
                <w:bCs/>
                <w:sz w:val="22"/>
                <w:szCs w:val="22"/>
                <w:lang w:val="en-US"/>
              </w:rPr>
              <w:t>LBN 016 – 15 “</w:t>
            </w:r>
            <w:proofErr w:type="spellStart"/>
            <w:r w:rsidRPr="00490619">
              <w:rPr>
                <w:rStyle w:val="spellingerror"/>
                <w:rFonts w:asciiTheme="minorHAnsi" w:hAnsiTheme="minorHAnsi" w:cstheme="minorHAnsi"/>
                <w:bCs/>
                <w:sz w:val="22"/>
                <w:szCs w:val="22"/>
                <w:lang w:val="en-US"/>
              </w:rPr>
              <w:t>Būvakustika</w:t>
            </w:r>
            <w:proofErr w:type="spellEnd"/>
            <w:r w:rsidRPr="00490619">
              <w:rPr>
                <w:rStyle w:val="normaltextrun"/>
                <w:rFonts w:asciiTheme="minorHAnsi" w:hAnsiTheme="minorHAnsi" w:cstheme="minorHAnsi"/>
                <w:bCs/>
                <w:sz w:val="22"/>
                <w:szCs w:val="22"/>
                <w:lang w:val="en-US"/>
              </w:rPr>
              <w:t>”</w:t>
            </w:r>
            <w:r w:rsidRPr="00490619">
              <w:rPr>
                <w:rFonts w:asciiTheme="minorHAnsi" w:hAnsiTheme="minorHAnsi" w:cstheme="minorHAnsi"/>
                <w:bCs/>
                <w:sz w:val="22"/>
                <w:szCs w:val="22"/>
              </w:rPr>
              <w:t xml:space="preserve"> </w:t>
            </w:r>
          </w:p>
          <w:p w:rsidR="005644B9" w:rsidRPr="00490619" w:rsidRDefault="005644B9" w:rsidP="00490619">
            <w:pPr>
              <w:pStyle w:val="Default"/>
              <w:spacing w:line="276" w:lineRule="auto"/>
              <w:jc w:val="both"/>
              <w:rPr>
                <w:rStyle w:val="eop"/>
                <w:rFonts w:asciiTheme="minorHAnsi" w:hAnsiTheme="minorHAnsi" w:cstheme="minorHAnsi"/>
                <w:sz w:val="22"/>
                <w:szCs w:val="22"/>
                <w:shd w:val="clear" w:color="auto" w:fill="FFFFFF"/>
              </w:rPr>
            </w:pPr>
            <w:r w:rsidRPr="00490619">
              <w:rPr>
                <w:rStyle w:val="normaltextrun"/>
                <w:rFonts w:asciiTheme="minorHAnsi" w:hAnsiTheme="minorHAnsi" w:cstheme="minorHAnsi"/>
                <w:sz w:val="22"/>
                <w:szCs w:val="22"/>
                <w:shd w:val="clear" w:color="auto" w:fill="FFFFFF"/>
                <w:lang w:val="en-US"/>
              </w:rPr>
              <w:t>LBN 003-19 “</w:t>
            </w:r>
            <w:proofErr w:type="spellStart"/>
            <w:r w:rsidRPr="00490619">
              <w:rPr>
                <w:rStyle w:val="spellingerror"/>
                <w:rFonts w:asciiTheme="minorHAnsi" w:hAnsiTheme="minorHAnsi" w:cstheme="minorHAnsi"/>
                <w:sz w:val="22"/>
                <w:szCs w:val="22"/>
                <w:shd w:val="clear" w:color="auto" w:fill="FFFFFF"/>
                <w:lang w:val="en-US"/>
              </w:rPr>
              <w:t>Būvklimatoloģija</w:t>
            </w:r>
            <w:proofErr w:type="spellEnd"/>
            <w:r w:rsidRPr="00490619">
              <w:rPr>
                <w:rStyle w:val="normaltextrun"/>
                <w:rFonts w:asciiTheme="minorHAnsi" w:hAnsiTheme="minorHAnsi" w:cstheme="minorHAnsi"/>
                <w:sz w:val="22"/>
                <w:szCs w:val="22"/>
                <w:shd w:val="clear" w:color="auto" w:fill="FFFFFF"/>
                <w:lang w:val="en-US"/>
              </w:rPr>
              <w:t>”</w:t>
            </w:r>
            <w:r w:rsidRPr="00490619">
              <w:rPr>
                <w:rStyle w:val="eop"/>
                <w:rFonts w:asciiTheme="minorHAnsi" w:hAnsiTheme="minorHAnsi" w:cstheme="minorHAnsi"/>
                <w:sz w:val="22"/>
                <w:szCs w:val="22"/>
                <w:shd w:val="clear" w:color="auto" w:fill="FFFFFF"/>
              </w:rPr>
              <w:t> </w:t>
            </w:r>
          </w:p>
          <w:p w:rsidR="00E331CB" w:rsidRDefault="00E331CB" w:rsidP="00476A9B">
            <w:pPr>
              <w:pStyle w:val="Default"/>
              <w:jc w:val="both"/>
              <w:rPr>
                <w:rFonts w:asciiTheme="minorHAnsi" w:hAnsiTheme="minorHAnsi" w:cstheme="minorHAnsi"/>
                <w:sz w:val="22"/>
                <w:szCs w:val="22"/>
              </w:rPr>
            </w:pPr>
          </w:p>
          <w:p w:rsidR="001C34D1" w:rsidRPr="00490619" w:rsidRDefault="001C34D1" w:rsidP="00476A9B">
            <w:pPr>
              <w:pStyle w:val="Default"/>
              <w:jc w:val="both"/>
              <w:rPr>
                <w:rFonts w:asciiTheme="minorHAnsi" w:hAnsiTheme="minorHAnsi" w:cstheme="minorHAnsi"/>
                <w:sz w:val="22"/>
                <w:szCs w:val="22"/>
              </w:rPr>
            </w:pPr>
            <w:r w:rsidRPr="00490619">
              <w:rPr>
                <w:rFonts w:asciiTheme="minorHAnsi" w:hAnsiTheme="minorHAnsi" w:cstheme="minorHAnsi"/>
                <w:sz w:val="22"/>
                <w:szCs w:val="22"/>
              </w:rPr>
              <w:t>Kopš 2018.gada paredzēts finansējums novecojošu Latvijas būvnormatīvu pārstrādei, t.sk. atbilstoši mūsdienu tehnoloģiju iespējām.</w:t>
            </w:r>
          </w:p>
          <w:p w:rsidR="001C34D1" w:rsidRPr="00490619" w:rsidRDefault="001C34D1" w:rsidP="00476A9B">
            <w:pPr>
              <w:pStyle w:val="Default"/>
              <w:jc w:val="both"/>
              <w:rPr>
                <w:rFonts w:asciiTheme="minorHAnsi" w:hAnsiTheme="minorHAnsi" w:cstheme="minorHAnsi"/>
                <w:color w:val="auto"/>
                <w:sz w:val="22"/>
                <w:szCs w:val="22"/>
              </w:rPr>
            </w:pPr>
            <w:r w:rsidRPr="00490619">
              <w:rPr>
                <w:rFonts w:asciiTheme="minorHAnsi" w:hAnsiTheme="minorHAnsi" w:cstheme="minorHAnsi"/>
                <w:color w:val="auto"/>
                <w:sz w:val="22"/>
                <w:szCs w:val="22"/>
              </w:rPr>
              <w:t>2018.gadā tiek pārstrādāti 5 būvnormatīvi:</w:t>
            </w:r>
          </w:p>
          <w:p w:rsidR="001C34D1" w:rsidRPr="00490619" w:rsidRDefault="001C34D1" w:rsidP="00476A9B">
            <w:pPr>
              <w:pStyle w:val="Default"/>
              <w:numPr>
                <w:ilvl w:val="0"/>
                <w:numId w:val="3"/>
              </w:numPr>
              <w:ind w:left="464" w:hanging="284"/>
              <w:jc w:val="both"/>
              <w:rPr>
                <w:rFonts w:asciiTheme="minorHAnsi" w:hAnsiTheme="minorHAnsi" w:cstheme="minorHAnsi"/>
                <w:sz w:val="22"/>
                <w:szCs w:val="22"/>
              </w:rPr>
            </w:pPr>
            <w:r w:rsidRPr="00490619">
              <w:rPr>
                <w:rFonts w:asciiTheme="minorHAnsi" w:hAnsiTheme="minorHAnsi" w:cstheme="minorHAnsi"/>
                <w:color w:val="auto"/>
                <w:sz w:val="22"/>
                <w:szCs w:val="22"/>
              </w:rPr>
              <w:t>"LBN 002-15 Ēku norobežojošo konstrukciju siltumtehnika"</w:t>
            </w:r>
          </w:p>
          <w:p w:rsidR="001C34D1" w:rsidRPr="00490619" w:rsidRDefault="001C34D1" w:rsidP="00476A9B">
            <w:pPr>
              <w:pStyle w:val="Default"/>
              <w:numPr>
                <w:ilvl w:val="0"/>
                <w:numId w:val="3"/>
              </w:numPr>
              <w:ind w:left="464" w:hanging="284"/>
              <w:jc w:val="both"/>
              <w:rPr>
                <w:rFonts w:asciiTheme="minorHAnsi" w:hAnsiTheme="minorHAnsi" w:cstheme="minorHAnsi"/>
                <w:sz w:val="22"/>
                <w:szCs w:val="22"/>
              </w:rPr>
            </w:pPr>
            <w:r w:rsidRPr="00490619">
              <w:rPr>
                <w:rFonts w:asciiTheme="minorHAnsi" w:hAnsiTheme="minorHAnsi" w:cstheme="minorHAnsi"/>
                <w:sz w:val="22"/>
                <w:szCs w:val="22"/>
              </w:rPr>
              <w:t xml:space="preserve">"LBN 003-15 </w:t>
            </w:r>
            <w:proofErr w:type="spellStart"/>
            <w:r w:rsidRPr="00490619">
              <w:rPr>
                <w:rFonts w:asciiTheme="minorHAnsi" w:hAnsiTheme="minorHAnsi" w:cstheme="minorHAnsi"/>
                <w:sz w:val="22"/>
                <w:szCs w:val="22"/>
              </w:rPr>
              <w:t>Būvklimotoloģija</w:t>
            </w:r>
            <w:proofErr w:type="spellEnd"/>
            <w:r w:rsidRPr="00490619">
              <w:rPr>
                <w:rFonts w:asciiTheme="minorHAnsi" w:hAnsiTheme="minorHAnsi" w:cstheme="minorHAnsi"/>
                <w:sz w:val="22"/>
                <w:szCs w:val="22"/>
              </w:rPr>
              <w:t>"</w:t>
            </w:r>
          </w:p>
          <w:p w:rsidR="001C34D1" w:rsidRPr="00490619" w:rsidRDefault="001C34D1" w:rsidP="00476A9B">
            <w:pPr>
              <w:pStyle w:val="Default"/>
              <w:numPr>
                <w:ilvl w:val="0"/>
                <w:numId w:val="3"/>
              </w:numPr>
              <w:ind w:left="464" w:hanging="284"/>
              <w:jc w:val="both"/>
              <w:rPr>
                <w:rFonts w:asciiTheme="minorHAnsi" w:hAnsiTheme="minorHAnsi" w:cstheme="minorHAnsi"/>
                <w:sz w:val="22"/>
                <w:szCs w:val="22"/>
              </w:rPr>
            </w:pPr>
            <w:r w:rsidRPr="00490619">
              <w:rPr>
                <w:rFonts w:asciiTheme="minorHAnsi" w:hAnsiTheme="minorHAnsi" w:cstheme="minorHAnsi"/>
                <w:sz w:val="22"/>
                <w:szCs w:val="22"/>
              </w:rPr>
              <w:t>"LBN 231-15 Dzīvojamo un publisko ēku apkure un ventilācija"</w:t>
            </w:r>
          </w:p>
          <w:p w:rsidR="001C34D1" w:rsidRPr="00490619" w:rsidRDefault="001C34D1" w:rsidP="00476A9B">
            <w:pPr>
              <w:pStyle w:val="Default"/>
              <w:numPr>
                <w:ilvl w:val="0"/>
                <w:numId w:val="3"/>
              </w:numPr>
              <w:ind w:left="464" w:hanging="284"/>
              <w:jc w:val="both"/>
              <w:rPr>
                <w:rFonts w:asciiTheme="minorHAnsi" w:hAnsiTheme="minorHAnsi" w:cstheme="minorHAnsi"/>
                <w:sz w:val="22"/>
                <w:szCs w:val="22"/>
              </w:rPr>
            </w:pPr>
            <w:r w:rsidRPr="00490619">
              <w:rPr>
                <w:rFonts w:asciiTheme="minorHAnsi" w:hAnsiTheme="minorHAnsi" w:cstheme="minorHAnsi"/>
                <w:sz w:val="22"/>
                <w:szCs w:val="22"/>
              </w:rPr>
              <w:t>"LBN 211-15 Dzīvojamā ēkas"</w:t>
            </w:r>
          </w:p>
          <w:p w:rsidR="001C34D1" w:rsidRPr="00490619" w:rsidRDefault="001C34D1" w:rsidP="00476A9B">
            <w:pPr>
              <w:pStyle w:val="Default"/>
              <w:numPr>
                <w:ilvl w:val="0"/>
                <w:numId w:val="3"/>
              </w:numPr>
              <w:ind w:left="464" w:hanging="284"/>
              <w:jc w:val="both"/>
              <w:rPr>
                <w:rFonts w:asciiTheme="minorHAnsi" w:hAnsiTheme="minorHAnsi" w:cstheme="minorHAnsi"/>
                <w:sz w:val="22"/>
                <w:szCs w:val="22"/>
              </w:rPr>
            </w:pPr>
            <w:r w:rsidRPr="00490619">
              <w:rPr>
                <w:rFonts w:asciiTheme="minorHAnsi" w:hAnsiTheme="minorHAnsi" w:cstheme="minorHAnsi"/>
                <w:sz w:val="22"/>
                <w:szCs w:val="22"/>
              </w:rPr>
              <w:t>"LBN 208-15 Publiskās būves"</w:t>
            </w:r>
          </w:p>
          <w:p w:rsidR="001C34D1" w:rsidRDefault="0043065C"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 </w:t>
            </w:r>
          </w:p>
          <w:p w:rsidR="0043065C" w:rsidRDefault="0043065C" w:rsidP="009918BB">
            <w:pPr>
              <w:pStyle w:val="Default"/>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Ieņēmumi no būvkomersantu nodevas ir tikuši novirzīti </w:t>
            </w:r>
            <w:proofErr w:type="spellStart"/>
            <w:r>
              <w:rPr>
                <w:rFonts w:asciiTheme="minorHAnsi" w:hAnsiTheme="minorHAnsi" w:cstheme="minorHAnsi"/>
                <w:sz w:val="22"/>
                <w:szCs w:val="22"/>
              </w:rPr>
              <w:t>Eirokodeksu</w:t>
            </w:r>
            <w:proofErr w:type="spellEnd"/>
            <w:r>
              <w:rPr>
                <w:rFonts w:asciiTheme="minorHAnsi" w:hAnsiTheme="minorHAnsi" w:cstheme="minorHAnsi"/>
                <w:sz w:val="22"/>
                <w:szCs w:val="22"/>
              </w:rPr>
              <w:t xml:space="preserve"> un standartu tulkošanai būvniecībā. </w:t>
            </w:r>
          </w:p>
          <w:p w:rsidR="0064090C" w:rsidRDefault="0064090C" w:rsidP="009918BB">
            <w:pPr>
              <w:pStyle w:val="Default"/>
              <w:spacing w:after="120"/>
              <w:jc w:val="both"/>
              <w:rPr>
                <w:lang w:val="en-GB"/>
              </w:rPr>
            </w:pPr>
            <w:r>
              <w:rPr>
                <w:rFonts w:asciiTheme="minorHAnsi" w:hAnsiTheme="minorHAnsi" w:cstheme="minorHAnsi"/>
                <w:sz w:val="22"/>
                <w:szCs w:val="22"/>
              </w:rPr>
              <w:t>Latvijas Standarts ir veicis būvniecības</w:t>
            </w:r>
            <w:r>
              <w:rPr>
                <w:lang w:val="en-GB"/>
              </w:rPr>
              <w:t xml:space="preserve"> </w:t>
            </w:r>
            <w:proofErr w:type="spellStart"/>
            <w:r>
              <w:rPr>
                <w:lang w:val="en-GB"/>
              </w:rPr>
              <w:t>standartu</w:t>
            </w:r>
            <w:proofErr w:type="spellEnd"/>
            <w:r>
              <w:rPr>
                <w:lang w:val="en-GB"/>
              </w:rPr>
              <w:t xml:space="preserve"> </w:t>
            </w:r>
            <w:proofErr w:type="spellStart"/>
            <w:r>
              <w:rPr>
                <w:lang w:val="en-GB"/>
              </w:rPr>
              <w:t>tulkojumus</w:t>
            </w:r>
            <w:proofErr w:type="spellEnd"/>
            <w:r>
              <w:rPr>
                <w:lang w:val="en-GB"/>
              </w:rPr>
              <w:t>:</w:t>
            </w:r>
          </w:p>
          <w:p w:rsidR="0043065C" w:rsidRDefault="0043065C" w:rsidP="0043065C">
            <w:pPr>
              <w:spacing w:after="0" w:line="240" w:lineRule="auto"/>
              <w:rPr>
                <w:lang w:val="en-GB"/>
              </w:rPr>
            </w:pPr>
            <w:r>
              <w:rPr>
                <w:lang w:val="en-GB"/>
              </w:rPr>
              <w:t>2019</w:t>
            </w:r>
            <w:r>
              <w:rPr>
                <w:lang w:val="en-GB"/>
              </w:rPr>
              <w:t>.</w:t>
            </w:r>
            <w:r>
              <w:rPr>
                <w:lang w:val="en-GB"/>
              </w:rPr>
              <w:t xml:space="preserve"> </w:t>
            </w:r>
            <w:proofErr w:type="spellStart"/>
            <w:r>
              <w:rPr>
                <w:lang w:val="en-GB"/>
              </w:rPr>
              <w:t>gadā</w:t>
            </w:r>
            <w:proofErr w:type="spellEnd"/>
            <w:r>
              <w:rPr>
                <w:lang w:val="en-GB"/>
              </w:rPr>
              <w:t xml:space="preserve"> </w:t>
            </w:r>
            <w:proofErr w:type="spellStart"/>
            <w:r>
              <w:rPr>
                <w:lang w:val="en-GB"/>
              </w:rPr>
              <w:t>iztulkoti</w:t>
            </w:r>
            <w:proofErr w:type="spellEnd"/>
            <w:r>
              <w:rPr>
                <w:lang w:val="en-GB"/>
              </w:rPr>
              <w:t xml:space="preserve"> </w:t>
            </w:r>
            <w:r>
              <w:rPr>
                <w:lang w:val="en-GB"/>
              </w:rPr>
              <w:t xml:space="preserve">un </w:t>
            </w:r>
            <w:proofErr w:type="spellStart"/>
            <w:r>
              <w:rPr>
                <w:lang w:val="en-GB"/>
              </w:rPr>
              <w:t>reģistrēti</w:t>
            </w:r>
            <w:proofErr w:type="spellEnd"/>
            <w:r>
              <w:rPr>
                <w:lang w:val="en-GB"/>
              </w:rPr>
              <w:t xml:space="preserve"> </w:t>
            </w:r>
            <w:r>
              <w:rPr>
                <w:lang w:val="en-GB"/>
              </w:rPr>
              <w:t>98</w:t>
            </w:r>
            <w:r>
              <w:rPr>
                <w:lang w:val="en-GB"/>
              </w:rPr>
              <w:t xml:space="preserve"> </w:t>
            </w:r>
            <w:proofErr w:type="spellStart"/>
            <w:r>
              <w:rPr>
                <w:lang w:val="en-GB"/>
              </w:rPr>
              <w:t>standarti</w:t>
            </w:r>
            <w:proofErr w:type="spellEnd"/>
          </w:p>
          <w:p w:rsidR="0043065C" w:rsidRDefault="0043065C" w:rsidP="0043065C">
            <w:pPr>
              <w:spacing w:after="0" w:line="240" w:lineRule="auto"/>
              <w:rPr>
                <w:lang w:val="en-GB"/>
              </w:rPr>
            </w:pPr>
            <w:r>
              <w:rPr>
                <w:lang w:val="en-GB"/>
              </w:rPr>
              <w:t>2018</w:t>
            </w:r>
            <w:r>
              <w:rPr>
                <w:lang w:val="en-GB"/>
              </w:rPr>
              <w:t>.</w:t>
            </w:r>
            <w:r>
              <w:rPr>
                <w:lang w:val="en-GB"/>
              </w:rPr>
              <w:t xml:space="preserve"> </w:t>
            </w:r>
            <w:proofErr w:type="spellStart"/>
            <w:proofErr w:type="gramStart"/>
            <w:r>
              <w:rPr>
                <w:lang w:val="en-GB"/>
              </w:rPr>
              <w:t>gadā</w:t>
            </w:r>
            <w:proofErr w:type="spellEnd"/>
            <w:r>
              <w:rPr>
                <w:lang w:val="en-GB"/>
              </w:rPr>
              <w:t xml:space="preserve"> </w:t>
            </w:r>
            <w:r>
              <w:rPr>
                <w:lang w:val="en-GB"/>
              </w:rPr>
              <w:t xml:space="preserve"> </w:t>
            </w:r>
            <w:proofErr w:type="spellStart"/>
            <w:r>
              <w:rPr>
                <w:lang w:val="en-GB"/>
              </w:rPr>
              <w:t>iztulkoti</w:t>
            </w:r>
            <w:proofErr w:type="spellEnd"/>
            <w:proofErr w:type="gramEnd"/>
            <w:r>
              <w:rPr>
                <w:lang w:val="en-GB"/>
              </w:rPr>
              <w:t xml:space="preserve"> un </w:t>
            </w:r>
            <w:proofErr w:type="spellStart"/>
            <w:r>
              <w:rPr>
                <w:lang w:val="en-GB"/>
              </w:rPr>
              <w:t>reģistrēti</w:t>
            </w:r>
            <w:proofErr w:type="spellEnd"/>
            <w:r>
              <w:rPr>
                <w:lang w:val="en-GB"/>
              </w:rPr>
              <w:t xml:space="preserve"> 113 </w:t>
            </w:r>
            <w:proofErr w:type="spellStart"/>
            <w:r>
              <w:rPr>
                <w:lang w:val="en-GB"/>
              </w:rPr>
              <w:t>standarti</w:t>
            </w:r>
            <w:proofErr w:type="spellEnd"/>
          </w:p>
          <w:p w:rsidR="0043065C" w:rsidRDefault="0043065C" w:rsidP="0043065C">
            <w:pPr>
              <w:spacing w:after="0" w:line="240" w:lineRule="auto"/>
              <w:rPr>
                <w:sz w:val="22"/>
                <w:lang w:val="en-GB"/>
              </w:rPr>
            </w:pPr>
            <w:r>
              <w:rPr>
                <w:lang w:val="en-GB"/>
              </w:rPr>
              <w:t xml:space="preserve">2017 </w:t>
            </w:r>
            <w:proofErr w:type="spellStart"/>
            <w:proofErr w:type="gramStart"/>
            <w:r>
              <w:rPr>
                <w:lang w:val="en-GB"/>
              </w:rPr>
              <w:t>gadā</w:t>
            </w:r>
            <w:bookmarkStart w:id="3" w:name="_GoBack"/>
            <w:bookmarkEnd w:id="3"/>
            <w:proofErr w:type="spellEnd"/>
            <w:r>
              <w:rPr>
                <w:lang w:val="en-GB"/>
              </w:rPr>
              <w:t xml:space="preserve"> </w:t>
            </w:r>
            <w:r>
              <w:rPr>
                <w:lang w:val="en-GB"/>
              </w:rPr>
              <w:t xml:space="preserve"> </w:t>
            </w:r>
            <w:proofErr w:type="spellStart"/>
            <w:r>
              <w:rPr>
                <w:lang w:val="en-GB"/>
              </w:rPr>
              <w:t>iztulkoti</w:t>
            </w:r>
            <w:proofErr w:type="spellEnd"/>
            <w:proofErr w:type="gramEnd"/>
            <w:r>
              <w:rPr>
                <w:lang w:val="en-GB"/>
              </w:rPr>
              <w:t xml:space="preserve"> un </w:t>
            </w:r>
            <w:proofErr w:type="spellStart"/>
            <w:r>
              <w:rPr>
                <w:lang w:val="en-GB"/>
              </w:rPr>
              <w:t>reģistrēti</w:t>
            </w:r>
            <w:proofErr w:type="spellEnd"/>
            <w:r>
              <w:rPr>
                <w:lang w:val="en-GB"/>
              </w:rPr>
              <w:t xml:space="preserve"> 25 </w:t>
            </w:r>
            <w:proofErr w:type="spellStart"/>
            <w:r>
              <w:rPr>
                <w:lang w:val="en-GB"/>
              </w:rPr>
              <w:t>standarti</w:t>
            </w:r>
            <w:proofErr w:type="spellEnd"/>
          </w:p>
          <w:p w:rsidR="0043065C" w:rsidRDefault="0043065C" w:rsidP="009918BB">
            <w:pPr>
              <w:pStyle w:val="Default"/>
              <w:spacing w:after="120"/>
              <w:jc w:val="both"/>
              <w:rPr>
                <w:lang w:val="en-GB"/>
              </w:rPr>
            </w:pPr>
          </w:p>
          <w:p w:rsidR="0064090C" w:rsidRPr="00490619" w:rsidRDefault="0064090C" w:rsidP="009918BB">
            <w:pPr>
              <w:pStyle w:val="Default"/>
              <w:spacing w:after="120"/>
              <w:jc w:val="both"/>
              <w:rPr>
                <w:rFonts w:asciiTheme="minorHAnsi" w:hAnsiTheme="minorHAnsi" w:cstheme="minorHAnsi"/>
                <w:sz w:val="22"/>
                <w:szCs w:val="22"/>
              </w:rPr>
            </w:pPr>
          </w:p>
        </w:tc>
      </w:tr>
      <w:tr w:rsidR="001C34D1" w:rsidRPr="009918BB" w:rsidTr="00620A3F">
        <w:trPr>
          <w:trHeight w:val="391"/>
        </w:trPr>
        <w:tc>
          <w:tcPr>
            <w:tcW w:w="562"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3.</w:t>
            </w:r>
          </w:p>
        </w:tc>
        <w:tc>
          <w:tcPr>
            <w:tcW w:w="3261" w:type="dxa"/>
            <w:gridSpan w:val="2"/>
            <w:shd w:val="clear" w:color="auto" w:fill="FFFF00"/>
          </w:tcPr>
          <w:p w:rsidR="008E0F31" w:rsidRPr="008E0F31" w:rsidRDefault="008E0F31" w:rsidP="008E0F31">
            <w:pPr>
              <w:spacing w:after="0"/>
              <w:rPr>
                <w:rFonts w:ascii="Calibri" w:eastAsia="Times New Roman" w:hAnsi="Calibri"/>
                <w:bCs/>
                <w:sz w:val="22"/>
                <w:lang w:eastAsia="lv-LV"/>
              </w:rPr>
            </w:pPr>
            <w:r w:rsidRPr="008E0F31">
              <w:rPr>
                <w:rFonts w:ascii="Calibri" w:eastAsia="Times New Roman" w:hAnsi="Calibri"/>
                <w:bCs/>
                <w:sz w:val="22"/>
                <w:lang w:eastAsia="lv-LV"/>
              </w:rPr>
              <w:t xml:space="preserve">Jāizveido </w:t>
            </w:r>
            <w:proofErr w:type="spellStart"/>
            <w:r w:rsidRPr="008E0F31">
              <w:rPr>
                <w:rFonts w:ascii="Calibri" w:eastAsia="Times New Roman" w:hAnsi="Calibri"/>
                <w:bCs/>
                <w:sz w:val="22"/>
                <w:lang w:eastAsia="lv-LV"/>
              </w:rPr>
              <w:t>digitalizēts</w:t>
            </w:r>
            <w:proofErr w:type="spellEnd"/>
            <w:r w:rsidRPr="008E0F31">
              <w:rPr>
                <w:rFonts w:ascii="Calibri" w:eastAsia="Times New Roman" w:hAnsi="Calibri"/>
                <w:bCs/>
                <w:sz w:val="22"/>
                <w:lang w:eastAsia="lv-LV"/>
              </w:rPr>
              <w:t xml:space="preserve"> būvniecības process  </w:t>
            </w:r>
          </w:p>
          <w:p w:rsidR="001C34D1" w:rsidRPr="009918BB" w:rsidRDefault="001C34D1" w:rsidP="009918BB">
            <w:pPr>
              <w:pStyle w:val="Default"/>
              <w:spacing w:after="120"/>
              <w:jc w:val="both"/>
              <w:rPr>
                <w:rFonts w:asciiTheme="minorHAnsi" w:hAnsiTheme="minorHAnsi" w:cstheme="minorHAnsi"/>
                <w:sz w:val="22"/>
                <w:szCs w:val="22"/>
              </w:rPr>
            </w:pP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r>
              <w:rPr>
                <w:rFonts w:asciiTheme="minorHAnsi" w:hAnsiTheme="minorHAnsi" w:cstheme="minorHAnsi"/>
                <w:sz w:val="22"/>
                <w:szCs w:val="22"/>
              </w:rPr>
              <w:t xml:space="preserve"> </w:t>
            </w:r>
            <w:r w:rsidRPr="009918BB">
              <w:rPr>
                <w:rFonts w:asciiTheme="minorHAnsi" w:hAnsiTheme="minorHAnsi" w:cstheme="minorHAnsi"/>
                <w:sz w:val="22"/>
                <w:szCs w:val="22"/>
              </w:rPr>
              <w:t>BVKB</w:t>
            </w:r>
          </w:p>
        </w:tc>
        <w:tc>
          <w:tcPr>
            <w:tcW w:w="1134" w:type="dxa"/>
            <w:shd w:val="clear" w:color="auto" w:fill="FFFF00"/>
          </w:tcPr>
          <w:p w:rsidR="001C34D1" w:rsidRPr="009918BB" w:rsidRDefault="001C34D1" w:rsidP="009918BB">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FFFF00"/>
          </w:tcPr>
          <w:p w:rsidR="001C34D1" w:rsidRDefault="00620A3F" w:rsidP="009918BB">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Izpildīts</w:t>
            </w:r>
          </w:p>
          <w:p w:rsidR="00620A3F" w:rsidRPr="00620A3F" w:rsidRDefault="00620A3F" w:rsidP="009918BB">
            <w:pPr>
              <w:pStyle w:val="Default"/>
              <w:spacing w:after="120"/>
              <w:jc w:val="both"/>
              <w:rPr>
                <w:rFonts w:asciiTheme="minorHAnsi" w:hAnsiTheme="minorHAnsi" w:cstheme="minorHAnsi"/>
                <w:sz w:val="22"/>
                <w:szCs w:val="22"/>
              </w:rPr>
            </w:pPr>
            <w:r w:rsidRPr="00620A3F">
              <w:rPr>
                <w:rFonts w:asciiTheme="minorHAnsi" w:hAnsiTheme="minorHAnsi" w:cstheme="minorHAnsi"/>
                <w:sz w:val="22"/>
                <w:szCs w:val="22"/>
              </w:rPr>
              <w:t xml:space="preserve">Ar 2020.gada 1.janvāri </w:t>
            </w:r>
            <w:r w:rsidRPr="00620A3F">
              <w:rPr>
                <w:rFonts w:asciiTheme="minorHAnsi" w:hAnsiTheme="minorHAnsi" w:cstheme="minorHAnsi"/>
                <w:sz w:val="20"/>
                <w:szCs w:val="20"/>
                <w:shd w:val="clear" w:color="auto" w:fill="FFFFFF"/>
              </w:rPr>
              <w:t>Pilnībā stāsies spēkā </w:t>
            </w:r>
            <w:r w:rsidRPr="00620A3F">
              <w:rPr>
                <w:rStyle w:val="Strong"/>
                <w:rFonts w:asciiTheme="minorHAnsi" w:hAnsiTheme="minorHAnsi" w:cstheme="minorHAnsi"/>
                <w:sz w:val="20"/>
                <w:szCs w:val="20"/>
                <w:bdr w:val="none" w:sz="0" w:space="0" w:color="auto" w:frame="1"/>
                <w:shd w:val="clear" w:color="auto" w:fill="FFFFFF"/>
              </w:rPr>
              <w:t>grozījumi Būvniecības likumā</w:t>
            </w:r>
            <w:r w:rsidRPr="00620A3F">
              <w:rPr>
                <w:rFonts w:asciiTheme="minorHAnsi" w:hAnsiTheme="minorHAnsi" w:cstheme="minorHAnsi"/>
                <w:sz w:val="20"/>
                <w:szCs w:val="20"/>
                <w:shd w:val="clear" w:color="auto" w:fill="FFFFFF"/>
              </w:rPr>
              <w:t>, kas paredz pāriet uz pilnīgu elektronisku būvniecības procesa dokumentu apriti - visa būvniecības procesā nepieciešamā dokumentācija notiks tikai elektroniski – dokumentācijas iesniegšana, lēmumu pieņemšana un saskaņojumu veikšana notiks </w:t>
            </w:r>
            <w:hyperlink r:id="rId22" w:history="1">
              <w:r w:rsidRPr="00620A3F">
                <w:rPr>
                  <w:rStyle w:val="Hyperlink"/>
                  <w:rFonts w:asciiTheme="minorHAnsi" w:hAnsiTheme="minorHAnsi" w:cstheme="minorHAnsi"/>
                  <w:color w:val="533666"/>
                  <w:sz w:val="20"/>
                  <w:szCs w:val="20"/>
                  <w:bdr w:val="none" w:sz="0" w:space="0" w:color="auto" w:frame="1"/>
                  <w:shd w:val="clear" w:color="auto" w:fill="FFFFFF"/>
                </w:rPr>
                <w:t>Būvniecības informācijas sistēmā</w:t>
              </w:r>
            </w:hyperlink>
            <w:r w:rsidRPr="00620A3F">
              <w:rPr>
                <w:rFonts w:asciiTheme="minorHAnsi" w:hAnsiTheme="minorHAnsi" w:cstheme="minorHAnsi"/>
                <w:sz w:val="20"/>
                <w:szCs w:val="20"/>
                <w:shd w:val="clear" w:color="auto" w:fill="FFFFFF"/>
              </w:rPr>
              <w:t> (turpmāk – BIS). Izņēmums saglabāsies uz tiem būvniecības procesiem, kuri jau ir iesākti papīra veidā – šos procesus varēs pabeigt papīra veidā. Dokumentu elektroniska aprite ļaus ikvienam būvniecības procesa dalībniekam neatkarīgi no viņu atrašanās vietas sev ērtā, ātrā un efektīvā veidā bez papildu administratīvā sloga saņemt valsts nodrošinātos elektroniskos pakalpojumus BIS</w:t>
            </w:r>
            <w:r>
              <w:rPr>
                <w:rFonts w:ascii="Arial" w:hAnsi="Arial" w:cs="Arial"/>
                <w:sz w:val="20"/>
                <w:szCs w:val="20"/>
                <w:shd w:val="clear" w:color="auto" w:fill="FFFFFF"/>
              </w:rPr>
              <w:t>.</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2018.gada 1.jūlijā ir pabeigts Būvniecības informācijas sistēmas attīstības projekta 1.posms un nodrošināta būvniecības ierosināšanas un būvniecības ieceres dokumentācijas elektroniskās saskaņošanas un akceptēšanas funkcionalitāte, kas nodrošina iespēju visu būvniecības ieceres saskaņošanu no iesnieguma, līdz būvdarbu uzsākšanai paveikt elektroniski, būtiski saīsinot termiņus, nodrošinot paralēlu dažādu saskaņojumu saņemšanu. Elektroniskais process arī ļaus sekot līdzi kādā stadijā iecere atrodas, tādējādi procesu padarot caurskatāmu.</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BIS sistēmai ir nodrošinātas </w:t>
            </w:r>
            <w:proofErr w:type="spellStart"/>
            <w:r w:rsidRPr="009918BB">
              <w:rPr>
                <w:rFonts w:asciiTheme="minorHAnsi" w:hAnsiTheme="minorHAnsi" w:cstheme="minorHAnsi"/>
                <w:sz w:val="22"/>
                <w:szCs w:val="22"/>
              </w:rPr>
              <w:t>saskarnes</w:t>
            </w:r>
            <w:proofErr w:type="spellEnd"/>
            <w:r w:rsidRPr="009918BB">
              <w:rPr>
                <w:rFonts w:asciiTheme="minorHAnsi" w:hAnsiTheme="minorHAnsi" w:cstheme="minorHAnsi"/>
                <w:sz w:val="22"/>
                <w:szCs w:val="22"/>
              </w:rPr>
              <w:t xml:space="preserve"> ar 15 informācijas sistēmām. </w:t>
            </w:r>
          </w:p>
          <w:p w:rsidR="001C34D1" w:rsidRPr="009918BB" w:rsidRDefault="001C34D1" w:rsidP="009918BB">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Lai veicinātu pāreju uz elektronisku būvniecības procesa realizāciju un nodrošinātu vienveidīgu nepieciešamās dokumentācijas sagatavošanu un iesniegšanu būvniecības informācijas sistēmā ir veikti grozījumi normatīvajā regulējumā. Grozījumi </w:t>
            </w:r>
            <w:r w:rsidRPr="009918BB">
              <w:rPr>
                <w:rFonts w:asciiTheme="minorHAnsi" w:hAnsiTheme="minorHAnsi" w:cstheme="minorHAnsi"/>
                <w:i/>
                <w:sz w:val="22"/>
                <w:szCs w:val="22"/>
              </w:rPr>
              <w:t>Būvniecības likumā</w:t>
            </w:r>
            <w:r w:rsidRPr="009918BB">
              <w:rPr>
                <w:rFonts w:asciiTheme="minorHAnsi" w:hAnsiTheme="minorHAnsi" w:cstheme="minorHAnsi"/>
                <w:sz w:val="22"/>
                <w:szCs w:val="22"/>
              </w:rPr>
              <w:t>, pieņemti Saeimā 1.lasījumā.</w:t>
            </w:r>
          </w:p>
        </w:tc>
      </w:tr>
      <w:tr w:rsidR="00033487" w:rsidRPr="009918BB" w:rsidTr="001C34D1">
        <w:trPr>
          <w:trHeight w:val="253"/>
        </w:trPr>
        <w:tc>
          <w:tcPr>
            <w:tcW w:w="562"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4.</w:t>
            </w:r>
          </w:p>
        </w:tc>
        <w:tc>
          <w:tcPr>
            <w:tcW w:w="3261" w:type="dxa"/>
            <w:gridSpan w:val="2"/>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Jāievieš būvniecības tipveida līgumi (projektēt un/vai būvēt, uzraudzīt) publiskajos iepirkumos </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033487" w:rsidRPr="00C0292B" w:rsidRDefault="00033487" w:rsidP="00033487">
            <w:pPr>
              <w:pStyle w:val="Default"/>
              <w:spacing w:after="120"/>
              <w:jc w:val="both"/>
              <w:rPr>
                <w:rFonts w:asciiTheme="minorHAnsi" w:hAnsiTheme="minorHAnsi" w:cstheme="minorHAnsi"/>
                <w:i/>
                <w:color w:val="auto"/>
                <w:sz w:val="22"/>
                <w:szCs w:val="22"/>
              </w:rPr>
            </w:pPr>
            <w:r>
              <w:rPr>
                <w:rFonts w:asciiTheme="minorHAnsi" w:hAnsiTheme="minorHAnsi" w:cstheme="minorHAnsi"/>
                <w:i/>
                <w:color w:val="auto"/>
                <w:sz w:val="22"/>
                <w:szCs w:val="22"/>
              </w:rPr>
              <w:t>Izpilde turpinās</w:t>
            </w:r>
          </w:p>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Ņemot vērā </w:t>
            </w:r>
            <w:r>
              <w:rPr>
                <w:rFonts w:asciiTheme="minorHAnsi" w:hAnsiTheme="minorHAnsi" w:cstheme="minorHAnsi"/>
                <w:sz w:val="22"/>
                <w:szCs w:val="22"/>
              </w:rPr>
              <w:t xml:space="preserve">MK noteikumu par tipveida līgumiem </w:t>
            </w:r>
            <w:r w:rsidRPr="009918BB">
              <w:rPr>
                <w:rFonts w:asciiTheme="minorHAnsi" w:hAnsiTheme="minorHAnsi" w:cstheme="minorHAnsi"/>
                <w:sz w:val="22"/>
                <w:szCs w:val="22"/>
              </w:rPr>
              <w:t xml:space="preserve">izstrādes darba grupā būvniecības nozares pārstāvju  iebildumus par Ekonomikas ministrijas piedāvāto MK noteikumu </w:t>
            </w:r>
            <w:r w:rsidRPr="009918BB">
              <w:rPr>
                <w:rFonts w:asciiTheme="minorHAnsi" w:hAnsiTheme="minorHAnsi" w:cstheme="minorHAnsi"/>
                <w:sz w:val="22"/>
                <w:szCs w:val="22"/>
              </w:rPr>
              <w:lastRenderedPageBreak/>
              <w:t xml:space="preserve">projektu, norādot, ka par lietderīgu tiek uzskatīta FIDIC standartu piemērošana, EM sagatavoto projektu tālāk nevirzīja. </w:t>
            </w:r>
          </w:p>
          <w:p w:rsidR="00033487" w:rsidRPr="009918BB" w:rsidRDefault="00033487" w:rsidP="00033487">
            <w:pPr>
              <w:pStyle w:val="Default"/>
              <w:spacing w:after="120"/>
              <w:jc w:val="both"/>
              <w:rPr>
                <w:rFonts w:asciiTheme="minorHAnsi" w:hAnsiTheme="minorHAnsi" w:cstheme="minorHAnsi"/>
                <w:bCs/>
                <w:sz w:val="22"/>
                <w:szCs w:val="22"/>
              </w:rPr>
            </w:pPr>
            <w:r w:rsidRPr="009918BB">
              <w:rPr>
                <w:rFonts w:asciiTheme="minorHAnsi" w:hAnsiTheme="minorHAnsi" w:cstheme="minorHAnsi"/>
                <w:bCs/>
                <w:sz w:val="22"/>
                <w:szCs w:val="22"/>
              </w:rPr>
              <w:t xml:space="preserve">Būvniecības nozare tika izteikusi vēlmi un Padome atbalstīja </w:t>
            </w:r>
            <w:r w:rsidRPr="009918BB">
              <w:rPr>
                <w:rFonts w:asciiTheme="minorHAnsi" w:hAnsiTheme="minorHAnsi" w:cstheme="minorHAnsi"/>
                <w:sz w:val="22"/>
                <w:szCs w:val="22"/>
                <w:shd w:val="clear" w:color="auto" w:fill="FFFFFF"/>
              </w:rPr>
              <w:t>Starptautiskās inženieru konsultantu federācijas</w:t>
            </w:r>
            <w:r w:rsidRPr="009918BB">
              <w:rPr>
                <w:rFonts w:asciiTheme="minorHAnsi" w:hAnsiTheme="minorHAnsi" w:cstheme="minorHAnsi"/>
                <w:bCs/>
                <w:sz w:val="22"/>
                <w:szCs w:val="22"/>
              </w:rPr>
              <w:t xml:space="preserve"> (FIDIC) līgumu standartu pielietošanu, pielāgojot tos Latvijas likumdošanai.</w:t>
            </w:r>
            <w:r w:rsidRPr="009918BB">
              <w:rPr>
                <w:rFonts w:asciiTheme="minorHAnsi" w:hAnsiTheme="minorHAnsi" w:cstheme="minorHAnsi"/>
                <w:sz w:val="22"/>
                <w:szCs w:val="22"/>
              </w:rPr>
              <w:t xml:space="preserve"> Ņemot vērā FIDC specifiku, nozare tika aptaujāta par termina “būvinženieris” tvērumu, kompetenci un tiesībām.</w:t>
            </w:r>
          </w:p>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2018.gadā, ar mērķi FM kapitālsabiedrībās piemērot FIDIC, Finanšu ministrijā izveidoja darba grupu, kas izstrādāja priekšlikumus FIDIC līgumu piemērošanai un speciālajiem noteikumiem.</w:t>
            </w:r>
          </w:p>
          <w:p w:rsidR="00033487" w:rsidRPr="009918BB" w:rsidRDefault="00033487" w:rsidP="00033487">
            <w:pPr>
              <w:pStyle w:val="Default"/>
              <w:spacing w:after="120"/>
              <w:jc w:val="both"/>
              <w:rPr>
                <w:rFonts w:asciiTheme="minorHAnsi" w:hAnsiTheme="minorHAnsi" w:cstheme="minorHAnsi"/>
                <w:bCs/>
                <w:sz w:val="22"/>
                <w:szCs w:val="22"/>
              </w:rPr>
            </w:pPr>
            <w:r w:rsidRPr="009918BB">
              <w:rPr>
                <w:rFonts w:asciiTheme="minorHAnsi" w:hAnsiTheme="minorHAnsi" w:cstheme="minorHAnsi"/>
                <w:color w:val="auto"/>
                <w:sz w:val="22"/>
                <w:szCs w:val="22"/>
              </w:rPr>
              <w:t xml:space="preserve">2019.gadā finansējamo pasākumu plāna projektā iekļauts priekšlikums “Nepieciešamo regulējuma grozījumu un citu juridisko aspektu </w:t>
            </w:r>
            <w:proofErr w:type="spellStart"/>
            <w:r w:rsidRPr="009918BB">
              <w:rPr>
                <w:rFonts w:asciiTheme="minorHAnsi" w:hAnsiTheme="minorHAnsi" w:cstheme="minorHAnsi"/>
                <w:color w:val="auto"/>
                <w:sz w:val="22"/>
                <w:szCs w:val="22"/>
              </w:rPr>
              <w:t>izvērtējums</w:t>
            </w:r>
            <w:proofErr w:type="spellEnd"/>
            <w:r w:rsidRPr="009918BB">
              <w:rPr>
                <w:rFonts w:asciiTheme="minorHAnsi" w:hAnsiTheme="minorHAnsi" w:cstheme="minorHAnsi"/>
                <w:color w:val="auto"/>
                <w:sz w:val="22"/>
                <w:szCs w:val="22"/>
              </w:rPr>
              <w:t>, lai ieviestu FIDIC līgumus”.</w:t>
            </w:r>
          </w:p>
        </w:tc>
      </w:tr>
      <w:tr w:rsidR="00033487" w:rsidRPr="009918BB" w:rsidTr="00620A3F">
        <w:trPr>
          <w:trHeight w:val="253"/>
        </w:trPr>
        <w:tc>
          <w:tcPr>
            <w:tcW w:w="562" w:type="dxa"/>
            <w:shd w:val="clear" w:color="auto" w:fill="F2DBDB" w:themeFill="accent2" w:themeFillTint="33"/>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5.</w:t>
            </w:r>
          </w:p>
        </w:tc>
        <w:tc>
          <w:tcPr>
            <w:tcW w:w="3261" w:type="dxa"/>
            <w:gridSpan w:val="2"/>
            <w:shd w:val="clear" w:color="auto" w:fill="F2DBDB" w:themeFill="accent2" w:themeFillTint="33"/>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likums par Būvniecības profesionālām kamerām </w:t>
            </w:r>
          </w:p>
        </w:tc>
        <w:tc>
          <w:tcPr>
            <w:tcW w:w="1134" w:type="dxa"/>
            <w:shd w:val="clear" w:color="auto" w:fill="F2DBDB" w:themeFill="accent2" w:themeFillTint="33"/>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1</w:t>
            </w:r>
          </w:p>
        </w:tc>
        <w:tc>
          <w:tcPr>
            <w:tcW w:w="1417" w:type="dxa"/>
            <w:shd w:val="clear" w:color="auto" w:fill="F2DBDB" w:themeFill="accent2" w:themeFillTint="33"/>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shd w:val="clear" w:color="auto" w:fill="F2DBDB" w:themeFill="accent2" w:themeFillTint="33"/>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2020</w:t>
            </w:r>
          </w:p>
        </w:tc>
        <w:tc>
          <w:tcPr>
            <w:tcW w:w="7796" w:type="dxa"/>
            <w:shd w:val="clear" w:color="auto" w:fill="F2DBDB" w:themeFill="accent2" w:themeFillTint="33"/>
          </w:tcPr>
          <w:p w:rsidR="00033487" w:rsidRPr="00C0292B" w:rsidRDefault="00033487" w:rsidP="00033487">
            <w:pPr>
              <w:pStyle w:val="Default"/>
              <w:spacing w:after="120"/>
              <w:rPr>
                <w:rFonts w:asciiTheme="minorHAnsi" w:hAnsiTheme="minorHAnsi" w:cstheme="minorHAnsi"/>
                <w:i/>
                <w:sz w:val="22"/>
                <w:szCs w:val="22"/>
              </w:rPr>
            </w:pPr>
            <w:r>
              <w:rPr>
                <w:rFonts w:asciiTheme="minorHAnsi" w:hAnsiTheme="minorHAnsi" w:cstheme="minorHAnsi"/>
                <w:i/>
                <w:sz w:val="22"/>
                <w:szCs w:val="22"/>
              </w:rPr>
              <w:t>2018.gadā jautājums netika risināts</w:t>
            </w:r>
          </w:p>
          <w:p w:rsidR="00033487" w:rsidRDefault="00033487" w:rsidP="00033487">
            <w:pPr>
              <w:pStyle w:val="Default"/>
              <w:spacing w:after="120"/>
              <w:rPr>
                <w:rFonts w:asciiTheme="minorHAnsi" w:hAnsiTheme="minorHAnsi" w:cstheme="minorHAnsi"/>
                <w:color w:val="auto"/>
                <w:sz w:val="22"/>
                <w:szCs w:val="22"/>
                <w:highlight w:val="cyan"/>
              </w:rPr>
            </w:pPr>
            <w:r w:rsidRPr="009918BB">
              <w:rPr>
                <w:rFonts w:asciiTheme="minorHAnsi" w:hAnsiTheme="minorHAnsi" w:cstheme="minorHAnsi"/>
                <w:color w:val="auto"/>
                <w:sz w:val="22"/>
                <w:szCs w:val="22"/>
              </w:rPr>
              <w:t>2019.gadā finansējamo pasākumu plāna projektā iekļauts priekšlikums</w:t>
            </w:r>
            <w:r>
              <w:rPr>
                <w:rFonts w:asciiTheme="minorHAnsi" w:hAnsiTheme="minorHAnsi" w:cstheme="minorHAnsi"/>
                <w:color w:val="auto"/>
                <w:sz w:val="22"/>
                <w:szCs w:val="22"/>
              </w:rPr>
              <w:t xml:space="preserve"> par </w:t>
            </w:r>
            <w:r w:rsidRPr="009918BB">
              <w:rPr>
                <w:rFonts w:asciiTheme="minorHAnsi" w:hAnsiTheme="minorHAnsi" w:cstheme="minorHAnsi"/>
                <w:sz w:val="22"/>
                <w:szCs w:val="22"/>
              </w:rPr>
              <w:t>Būvniecības profesionāl</w:t>
            </w:r>
            <w:r>
              <w:rPr>
                <w:rFonts w:asciiTheme="minorHAnsi" w:hAnsiTheme="minorHAnsi" w:cstheme="minorHAnsi"/>
                <w:sz w:val="22"/>
                <w:szCs w:val="22"/>
              </w:rPr>
              <w:t>o</w:t>
            </w:r>
            <w:r w:rsidRPr="009918BB">
              <w:rPr>
                <w:rFonts w:asciiTheme="minorHAnsi" w:hAnsiTheme="minorHAnsi" w:cstheme="minorHAnsi"/>
                <w:sz w:val="22"/>
                <w:szCs w:val="22"/>
              </w:rPr>
              <w:t xml:space="preserve"> kamer</w:t>
            </w:r>
            <w:r>
              <w:rPr>
                <w:rFonts w:asciiTheme="minorHAnsi" w:hAnsiTheme="minorHAnsi" w:cstheme="minorHAnsi"/>
                <w:sz w:val="22"/>
                <w:szCs w:val="22"/>
              </w:rPr>
              <w:t>u izpēti.</w:t>
            </w:r>
            <w:r w:rsidRPr="009918BB">
              <w:rPr>
                <w:rFonts w:asciiTheme="minorHAnsi" w:hAnsiTheme="minorHAnsi" w:cstheme="minorHAnsi"/>
                <w:color w:val="auto"/>
                <w:sz w:val="22"/>
                <w:szCs w:val="22"/>
                <w:highlight w:val="cyan"/>
              </w:rPr>
              <w:t xml:space="preserve"> </w:t>
            </w:r>
          </w:p>
          <w:p w:rsidR="00476A9B" w:rsidRPr="00476A9B" w:rsidRDefault="00476A9B" w:rsidP="00033487">
            <w:pPr>
              <w:pStyle w:val="Default"/>
              <w:spacing w:after="120"/>
              <w:rPr>
                <w:rFonts w:asciiTheme="minorHAnsi" w:hAnsiTheme="minorHAnsi" w:cstheme="minorHAnsi"/>
                <w:i/>
                <w:sz w:val="22"/>
                <w:szCs w:val="22"/>
                <w:highlight w:val="yellow"/>
              </w:rPr>
            </w:pPr>
            <w:r w:rsidRPr="00476A9B">
              <w:rPr>
                <w:rFonts w:asciiTheme="minorHAnsi" w:hAnsiTheme="minorHAnsi" w:cstheme="minorHAnsi"/>
                <w:i/>
                <w:color w:val="auto"/>
                <w:sz w:val="22"/>
                <w:szCs w:val="22"/>
              </w:rPr>
              <w:t>LSGŪTIS neredz nepieciešamību mainīt esošo sabiedrisko organizāciju likumdošanu Būvniecībā.</w:t>
            </w:r>
          </w:p>
        </w:tc>
      </w:tr>
      <w:tr w:rsidR="00033487" w:rsidRPr="009918BB" w:rsidTr="001C34D1">
        <w:trPr>
          <w:trHeight w:val="111"/>
        </w:trPr>
        <w:tc>
          <w:tcPr>
            <w:tcW w:w="562"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6.</w:t>
            </w:r>
          </w:p>
        </w:tc>
        <w:tc>
          <w:tcPr>
            <w:tcW w:w="3261" w:type="dxa"/>
            <w:gridSpan w:val="2"/>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Jāpilnveido būvniecības attīstītāju, projektēšanas un būvdarbu izpildes apdrošināšanas sistēmu </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tcPr>
          <w:p w:rsidR="00033487" w:rsidRPr="00C0292B" w:rsidRDefault="00033487" w:rsidP="00033487">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B602BC" w:rsidRPr="00A0771A" w:rsidRDefault="00B602BC" w:rsidP="00B602BC">
            <w:pPr>
              <w:pStyle w:val="Default"/>
              <w:spacing w:after="120"/>
              <w:jc w:val="both"/>
              <w:rPr>
                <w:rFonts w:asciiTheme="minorHAnsi" w:hAnsiTheme="minorHAnsi" w:cstheme="minorHAnsi"/>
                <w:sz w:val="22"/>
              </w:rPr>
            </w:pPr>
            <w:r w:rsidRPr="00B602BC">
              <w:rPr>
                <w:rFonts w:asciiTheme="minorHAnsi" w:hAnsiTheme="minorHAnsi" w:cstheme="minorHAnsi"/>
                <w:bCs/>
                <w:sz w:val="22"/>
              </w:rPr>
              <w:t>LBP nolēma 2020.gadā a</w:t>
            </w:r>
            <w:r w:rsidRPr="00B602BC">
              <w:rPr>
                <w:rFonts w:asciiTheme="minorHAnsi" w:hAnsiTheme="minorHAnsi" w:cstheme="minorHAnsi"/>
                <w:sz w:val="22"/>
              </w:rPr>
              <w:t>icināt</w:t>
            </w:r>
            <w:r w:rsidRPr="00A0771A">
              <w:rPr>
                <w:rFonts w:asciiTheme="minorHAnsi" w:hAnsiTheme="minorHAnsi" w:cstheme="minorHAnsi"/>
                <w:sz w:val="22"/>
              </w:rPr>
              <w:t xml:space="preserve"> EM organizēt darba grup</w:t>
            </w:r>
            <w:r>
              <w:rPr>
                <w:rFonts w:asciiTheme="minorHAnsi" w:hAnsiTheme="minorHAnsi" w:cstheme="minorHAnsi"/>
                <w:sz w:val="22"/>
              </w:rPr>
              <w:t xml:space="preserve">u </w:t>
            </w:r>
            <w:r w:rsidRPr="00A0771A">
              <w:rPr>
                <w:rFonts w:asciiTheme="minorHAnsi" w:hAnsiTheme="minorHAnsi" w:cstheme="minorHAnsi"/>
                <w:sz w:val="22"/>
              </w:rPr>
              <w:t>apdrošināšanas modeļa pēc OCTA principa un nepieciešamā regulējuma izstrādei un virzīt normatīvo aktu projektus iesniegšanai MK.</w:t>
            </w:r>
          </w:p>
          <w:p w:rsidR="00A0771A" w:rsidRDefault="00A0771A" w:rsidP="00A0771A">
            <w:pPr>
              <w:spacing w:line="240" w:lineRule="auto"/>
              <w:ind w:right="-58"/>
              <w:jc w:val="both"/>
              <w:rPr>
                <w:rFonts w:asciiTheme="minorHAnsi" w:hAnsiTheme="minorHAnsi" w:cstheme="minorHAnsi"/>
                <w:bCs/>
                <w:color w:val="000000"/>
                <w:sz w:val="22"/>
              </w:rPr>
            </w:pPr>
            <w:r>
              <w:rPr>
                <w:rFonts w:asciiTheme="minorHAnsi" w:hAnsiTheme="minorHAnsi" w:cstheme="minorHAnsi"/>
                <w:sz w:val="22"/>
              </w:rPr>
              <w:t>LBP izskatīja jautājumu par</w:t>
            </w:r>
            <w:r w:rsidRPr="004400FB">
              <w:rPr>
                <w:b/>
                <w:bCs/>
                <w:sz w:val="28"/>
                <w:szCs w:val="28"/>
              </w:rPr>
              <w:t xml:space="preserve"> </w:t>
            </w:r>
            <w:r w:rsidRPr="00A0771A">
              <w:rPr>
                <w:rFonts w:asciiTheme="minorHAnsi" w:hAnsiTheme="minorHAnsi" w:cstheme="minorHAnsi"/>
                <w:bCs/>
                <w:sz w:val="22"/>
              </w:rPr>
              <w:t>būvniecības procesa dalībnieku atbildību</w:t>
            </w:r>
            <w:r w:rsidRPr="00A0771A">
              <w:rPr>
                <w:rFonts w:asciiTheme="minorHAnsi" w:hAnsiTheme="minorHAnsi" w:cstheme="minorHAnsi"/>
                <w:sz w:val="22"/>
              </w:rPr>
              <w:t>, t.sk. nodrošinot efektīvu trešo pušu aizsardzību</w:t>
            </w:r>
            <w:r>
              <w:rPr>
                <w:rFonts w:asciiTheme="minorHAnsi" w:hAnsiTheme="minorHAnsi" w:cstheme="minorHAnsi"/>
                <w:sz w:val="22"/>
              </w:rPr>
              <w:t xml:space="preserve">,  29.08.2019. sēdē (prot.Nr.9, </w:t>
            </w:r>
            <w:r w:rsidRPr="00A0771A">
              <w:rPr>
                <w:rFonts w:asciiTheme="minorHAnsi" w:hAnsiTheme="minorHAnsi" w:cstheme="minorHAnsi"/>
                <w:bCs/>
                <w:color w:val="000000"/>
                <w:sz w:val="22"/>
              </w:rPr>
              <w:t>1.§</w:t>
            </w:r>
            <w:r>
              <w:rPr>
                <w:rFonts w:asciiTheme="minorHAnsi" w:hAnsiTheme="minorHAnsi" w:cstheme="minorHAnsi"/>
                <w:bCs/>
                <w:color w:val="000000"/>
                <w:sz w:val="22"/>
              </w:rPr>
              <w:t>)*;</w:t>
            </w:r>
          </w:p>
          <w:p w:rsidR="00A0771A" w:rsidRPr="00A0771A" w:rsidRDefault="00A0771A" w:rsidP="00A0771A">
            <w:pPr>
              <w:pStyle w:val="Default"/>
              <w:rPr>
                <w:rFonts w:asciiTheme="minorHAnsi" w:hAnsiTheme="minorHAnsi" w:cstheme="minorHAnsi"/>
                <w:sz w:val="22"/>
                <w:szCs w:val="22"/>
              </w:rPr>
            </w:pPr>
            <w:r>
              <w:rPr>
                <w:rFonts w:asciiTheme="minorHAnsi" w:hAnsiTheme="minorHAnsi" w:cstheme="minorHAnsi"/>
                <w:sz w:val="22"/>
              </w:rPr>
              <w:t xml:space="preserve">LBP 26.09.2019. sēdē </w:t>
            </w:r>
            <w:r w:rsidRPr="00A0771A">
              <w:rPr>
                <w:rFonts w:asciiTheme="minorHAnsi" w:hAnsiTheme="minorHAnsi" w:cstheme="minorHAnsi"/>
                <w:sz w:val="22"/>
              </w:rPr>
              <w:t>EM prezentācija Padomei iespējamo apdrošināšanas modeļa konceptu</w:t>
            </w:r>
            <w:r>
              <w:rPr>
                <w:rFonts w:asciiTheme="minorHAnsi" w:hAnsiTheme="minorHAnsi" w:cstheme="minorHAnsi"/>
                <w:sz w:val="22"/>
              </w:rPr>
              <w:t xml:space="preserve"> (prot.Nr.10,</w:t>
            </w:r>
            <w:r w:rsidRPr="00A0771A">
              <w:rPr>
                <w:rFonts w:asciiTheme="minorHAnsi" w:hAnsiTheme="minorHAnsi" w:cstheme="minorHAnsi"/>
                <w:bCs/>
                <w:sz w:val="22"/>
                <w:szCs w:val="22"/>
              </w:rPr>
              <w:t xml:space="preserve"> 1.§)*, </w:t>
            </w:r>
            <w:r w:rsidRPr="00A0771A">
              <w:rPr>
                <w:rFonts w:asciiTheme="minorHAnsi" w:hAnsiTheme="minorHAnsi" w:cstheme="minorHAnsi"/>
                <w:sz w:val="22"/>
                <w:szCs w:val="22"/>
              </w:rPr>
              <w:t>Priekšlikumus jauna apdrošināšana mehānisma izveidei, trešo personu aizsardzībai būvniecības procesa laikā.</w:t>
            </w:r>
          </w:p>
          <w:p w:rsidR="00A0771A" w:rsidRDefault="00A0771A" w:rsidP="00A0771A">
            <w:pPr>
              <w:pStyle w:val="Default"/>
              <w:rPr>
                <w:rFonts w:asciiTheme="minorHAnsi" w:hAnsiTheme="minorHAnsi" w:cstheme="minorHAnsi"/>
                <w:sz w:val="22"/>
              </w:rPr>
            </w:pPr>
          </w:p>
          <w:p w:rsidR="00A0771A" w:rsidRPr="00A0771A" w:rsidRDefault="00A0771A" w:rsidP="00A0771A">
            <w:pPr>
              <w:pStyle w:val="Default"/>
              <w:rPr>
                <w:b/>
                <w:sz w:val="28"/>
                <w:szCs w:val="28"/>
              </w:rPr>
            </w:pPr>
            <w:r w:rsidRPr="00A0771A">
              <w:rPr>
                <w:rFonts w:asciiTheme="minorHAnsi" w:hAnsiTheme="minorHAnsi" w:cstheme="minorHAnsi"/>
                <w:sz w:val="22"/>
              </w:rPr>
              <w:t xml:space="preserve">EM un </w:t>
            </w:r>
            <w:r>
              <w:rPr>
                <w:rFonts w:asciiTheme="minorHAnsi" w:hAnsiTheme="minorHAnsi" w:cstheme="minorHAnsi"/>
                <w:sz w:val="22"/>
              </w:rPr>
              <w:t xml:space="preserve">Latvijas </w:t>
            </w:r>
            <w:r w:rsidR="00B602BC">
              <w:rPr>
                <w:rFonts w:asciiTheme="minorHAnsi" w:hAnsiTheme="minorHAnsi" w:cstheme="minorHAnsi"/>
                <w:sz w:val="22"/>
              </w:rPr>
              <w:t>Būvuzņēmēju p</w:t>
            </w:r>
            <w:r w:rsidRPr="00A0771A">
              <w:rPr>
                <w:rFonts w:asciiTheme="minorHAnsi" w:hAnsiTheme="minorHAnsi" w:cstheme="minorHAnsi"/>
                <w:sz w:val="22"/>
              </w:rPr>
              <w:t xml:space="preserve">artnerība </w:t>
            </w:r>
            <w:proofErr w:type="spellStart"/>
            <w:r w:rsidRPr="00A0771A">
              <w:rPr>
                <w:rFonts w:asciiTheme="minorHAnsi" w:hAnsiTheme="minorHAnsi" w:cstheme="minorHAnsi"/>
                <w:sz w:val="22"/>
              </w:rPr>
              <w:t>organizē</w:t>
            </w:r>
            <w:r>
              <w:rPr>
                <w:rFonts w:asciiTheme="minorHAnsi" w:hAnsiTheme="minorHAnsi" w:cstheme="minorHAnsi"/>
                <w:sz w:val="22"/>
              </w:rPr>
              <w:t>ja</w:t>
            </w:r>
            <w:r w:rsidRPr="00A0771A">
              <w:rPr>
                <w:rFonts w:asciiTheme="minorHAnsi" w:hAnsiTheme="minorHAnsi" w:cstheme="minorHAnsi"/>
                <w:sz w:val="22"/>
              </w:rPr>
              <w:t>ta</w:t>
            </w:r>
            <w:proofErr w:type="spellEnd"/>
            <w:r w:rsidRPr="00A0771A">
              <w:rPr>
                <w:rFonts w:asciiTheme="minorHAnsi" w:hAnsiTheme="minorHAnsi" w:cstheme="minorHAnsi"/>
                <w:sz w:val="22"/>
              </w:rPr>
              <w:t xml:space="preserve"> konferenc</w:t>
            </w:r>
            <w:r w:rsidR="00B602BC">
              <w:rPr>
                <w:rFonts w:asciiTheme="minorHAnsi" w:hAnsiTheme="minorHAnsi" w:cstheme="minorHAnsi"/>
                <w:sz w:val="22"/>
              </w:rPr>
              <w:t>i</w:t>
            </w:r>
            <w:r w:rsidRPr="00A0771A">
              <w:rPr>
                <w:rFonts w:asciiTheme="minorHAnsi" w:hAnsiTheme="minorHAnsi" w:cstheme="minorHAnsi"/>
                <w:sz w:val="22"/>
              </w:rPr>
              <w:t xml:space="preserve"> «Kvalitatīva būvniecība»</w:t>
            </w:r>
            <w:r w:rsidR="00B602BC">
              <w:rPr>
                <w:rFonts w:asciiTheme="minorHAnsi" w:hAnsiTheme="minorHAnsi" w:cstheme="minorHAnsi"/>
                <w:sz w:val="22"/>
              </w:rPr>
              <w:t xml:space="preserve"> (</w:t>
            </w:r>
            <w:r w:rsidRPr="00A0771A">
              <w:rPr>
                <w:rFonts w:asciiTheme="minorHAnsi" w:hAnsiTheme="minorHAnsi" w:cstheme="minorHAnsi"/>
                <w:sz w:val="22"/>
              </w:rPr>
              <w:t>31.10.2019.</w:t>
            </w:r>
            <w:r w:rsidR="00B602BC">
              <w:rPr>
                <w:rFonts w:asciiTheme="minorHAnsi" w:hAnsiTheme="minorHAnsi" w:cstheme="minorHAnsi"/>
                <w:sz w:val="22"/>
              </w:rPr>
              <w:t>)</w:t>
            </w:r>
          </w:p>
          <w:p w:rsidR="00B602BC" w:rsidRDefault="00B602BC" w:rsidP="00A0771A">
            <w:pPr>
              <w:pStyle w:val="Default"/>
              <w:spacing w:after="120"/>
              <w:jc w:val="both"/>
              <w:rPr>
                <w:rFonts w:asciiTheme="minorHAnsi" w:hAnsiTheme="minorHAnsi" w:cstheme="minorHAnsi"/>
                <w:b/>
                <w:bCs/>
                <w:sz w:val="22"/>
              </w:rPr>
            </w:pPr>
          </w:p>
          <w:p w:rsidR="00033487" w:rsidRPr="009918BB" w:rsidRDefault="00B602BC" w:rsidP="00B602BC">
            <w:pPr>
              <w:pStyle w:val="Default"/>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2018.gadā </w:t>
            </w:r>
            <w:r w:rsidR="00033487" w:rsidRPr="009918BB">
              <w:rPr>
                <w:rFonts w:asciiTheme="minorHAnsi" w:hAnsiTheme="minorHAnsi" w:cstheme="minorHAnsi"/>
                <w:sz w:val="22"/>
                <w:szCs w:val="22"/>
              </w:rPr>
              <w:t xml:space="preserve">Ekonomikas ministrija </w:t>
            </w:r>
            <w:r w:rsidR="00A0771A">
              <w:rPr>
                <w:rFonts w:asciiTheme="minorHAnsi" w:hAnsiTheme="minorHAnsi" w:cstheme="minorHAnsi"/>
                <w:sz w:val="22"/>
                <w:szCs w:val="22"/>
              </w:rPr>
              <w:t xml:space="preserve">gatavo </w:t>
            </w:r>
            <w:r w:rsidR="00033487" w:rsidRPr="009918BB">
              <w:rPr>
                <w:rFonts w:asciiTheme="minorHAnsi" w:hAnsiTheme="minorHAnsi" w:cstheme="minorHAnsi"/>
                <w:sz w:val="22"/>
                <w:szCs w:val="22"/>
              </w:rPr>
              <w:t>grozījumus Būvniecības likumā, kas noteiks efektīvu apdrošināšanas mehānismu, virzīs pēc saskaņošanā esošo grozījumu, kas precizē būvniecības dalībnieku atbildību.</w:t>
            </w:r>
          </w:p>
        </w:tc>
      </w:tr>
      <w:tr w:rsidR="00033487" w:rsidRPr="009918BB" w:rsidTr="001C34D1">
        <w:trPr>
          <w:trHeight w:val="253"/>
        </w:trPr>
        <w:tc>
          <w:tcPr>
            <w:tcW w:w="562"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lastRenderedPageBreak/>
              <w:t>7.</w:t>
            </w:r>
          </w:p>
        </w:tc>
        <w:tc>
          <w:tcPr>
            <w:tcW w:w="3261" w:type="dxa"/>
            <w:gridSpan w:val="2"/>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Jāievieš </w:t>
            </w:r>
            <w:proofErr w:type="spellStart"/>
            <w:r w:rsidRPr="009918BB">
              <w:rPr>
                <w:rFonts w:asciiTheme="minorHAnsi" w:hAnsiTheme="minorHAnsi" w:cstheme="minorHAnsi"/>
                <w:sz w:val="22"/>
                <w:szCs w:val="22"/>
              </w:rPr>
              <w:t>pirmstiesas</w:t>
            </w:r>
            <w:proofErr w:type="spellEnd"/>
            <w:r w:rsidRPr="009918BB">
              <w:rPr>
                <w:rFonts w:asciiTheme="minorHAnsi" w:hAnsiTheme="minorHAnsi" w:cstheme="minorHAnsi"/>
                <w:sz w:val="22"/>
                <w:szCs w:val="22"/>
              </w:rPr>
              <w:t xml:space="preserve"> strīdu izskatīšanas kārtība un institūcija (nolikums, sastāvs, finansējums), jāpilnveido tiesu darbība </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Būvuzņēmēju partnerība</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tcPr>
          <w:p w:rsidR="00033487" w:rsidRPr="00C0292B" w:rsidRDefault="00033487" w:rsidP="00033487">
            <w:pPr>
              <w:pStyle w:val="Default"/>
              <w:spacing w:after="120"/>
              <w:rPr>
                <w:rFonts w:asciiTheme="minorHAnsi" w:hAnsiTheme="minorHAnsi" w:cstheme="minorHAnsi"/>
                <w:i/>
                <w:sz w:val="22"/>
                <w:szCs w:val="22"/>
              </w:rPr>
            </w:pPr>
            <w:r>
              <w:rPr>
                <w:rFonts w:asciiTheme="minorHAnsi" w:hAnsiTheme="minorHAnsi" w:cstheme="minorHAnsi"/>
                <w:i/>
                <w:sz w:val="22"/>
                <w:szCs w:val="22"/>
              </w:rPr>
              <w:t>Procesā</w:t>
            </w:r>
          </w:p>
          <w:p w:rsidR="00033487" w:rsidRPr="009918BB" w:rsidRDefault="00033487" w:rsidP="00033487">
            <w:pPr>
              <w:spacing w:after="120" w:line="240" w:lineRule="auto"/>
              <w:jc w:val="both"/>
              <w:rPr>
                <w:rFonts w:asciiTheme="minorHAnsi" w:hAnsiTheme="minorHAnsi" w:cstheme="minorHAnsi"/>
                <w:color w:val="000000"/>
                <w:sz w:val="22"/>
              </w:rPr>
            </w:pPr>
            <w:r w:rsidRPr="009918BB">
              <w:rPr>
                <w:rFonts w:asciiTheme="minorHAnsi" w:hAnsiTheme="minorHAnsi" w:cstheme="minorHAnsi"/>
                <w:sz w:val="22"/>
              </w:rPr>
              <w:t xml:space="preserve">Priekšlikumus </w:t>
            </w:r>
            <w:proofErr w:type="spellStart"/>
            <w:r>
              <w:rPr>
                <w:rFonts w:asciiTheme="minorHAnsi" w:hAnsiTheme="minorHAnsi" w:cstheme="minorHAnsi"/>
                <w:sz w:val="22"/>
              </w:rPr>
              <w:t>ā</w:t>
            </w:r>
            <w:r w:rsidRPr="009918BB">
              <w:rPr>
                <w:rFonts w:asciiTheme="minorHAnsi" w:hAnsiTheme="minorHAnsi" w:cstheme="minorHAnsi"/>
                <w:sz w:val="22"/>
              </w:rPr>
              <w:t>rpustiesas</w:t>
            </w:r>
            <w:proofErr w:type="spellEnd"/>
            <w:r w:rsidRPr="009918BB">
              <w:rPr>
                <w:rFonts w:asciiTheme="minorHAnsi" w:hAnsiTheme="minorHAnsi" w:cstheme="minorHAnsi"/>
                <w:sz w:val="22"/>
              </w:rPr>
              <w:t xml:space="preserve"> strīdu risināšanai būvniecībā</w:t>
            </w:r>
            <w:r w:rsidRPr="009918BB">
              <w:rPr>
                <w:rFonts w:asciiTheme="minorHAnsi" w:hAnsiTheme="minorHAnsi" w:cstheme="minorHAnsi"/>
                <w:color w:val="000000"/>
                <w:sz w:val="22"/>
              </w:rPr>
              <w:t xml:space="preserve"> </w:t>
            </w:r>
            <w:r w:rsidRPr="009918BB">
              <w:rPr>
                <w:rFonts w:asciiTheme="minorHAnsi" w:hAnsiTheme="minorHAnsi" w:cstheme="minorHAnsi"/>
                <w:sz w:val="22"/>
              </w:rPr>
              <w:t>Latvijas Būvuzņēmēju partnerība</w:t>
            </w:r>
            <w:r w:rsidRPr="009918BB">
              <w:rPr>
                <w:rFonts w:asciiTheme="minorHAnsi" w:hAnsiTheme="minorHAnsi" w:cstheme="minorHAnsi"/>
                <w:color w:val="000000"/>
                <w:sz w:val="22"/>
              </w:rPr>
              <w:t xml:space="preserve"> prezentēja Padomes sēdē 2</w:t>
            </w:r>
            <w:r>
              <w:rPr>
                <w:rFonts w:asciiTheme="minorHAnsi" w:hAnsiTheme="minorHAnsi" w:cstheme="minorHAnsi"/>
                <w:color w:val="000000"/>
                <w:sz w:val="22"/>
              </w:rPr>
              <w:t>3</w:t>
            </w:r>
            <w:r w:rsidRPr="009918BB">
              <w:rPr>
                <w:rFonts w:asciiTheme="minorHAnsi" w:hAnsiTheme="minorHAnsi" w:cstheme="minorHAnsi"/>
                <w:color w:val="000000"/>
                <w:sz w:val="22"/>
              </w:rPr>
              <w:t>.0</w:t>
            </w:r>
            <w:r>
              <w:rPr>
                <w:rFonts w:asciiTheme="minorHAnsi" w:hAnsiTheme="minorHAnsi" w:cstheme="minorHAnsi"/>
                <w:color w:val="000000"/>
                <w:sz w:val="22"/>
              </w:rPr>
              <w:t>8</w:t>
            </w:r>
            <w:r w:rsidRPr="009918BB">
              <w:rPr>
                <w:rFonts w:asciiTheme="minorHAnsi" w:hAnsiTheme="minorHAnsi" w:cstheme="minorHAnsi"/>
                <w:color w:val="000000"/>
                <w:sz w:val="22"/>
              </w:rPr>
              <w:t>.2018.</w:t>
            </w:r>
            <w:r>
              <w:rPr>
                <w:rFonts w:asciiTheme="minorHAnsi" w:hAnsiTheme="minorHAnsi" w:cstheme="minorHAnsi"/>
                <w:color w:val="000000"/>
                <w:sz w:val="22"/>
              </w:rPr>
              <w:t xml:space="preserve"> </w:t>
            </w:r>
            <w:r>
              <w:rPr>
                <w:rFonts w:asciiTheme="minorHAnsi" w:hAnsiTheme="minorHAnsi" w:cstheme="minorHAnsi"/>
                <w:sz w:val="22"/>
              </w:rPr>
              <w:t>(</w:t>
            </w:r>
            <w:proofErr w:type="spellStart"/>
            <w:r>
              <w:rPr>
                <w:rFonts w:asciiTheme="minorHAnsi" w:hAnsiTheme="minorHAnsi" w:cstheme="minorHAnsi"/>
                <w:sz w:val="22"/>
              </w:rPr>
              <w:t>sk.sēžu</w:t>
            </w:r>
            <w:proofErr w:type="spellEnd"/>
            <w:r>
              <w:rPr>
                <w:rFonts w:asciiTheme="minorHAnsi" w:hAnsiTheme="minorHAnsi" w:cstheme="minorHAnsi"/>
                <w:sz w:val="22"/>
              </w:rPr>
              <w:t xml:space="preserve"> protokolus:   </w:t>
            </w:r>
            <w:hyperlink r:id="rId23" w:history="1">
              <w:r w:rsidRPr="008969EC">
                <w:rPr>
                  <w:rStyle w:val="Hyperlink"/>
                  <w:rFonts w:asciiTheme="minorHAnsi" w:hAnsiTheme="minorHAnsi" w:cstheme="minorHAnsi"/>
                  <w:sz w:val="22"/>
                </w:rPr>
                <w:t>https://www.em.gov.lv/lv/par_ministriju/sabiedribas_lidzdaliba/konsultativas_padomes/latvijas_buvniecibas_padome/padomes_sezu_darba_kartiba__protokoli/</w:t>
              </w:r>
            </w:hyperlink>
            <w:r>
              <w:rPr>
                <w:rFonts w:asciiTheme="minorHAnsi" w:hAnsiTheme="minorHAnsi" w:cstheme="minorHAnsi"/>
                <w:sz w:val="22"/>
              </w:rPr>
              <w:t>).</w:t>
            </w:r>
          </w:p>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Padome ierosināja EM veidot d</w:t>
            </w:r>
            <w:r w:rsidRPr="009918BB">
              <w:rPr>
                <w:rFonts w:asciiTheme="minorHAnsi" w:hAnsiTheme="minorHAnsi" w:cstheme="minorHAnsi"/>
                <w:bCs/>
                <w:sz w:val="22"/>
                <w:szCs w:val="22"/>
              </w:rPr>
              <w:t>arba grupu, kuras sastāvā būtu TM, EM, LTRK un b</w:t>
            </w:r>
            <w:r w:rsidRPr="009918BB">
              <w:rPr>
                <w:rFonts w:asciiTheme="minorHAnsi" w:hAnsiTheme="minorHAnsi" w:cstheme="minorHAnsi"/>
                <w:sz w:val="22"/>
                <w:szCs w:val="22"/>
              </w:rPr>
              <w:t xml:space="preserve">ūvniecības nozares organizācijas. Padome vienojās, ka Darba grupas uzdevums ir izpētīt citu valstu praksi un izstrādāt piemērotāko </w:t>
            </w:r>
            <w:proofErr w:type="spellStart"/>
            <w:r w:rsidRPr="009918BB">
              <w:rPr>
                <w:rFonts w:asciiTheme="minorHAnsi" w:hAnsiTheme="minorHAnsi" w:cstheme="minorHAnsi"/>
                <w:sz w:val="22"/>
                <w:szCs w:val="22"/>
              </w:rPr>
              <w:t>ārpustiesas</w:t>
            </w:r>
            <w:proofErr w:type="spellEnd"/>
            <w:r w:rsidRPr="009918BB">
              <w:rPr>
                <w:rFonts w:asciiTheme="minorHAnsi" w:hAnsiTheme="minorHAnsi" w:cstheme="minorHAnsi"/>
                <w:sz w:val="22"/>
                <w:szCs w:val="22"/>
              </w:rPr>
              <w:t xml:space="preserve"> strīdu risināšanas</w:t>
            </w:r>
            <w:r w:rsidRPr="009918BB">
              <w:rPr>
                <w:rFonts w:asciiTheme="minorHAnsi" w:hAnsiTheme="minorHAnsi" w:cstheme="minorHAnsi"/>
                <w:b/>
                <w:sz w:val="22"/>
                <w:szCs w:val="22"/>
              </w:rPr>
              <w:t xml:space="preserve"> </w:t>
            </w:r>
            <w:r w:rsidRPr="009918BB">
              <w:rPr>
                <w:rFonts w:asciiTheme="minorHAnsi" w:hAnsiTheme="minorHAnsi" w:cstheme="minorHAnsi"/>
                <w:sz w:val="22"/>
                <w:szCs w:val="22"/>
              </w:rPr>
              <w:t>modeli Latvijā.</w:t>
            </w:r>
          </w:p>
          <w:p w:rsidR="00033487" w:rsidRPr="009918BB" w:rsidRDefault="00F5076D" w:rsidP="00033487">
            <w:pPr>
              <w:pStyle w:val="Default"/>
              <w:spacing w:after="120"/>
              <w:jc w:val="both"/>
              <w:rPr>
                <w:rFonts w:asciiTheme="minorHAnsi" w:hAnsiTheme="minorHAnsi" w:cstheme="minorHAnsi"/>
                <w:sz w:val="22"/>
                <w:szCs w:val="22"/>
              </w:rPr>
            </w:pPr>
            <w:r w:rsidRPr="00F5076D">
              <w:rPr>
                <w:rFonts w:asciiTheme="minorHAnsi" w:hAnsiTheme="minorHAnsi" w:cstheme="minorHAnsi"/>
                <w:color w:val="auto"/>
                <w:sz w:val="22"/>
              </w:rPr>
              <w:t xml:space="preserve">Ekonomikas ministrijā izveidota darba grupa, lai sagatavotu priekšlikumus efektīvai </w:t>
            </w:r>
            <w:proofErr w:type="spellStart"/>
            <w:r w:rsidRPr="00F5076D">
              <w:rPr>
                <w:rFonts w:asciiTheme="minorHAnsi" w:hAnsiTheme="minorHAnsi" w:cstheme="minorHAnsi"/>
                <w:color w:val="auto"/>
                <w:sz w:val="22"/>
              </w:rPr>
              <w:t>pirmstiesas</w:t>
            </w:r>
            <w:proofErr w:type="spellEnd"/>
            <w:r w:rsidRPr="00F5076D">
              <w:rPr>
                <w:rFonts w:asciiTheme="minorHAnsi" w:hAnsiTheme="minorHAnsi" w:cstheme="minorHAnsi"/>
                <w:color w:val="auto"/>
                <w:sz w:val="22"/>
              </w:rPr>
              <w:t xml:space="preserve"> strīdu izskatīšanas kārtībai. Lai varētu ieviest </w:t>
            </w:r>
            <w:proofErr w:type="spellStart"/>
            <w:r w:rsidRPr="00F5076D">
              <w:rPr>
                <w:rFonts w:asciiTheme="minorHAnsi" w:hAnsiTheme="minorHAnsi" w:cstheme="minorHAnsi"/>
                <w:color w:val="auto"/>
                <w:sz w:val="22"/>
              </w:rPr>
              <w:t>pirmstieas</w:t>
            </w:r>
            <w:proofErr w:type="spellEnd"/>
            <w:r w:rsidRPr="00F5076D">
              <w:rPr>
                <w:rFonts w:asciiTheme="minorHAnsi" w:hAnsiTheme="minorHAnsi" w:cstheme="minorHAnsi"/>
                <w:color w:val="auto"/>
                <w:sz w:val="22"/>
              </w:rPr>
              <w:t xml:space="preserve"> strīdu izskatīšanas mehānismu, ir jāvienojas un jāizstrādā normatīvais regulējums, pie kā strādā EM izveidota darba grupa.</w:t>
            </w:r>
          </w:p>
        </w:tc>
      </w:tr>
      <w:tr w:rsidR="00033487" w:rsidRPr="009918BB" w:rsidTr="001C34D1">
        <w:trPr>
          <w:trHeight w:val="253"/>
        </w:trPr>
        <w:tc>
          <w:tcPr>
            <w:tcW w:w="562"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8.</w:t>
            </w:r>
          </w:p>
        </w:tc>
        <w:tc>
          <w:tcPr>
            <w:tcW w:w="3261" w:type="dxa"/>
            <w:gridSpan w:val="2"/>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Jāpilnveido būvniecības klasifikācijas sistēma (piemēram arhitektu, projektēšanas, būvuzraugu uzņēmumi) </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EM</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2019</w:t>
            </w:r>
          </w:p>
        </w:tc>
        <w:tc>
          <w:tcPr>
            <w:tcW w:w="7796" w:type="dxa"/>
          </w:tcPr>
          <w:p w:rsidR="00033487" w:rsidRPr="00677AEE" w:rsidRDefault="001962A6" w:rsidP="00033487">
            <w:pPr>
              <w:pStyle w:val="Default"/>
              <w:spacing w:after="120"/>
              <w:rPr>
                <w:rFonts w:asciiTheme="minorHAnsi" w:hAnsiTheme="minorHAnsi" w:cstheme="minorHAnsi"/>
                <w:i/>
                <w:sz w:val="22"/>
                <w:szCs w:val="22"/>
              </w:rPr>
            </w:pPr>
            <w:r>
              <w:rPr>
                <w:rFonts w:asciiTheme="minorHAnsi" w:hAnsiTheme="minorHAnsi" w:cstheme="minorHAnsi"/>
                <w:i/>
                <w:sz w:val="22"/>
                <w:szCs w:val="22"/>
              </w:rPr>
              <w:t>Izpilde pārtraukta</w:t>
            </w:r>
          </w:p>
          <w:p w:rsidR="007B4572" w:rsidRPr="00982A6A" w:rsidRDefault="001962A6" w:rsidP="001962A6">
            <w:pPr>
              <w:spacing w:line="240" w:lineRule="auto"/>
            </w:pPr>
            <w:r w:rsidRPr="001962A6">
              <w:rPr>
                <w:rFonts w:asciiTheme="minorHAnsi" w:hAnsiTheme="minorHAnsi" w:cstheme="minorHAnsi"/>
                <w:sz w:val="22"/>
              </w:rPr>
              <w:t>Ministru kabinets 2020.gada 14.janvāra sēdē</w:t>
            </w:r>
            <w:r>
              <w:rPr>
                <w:rFonts w:asciiTheme="minorHAnsi" w:hAnsiTheme="minorHAnsi" w:cstheme="minorHAnsi"/>
                <w:sz w:val="22"/>
              </w:rPr>
              <w:t xml:space="preserve"> </w:t>
            </w:r>
            <w:r w:rsidRPr="00982A6A">
              <w:rPr>
                <w:rFonts w:asciiTheme="minorHAnsi" w:hAnsiTheme="minorHAnsi" w:cstheme="minorHAnsi"/>
                <w:sz w:val="22"/>
              </w:rPr>
              <w:t>(prot.</w:t>
            </w:r>
            <w:r w:rsidR="00982A6A" w:rsidRPr="00982A6A">
              <w:rPr>
                <w:rFonts w:asciiTheme="minorHAnsi" w:hAnsiTheme="minorHAnsi" w:cstheme="minorHAnsi"/>
                <w:sz w:val="22"/>
              </w:rPr>
              <w:t xml:space="preserve">Nr.2, </w:t>
            </w:r>
            <w:bookmarkStart w:id="4" w:name="4"/>
            <w:r w:rsidR="00982A6A" w:rsidRPr="00982A6A">
              <w:rPr>
                <w:bCs/>
                <w:sz w:val="20"/>
                <w:szCs w:val="20"/>
                <w:shd w:val="clear" w:color="auto" w:fill="FFFFFF"/>
              </w:rPr>
              <w:t>4.§</w:t>
            </w:r>
            <w:bookmarkEnd w:id="4"/>
            <w:r w:rsidR="00982A6A" w:rsidRPr="00982A6A">
              <w:rPr>
                <w:bCs/>
                <w:sz w:val="20"/>
                <w:szCs w:val="20"/>
                <w:shd w:val="clear" w:color="auto" w:fill="FFFFFF"/>
              </w:rPr>
              <w:t>, 5.§, 6.§</w:t>
            </w:r>
            <w:r w:rsidRPr="00982A6A">
              <w:rPr>
                <w:rFonts w:asciiTheme="minorHAnsi" w:hAnsiTheme="minorHAnsi" w:cstheme="minorHAnsi"/>
                <w:sz w:val="22"/>
              </w:rPr>
              <w:t xml:space="preserve">) </w:t>
            </w:r>
            <w:r w:rsidRPr="001962A6">
              <w:rPr>
                <w:rFonts w:asciiTheme="minorHAnsi" w:hAnsiTheme="minorHAnsi" w:cstheme="minorHAnsi"/>
                <w:sz w:val="22"/>
              </w:rPr>
              <w:t>ir apstiprinājis grozījumus Publisko iepirkumu likumā, Sabiedrisko pakalpojumu sniedzēju iepirkumu likumā un Publiskās un privātās partnerības likumā, kas atceļ obligātu būvkomersantu klasifikācijas piemērošanu publisku būvdarbu līguma gadījumā</w:t>
            </w:r>
            <w:r>
              <w:t>.</w:t>
            </w:r>
          </w:p>
        </w:tc>
      </w:tr>
      <w:tr w:rsidR="00033487" w:rsidRPr="009918BB" w:rsidTr="00B602BC">
        <w:trPr>
          <w:trHeight w:val="253"/>
        </w:trPr>
        <w:tc>
          <w:tcPr>
            <w:tcW w:w="562" w:type="dxa"/>
            <w:shd w:val="clear" w:color="auto" w:fill="FFFF00"/>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9.</w:t>
            </w:r>
          </w:p>
        </w:tc>
        <w:tc>
          <w:tcPr>
            <w:tcW w:w="3261" w:type="dxa"/>
            <w:gridSpan w:val="2"/>
            <w:shd w:val="clear" w:color="auto" w:fill="FFFF00"/>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Jāizstrādā Būvniecības padomes attīstības modelis (sastāvs, pilnvaras, finansējums) </w:t>
            </w:r>
          </w:p>
        </w:tc>
        <w:tc>
          <w:tcPr>
            <w:tcW w:w="1134" w:type="dxa"/>
            <w:shd w:val="clear" w:color="auto" w:fill="FFFF00"/>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shd w:val="clear" w:color="auto" w:fill="FFFF00"/>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Latvijas Būvniecības padome</w:t>
            </w:r>
          </w:p>
        </w:tc>
        <w:tc>
          <w:tcPr>
            <w:tcW w:w="1134" w:type="dxa"/>
            <w:shd w:val="clear" w:color="auto" w:fill="FFFF00"/>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shd w:val="clear" w:color="auto" w:fill="FFFF00"/>
          </w:tcPr>
          <w:p w:rsidR="00033487" w:rsidRPr="00677AEE" w:rsidRDefault="00033487" w:rsidP="00033487">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Izpildīts</w:t>
            </w:r>
          </w:p>
          <w:p w:rsidR="007B4572"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Veikti grozījumi Ministru kabineta 2014.gada 26.augusta noteikumos Nr.513 "Latvijas Būvniecības padomes izveidošanas un darbības kārtība", pagarinot padomes darbību uz 3 gadiem.</w:t>
            </w:r>
          </w:p>
          <w:p w:rsidR="00033487" w:rsidRPr="009918BB" w:rsidRDefault="007B4572" w:rsidP="00033487">
            <w:pPr>
              <w:pStyle w:val="Default"/>
              <w:spacing w:after="120"/>
              <w:jc w:val="both"/>
              <w:rPr>
                <w:rFonts w:asciiTheme="minorHAnsi" w:hAnsiTheme="minorHAnsi" w:cstheme="minorHAnsi"/>
                <w:sz w:val="22"/>
                <w:szCs w:val="22"/>
              </w:rPr>
            </w:pPr>
            <w:proofErr w:type="spellStart"/>
            <w:r w:rsidRPr="007B4572">
              <w:rPr>
                <w:rFonts w:asciiTheme="minorHAnsi" w:hAnsiTheme="minorHAnsi" w:cstheme="minorHAnsi"/>
                <w:b/>
                <w:sz w:val="22"/>
                <w:szCs w:val="22"/>
              </w:rPr>
              <w:t>G.Miķelsons</w:t>
            </w:r>
            <w:proofErr w:type="spellEnd"/>
            <w:r>
              <w:rPr>
                <w:rFonts w:asciiTheme="minorHAnsi" w:hAnsiTheme="minorHAnsi" w:cstheme="minorHAnsi"/>
                <w:sz w:val="22"/>
                <w:szCs w:val="22"/>
              </w:rPr>
              <w:t xml:space="preserve"> </w:t>
            </w:r>
            <w:r w:rsidR="00476A9B" w:rsidRPr="00476A9B">
              <w:rPr>
                <w:rFonts w:asciiTheme="minorHAnsi" w:hAnsiTheme="minorHAnsi" w:cstheme="minorHAnsi"/>
                <w:sz w:val="22"/>
              </w:rPr>
              <w:t>(LIBP)</w:t>
            </w:r>
            <w:r w:rsidR="00476A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B4572">
              <w:rPr>
                <w:rFonts w:asciiTheme="minorHAnsi" w:hAnsiTheme="minorHAnsi" w:cstheme="minorHAnsi"/>
                <w:i/>
                <w:sz w:val="22"/>
                <w:szCs w:val="22"/>
              </w:rPr>
              <w:t>Jāpārskata Būvniecības padomes statuss, forma un lomas (pienākumi un tiesības) EM un plašākā mērogā.</w:t>
            </w:r>
            <w:r w:rsidR="00033487" w:rsidRPr="009918BB">
              <w:rPr>
                <w:rFonts w:asciiTheme="minorHAnsi" w:hAnsiTheme="minorHAnsi" w:cstheme="minorHAnsi"/>
                <w:sz w:val="22"/>
                <w:szCs w:val="22"/>
              </w:rPr>
              <w:t xml:space="preserve"> </w:t>
            </w:r>
          </w:p>
        </w:tc>
      </w:tr>
      <w:tr w:rsidR="00033487" w:rsidRPr="009918BB" w:rsidTr="001C34D1">
        <w:trPr>
          <w:trHeight w:val="253"/>
        </w:trPr>
        <w:tc>
          <w:tcPr>
            <w:tcW w:w="562"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bCs/>
                <w:sz w:val="22"/>
                <w:szCs w:val="22"/>
              </w:rPr>
              <w:t>10.</w:t>
            </w:r>
          </w:p>
        </w:tc>
        <w:tc>
          <w:tcPr>
            <w:tcW w:w="3261" w:type="dxa"/>
            <w:gridSpan w:val="2"/>
          </w:tcPr>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Jāstiprina valsts un pašvaldību būvniecības institucionālo kapacitāti </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w:t>
            </w:r>
          </w:p>
        </w:tc>
        <w:tc>
          <w:tcPr>
            <w:tcW w:w="1417" w:type="dxa"/>
          </w:tcPr>
          <w:p w:rsidR="00033487" w:rsidRPr="009918BB" w:rsidRDefault="009C48F5" w:rsidP="00033487">
            <w:pPr>
              <w:pStyle w:val="Default"/>
              <w:spacing w:after="120"/>
              <w:jc w:val="center"/>
              <w:rPr>
                <w:rFonts w:asciiTheme="minorHAnsi" w:hAnsiTheme="minorHAnsi" w:cstheme="minorHAnsi"/>
                <w:sz w:val="22"/>
                <w:szCs w:val="22"/>
              </w:rPr>
            </w:pPr>
            <w:r>
              <w:rPr>
                <w:rFonts w:asciiTheme="minorHAnsi" w:hAnsiTheme="minorHAnsi" w:cstheme="minorHAnsi"/>
                <w:sz w:val="22"/>
                <w:szCs w:val="22"/>
              </w:rPr>
              <w:t>EM, BVKB</w:t>
            </w:r>
          </w:p>
        </w:tc>
        <w:tc>
          <w:tcPr>
            <w:tcW w:w="1134" w:type="dxa"/>
          </w:tcPr>
          <w:p w:rsidR="00033487" w:rsidRPr="009918BB" w:rsidRDefault="00033487" w:rsidP="00033487">
            <w:pPr>
              <w:pStyle w:val="Default"/>
              <w:spacing w:after="120"/>
              <w:jc w:val="center"/>
              <w:rPr>
                <w:rFonts w:asciiTheme="minorHAnsi" w:hAnsiTheme="minorHAnsi" w:cstheme="minorHAnsi"/>
                <w:sz w:val="22"/>
                <w:szCs w:val="22"/>
              </w:rPr>
            </w:pPr>
            <w:r w:rsidRPr="009918BB">
              <w:rPr>
                <w:rFonts w:asciiTheme="minorHAnsi" w:hAnsiTheme="minorHAnsi" w:cstheme="minorHAnsi"/>
                <w:sz w:val="22"/>
                <w:szCs w:val="22"/>
              </w:rPr>
              <w:t>2018</w:t>
            </w:r>
          </w:p>
        </w:tc>
        <w:tc>
          <w:tcPr>
            <w:tcW w:w="7796" w:type="dxa"/>
          </w:tcPr>
          <w:p w:rsidR="00033487" w:rsidRPr="00677AEE" w:rsidRDefault="00033487" w:rsidP="00033487">
            <w:pPr>
              <w:pStyle w:val="Default"/>
              <w:spacing w:after="120"/>
              <w:jc w:val="both"/>
              <w:rPr>
                <w:rFonts w:asciiTheme="minorHAnsi" w:hAnsiTheme="minorHAnsi" w:cstheme="minorHAnsi"/>
                <w:i/>
                <w:sz w:val="22"/>
                <w:szCs w:val="22"/>
              </w:rPr>
            </w:pPr>
            <w:r>
              <w:rPr>
                <w:rFonts w:asciiTheme="minorHAnsi" w:hAnsiTheme="minorHAnsi" w:cstheme="minorHAnsi"/>
                <w:i/>
                <w:sz w:val="22"/>
                <w:szCs w:val="22"/>
              </w:rPr>
              <w:t>Procesā</w:t>
            </w:r>
          </w:p>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 xml:space="preserve">Lai veicinātu Būvniecības informācijas sistēmas jaunās funkcionalitātes ieviešanu paralēli izstrādes procesam, tiek organizēti apmācību pasākumi, kā arī sagatavoti </w:t>
            </w:r>
            <w:r w:rsidRPr="009918BB">
              <w:rPr>
                <w:rFonts w:asciiTheme="minorHAnsi" w:hAnsiTheme="minorHAnsi" w:cstheme="minorHAnsi"/>
                <w:sz w:val="22"/>
                <w:szCs w:val="22"/>
              </w:rPr>
              <w:lastRenderedPageBreak/>
              <w:t>informatīvie materiāli  (lietotāja rokasgrāmata, video rullīši. Apmācīti 785 sistēmas lietotāji, t.sk. 219 būvvaldes.</w:t>
            </w:r>
          </w:p>
          <w:p w:rsidR="00033487" w:rsidRPr="009918BB" w:rsidRDefault="00033487" w:rsidP="00033487">
            <w:pPr>
              <w:pStyle w:val="Default"/>
              <w:spacing w:after="120"/>
              <w:jc w:val="both"/>
              <w:rPr>
                <w:rFonts w:asciiTheme="minorHAnsi" w:hAnsiTheme="minorHAnsi" w:cstheme="minorHAnsi"/>
                <w:sz w:val="22"/>
                <w:szCs w:val="22"/>
              </w:rPr>
            </w:pPr>
            <w:r w:rsidRPr="009918BB">
              <w:rPr>
                <w:rFonts w:asciiTheme="minorHAnsi" w:hAnsiTheme="minorHAnsi" w:cstheme="minorHAnsi"/>
                <w:sz w:val="22"/>
                <w:szCs w:val="22"/>
              </w:rPr>
              <w:t>Būvniecības valsts kontroles birojs rīko ceturkšņa būvvalžu sanāksmes, kurās tiek diskutēts par aktuālajiem jautājumiem, t.sk. izmaiņām normatīvajā regulējumā, utt.</w:t>
            </w:r>
          </w:p>
        </w:tc>
      </w:tr>
    </w:tbl>
    <w:p w:rsidR="00476A9B" w:rsidRDefault="00476A9B" w:rsidP="00476A9B">
      <w:pPr>
        <w:pStyle w:val="ListParagraph"/>
        <w:spacing w:after="120" w:line="240" w:lineRule="auto"/>
        <w:jc w:val="both"/>
        <w:rPr>
          <w:rFonts w:asciiTheme="minorHAnsi" w:eastAsia="Times New Roman" w:hAnsiTheme="minorHAnsi" w:cstheme="minorHAnsi"/>
          <w:color w:val="34302B"/>
          <w:sz w:val="22"/>
          <w:lang w:eastAsia="lv-LV"/>
        </w:rPr>
      </w:pPr>
      <w:r w:rsidRPr="00476A9B">
        <w:rPr>
          <w:rFonts w:asciiTheme="minorHAnsi" w:eastAsia="Times New Roman" w:hAnsiTheme="minorHAnsi" w:cstheme="minorHAnsi"/>
          <w:color w:val="34302B"/>
          <w:sz w:val="22"/>
          <w:lang w:eastAsia="lv-LV"/>
        </w:rPr>
        <w:lastRenderedPageBreak/>
        <w:t xml:space="preserve">*Latvijas Būvniecības padomes </w:t>
      </w:r>
      <w:proofErr w:type="spellStart"/>
      <w:r w:rsidRPr="00476A9B">
        <w:rPr>
          <w:rFonts w:asciiTheme="minorHAnsi" w:eastAsia="Times New Roman" w:hAnsiTheme="minorHAnsi" w:cstheme="minorHAnsi"/>
          <w:color w:val="34302B"/>
          <w:sz w:val="22"/>
          <w:lang w:eastAsia="lv-LV"/>
        </w:rPr>
        <w:t>protokolo</w:t>
      </w:r>
      <w:proofErr w:type="spellEnd"/>
      <w:r w:rsidRPr="00476A9B">
        <w:rPr>
          <w:rFonts w:asciiTheme="minorHAnsi" w:eastAsia="Times New Roman" w:hAnsiTheme="minorHAnsi" w:cstheme="minorHAnsi"/>
          <w:color w:val="34302B"/>
          <w:sz w:val="22"/>
          <w:lang w:eastAsia="lv-LV"/>
        </w:rPr>
        <w:t xml:space="preserve"> skatāmi EM mājas lapā</w:t>
      </w:r>
      <w:r>
        <w:rPr>
          <w:rFonts w:asciiTheme="minorHAnsi" w:eastAsia="Times New Roman" w:hAnsiTheme="minorHAnsi" w:cstheme="minorHAnsi"/>
          <w:color w:val="34302B"/>
          <w:sz w:val="22"/>
          <w:lang w:eastAsia="lv-LV"/>
        </w:rPr>
        <w:t>:</w:t>
      </w:r>
    </w:p>
    <w:p w:rsidR="00086EF7" w:rsidRPr="00476A9B" w:rsidRDefault="00476A9B" w:rsidP="00476A9B">
      <w:pPr>
        <w:pStyle w:val="ListParagraph"/>
        <w:spacing w:after="120" w:line="240" w:lineRule="auto"/>
        <w:jc w:val="both"/>
        <w:rPr>
          <w:rFonts w:asciiTheme="minorHAnsi" w:hAnsiTheme="minorHAnsi" w:cstheme="minorHAnsi"/>
          <w:sz w:val="22"/>
        </w:rPr>
      </w:pPr>
      <w:r w:rsidRPr="00476A9B">
        <w:rPr>
          <w:rFonts w:asciiTheme="minorHAnsi" w:eastAsia="Times New Roman" w:hAnsiTheme="minorHAnsi" w:cstheme="minorHAnsi"/>
          <w:color w:val="34302B"/>
          <w:sz w:val="22"/>
          <w:lang w:eastAsia="lv-LV"/>
        </w:rPr>
        <w:t xml:space="preserve"> </w:t>
      </w:r>
      <w:hyperlink r:id="rId24" w:history="1">
        <w:r w:rsidRPr="00476A9B">
          <w:rPr>
            <w:rStyle w:val="Hyperlink"/>
            <w:rFonts w:asciiTheme="minorHAnsi" w:hAnsiTheme="minorHAnsi" w:cstheme="minorHAnsi"/>
            <w:sz w:val="22"/>
          </w:rPr>
          <w:t>https://www.em.gov.lv/lv/Ministrija/sabiedribas_lidzdaliba/konsultativas_padomes/latvijas_buvniecibas_padome/padomes_sezu_darba_kartiba__protokoli/</w:t>
        </w:r>
      </w:hyperlink>
    </w:p>
    <w:p w:rsidR="00476A9B" w:rsidRPr="00476A9B" w:rsidRDefault="00476A9B" w:rsidP="00476A9B">
      <w:pPr>
        <w:pStyle w:val="ListParagraph"/>
        <w:spacing w:after="120" w:line="240" w:lineRule="auto"/>
        <w:jc w:val="both"/>
        <w:rPr>
          <w:rFonts w:asciiTheme="minorHAnsi" w:eastAsia="Times New Roman" w:hAnsiTheme="minorHAnsi" w:cstheme="minorHAnsi"/>
          <w:color w:val="34302B"/>
          <w:sz w:val="22"/>
          <w:lang w:eastAsia="lv-LV"/>
        </w:rPr>
      </w:pPr>
    </w:p>
    <w:sectPr w:rsidR="00476A9B" w:rsidRPr="00476A9B" w:rsidSect="00505C72">
      <w:headerReference w:type="default" r:id="rId2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0C" w:rsidRDefault="0064090C" w:rsidP="00ED1624">
      <w:pPr>
        <w:spacing w:after="0" w:line="240" w:lineRule="auto"/>
      </w:pPr>
      <w:r>
        <w:separator/>
      </w:r>
    </w:p>
  </w:endnote>
  <w:endnote w:type="continuationSeparator" w:id="0">
    <w:p w:rsidR="0064090C" w:rsidRDefault="0064090C"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0C" w:rsidRDefault="0064090C" w:rsidP="00ED1624">
      <w:pPr>
        <w:spacing w:after="0" w:line="240" w:lineRule="auto"/>
      </w:pPr>
      <w:r>
        <w:separator/>
      </w:r>
    </w:p>
  </w:footnote>
  <w:footnote w:type="continuationSeparator" w:id="0">
    <w:p w:rsidR="0064090C" w:rsidRDefault="0064090C" w:rsidP="00ED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0C" w:rsidRDefault="0064090C" w:rsidP="00924E9D">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4332"/>
    <w:multiLevelType w:val="hybridMultilevel"/>
    <w:tmpl w:val="08DE7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D65DB2"/>
    <w:multiLevelType w:val="hybridMultilevel"/>
    <w:tmpl w:val="632AAF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E46231"/>
    <w:multiLevelType w:val="hybridMultilevel"/>
    <w:tmpl w:val="7D3847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AEE2C89"/>
    <w:multiLevelType w:val="multilevel"/>
    <w:tmpl w:val="A26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F5352D"/>
    <w:multiLevelType w:val="hybridMultilevel"/>
    <w:tmpl w:val="6B7C0058"/>
    <w:lvl w:ilvl="0" w:tplc="47167D58">
      <w:start w:val="6"/>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75225A"/>
    <w:multiLevelType w:val="hybridMultilevel"/>
    <w:tmpl w:val="C3D075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B707038"/>
    <w:multiLevelType w:val="hybridMultilevel"/>
    <w:tmpl w:val="CBCE2FE8"/>
    <w:lvl w:ilvl="0" w:tplc="20FE0D1A">
      <w:start w:val="1"/>
      <w:numFmt w:val="bullet"/>
      <w:lvlText w:val="•"/>
      <w:lvlJc w:val="left"/>
      <w:pPr>
        <w:tabs>
          <w:tab w:val="num" w:pos="720"/>
        </w:tabs>
        <w:ind w:left="720" w:hanging="360"/>
      </w:pPr>
      <w:rPr>
        <w:rFonts w:ascii="Arial" w:hAnsi="Arial" w:hint="default"/>
      </w:rPr>
    </w:lvl>
    <w:lvl w:ilvl="1" w:tplc="172A1DFC">
      <w:start w:val="1"/>
      <w:numFmt w:val="bullet"/>
      <w:lvlText w:val="•"/>
      <w:lvlJc w:val="left"/>
      <w:pPr>
        <w:tabs>
          <w:tab w:val="num" w:pos="1440"/>
        </w:tabs>
        <w:ind w:left="1440" w:hanging="360"/>
      </w:pPr>
      <w:rPr>
        <w:rFonts w:ascii="Arial" w:hAnsi="Arial" w:hint="default"/>
      </w:rPr>
    </w:lvl>
    <w:lvl w:ilvl="2" w:tplc="B84E21CA" w:tentative="1">
      <w:start w:val="1"/>
      <w:numFmt w:val="bullet"/>
      <w:lvlText w:val="•"/>
      <w:lvlJc w:val="left"/>
      <w:pPr>
        <w:tabs>
          <w:tab w:val="num" w:pos="2160"/>
        </w:tabs>
        <w:ind w:left="2160" w:hanging="360"/>
      </w:pPr>
      <w:rPr>
        <w:rFonts w:ascii="Arial" w:hAnsi="Arial" w:hint="default"/>
      </w:rPr>
    </w:lvl>
    <w:lvl w:ilvl="3" w:tplc="CE2C005C" w:tentative="1">
      <w:start w:val="1"/>
      <w:numFmt w:val="bullet"/>
      <w:lvlText w:val="•"/>
      <w:lvlJc w:val="left"/>
      <w:pPr>
        <w:tabs>
          <w:tab w:val="num" w:pos="2880"/>
        </w:tabs>
        <w:ind w:left="2880" w:hanging="360"/>
      </w:pPr>
      <w:rPr>
        <w:rFonts w:ascii="Arial" w:hAnsi="Arial" w:hint="default"/>
      </w:rPr>
    </w:lvl>
    <w:lvl w:ilvl="4" w:tplc="21B22200" w:tentative="1">
      <w:start w:val="1"/>
      <w:numFmt w:val="bullet"/>
      <w:lvlText w:val="•"/>
      <w:lvlJc w:val="left"/>
      <w:pPr>
        <w:tabs>
          <w:tab w:val="num" w:pos="3600"/>
        </w:tabs>
        <w:ind w:left="3600" w:hanging="360"/>
      </w:pPr>
      <w:rPr>
        <w:rFonts w:ascii="Arial" w:hAnsi="Arial" w:hint="default"/>
      </w:rPr>
    </w:lvl>
    <w:lvl w:ilvl="5" w:tplc="DC60F558" w:tentative="1">
      <w:start w:val="1"/>
      <w:numFmt w:val="bullet"/>
      <w:lvlText w:val="•"/>
      <w:lvlJc w:val="left"/>
      <w:pPr>
        <w:tabs>
          <w:tab w:val="num" w:pos="4320"/>
        </w:tabs>
        <w:ind w:left="4320" w:hanging="360"/>
      </w:pPr>
      <w:rPr>
        <w:rFonts w:ascii="Arial" w:hAnsi="Arial" w:hint="default"/>
      </w:rPr>
    </w:lvl>
    <w:lvl w:ilvl="6" w:tplc="E1BC80C8" w:tentative="1">
      <w:start w:val="1"/>
      <w:numFmt w:val="bullet"/>
      <w:lvlText w:val="•"/>
      <w:lvlJc w:val="left"/>
      <w:pPr>
        <w:tabs>
          <w:tab w:val="num" w:pos="5040"/>
        </w:tabs>
        <w:ind w:left="5040" w:hanging="360"/>
      </w:pPr>
      <w:rPr>
        <w:rFonts w:ascii="Arial" w:hAnsi="Arial" w:hint="default"/>
      </w:rPr>
    </w:lvl>
    <w:lvl w:ilvl="7" w:tplc="DA7A2B04" w:tentative="1">
      <w:start w:val="1"/>
      <w:numFmt w:val="bullet"/>
      <w:lvlText w:val="•"/>
      <w:lvlJc w:val="left"/>
      <w:pPr>
        <w:tabs>
          <w:tab w:val="num" w:pos="5760"/>
        </w:tabs>
        <w:ind w:left="5760" w:hanging="360"/>
      </w:pPr>
      <w:rPr>
        <w:rFonts w:ascii="Arial" w:hAnsi="Arial" w:hint="default"/>
      </w:rPr>
    </w:lvl>
    <w:lvl w:ilvl="8" w:tplc="7CC4CF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42511A"/>
    <w:multiLevelType w:val="hybridMultilevel"/>
    <w:tmpl w:val="0A56F328"/>
    <w:lvl w:ilvl="0" w:tplc="1130CC74">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A1B4554"/>
    <w:multiLevelType w:val="hybridMultilevel"/>
    <w:tmpl w:val="D6C85F56"/>
    <w:lvl w:ilvl="0" w:tplc="E2045A92">
      <w:start w:val="1"/>
      <w:numFmt w:val="bullet"/>
      <w:lvlText w:val="•"/>
      <w:lvlJc w:val="left"/>
      <w:pPr>
        <w:tabs>
          <w:tab w:val="num" w:pos="720"/>
        </w:tabs>
        <w:ind w:left="720" w:hanging="360"/>
      </w:pPr>
      <w:rPr>
        <w:rFonts w:ascii="Arial" w:hAnsi="Arial" w:hint="default"/>
      </w:rPr>
    </w:lvl>
    <w:lvl w:ilvl="1" w:tplc="FA8EDFCC" w:tentative="1">
      <w:start w:val="1"/>
      <w:numFmt w:val="bullet"/>
      <w:lvlText w:val="•"/>
      <w:lvlJc w:val="left"/>
      <w:pPr>
        <w:tabs>
          <w:tab w:val="num" w:pos="1440"/>
        </w:tabs>
        <w:ind w:left="1440" w:hanging="360"/>
      </w:pPr>
      <w:rPr>
        <w:rFonts w:ascii="Arial" w:hAnsi="Arial" w:hint="default"/>
      </w:rPr>
    </w:lvl>
    <w:lvl w:ilvl="2" w:tplc="1424FCF4" w:tentative="1">
      <w:start w:val="1"/>
      <w:numFmt w:val="bullet"/>
      <w:lvlText w:val="•"/>
      <w:lvlJc w:val="left"/>
      <w:pPr>
        <w:tabs>
          <w:tab w:val="num" w:pos="2160"/>
        </w:tabs>
        <w:ind w:left="2160" w:hanging="360"/>
      </w:pPr>
      <w:rPr>
        <w:rFonts w:ascii="Arial" w:hAnsi="Arial" w:hint="default"/>
      </w:rPr>
    </w:lvl>
    <w:lvl w:ilvl="3" w:tplc="DB108CF6" w:tentative="1">
      <w:start w:val="1"/>
      <w:numFmt w:val="bullet"/>
      <w:lvlText w:val="•"/>
      <w:lvlJc w:val="left"/>
      <w:pPr>
        <w:tabs>
          <w:tab w:val="num" w:pos="2880"/>
        </w:tabs>
        <w:ind w:left="2880" w:hanging="360"/>
      </w:pPr>
      <w:rPr>
        <w:rFonts w:ascii="Arial" w:hAnsi="Arial" w:hint="default"/>
      </w:rPr>
    </w:lvl>
    <w:lvl w:ilvl="4" w:tplc="209C4B36" w:tentative="1">
      <w:start w:val="1"/>
      <w:numFmt w:val="bullet"/>
      <w:lvlText w:val="•"/>
      <w:lvlJc w:val="left"/>
      <w:pPr>
        <w:tabs>
          <w:tab w:val="num" w:pos="3600"/>
        </w:tabs>
        <w:ind w:left="3600" w:hanging="360"/>
      </w:pPr>
      <w:rPr>
        <w:rFonts w:ascii="Arial" w:hAnsi="Arial" w:hint="default"/>
      </w:rPr>
    </w:lvl>
    <w:lvl w:ilvl="5" w:tplc="E45C4B64" w:tentative="1">
      <w:start w:val="1"/>
      <w:numFmt w:val="bullet"/>
      <w:lvlText w:val="•"/>
      <w:lvlJc w:val="left"/>
      <w:pPr>
        <w:tabs>
          <w:tab w:val="num" w:pos="4320"/>
        </w:tabs>
        <w:ind w:left="4320" w:hanging="360"/>
      </w:pPr>
      <w:rPr>
        <w:rFonts w:ascii="Arial" w:hAnsi="Arial" w:hint="default"/>
      </w:rPr>
    </w:lvl>
    <w:lvl w:ilvl="6" w:tplc="BA607014" w:tentative="1">
      <w:start w:val="1"/>
      <w:numFmt w:val="bullet"/>
      <w:lvlText w:val="•"/>
      <w:lvlJc w:val="left"/>
      <w:pPr>
        <w:tabs>
          <w:tab w:val="num" w:pos="5040"/>
        </w:tabs>
        <w:ind w:left="5040" w:hanging="360"/>
      </w:pPr>
      <w:rPr>
        <w:rFonts w:ascii="Arial" w:hAnsi="Arial" w:hint="default"/>
      </w:rPr>
    </w:lvl>
    <w:lvl w:ilvl="7" w:tplc="0722DD42" w:tentative="1">
      <w:start w:val="1"/>
      <w:numFmt w:val="bullet"/>
      <w:lvlText w:val="•"/>
      <w:lvlJc w:val="left"/>
      <w:pPr>
        <w:tabs>
          <w:tab w:val="num" w:pos="5760"/>
        </w:tabs>
        <w:ind w:left="5760" w:hanging="360"/>
      </w:pPr>
      <w:rPr>
        <w:rFonts w:ascii="Arial" w:hAnsi="Arial" w:hint="default"/>
      </w:rPr>
    </w:lvl>
    <w:lvl w:ilvl="8" w:tplc="D818D0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42583D"/>
    <w:multiLevelType w:val="multilevel"/>
    <w:tmpl w:val="BFB0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219F3"/>
    <w:multiLevelType w:val="hybridMultilevel"/>
    <w:tmpl w:val="59428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31B05DC"/>
    <w:multiLevelType w:val="hybridMultilevel"/>
    <w:tmpl w:val="0882B9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6774F9E"/>
    <w:multiLevelType w:val="hybridMultilevel"/>
    <w:tmpl w:val="83D4F554"/>
    <w:lvl w:ilvl="0" w:tplc="543273C4">
      <w:numFmt w:val="bullet"/>
      <w:lvlText w:val="-"/>
      <w:lvlJc w:val="left"/>
      <w:pPr>
        <w:ind w:left="720" w:hanging="360"/>
      </w:pPr>
      <w:rPr>
        <w:rFonts w:ascii="Arial" w:eastAsia="Times New Roman" w:hAnsi="Arial" w:cs="Aria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EB3D59"/>
    <w:multiLevelType w:val="hybridMultilevel"/>
    <w:tmpl w:val="408EFF8E"/>
    <w:lvl w:ilvl="0" w:tplc="3A0C6B84">
      <w:start w:val="201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AF6061"/>
    <w:multiLevelType w:val="multilevel"/>
    <w:tmpl w:val="5D8A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96AB6"/>
    <w:multiLevelType w:val="hybridMultilevel"/>
    <w:tmpl w:val="3D48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957F6E"/>
    <w:multiLevelType w:val="hybridMultilevel"/>
    <w:tmpl w:val="6F0A408E"/>
    <w:lvl w:ilvl="0" w:tplc="B09017C0">
      <w:start w:val="1"/>
      <w:numFmt w:val="decimal"/>
      <w:lvlText w:val="%1."/>
      <w:lvlJc w:val="left"/>
      <w:pPr>
        <w:ind w:left="885" w:hanging="525"/>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F6726E"/>
    <w:multiLevelType w:val="hybridMultilevel"/>
    <w:tmpl w:val="79C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A59BF"/>
    <w:multiLevelType w:val="hybridMultilevel"/>
    <w:tmpl w:val="80D019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7E7C2173"/>
    <w:multiLevelType w:val="multilevel"/>
    <w:tmpl w:val="FE2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A260A1"/>
    <w:multiLevelType w:val="hybridMultilevel"/>
    <w:tmpl w:val="73B6A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5"/>
  </w:num>
  <w:num w:numId="9">
    <w:abstractNumId w:val="4"/>
  </w:num>
  <w:num w:numId="10">
    <w:abstractNumId w:val="14"/>
  </w:num>
  <w:num w:numId="11">
    <w:abstractNumId w:val="19"/>
  </w:num>
  <w:num w:numId="12">
    <w:abstractNumId w:val="3"/>
  </w:num>
  <w:num w:numId="13">
    <w:abstractNumId w:val="6"/>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5"/>
  </w:num>
  <w:num w:numId="19">
    <w:abstractNumId w:val="11"/>
  </w:num>
  <w:num w:numId="20">
    <w:abstractNumId w:val="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B3"/>
    <w:rsid w:val="00021F47"/>
    <w:rsid w:val="00023072"/>
    <w:rsid w:val="00033487"/>
    <w:rsid w:val="00042EFF"/>
    <w:rsid w:val="000506B3"/>
    <w:rsid w:val="00055D10"/>
    <w:rsid w:val="00057A3B"/>
    <w:rsid w:val="00057A54"/>
    <w:rsid w:val="00086EF7"/>
    <w:rsid w:val="00095345"/>
    <w:rsid w:val="00096140"/>
    <w:rsid w:val="000A754E"/>
    <w:rsid w:val="000E3E3A"/>
    <w:rsid w:val="00170792"/>
    <w:rsid w:val="001730D2"/>
    <w:rsid w:val="00182A4A"/>
    <w:rsid w:val="001962A6"/>
    <w:rsid w:val="001A484F"/>
    <w:rsid w:val="001B563B"/>
    <w:rsid w:val="001C34D1"/>
    <w:rsid w:val="001C50E1"/>
    <w:rsid w:val="001D0C6F"/>
    <w:rsid w:val="00223217"/>
    <w:rsid w:val="00225ED2"/>
    <w:rsid w:val="00236E1E"/>
    <w:rsid w:val="00245DEA"/>
    <w:rsid w:val="00273715"/>
    <w:rsid w:val="002752FA"/>
    <w:rsid w:val="00296AE8"/>
    <w:rsid w:val="002C1FE7"/>
    <w:rsid w:val="002E2149"/>
    <w:rsid w:val="002E610D"/>
    <w:rsid w:val="002F13D1"/>
    <w:rsid w:val="0030556F"/>
    <w:rsid w:val="00307970"/>
    <w:rsid w:val="0031502B"/>
    <w:rsid w:val="00315441"/>
    <w:rsid w:val="0034730F"/>
    <w:rsid w:val="00377D2E"/>
    <w:rsid w:val="003A09EF"/>
    <w:rsid w:val="003A4FD9"/>
    <w:rsid w:val="003D324E"/>
    <w:rsid w:val="003D452C"/>
    <w:rsid w:val="003E6690"/>
    <w:rsid w:val="0043065C"/>
    <w:rsid w:val="0046548C"/>
    <w:rsid w:val="00472F86"/>
    <w:rsid w:val="00476A9B"/>
    <w:rsid w:val="00490619"/>
    <w:rsid w:val="00497165"/>
    <w:rsid w:val="004A4258"/>
    <w:rsid w:val="00505C72"/>
    <w:rsid w:val="00517E8B"/>
    <w:rsid w:val="005329D4"/>
    <w:rsid w:val="00543458"/>
    <w:rsid w:val="00564201"/>
    <w:rsid w:val="005644B9"/>
    <w:rsid w:val="005C7C70"/>
    <w:rsid w:val="005E3E45"/>
    <w:rsid w:val="00610552"/>
    <w:rsid w:val="00620A3F"/>
    <w:rsid w:val="00627798"/>
    <w:rsid w:val="0064090C"/>
    <w:rsid w:val="00642E91"/>
    <w:rsid w:val="00677AEE"/>
    <w:rsid w:val="006A6E4F"/>
    <w:rsid w:val="006A6F91"/>
    <w:rsid w:val="006B1082"/>
    <w:rsid w:val="007010E6"/>
    <w:rsid w:val="00706363"/>
    <w:rsid w:val="00712334"/>
    <w:rsid w:val="00712900"/>
    <w:rsid w:val="00722DE3"/>
    <w:rsid w:val="00795F61"/>
    <w:rsid w:val="007B4572"/>
    <w:rsid w:val="007D0B3E"/>
    <w:rsid w:val="007D0D56"/>
    <w:rsid w:val="007E040D"/>
    <w:rsid w:val="007E5857"/>
    <w:rsid w:val="00802D80"/>
    <w:rsid w:val="008219E6"/>
    <w:rsid w:val="0086470D"/>
    <w:rsid w:val="0088227E"/>
    <w:rsid w:val="008C2E87"/>
    <w:rsid w:val="008C527E"/>
    <w:rsid w:val="008C5F1B"/>
    <w:rsid w:val="008C7B72"/>
    <w:rsid w:val="008D04F4"/>
    <w:rsid w:val="008D07FF"/>
    <w:rsid w:val="008D6527"/>
    <w:rsid w:val="008E0F31"/>
    <w:rsid w:val="008E4C4E"/>
    <w:rsid w:val="008F6A14"/>
    <w:rsid w:val="00924E9D"/>
    <w:rsid w:val="00952814"/>
    <w:rsid w:val="00966EE9"/>
    <w:rsid w:val="00982A6A"/>
    <w:rsid w:val="00990A77"/>
    <w:rsid w:val="00990F31"/>
    <w:rsid w:val="009918BB"/>
    <w:rsid w:val="009B722F"/>
    <w:rsid w:val="009C48F5"/>
    <w:rsid w:val="00A0771A"/>
    <w:rsid w:val="00A16C4A"/>
    <w:rsid w:val="00A23CD8"/>
    <w:rsid w:val="00A964C1"/>
    <w:rsid w:val="00AA0935"/>
    <w:rsid w:val="00AA2450"/>
    <w:rsid w:val="00AA539C"/>
    <w:rsid w:val="00AB2A2F"/>
    <w:rsid w:val="00AD4097"/>
    <w:rsid w:val="00AF5085"/>
    <w:rsid w:val="00B05C92"/>
    <w:rsid w:val="00B602BC"/>
    <w:rsid w:val="00B62328"/>
    <w:rsid w:val="00B648C1"/>
    <w:rsid w:val="00B95D0C"/>
    <w:rsid w:val="00BA0890"/>
    <w:rsid w:val="00BE2962"/>
    <w:rsid w:val="00C0292B"/>
    <w:rsid w:val="00C0710C"/>
    <w:rsid w:val="00C07503"/>
    <w:rsid w:val="00C10B76"/>
    <w:rsid w:val="00C7414B"/>
    <w:rsid w:val="00C979B3"/>
    <w:rsid w:val="00CB67F3"/>
    <w:rsid w:val="00CC0D28"/>
    <w:rsid w:val="00CC71E2"/>
    <w:rsid w:val="00CE00D0"/>
    <w:rsid w:val="00D02D07"/>
    <w:rsid w:val="00D54645"/>
    <w:rsid w:val="00D55493"/>
    <w:rsid w:val="00D60C8D"/>
    <w:rsid w:val="00D6672D"/>
    <w:rsid w:val="00D9700F"/>
    <w:rsid w:val="00DB1D0F"/>
    <w:rsid w:val="00DE55E7"/>
    <w:rsid w:val="00DE70AB"/>
    <w:rsid w:val="00DF01C7"/>
    <w:rsid w:val="00E1193E"/>
    <w:rsid w:val="00E331CB"/>
    <w:rsid w:val="00E33B56"/>
    <w:rsid w:val="00E86746"/>
    <w:rsid w:val="00ED1624"/>
    <w:rsid w:val="00F23CDD"/>
    <w:rsid w:val="00F42D42"/>
    <w:rsid w:val="00F5076D"/>
    <w:rsid w:val="00FB5778"/>
    <w:rsid w:val="00FD5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CA96"/>
  <w15:docId w15:val="{EB307CAB-524C-4740-8756-76FA891E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RVK"/>
    <w:qFormat/>
    <w:rsid w:val="00ED1624"/>
    <w:rPr>
      <w:rFonts w:ascii="Times New Roman" w:hAnsi="Times New Roman"/>
      <w:sz w:val="24"/>
    </w:rPr>
  </w:style>
  <w:style w:type="paragraph" w:styleId="Heading1">
    <w:name w:val="heading 1"/>
    <w:basedOn w:val="Normal"/>
    <w:link w:val="Heading1Char"/>
    <w:uiPriority w:val="9"/>
    <w:qFormat/>
    <w:rsid w:val="00F23CDD"/>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624"/>
  </w:style>
  <w:style w:type="paragraph" w:styleId="Footer">
    <w:name w:val="footer"/>
    <w:basedOn w:val="Normal"/>
    <w:link w:val="FooterChar"/>
    <w:uiPriority w:val="99"/>
    <w:unhideWhenUsed/>
    <w:rsid w:val="00ED1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624"/>
  </w:style>
  <w:style w:type="paragraph" w:customStyle="1" w:styleId="Default">
    <w:name w:val="Default"/>
    <w:rsid w:val="000506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3CDD"/>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F23CDD"/>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F23CDD"/>
    <w:rPr>
      <w:b/>
      <w:bCs/>
    </w:rPr>
  </w:style>
  <w:style w:type="character" w:styleId="Hyperlink">
    <w:name w:val="Hyperlink"/>
    <w:basedOn w:val="DefaultParagraphFont"/>
    <w:uiPriority w:val="99"/>
    <w:unhideWhenUsed/>
    <w:rsid w:val="00F23CDD"/>
    <w:rPr>
      <w:color w:val="0000FF"/>
      <w:u w:val="single"/>
    </w:rPr>
  </w:style>
  <w:style w:type="character" w:customStyle="1" w:styleId="element-invisible">
    <w:name w:val="element-invisible"/>
    <w:basedOn w:val="DefaultParagraphFont"/>
    <w:rsid w:val="00F23CDD"/>
  </w:style>
  <w:style w:type="paragraph" w:styleId="ListParagraph">
    <w:name w:val="List Paragraph"/>
    <w:basedOn w:val="Normal"/>
    <w:uiPriority w:val="34"/>
    <w:qFormat/>
    <w:rsid w:val="00086EF7"/>
    <w:pPr>
      <w:ind w:left="720"/>
      <w:contextualSpacing/>
    </w:pPr>
  </w:style>
  <w:style w:type="character" w:styleId="Emphasis">
    <w:name w:val="Emphasis"/>
    <w:basedOn w:val="DefaultParagraphFont"/>
    <w:uiPriority w:val="20"/>
    <w:qFormat/>
    <w:rsid w:val="00FB5778"/>
    <w:rPr>
      <w:i/>
      <w:iCs/>
    </w:rPr>
  </w:style>
  <w:style w:type="character" w:styleId="CommentReference">
    <w:name w:val="annotation reference"/>
    <w:basedOn w:val="DefaultParagraphFont"/>
    <w:uiPriority w:val="99"/>
    <w:semiHidden/>
    <w:unhideWhenUsed/>
    <w:rsid w:val="002E610D"/>
    <w:rPr>
      <w:sz w:val="16"/>
      <w:szCs w:val="16"/>
    </w:rPr>
  </w:style>
  <w:style w:type="paragraph" w:styleId="CommentText">
    <w:name w:val="annotation text"/>
    <w:basedOn w:val="Normal"/>
    <w:link w:val="CommentTextChar"/>
    <w:uiPriority w:val="99"/>
    <w:semiHidden/>
    <w:unhideWhenUsed/>
    <w:rsid w:val="002E610D"/>
    <w:pPr>
      <w:spacing w:line="240" w:lineRule="auto"/>
    </w:pPr>
    <w:rPr>
      <w:sz w:val="20"/>
      <w:szCs w:val="20"/>
    </w:rPr>
  </w:style>
  <w:style w:type="character" w:customStyle="1" w:styleId="CommentTextChar">
    <w:name w:val="Comment Text Char"/>
    <w:basedOn w:val="DefaultParagraphFont"/>
    <w:link w:val="CommentText"/>
    <w:uiPriority w:val="99"/>
    <w:semiHidden/>
    <w:rsid w:val="002E61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E610D"/>
    <w:rPr>
      <w:b/>
      <w:bCs/>
    </w:rPr>
  </w:style>
  <w:style w:type="character" w:customStyle="1" w:styleId="CommentSubjectChar">
    <w:name w:val="Comment Subject Char"/>
    <w:basedOn w:val="CommentTextChar"/>
    <w:link w:val="CommentSubject"/>
    <w:uiPriority w:val="99"/>
    <w:semiHidden/>
    <w:rsid w:val="002E610D"/>
    <w:rPr>
      <w:rFonts w:ascii="Times New Roman" w:hAnsi="Times New Roman"/>
      <w:b/>
      <w:bCs/>
      <w:sz w:val="20"/>
      <w:szCs w:val="20"/>
    </w:rPr>
  </w:style>
  <w:style w:type="paragraph" w:styleId="BalloonText">
    <w:name w:val="Balloon Text"/>
    <w:basedOn w:val="Normal"/>
    <w:link w:val="BalloonTextChar"/>
    <w:uiPriority w:val="99"/>
    <w:semiHidden/>
    <w:unhideWhenUsed/>
    <w:rsid w:val="002E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A2450"/>
    <w:rPr>
      <w:color w:val="605E5C"/>
      <w:shd w:val="clear" w:color="auto" w:fill="E1DFDD"/>
    </w:rPr>
  </w:style>
  <w:style w:type="character" w:styleId="FollowedHyperlink">
    <w:name w:val="FollowedHyperlink"/>
    <w:basedOn w:val="DefaultParagraphFont"/>
    <w:uiPriority w:val="99"/>
    <w:semiHidden/>
    <w:unhideWhenUsed/>
    <w:rsid w:val="00170792"/>
    <w:rPr>
      <w:color w:val="800080" w:themeColor="followedHyperlink"/>
      <w:u w:val="single"/>
    </w:rPr>
  </w:style>
  <w:style w:type="character" w:customStyle="1" w:styleId="normaltextrun">
    <w:name w:val="normaltextrun"/>
    <w:basedOn w:val="DefaultParagraphFont"/>
    <w:rsid w:val="005644B9"/>
  </w:style>
  <w:style w:type="character" w:customStyle="1" w:styleId="spellingerror">
    <w:name w:val="spellingerror"/>
    <w:basedOn w:val="DefaultParagraphFont"/>
    <w:rsid w:val="005644B9"/>
  </w:style>
  <w:style w:type="character" w:customStyle="1" w:styleId="eop">
    <w:name w:val="eop"/>
    <w:basedOn w:val="DefaultParagraphFont"/>
    <w:rsid w:val="005644B9"/>
  </w:style>
  <w:style w:type="character" w:customStyle="1" w:styleId="contextualspellingandgrammarerror">
    <w:name w:val="contextualspellingandgrammarerror"/>
    <w:basedOn w:val="DefaultParagraphFont"/>
    <w:rsid w:val="0056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6492">
      <w:bodyDiv w:val="1"/>
      <w:marLeft w:val="0"/>
      <w:marRight w:val="0"/>
      <w:marTop w:val="0"/>
      <w:marBottom w:val="0"/>
      <w:divBdr>
        <w:top w:val="none" w:sz="0" w:space="0" w:color="auto"/>
        <w:left w:val="none" w:sz="0" w:space="0" w:color="auto"/>
        <w:bottom w:val="none" w:sz="0" w:space="0" w:color="auto"/>
        <w:right w:val="none" w:sz="0" w:space="0" w:color="auto"/>
      </w:divBdr>
    </w:div>
    <w:div w:id="248126917">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79668956">
      <w:bodyDiv w:val="1"/>
      <w:marLeft w:val="0"/>
      <w:marRight w:val="0"/>
      <w:marTop w:val="0"/>
      <w:marBottom w:val="0"/>
      <w:divBdr>
        <w:top w:val="none" w:sz="0" w:space="0" w:color="auto"/>
        <w:left w:val="none" w:sz="0" w:space="0" w:color="auto"/>
        <w:bottom w:val="none" w:sz="0" w:space="0" w:color="auto"/>
        <w:right w:val="none" w:sz="0" w:space="0" w:color="auto"/>
      </w:divBdr>
    </w:div>
    <w:div w:id="436296656">
      <w:bodyDiv w:val="1"/>
      <w:marLeft w:val="0"/>
      <w:marRight w:val="0"/>
      <w:marTop w:val="0"/>
      <w:marBottom w:val="0"/>
      <w:divBdr>
        <w:top w:val="none" w:sz="0" w:space="0" w:color="auto"/>
        <w:left w:val="none" w:sz="0" w:space="0" w:color="auto"/>
        <w:bottom w:val="none" w:sz="0" w:space="0" w:color="auto"/>
        <w:right w:val="none" w:sz="0" w:space="0" w:color="auto"/>
      </w:divBdr>
    </w:div>
    <w:div w:id="455947008">
      <w:bodyDiv w:val="1"/>
      <w:marLeft w:val="0"/>
      <w:marRight w:val="0"/>
      <w:marTop w:val="0"/>
      <w:marBottom w:val="0"/>
      <w:divBdr>
        <w:top w:val="none" w:sz="0" w:space="0" w:color="auto"/>
        <w:left w:val="none" w:sz="0" w:space="0" w:color="auto"/>
        <w:bottom w:val="none" w:sz="0" w:space="0" w:color="auto"/>
        <w:right w:val="none" w:sz="0" w:space="0" w:color="auto"/>
      </w:divBdr>
    </w:div>
    <w:div w:id="494300639">
      <w:bodyDiv w:val="1"/>
      <w:marLeft w:val="0"/>
      <w:marRight w:val="0"/>
      <w:marTop w:val="0"/>
      <w:marBottom w:val="0"/>
      <w:divBdr>
        <w:top w:val="none" w:sz="0" w:space="0" w:color="auto"/>
        <w:left w:val="none" w:sz="0" w:space="0" w:color="auto"/>
        <w:bottom w:val="none" w:sz="0" w:space="0" w:color="auto"/>
        <w:right w:val="none" w:sz="0" w:space="0" w:color="auto"/>
      </w:divBdr>
    </w:div>
    <w:div w:id="652173890">
      <w:bodyDiv w:val="1"/>
      <w:marLeft w:val="0"/>
      <w:marRight w:val="0"/>
      <w:marTop w:val="0"/>
      <w:marBottom w:val="0"/>
      <w:divBdr>
        <w:top w:val="none" w:sz="0" w:space="0" w:color="auto"/>
        <w:left w:val="none" w:sz="0" w:space="0" w:color="auto"/>
        <w:bottom w:val="none" w:sz="0" w:space="0" w:color="auto"/>
        <w:right w:val="none" w:sz="0" w:space="0" w:color="auto"/>
      </w:divBdr>
    </w:div>
    <w:div w:id="700017295">
      <w:bodyDiv w:val="1"/>
      <w:marLeft w:val="0"/>
      <w:marRight w:val="0"/>
      <w:marTop w:val="0"/>
      <w:marBottom w:val="0"/>
      <w:divBdr>
        <w:top w:val="none" w:sz="0" w:space="0" w:color="auto"/>
        <w:left w:val="none" w:sz="0" w:space="0" w:color="auto"/>
        <w:bottom w:val="none" w:sz="0" w:space="0" w:color="auto"/>
        <w:right w:val="none" w:sz="0" w:space="0" w:color="auto"/>
      </w:divBdr>
    </w:div>
    <w:div w:id="760218150">
      <w:bodyDiv w:val="1"/>
      <w:marLeft w:val="0"/>
      <w:marRight w:val="0"/>
      <w:marTop w:val="0"/>
      <w:marBottom w:val="0"/>
      <w:divBdr>
        <w:top w:val="none" w:sz="0" w:space="0" w:color="auto"/>
        <w:left w:val="none" w:sz="0" w:space="0" w:color="auto"/>
        <w:bottom w:val="none" w:sz="0" w:space="0" w:color="auto"/>
        <w:right w:val="none" w:sz="0" w:space="0" w:color="auto"/>
      </w:divBdr>
      <w:divsChild>
        <w:div w:id="1652178507">
          <w:marLeft w:val="0"/>
          <w:marRight w:val="0"/>
          <w:marTop w:val="0"/>
          <w:marBottom w:val="0"/>
          <w:divBdr>
            <w:top w:val="none" w:sz="0" w:space="0" w:color="auto"/>
            <w:left w:val="none" w:sz="0" w:space="0" w:color="auto"/>
            <w:bottom w:val="single" w:sz="2" w:space="0" w:color="E9EFF3"/>
            <w:right w:val="none" w:sz="0" w:space="0" w:color="auto"/>
          </w:divBdr>
        </w:div>
        <w:div w:id="1018314984">
          <w:marLeft w:val="0"/>
          <w:marRight w:val="0"/>
          <w:marTop w:val="0"/>
          <w:marBottom w:val="0"/>
          <w:divBdr>
            <w:top w:val="none" w:sz="0" w:space="0" w:color="auto"/>
            <w:left w:val="none" w:sz="0" w:space="0" w:color="auto"/>
            <w:bottom w:val="none" w:sz="0" w:space="0" w:color="auto"/>
            <w:right w:val="none" w:sz="0" w:space="0" w:color="auto"/>
          </w:divBdr>
          <w:divsChild>
            <w:div w:id="751900732">
              <w:marLeft w:val="0"/>
              <w:marRight w:val="0"/>
              <w:marTop w:val="0"/>
              <w:marBottom w:val="0"/>
              <w:divBdr>
                <w:top w:val="none" w:sz="0" w:space="0" w:color="auto"/>
                <w:left w:val="none" w:sz="0" w:space="0" w:color="auto"/>
                <w:bottom w:val="none" w:sz="0" w:space="0" w:color="auto"/>
                <w:right w:val="none" w:sz="0" w:space="0" w:color="auto"/>
              </w:divBdr>
              <w:divsChild>
                <w:div w:id="857162995">
                  <w:marLeft w:val="0"/>
                  <w:marRight w:val="0"/>
                  <w:marTop w:val="0"/>
                  <w:marBottom w:val="0"/>
                  <w:divBdr>
                    <w:top w:val="none" w:sz="0" w:space="0" w:color="auto"/>
                    <w:left w:val="none" w:sz="0" w:space="0" w:color="auto"/>
                    <w:bottom w:val="none" w:sz="0" w:space="0" w:color="auto"/>
                    <w:right w:val="none" w:sz="0" w:space="0" w:color="auto"/>
                  </w:divBdr>
                  <w:divsChild>
                    <w:div w:id="1288393562">
                      <w:marLeft w:val="0"/>
                      <w:marRight w:val="0"/>
                      <w:marTop w:val="120"/>
                      <w:marBottom w:val="120"/>
                      <w:divBdr>
                        <w:top w:val="none" w:sz="0" w:space="0" w:color="auto"/>
                        <w:left w:val="none" w:sz="0" w:space="0" w:color="auto"/>
                        <w:bottom w:val="none" w:sz="0" w:space="0" w:color="auto"/>
                        <w:right w:val="none" w:sz="0" w:space="0" w:color="auto"/>
                      </w:divBdr>
                      <w:divsChild>
                        <w:div w:id="577449562">
                          <w:marLeft w:val="0"/>
                          <w:marRight w:val="0"/>
                          <w:marTop w:val="144"/>
                          <w:marBottom w:val="144"/>
                          <w:divBdr>
                            <w:top w:val="none" w:sz="0" w:space="0" w:color="auto"/>
                            <w:left w:val="none" w:sz="0" w:space="0" w:color="auto"/>
                            <w:bottom w:val="none" w:sz="0" w:space="0" w:color="auto"/>
                            <w:right w:val="none" w:sz="0" w:space="0" w:color="auto"/>
                          </w:divBdr>
                          <w:divsChild>
                            <w:div w:id="156112545">
                              <w:marLeft w:val="0"/>
                              <w:marRight w:val="0"/>
                              <w:marTop w:val="0"/>
                              <w:marBottom w:val="0"/>
                              <w:divBdr>
                                <w:top w:val="none" w:sz="0" w:space="0" w:color="auto"/>
                                <w:left w:val="none" w:sz="0" w:space="0" w:color="auto"/>
                                <w:bottom w:val="none" w:sz="0" w:space="0" w:color="auto"/>
                                <w:right w:val="none" w:sz="0" w:space="0" w:color="auto"/>
                              </w:divBdr>
                              <w:divsChild>
                                <w:div w:id="293759410">
                                  <w:marLeft w:val="0"/>
                                  <w:marRight w:val="0"/>
                                  <w:marTop w:val="0"/>
                                  <w:marBottom w:val="0"/>
                                  <w:divBdr>
                                    <w:top w:val="none" w:sz="0" w:space="0" w:color="auto"/>
                                    <w:left w:val="none" w:sz="0" w:space="0" w:color="auto"/>
                                    <w:bottom w:val="none" w:sz="0" w:space="0" w:color="auto"/>
                                    <w:right w:val="none" w:sz="0" w:space="0" w:color="auto"/>
                                  </w:divBdr>
                                  <w:divsChild>
                                    <w:div w:id="17833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117355">
      <w:bodyDiv w:val="1"/>
      <w:marLeft w:val="0"/>
      <w:marRight w:val="0"/>
      <w:marTop w:val="0"/>
      <w:marBottom w:val="0"/>
      <w:divBdr>
        <w:top w:val="none" w:sz="0" w:space="0" w:color="auto"/>
        <w:left w:val="none" w:sz="0" w:space="0" w:color="auto"/>
        <w:bottom w:val="none" w:sz="0" w:space="0" w:color="auto"/>
        <w:right w:val="none" w:sz="0" w:space="0" w:color="auto"/>
      </w:divBdr>
    </w:div>
    <w:div w:id="982152915">
      <w:bodyDiv w:val="1"/>
      <w:marLeft w:val="0"/>
      <w:marRight w:val="0"/>
      <w:marTop w:val="0"/>
      <w:marBottom w:val="0"/>
      <w:divBdr>
        <w:top w:val="none" w:sz="0" w:space="0" w:color="auto"/>
        <w:left w:val="none" w:sz="0" w:space="0" w:color="auto"/>
        <w:bottom w:val="none" w:sz="0" w:space="0" w:color="auto"/>
        <w:right w:val="none" w:sz="0" w:space="0" w:color="auto"/>
      </w:divBdr>
    </w:div>
    <w:div w:id="997462350">
      <w:bodyDiv w:val="1"/>
      <w:marLeft w:val="0"/>
      <w:marRight w:val="0"/>
      <w:marTop w:val="0"/>
      <w:marBottom w:val="0"/>
      <w:divBdr>
        <w:top w:val="none" w:sz="0" w:space="0" w:color="auto"/>
        <w:left w:val="none" w:sz="0" w:space="0" w:color="auto"/>
        <w:bottom w:val="none" w:sz="0" w:space="0" w:color="auto"/>
        <w:right w:val="none" w:sz="0" w:space="0" w:color="auto"/>
      </w:divBdr>
      <w:divsChild>
        <w:div w:id="820661182">
          <w:marLeft w:val="0"/>
          <w:marRight w:val="0"/>
          <w:marTop w:val="0"/>
          <w:marBottom w:val="0"/>
          <w:divBdr>
            <w:top w:val="none" w:sz="0" w:space="0" w:color="auto"/>
            <w:left w:val="none" w:sz="0" w:space="0" w:color="auto"/>
            <w:bottom w:val="single" w:sz="2" w:space="0" w:color="E9EFF3"/>
            <w:right w:val="none" w:sz="0" w:space="0" w:color="auto"/>
          </w:divBdr>
        </w:div>
        <w:div w:id="1850287829">
          <w:marLeft w:val="0"/>
          <w:marRight w:val="0"/>
          <w:marTop w:val="0"/>
          <w:marBottom w:val="0"/>
          <w:divBdr>
            <w:top w:val="none" w:sz="0" w:space="0" w:color="auto"/>
            <w:left w:val="none" w:sz="0" w:space="0" w:color="auto"/>
            <w:bottom w:val="none" w:sz="0" w:space="0" w:color="auto"/>
            <w:right w:val="none" w:sz="0" w:space="0" w:color="auto"/>
          </w:divBdr>
          <w:divsChild>
            <w:div w:id="1549609673">
              <w:marLeft w:val="0"/>
              <w:marRight w:val="0"/>
              <w:marTop w:val="0"/>
              <w:marBottom w:val="0"/>
              <w:divBdr>
                <w:top w:val="none" w:sz="0" w:space="0" w:color="auto"/>
                <w:left w:val="none" w:sz="0" w:space="0" w:color="auto"/>
                <w:bottom w:val="none" w:sz="0" w:space="0" w:color="auto"/>
                <w:right w:val="none" w:sz="0" w:space="0" w:color="auto"/>
              </w:divBdr>
              <w:divsChild>
                <w:div w:id="1196499766">
                  <w:marLeft w:val="0"/>
                  <w:marRight w:val="0"/>
                  <w:marTop w:val="0"/>
                  <w:marBottom w:val="0"/>
                  <w:divBdr>
                    <w:top w:val="none" w:sz="0" w:space="0" w:color="auto"/>
                    <w:left w:val="none" w:sz="0" w:space="0" w:color="auto"/>
                    <w:bottom w:val="none" w:sz="0" w:space="0" w:color="auto"/>
                    <w:right w:val="none" w:sz="0" w:space="0" w:color="auto"/>
                  </w:divBdr>
                  <w:divsChild>
                    <w:div w:id="689794975">
                      <w:marLeft w:val="0"/>
                      <w:marRight w:val="0"/>
                      <w:marTop w:val="120"/>
                      <w:marBottom w:val="120"/>
                      <w:divBdr>
                        <w:top w:val="none" w:sz="0" w:space="0" w:color="auto"/>
                        <w:left w:val="none" w:sz="0" w:space="0" w:color="auto"/>
                        <w:bottom w:val="none" w:sz="0" w:space="0" w:color="auto"/>
                        <w:right w:val="none" w:sz="0" w:space="0" w:color="auto"/>
                      </w:divBdr>
                      <w:divsChild>
                        <w:div w:id="348946082">
                          <w:marLeft w:val="0"/>
                          <w:marRight w:val="0"/>
                          <w:marTop w:val="144"/>
                          <w:marBottom w:val="144"/>
                          <w:divBdr>
                            <w:top w:val="none" w:sz="0" w:space="0" w:color="auto"/>
                            <w:left w:val="none" w:sz="0" w:space="0" w:color="auto"/>
                            <w:bottom w:val="none" w:sz="0" w:space="0" w:color="auto"/>
                            <w:right w:val="none" w:sz="0" w:space="0" w:color="auto"/>
                          </w:divBdr>
                          <w:divsChild>
                            <w:div w:id="807163520">
                              <w:marLeft w:val="0"/>
                              <w:marRight w:val="0"/>
                              <w:marTop w:val="0"/>
                              <w:marBottom w:val="0"/>
                              <w:divBdr>
                                <w:top w:val="none" w:sz="0" w:space="0" w:color="auto"/>
                                <w:left w:val="none" w:sz="0" w:space="0" w:color="auto"/>
                                <w:bottom w:val="none" w:sz="0" w:space="0" w:color="auto"/>
                                <w:right w:val="none" w:sz="0" w:space="0" w:color="auto"/>
                              </w:divBdr>
                              <w:divsChild>
                                <w:div w:id="848325057">
                                  <w:marLeft w:val="0"/>
                                  <w:marRight w:val="0"/>
                                  <w:marTop w:val="0"/>
                                  <w:marBottom w:val="0"/>
                                  <w:divBdr>
                                    <w:top w:val="none" w:sz="0" w:space="0" w:color="auto"/>
                                    <w:left w:val="none" w:sz="0" w:space="0" w:color="auto"/>
                                    <w:bottom w:val="none" w:sz="0" w:space="0" w:color="auto"/>
                                    <w:right w:val="none" w:sz="0" w:space="0" w:color="auto"/>
                                  </w:divBdr>
                                  <w:divsChild>
                                    <w:div w:id="15644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736915">
      <w:bodyDiv w:val="1"/>
      <w:marLeft w:val="0"/>
      <w:marRight w:val="0"/>
      <w:marTop w:val="0"/>
      <w:marBottom w:val="0"/>
      <w:divBdr>
        <w:top w:val="none" w:sz="0" w:space="0" w:color="auto"/>
        <w:left w:val="none" w:sz="0" w:space="0" w:color="auto"/>
        <w:bottom w:val="none" w:sz="0" w:space="0" w:color="auto"/>
        <w:right w:val="none" w:sz="0" w:space="0" w:color="auto"/>
      </w:divBdr>
    </w:div>
    <w:div w:id="1058555264">
      <w:bodyDiv w:val="1"/>
      <w:marLeft w:val="0"/>
      <w:marRight w:val="0"/>
      <w:marTop w:val="0"/>
      <w:marBottom w:val="0"/>
      <w:divBdr>
        <w:top w:val="none" w:sz="0" w:space="0" w:color="auto"/>
        <w:left w:val="none" w:sz="0" w:space="0" w:color="auto"/>
        <w:bottom w:val="none" w:sz="0" w:space="0" w:color="auto"/>
        <w:right w:val="none" w:sz="0" w:space="0" w:color="auto"/>
      </w:divBdr>
    </w:div>
    <w:div w:id="1130901205">
      <w:bodyDiv w:val="1"/>
      <w:marLeft w:val="0"/>
      <w:marRight w:val="0"/>
      <w:marTop w:val="0"/>
      <w:marBottom w:val="0"/>
      <w:divBdr>
        <w:top w:val="none" w:sz="0" w:space="0" w:color="auto"/>
        <w:left w:val="none" w:sz="0" w:space="0" w:color="auto"/>
        <w:bottom w:val="none" w:sz="0" w:space="0" w:color="auto"/>
        <w:right w:val="none" w:sz="0" w:space="0" w:color="auto"/>
      </w:divBdr>
      <w:divsChild>
        <w:div w:id="1527673122">
          <w:marLeft w:val="0"/>
          <w:marRight w:val="0"/>
          <w:marTop w:val="0"/>
          <w:marBottom w:val="0"/>
          <w:divBdr>
            <w:top w:val="none" w:sz="0" w:space="0" w:color="auto"/>
            <w:left w:val="none" w:sz="0" w:space="0" w:color="auto"/>
            <w:bottom w:val="single" w:sz="2" w:space="0" w:color="E9EFF3"/>
            <w:right w:val="none" w:sz="0" w:space="0" w:color="auto"/>
          </w:divBdr>
        </w:div>
        <w:div w:id="1280378438">
          <w:marLeft w:val="0"/>
          <w:marRight w:val="0"/>
          <w:marTop w:val="0"/>
          <w:marBottom w:val="0"/>
          <w:divBdr>
            <w:top w:val="none" w:sz="0" w:space="0" w:color="auto"/>
            <w:left w:val="none" w:sz="0" w:space="0" w:color="auto"/>
            <w:bottom w:val="none" w:sz="0" w:space="0" w:color="auto"/>
            <w:right w:val="none" w:sz="0" w:space="0" w:color="auto"/>
          </w:divBdr>
          <w:divsChild>
            <w:div w:id="1216817063">
              <w:marLeft w:val="0"/>
              <w:marRight w:val="0"/>
              <w:marTop w:val="0"/>
              <w:marBottom w:val="0"/>
              <w:divBdr>
                <w:top w:val="none" w:sz="0" w:space="0" w:color="auto"/>
                <w:left w:val="none" w:sz="0" w:space="0" w:color="auto"/>
                <w:bottom w:val="none" w:sz="0" w:space="0" w:color="auto"/>
                <w:right w:val="none" w:sz="0" w:space="0" w:color="auto"/>
              </w:divBdr>
              <w:divsChild>
                <w:div w:id="1907688774">
                  <w:marLeft w:val="0"/>
                  <w:marRight w:val="0"/>
                  <w:marTop w:val="0"/>
                  <w:marBottom w:val="0"/>
                  <w:divBdr>
                    <w:top w:val="none" w:sz="0" w:space="0" w:color="auto"/>
                    <w:left w:val="none" w:sz="0" w:space="0" w:color="auto"/>
                    <w:bottom w:val="none" w:sz="0" w:space="0" w:color="auto"/>
                    <w:right w:val="none" w:sz="0" w:space="0" w:color="auto"/>
                  </w:divBdr>
                  <w:divsChild>
                    <w:div w:id="1233931469">
                      <w:marLeft w:val="0"/>
                      <w:marRight w:val="0"/>
                      <w:marTop w:val="120"/>
                      <w:marBottom w:val="120"/>
                      <w:divBdr>
                        <w:top w:val="none" w:sz="0" w:space="0" w:color="auto"/>
                        <w:left w:val="none" w:sz="0" w:space="0" w:color="auto"/>
                        <w:bottom w:val="none" w:sz="0" w:space="0" w:color="auto"/>
                        <w:right w:val="none" w:sz="0" w:space="0" w:color="auto"/>
                      </w:divBdr>
                      <w:divsChild>
                        <w:div w:id="1941793671">
                          <w:marLeft w:val="0"/>
                          <w:marRight w:val="0"/>
                          <w:marTop w:val="144"/>
                          <w:marBottom w:val="144"/>
                          <w:divBdr>
                            <w:top w:val="none" w:sz="0" w:space="0" w:color="auto"/>
                            <w:left w:val="none" w:sz="0" w:space="0" w:color="auto"/>
                            <w:bottom w:val="none" w:sz="0" w:space="0" w:color="auto"/>
                            <w:right w:val="none" w:sz="0" w:space="0" w:color="auto"/>
                          </w:divBdr>
                          <w:divsChild>
                            <w:div w:id="436294798">
                              <w:marLeft w:val="0"/>
                              <w:marRight w:val="0"/>
                              <w:marTop w:val="0"/>
                              <w:marBottom w:val="0"/>
                              <w:divBdr>
                                <w:top w:val="none" w:sz="0" w:space="0" w:color="auto"/>
                                <w:left w:val="none" w:sz="0" w:space="0" w:color="auto"/>
                                <w:bottom w:val="none" w:sz="0" w:space="0" w:color="auto"/>
                                <w:right w:val="none" w:sz="0" w:space="0" w:color="auto"/>
                              </w:divBdr>
                              <w:divsChild>
                                <w:div w:id="734549679">
                                  <w:marLeft w:val="0"/>
                                  <w:marRight w:val="0"/>
                                  <w:marTop w:val="0"/>
                                  <w:marBottom w:val="0"/>
                                  <w:divBdr>
                                    <w:top w:val="none" w:sz="0" w:space="0" w:color="auto"/>
                                    <w:left w:val="none" w:sz="0" w:space="0" w:color="auto"/>
                                    <w:bottom w:val="none" w:sz="0" w:space="0" w:color="auto"/>
                                    <w:right w:val="none" w:sz="0" w:space="0" w:color="auto"/>
                                  </w:divBdr>
                                  <w:divsChild>
                                    <w:div w:id="1073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872664">
      <w:bodyDiv w:val="1"/>
      <w:marLeft w:val="0"/>
      <w:marRight w:val="0"/>
      <w:marTop w:val="0"/>
      <w:marBottom w:val="0"/>
      <w:divBdr>
        <w:top w:val="none" w:sz="0" w:space="0" w:color="auto"/>
        <w:left w:val="none" w:sz="0" w:space="0" w:color="auto"/>
        <w:bottom w:val="none" w:sz="0" w:space="0" w:color="auto"/>
        <w:right w:val="none" w:sz="0" w:space="0" w:color="auto"/>
      </w:divBdr>
    </w:div>
    <w:div w:id="1170174950">
      <w:bodyDiv w:val="1"/>
      <w:marLeft w:val="0"/>
      <w:marRight w:val="0"/>
      <w:marTop w:val="0"/>
      <w:marBottom w:val="0"/>
      <w:divBdr>
        <w:top w:val="none" w:sz="0" w:space="0" w:color="auto"/>
        <w:left w:val="none" w:sz="0" w:space="0" w:color="auto"/>
        <w:bottom w:val="none" w:sz="0" w:space="0" w:color="auto"/>
        <w:right w:val="none" w:sz="0" w:space="0" w:color="auto"/>
      </w:divBdr>
      <w:divsChild>
        <w:div w:id="1282684874">
          <w:marLeft w:val="0"/>
          <w:marRight w:val="0"/>
          <w:marTop w:val="0"/>
          <w:marBottom w:val="0"/>
          <w:divBdr>
            <w:top w:val="none" w:sz="0" w:space="0" w:color="auto"/>
            <w:left w:val="none" w:sz="0" w:space="0" w:color="auto"/>
            <w:bottom w:val="single" w:sz="2" w:space="0" w:color="E9EFF3"/>
            <w:right w:val="none" w:sz="0" w:space="0" w:color="auto"/>
          </w:divBdr>
        </w:div>
        <w:div w:id="1639993285">
          <w:marLeft w:val="0"/>
          <w:marRight w:val="0"/>
          <w:marTop w:val="0"/>
          <w:marBottom w:val="0"/>
          <w:divBdr>
            <w:top w:val="none" w:sz="0" w:space="0" w:color="auto"/>
            <w:left w:val="none" w:sz="0" w:space="0" w:color="auto"/>
            <w:bottom w:val="none" w:sz="0" w:space="0" w:color="auto"/>
            <w:right w:val="none" w:sz="0" w:space="0" w:color="auto"/>
          </w:divBdr>
          <w:divsChild>
            <w:div w:id="1082797872">
              <w:marLeft w:val="0"/>
              <w:marRight w:val="0"/>
              <w:marTop w:val="0"/>
              <w:marBottom w:val="0"/>
              <w:divBdr>
                <w:top w:val="none" w:sz="0" w:space="0" w:color="auto"/>
                <w:left w:val="none" w:sz="0" w:space="0" w:color="auto"/>
                <w:bottom w:val="none" w:sz="0" w:space="0" w:color="auto"/>
                <w:right w:val="none" w:sz="0" w:space="0" w:color="auto"/>
              </w:divBdr>
              <w:divsChild>
                <w:div w:id="1626958774">
                  <w:marLeft w:val="0"/>
                  <w:marRight w:val="0"/>
                  <w:marTop w:val="0"/>
                  <w:marBottom w:val="0"/>
                  <w:divBdr>
                    <w:top w:val="none" w:sz="0" w:space="0" w:color="auto"/>
                    <w:left w:val="none" w:sz="0" w:space="0" w:color="auto"/>
                    <w:bottom w:val="none" w:sz="0" w:space="0" w:color="auto"/>
                    <w:right w:val="none" w:sz="0" w:space="0" w:color="auto"/>
                  </w:divBdr>
                  <w:divsChild>
                    <w:div w:id="886841889">
                      <w:marLeft w:val="0"/>
                      <w:marRight w:val="0"/>
                      <w:marTop w:val="120"/>
                      <w:marBottom w:val="120"/>
                      <w:divBdr>
                        <w:top w:val="none" w:sz="0" w:space="0" w:color="auto"/>
                        <w:left w:val="none" w:sz="0" w:space="0" w:color="auto"/>
                        <w:bottom w:val="none" w:sz="0" w:space="0" w:color="auto"/>
                        <w:right w:val="none" w:sz="0" w:space="0" w:color="auto"/>
                      </w:divBdr>
                      <w:divsChild>
                        <w:div w:id="233204204">
                          <w:marLeft w:val="0"/>
                          <w:marRight w:val="0"/>
                          <w:marTop w:val="144"/>
                          <w:marBottom w:val="144"/>
                          <w:divBdr>
                            <w:top w:val="none" w:sz="0" w:space="0" w:color="auto"/>
                            <w:left w:val="none" w:sz="0" w:space="0" w:color="auto"/>
                            <w:bottom w:val="none" w:sz="0" w:space="0" w:color="auto"/>
                            <w:right w:val="none" w:sz="0" w:space="0" w:color="auto"/>
                          </w:divBdr>
                          <w:divsChild>
                            <w:div w:id="1524900276">
                              <w:marLeft w:val="0"/>
                              <w:marRight w:val="0"/>
                              <w:marTop w:val="0"/>
                              <w:marBottom w:val="0"/>
                              <w:divBdr>
                                <w:top w:val="none" w:sz="0" w:space="0" w:color="auto"/>
                                <w:left w:val="none" w:sz="0" w:space="0" w:color="auto"/>
                                <w:bottom w:val="none" w:sz="0" w:space="0" w:color="auto"/>
                                <w:right w:val="none" w:sz="0" w:space="0" w:color="auto"/>
                              </w:divBdr>
                              <w:divsChild>
                                <w:div w:id="359355767">
                                  <w:marLeft w:val="0"/>
                                  <w:marRight w:val="0"/>
                                  <w:marTop w:val="0"/>
                                  <w:marBottom w:val="0"/>
                                  <w:divBdr>
                                    <w:top w:val="none" w:sz="0" w:space="0" w:color="auto"/>
                                    <w:left w:val="none" w:sz="0" w:space="0" w:color="auto"/>
                                    <w:bottom w:val="none" w:sz="0" w:space="0" w:color="auto"/>
                                    <w:right w:val="none" w:sz="0" w:space="0" w:color="auto"/>
                                  </w:divBdr>
                                  <w:divsChild>
                                    <w:div w:id="17426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98762">
      <w:bodyDiv w:val="1"/>
      <w:marLeft w:val="0"/>
      <w:marRight w:val="0"/>
      <w:marTop w:val="0"/>
      <w:marBottom w:val="0"/>
      <w:divBdr>
        <w:top w:val="none" w:sz="0" w:space="0" w:color="auto"/>
        <w:left w:val="none" w:sz="0" w:space="0" w:color="auto"/>
        <w:bottom w:val="none" w:sz="0" w:space="0" w:color="auto"/>
        <w:right w:val="none" w:sz="0" w:space="0" w:color="auto"/>
      </w:divBdr>
      <w:divsChild>
        <w:div w:id="167991678">
          <w:marLeft w:val="0"/>
          <w:marRight w:val="0"/>
          <w:marTop w:val="0"/>
          <w:marBottom w:val="0"/>
          <w:divBdr>
            <w:top w:val="none" w:sz="0" w:space="0" w:color="auto"/>
            <w:left w:val="none" w:sz="0" w:space="0" w:color="auto"/>
            <w:bottom w:val="single" w:sz="2" w:space="0" w:color="E9EFF3"/>
            <w:right w:val="none" w:sz="0" w:space="0" w:color="auto"/>
          </w:divBdr>
        </w:div>
        <w:div w:id="1728339890">
          <w:marLeft w:val="0"/>
          <w:marRight w:val="0"/>
          <w:marTop w:val="0"/>
          <w:marBottom w:val="0"/>
          <w:divBdr>
            <w:top w:val="none" w:sz="0" w:space="0" w:color="auto"/>
            <w:left w:val="none" w:sz="0" w:space="0" w:color="auto"/>
            <w:bottom w:val="none" w:sz="0" w:space="0" w:color="auto"/>
            <w:right w:val="none" w:sz="0" w:space="0" w:color="auto"/>
          </w:divBdr>
          <w:divsChild>
            <w:div w:id="2086106106">
              <w:marLeft w:val="0"/>
              <w:marRight w:val="0"/>
              <w:marTop w:val="0"/>
              <w:marBottom w:val="0"/>
              <w:divBdr>
                <w:top w:val="none" w:sz="0" w:space="0" w:color="auto"/>
                <w:left w:val="none" w:sz="0" w:space="0" w:color="auto"/>
                <w:bottom w:val="none" w:sz="0" w:space="0" w:color="auto"/>
                <w:right w:val="none" w:sz="0" w:space="0" w:color="auto"/>
              </w:divBdr>
              <w:divsChild>
                <w:div w:id="863514460">
                  <w:marLeft w:val="0"/>
                  <w:marRight w:val="0"/>
                  <w:marTop w:val="0"/>
                  <w:marBottom w:val="0"/>
                  <w:divBdr>
                    <w:top w:val="none" w:sz="0" w:space="0" w:color="auto"/>
                    <w:left w:val="none" w:sz="0" w:space="0" w:color="auto"/>
                    <w:bottom w:val="none" w:sz="0" w:space="0" w:color="auto"/>
                    <w:right w:val="none" w:sz="0" w:space="0" w:color="auto"/>
                  </w:divBdr>
                  <w:divsChild>
                    <w:div w:id="1129978266">
                      <w:marLeft w:val="0"/>
                      <w:marRight w:val="0"/>
                      <w:marTop w:val="120"/>
                      <w:marBottom w:val="120"/>
                      <w:divBdr>
                        <w:top w:val="none" w:sz="0" w:space="0" w:color="auto"/>
                        <w:left w:val="none" w:sz="0" w:space="0" w:color="auto"/>
                        <w:bottom w:val="none" w:sz="0" w:space="0" w:color="auto"/>
                        <w:right w:val="none" w:sz="0" w:space="0" w:color="auto"/>
                      </w:divBdr>
                      <w:divsChild>
                        <w:div w:id="334920464">
                          <w:marLeft w:val="0"/>
                          <w:marRight w:val="0"/>
                          <w:marTop w:val="144"/>
                          <w:marBottom w:val="144"/>
                          <w:divBdr>
                            <w:top w:val="none" w:sz="0" w:space="0" w:color="auto"/>
                            <w:left w:val="none" w:sz="0" w:space="0" w:color="auto"/>
                            <w:bottom w:val="none" w:sz="0" w:space="0" w:color="auto"/>
                            <w:right w:val="none" w:sz="0" w:space="0" w:color="auto"/>
                          </w:divBdr>
                          <w:divsChild>
                            <w:div w:id="397363029">
                              <w:marLeft w:val="0"/>
                              <w:marRight w:val="0"/>
                              <w:marTop w:val="0"/>
                              <w:marBottom w:val="0"/>
                              <w:divBdr>
                                <w:top w:val="none" w:sz="0" w:space="0" w:color="auto"/>
                                <w:left w:val="none" w:sz="0" w:space="0" w:color="auto"/>
                                <w:bottom w:val="none" w:sz="0" w:space="0" w:color="auto"/>
                                <w:right w:val="none" w:sz="0" w:space="0" w:color="auto"/>
                              </w:divBdr>
                              <w:divsChild>
                                <w:div w:id="1230455570">
                                  <w:marLeft w:val="0"/>
                                  <w:marRight w:val="0"/>
                                  <w:marTop w:val="0"/>
                                  <w:marBottom w:val="0"/>
                                  <w:divBdr>
                                    <w:top w:val="none" w:sz="0" w:space="0" w:color="auto"/>
                                    <w:left w:val="none" w:sz="0" w:space="0" w:color="auto"/>
                                    <w:bottom w:val="none" w:sz="0" w:space="0" w:color="auto"/>
                                    <w:right w:val="none" w:sz="0" w:space="0" w:color="auto"/>
                                  </w:divBdr>
                                  <w:divsChild>
                                    <w:div w:id="1739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543485">
      <w:bodyDiv w:val="1"/>
      <w:marLeft w:val="0"/>
      <w:marRight w:val="0"/>
      <w:marTop w:val="0"/>
      <w:marBottom w:val="0"/>
      <w:divBdr>
        <w:top w:val="none" w:sz="0" w:space="0" w:color="auto"/>
        <w:left w:val="none" w:sz="0" w:space="0" w:color="auto"/>
        <w:bottom w:val="none" w:sz="0" w:space="0" w:color="auto"/>
        <w:right w:val="none" w:sz="0" w:space="0" w:color="auto"/>
      </w:divBdr>
      <w:divsChild>
        <w:div w:id="271941616">
          <w:marLeft w:val="720"/>
          <w:marRight w:val="0"/>
          <w:marTop w:val="0"/>
          <w:marBottom w:val="120"/>
          <w:divBdr>
            <w:top w:val="none" w:sz="0" w:space="0" w:color="auto"/>
            <w:left w:val="none" w:sz="0" w:space="0" w:color="auto"/>
            <w:bottom w:val="none" w:sz="0" w:space="0" w:color="auto"/>
            <w:right w:val="none" w:sz="0" w:space="0" w:color="auto"/>
          </w:divBdr>
        </w:div>
        <w:div w:id="2012756935">
          <w:marLeft w:val="720"/>
          <w:marRight w:val="0"/>
          <w:marTop w:val="0"/>
          <w:marBottom w:val="120"/>
          <w:divBdr>
            <w:top w:val="none" w:sz="0" w:space="0" w:color="auto"/>
            <w:left w:val="none" w:sz="0" w:space="0" w:color="auto"/>
            <w:bottom w:val="none" w:sz="0" w:space="0" w:color="auto"/>
            <w:right w:val="none" w:sz="0" w:space="0" w:color="auto"/>
          </w:divBdr>
        </w:div>
        <w:div w:id="30882245">
          <w:marLeft w:val="0"/>
          <w:marRight w:val="0"/>
          <w:marTop w:val="40"/>
          <w:marBottom w:val="80"/>
          <w:divBdr>
            <w:top w:val="none" w:sz="0" w:space="0" w:color="auto"/>
            <w:left w:val="none" w:sz="0" w:space="0" w:color="auto"/>
            <w:bottom w:val="none" w:sz="0" w:space="0" w:color="auto"/>
            <w:right w:val="none" w:sz="0" w:space="0" w:color="auto"/>
          </w:divBdr>
        </w:div>
      </w:divsChild>
    </w:div>
    <w:div w:id="1335645686">
      <w:bodyDiv w:val="1"/>
      <w:marLeft w:val="0"/>
      <w:marRight w:val="0"/>
      <w:marTop w:val="0"/>
      <w:marBottom w:val="0"/>
      <w:divBdr>
        <w:top w:val="none" w:sz="0" w:space="0" w:color="auto"/>
        <w:left w:val="none" w:sz="0" w:space="0" w:color="auto"/>
        <w:bottom w:val="none" w:sz="0" w:space="0" w:color="auto"/>
        <w:right w:val="none" w:sz="0" w:space="0" w:color="auto"/>
      </w:divBdr>
      <w:divsChild>
        <w:div w:id="667484874">
          <w:marLeft w:val="0"/>
          <w:marRight w:val="0"/>
          <w:marTop w:val="0"/>
          <w:marBottom w:val="0"/>
          <w:divBdr>
            <w:top w:val="none" w:sz="0" w:space="0" w:color="auto"/>
            <w:left w:val="none" w:sz="0" w:space="0" w:color="auto"/>
            <w:bottom w:val="single" w:sz="2" w:space="0" w:color="E9EFF3"/>
            <w:right w:val="none" w:sz="0" w:space="0" w:color="auto"/>
          </w:divBdr>
        </w:div>
        <w:div w:id="2064401965">
          <w:marLeft w:val="0"/>
          <w:marRight w:val="0"/>
          <w:marTop w:val="0"/>
          <w:marBottom w:val="0"/>
          <w:divBdr>
            <w:top w:val="none" w:sz="0" w:space="0" w:color="auto"/>
            <w:left w:val="none" w:sz="0" w:space="0" w:color="auto"/>
            <w:bottom w:val="none" w:sz="0" w:space="0" w:color="auto"/>
            <w:right w:val="none" w:sz="0" w:space="0" w:color="auto"/>
          </w:divBdr>
          <w:divsChild>
            <w:div w:id="977077201">
              <w:marLeft w:val="0"/>
              <w:marRight w:val="0"/>
              <w:marTop w:val="0"/>
              <w:marBottom w:val="0"/>
              <w:divBdr>
                <w:top w:val="none" w:sz="0" w:space="0" w:color="auto"/>
                <w:left w:val="none" w:sz="0" w:space="0" w:color="auto"/>
                <w:bottom w:val="none" w:sz="0" w:space="0" w:color="auto"/>
                <w:right w:val="none" w:sz="0" w:space="0" w:color="auto"/>
              </w:divBdr>
              <w:divsChild>
                <w:div w:id="175077913">
                  <w:marLeft w:val="0"/>
                  <w:marRight w:val="0"/>
                  <w:marTop w:val="0"/>
                  <w:marBottom w:val="0"/>
                  <w:divBdr>
                    <w:top w:val="none" w:sz="0" w:space="0" w:color="auto"/>
                    <w:left w:val="none" w:sz="0" w:space="0" w:color="auto"/>
                    <w:bottom w:val="none" w:sz="0" w:space="0" w:color="auto"/>
                    <w:right w:val="none" w:sz="0" w:space="0" w:color="auto"/>
                  </w:divBdr>
                  <w:divsChild>
                    <w:div w:id="1507328891">
                      <w:marLeft w:val="0"/>
                      <w:marRight w:val="0"/>
                      <w:marTop w:val="120"/>
                      <w:marBottom w:val="120"/>
                      <w:divBdr>
                        <w:top w:val="none" w:sz="0" w:space="0" w:color="auto"/>
                        <w:left w:val="none" w:sz="0" w:space="0" w:color="auto"/>
                        <w:bottom w:val="none" w:sz="0" w:space="0" w:color="auto"/>
                        <w:right w:val="none" w:sz="0" w:space="0" w:color="auto"/>
                      </w:divBdr>
                      <w:divsChild>
                        <w:div w:id="2054841100">
                          <w:marLeft w:val="0"/>
                          <w:marRight w:val="0"/>
                          <w:marTop w:val="144"/>
                          <w:marBottom w:val="144"/>
                          <w:divBdr>
                            <w:top w:val="none" w:sz="0" w:space="0" w:color="auto"/>
                            <w:left w:val="none" w:sz="0" w:space="0" w:color="auto"/>
                            <w:bottom w:val="none" w:sz="0" w:space="0" w:color="auto"/>
                            <w:right w:val="none" w:sz="0" w:space="0" w:color="auto"/>
                          </w:divBdr>
                          <w:divsChild>
                            <w:div w:id="1967732773">
                              <w:marLeft w:val="0"/>
                              <w:marRight w:val="0"/>
                              <w:marTop w:val="0"/>
                              <w:marBottom w:val="0"/>
                              <w:divBdr>
                                <w:top w:val="none" w:sz="0" w:space="0" w:color="auto"/>
                                <w:left w:val="none" w:sz="0" w:space="0" w:color="auto"/>
                                <w:bottom w:val="none" w:sz="0" w:space="0" w:color="auto"/>
                                <w:right w:val="none" w:sz="0" w:space="0" w:color="auto"/>
                              </w:divBdr>
                              <w:divsChild>
                                <w:div w:id="882330088">
                                  <w:marLeft w:val="0"/>
                                  <w:marRight w:val="0"/>
                                  <w:marTop w:val="0"/>
                                  <w:marBottom w:val="0"/>
                                  <w:divBdr>
                                    <w:top w:val="none" w:sz="0" w:space="0" w:color="auto"/>
                                    <w:left w:val="none" w:sz="0" w:space="0" w:color="auto"/>
                                    <w:bottom w:val="none" w:sz="0" w:space="0" w:color="auto"/>
                                    <w:right w:val="none" w:sz="0" w:space="0" w:color="auto"/>
                                  </w:divBdr>
                                  <w:divsChild>
                                    <w:div w:id="618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154761">
      <w:bodyDiv w:val="1"/>
      <w:marLeft w:val="0"/>
      <w:marRight w:val="0"/>
      <w:marTop w:val="0"/>
      <w:marBottom w:val="0"/>
      <w:divBdr>
        <w:top w:val="none" w:sz="0" w:space="0" w:color="auto"/>
        <w:left w:val="none" w:sz="0" w:space="0" w:color="auto"/>
        <w:bottom w:val="none" w:sz="0" w:space="0" w:color="auto"/>
        <w:right w:val="none" w:sz="0" w:space="0" w:color="auto"/>
      </w:divBdr>
    </w:div>
    <w:div w:id="1472869696">
      <w:bodyDiv w:val="1"/>
      <w:marLeft w:val="0"/>
      <w:marRight w:val="0"/>
      <w:marTop w:val="0"/>
      <w:marBottom w:val="0"/>
      <w:divBdr>
        <w:top w:val="none" w:sz="0" w:space="0" w:color="auto"/>
        <w:left w:val="none" w:sz="0" w:space="0" w:color="auto"/>
        <w:bottom w:val="none" w:sz="0" w:space="0" w:color="auto"/>
        <w:right w:val="none" w:sz="0" w:space="0" w:color="auto"/>
      </w:divBdr>
    </w:div>
    <w:div w:id="1506744642">
      <w:bodyDiv w:val="1"/>
      <w:marLeft w:val="0"/>
      <w:marRight w:val="0"/>
      <w:marTop w:val="0"/>
      <w:marBottom w:val="0"/>
      <w:divBdr>
        <w:top w:val="none" w:sz="0" w:space="0" w:color="auto"/>
        <w:left w:val="none" w:sz="0" w:space="0" w:color="auto"/>
        <w:bottom w:val="none" w:sz="0" w:space="0" w:color="auto"/>
        <w:right w:val="none" w:sz="0" w:space="0" w:color="auto"/>
      </w:divBdr>
    </w:div>
    <w:div w:id="1542133299">
      <w:bodyDiv w:val="1"/>
      <w:marLeft w:val="0"/>
      <w:marRight w:val="0"/>
      <w:marTop w:val="0"/>
      <w:marBottom w:val="0"/>
      <w:divBdr>
        <w:top w:val="none" w:sz="0" w:space="0" w:color="auto"/>
        <w:left w:val="none" w:sz="0" w:space="0" w:color="auto"/>
        <w:bottom w:val="none" w:sz="0" w:space="0" w:color="auto"/>
        <w:right w:val="none" w:sz="0" w:space="0" w:color="auto"/>
      </w:divBdr>
      <w:divsChild>
        <w:div w:id="776019702">
          <w:marLeft w:val="0"/>
          <w:marRight w:val="0"/>
          <w:marTop w:val="0"/>
          <w:marBottom w:val="0"/>
          <w:divBdr>
            <w:top w:val="none" w:sz="0" w:space="0" w:color="auto"/>
            <w:left w:val="none" w:sz="0" w:space="0" w:color="auto"/>
            <w:bottom w:val="single" w:sz="2" w:space="0" w:color="E9EFF3"/>
            <w:right w:val="none" w:sz="0" w:space="0" w:color="auto"/>
          </w:divBdr>
        </w:div>
        <w:div w:id="723720393">
          <w:marLeft w:val="0"/>
          <w:marRight w:val="0"/>
          <w:marTop w:val="0"/>
          <w:marBottom w:val="0"/>
          <w:divBdr>
            <w:top w:val="none" w:sz="0" w:space="0" w:color="auto"/>
            <w:left w:val="none" w:sz="0" w:space="0" w:color="auto"/>
            <w:bottom w:val="none" w:sz="0" w:space="0" w:color="auto"/>
            <w:right w:val="none" w:sz="0" w:space="0" w:color="auto"/>
          </w:divBdr>
          <w:divsChild>
            <w:div w:id="280380272">
              <w:marLeft w:val="0"/>
              <w:marRight w:val="0"/>
              <w:marTop w:val="0"/>
              <w:marBottom w:val="0"/>
              <w:divBdr>
                <w:top w:val="none" w:sz="0" w:space="0" w:color="auto"/>
                <w:left w:val="none" w:sz="0" w:space="0" w:color="auto"/>
                <w:bottom w:val="none" w:sz="0" w:space="0" w:color="auto"/>
                <w:right w:val="none" w:sz="0" w:space="0" w:color="auto"/>
              </w:divBdr>
              <w:divsChild>
                <w:div w:id="1128628173">
                  <w:marLeft w:val="0"/>
                  <w:marRight w:val="0"/>
                  <w:marTop w:val="0"/>
                  <w:marBottom w:val="0"/>
                  <w:divBdr>
                    <w:top w:val="none" w:sz="0" w:space="0" w:color="auto"/>
                    <w:left w:val="none" w:sz="0" w:space="0" w:color="auto"/>
                    <w:bottom w:val="none" w:sz="0" w:space="0" w:color="auto"/>
                    <w:right w:val="none" w:sz="0" w:space="0" w:color="auto"/>
                  </w:divBdr>
                  <w:divsChild>
                    <w:div w:id="1376928721">
                      <w:marLeft w:val="0"/>
                      <w:marRight w:val="0"/>
                      <w:marTop w:val="120"/>
                      <w:marBottom w:val="120"/>
                      <w:divBdr>
                        <w:top w:val="none" w:sz="0" w:space="0" w:color="auto"/>
                        <w:left w:val="none" w:sz="0" w:space="0" w:color="auto"/>
                        <w:bottom w:val="none" w:sz="0" w:space="0" w:color="auto"/>
                        <w:right w:val="none" w:sz="0" w:space="0" w:color="auto"/>
                      </w:divBdr>
                      <w:divsChild>
                        <w:div w:id="486554747">
                          <w:marLeft w:val="0"/>
                          <w:marRight w:val="0"/>
                          <w:marTop w:val="144"/>
                          <w:marBottom w:val="144"/>
                          <w:divBdr>
                            <w:top w:val="none" w:sz="0" w:space="0" w:color="auto"/>
                            <w:left w:val="none" w:sz="0" w:space="0" w:color="auto"/>
                            <w:bottom w:val="none" w:sz="0" w:space="0" w:color="auto"/>
                            <w:right w:val="none" w:sz="0" w:space="0" w:color="auto"/>
                          </w:divBdr>
                          <w:divsChild>
                            <w:div w:id="501509182">
                              <w:marLeft w:val="0"/>
                              <w:marRight w:val="0"/>
                              <w:marTop w:val="0"/>
                              <w:marBottom w:val="0"/>
                              <w:divBdr>
                                <w:top w:val="none" w:sz="0" w:space="0" w:color="auto"/>
                                <w:left w:val="none" w:sz="0" w:space="0" w:color="auto"/>
                                <w:bottom w:val="none" w:sz="0" w:space="0" w:color="auto"/>
                                <w:right w:val="none" w:sz="0" w:space="0" w:color="auto"/>
                              </w:divBdr>
                              <w:divsChild>
                                <w:div w:id="1620528184">
                                  <w:marLeft w:val="0"/>
                                  <w:marRight w:val="0"/>
                                  <w:marTop w:val="0"/>
                                  <w:marBottom w:val="0"/>
                                  <w:divBdr>
                                    <w:top w:val="none" w:sz="0" w:space="0" w:color="auto"/>
                                    <w:left w:val="none" w:sz="0" w:space="0" w:color="auto"/>
                                    <w:bottom w:val="none" w:sz="0" w:space="0" w:color="auto"/>
                                    <w:right w:val="none" w:sz="0" w:space="0" w:color="auto"/>
                                  </w:divBdr>
                                  <w:divsChild>
                                    <w:div w:id="148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149604">
      <w:bodyDiv w:val="1"/>
      <w:marLeft w:val="0"/>
      <w:marRight w:val="0"/>
      <w:marTop w:val="0"/>
      <w:marBottom w:val="0"/>
      <w:divBdr>
        <w:top w:val="none" w:sz="0" w:space="0" w:color="auto"/>
        <w:left w:val="none" w:sz="0" w:space="0" w:color="auto"/>
        <w:bottom w:val="none" w:sz="0" w:space="0" w:color="auto"/>
        <w:right w:val="none" w:sz="0" w:space="0" w:color="auto"/>
      </w:divBdr>
    </w:div>
    <w:div w:id="1597638440">
      <w:bodyDiv w:val="1"/>
      <w:marLeft w:val="0"/>
      <w:marRight w:val="0"/>
      <w:marTop w:val="0"/>
      <w:marBottom w:val="0"/>
      <w:divBdr>
        <w:top w:val="none" w:sz="0" w:space="0" w:color="auto"/>
        <w:left w:val="none" w:sz="0" w:space="0" w:color="auto"/>
        <w:bottom w:val="none" w:sz="0" w:space="0" w:color="auto"/>
        <w:right w:val="none" w:sz="0" w:space="0" w:color="auto"/>
      </w:divBdr>
      <w:divsChild>
        <w:div w:id="745302679">
          <w:marLeft w:val="0"/>
          <w:marRight w:val="0"/>
          <w:marTop w:val="0"/>
          <w:marBottom w:val="0"/>
          <w:divBdr>
            <w:top w:val="none" w:sz="0" w:space="0" w:color="auto"/>
            <w:left w:val="none" w:sz="0" w:space="0" w:color="auto"/>
            <w:bottom w:val="single" w:sz="2" w:space="0" w:color="E9EFF3"/>
            <w:right w:val="none" w:sz="0" w:space="0" w:color="auto"/>
          </w:divBdr>
        </w:div>
        <w:div w:id="1679233501">
          <w:marLeft w:val="0"/>
          <w:marRight w:val="0"/>
          <w:marTop w:val="0"/>
          <w:marBottom w:val="0"/>
          <w:divBdr>
            <w:top w:val="none" w:sz="0" w:space="0" w:color="auto"/>
            <w:left w:val="none" w:sz="0" w:space="0" w:color="auto"/>
            <w:bottom w:val="none" w:sz="0" w:space="0" w:color="auto"/>
            <w:right w:val="none" w:sz="0" w:space="0" w:color="auto"/>
          </w:divBdr>
          <w:divsChild>
            <w:div w:id="1658992813">
              <w:marLeft w:val="0"/>
              <w:marRight w:val="0"/>
              <w:marTop w:val="0"/>
              <w:marBottom w:val="0"/>
              <w:divBdr>
                <w:top w:val="none" w:sz="0" w:space="0" w:color="auto"/>
                <w:left w:val="none" w:sz="0" w:space="0" w:color="auto"/>
                <w:bottom w:val="none" w:sz="0" w:space="0" w:color="auto"/>
                <w:right w:val="none" w:sz="0" w:space="0" w:color="auto"/>
              </w:divBdr>
              <w:divsChild>
                <w:div w:id="1101611288">
                  <w:marLeft w:val="0"/>
                  <w:marRight w:val="0"/>
                  <w:marTop w:val="0"/>
                  <w:marBottom w:val="0"/>
                  <w:divBdr>
                    <w:top w:val="none" w:sz="0" w:space="0" w:color="auto"/>
                    <w:left w:val="none" w:sz="0" w:space="0" w:color="auto"/>
                    <w:bottom w:val="none" w:sz="0" w:space="0" w:color="auto"/>
                    <w:right w:val="none" w:sz="0" w:space="0" w:color="auto"/>
                  </w:divBdr>
                  <w:divsChild>
                    <w:div w:id="1050761177">
                      <w:marLeft w:val="0"/>
                      <w:marRight w:val="0"/>
                      <w:marTop w:val="120"/>
                      <w:marBottom w:val="120"/>
                      <w:divBdr>
                        <w:top w:val="none" w:sz="0" w:space="0" w:color="auto"/>
                        <w:left w:val="none" w:sz="0" w:space="0" w:color="auto"/>
                        <w:bottom w:val="none" w:sz="0" w:space="0" w:color="auto"/>
                        <w:right w:val="none" w:sz="0" w:space="0" w:color="auto"/>
                      </w:divBdr>
                      <w:divsChild>
                        <w:div w:id="645015376">
                          <w:marLeft w:val="0"/>
                          <w:marRight w:val="0"/>
                          <w:marTop w:val="144"/>
                          <w:marBottom w:val="144"/>
                          <w:divBdr>
                            <w:top w:val="none" w:sz="0" w:space="0" w:color="auto"/>
                            <w:left w:val="none" w:sz="0" w:space="0" w:color="auto"/>
                            <w:bottom w:val="none" w:sz="0" w:space="0" w:color="auto"/>
                            <w:right w:val="none" w:sz="0" w:space="0" w:color="auto"/>
                          </w:divBdr>
                          <w:divsChild>
                            <w:div w:id="592788732">
                              <w:marLeft w:val="0"/>
                              <w:marRight w:val="0"/>
                              <w:marTop w:val="0"/>
                              <w:marBottom w:val="0"/>
                              <w:divBdr>
                                <w:top w:val="none" w:sz="0" w:space="0" w:color="auto"/>
                                <w:left w:val="none" w:sz="0" w:space="0" w:color="auto"/>
                                <w:bottom w:val="none" w:sz="0" w:space="0" w:color="auto"/>
                                <w:right w:val="none" w:sz="0" w:space="0" w:color="auto"/>
                              </w:divBdr>
                              <w:divsChild>
                                <w:div w:id="1291977616">
                                  <w:marLeft w:val="0"/>
                                  <w:marRight w:val="0"/>
                                  <w:marTop w:val="0"/>
                                  <w:marBottom w:val="0"/>
                                  <w:divBdr>
                                    <w:top w:val="none" w:sz="0" w:space="0" w:color="auto"/>
                                    <w:left w:val="none" w:sz="0" w:space="0" w:color="auto"/>
                                    <w:bottom w:val="none" w:sz="0" w:space="0" w:color="auto"/>
                                    <w:right w:val="none" w:sz="0" w:space="0" w:color="auto"/>
                                  </w:divBdr>
                                  <w:divsChild>
                                    <w:div w:id="10225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15145">
      <w:bodyDiv w:val="1"/>
      <w:marLeft w:val="0"/>
      <w:marRight w:val="0"/>
      <w:marTop w:val="0"/>
      <w:marBottom w:val="0"/>
      <w:divBdr>
        <w:top w:val="none" w:sz="0" w:space="0" w:color="auto"/>
        <w:left w:val="none" w:sz="0" w:space="0" w:color="auto"/>
        <w:bottom w:val="none" w:sz="0" w:space="0" w:color="auto"/>
        <w:right w:val="none" w:sz="0" w:space="0" w:color="auto"/>
      </w:divBdr>
    </w:div>
    <w:div w:id="1616475069">
      <w:bodyDiv w:val="1"/>
      <w:marLeft w:val="0"/>
      <w:marRight w:val="0"/>
      <w:marTop w:val="0"/>
      <w:marBottom w:val="0"/>
      <w:divBdr>
        <w:top w:val="none" w:sz="0" w:space="0" w:color="auto"/>
        <w:left w:val="none" w:sz="0" w:space="0" w:color="auto"/>
        <w:bottom w:val="none" w:sz="0" w:space="0" w:color="auto"/>
        <w:right w:val="none" w:sz="0" w:space="0" w:color="auto"/>
      </w:divBdr>
    </w:div>
    <w:div w:id="1727335348">
      <w:bodyDiv w:val="1"/>
      <w:marLeft w:val="0"/>
      <w:marRight w:val="0"/>
      <w:marTop w:val="0"/>
      <w:marBottom w:val="0"/>
      <w:divBdr>
        <w:top w:val="none" w:sz="0" w:space="0" w:color="auto"/>
        <w:left w:val="none" w:sz="0" w:space="0" w:color="auto"/>
        <w:bottom w:val="none" w:sz="0" w:space="0" w:color="auto"/>
        <w:right w:val="none" w:sz="0" w:space="0" w:color="auto"/>
      </w:divBdr>
    </w:div>
    <w:div w:id="1765875220">
      <w:bodyDiv w:val="1"/>
      <w:marLeft w:val="0"/>
      <w:marRight w:val="0"/>
      <w:marTop w:val="0"/>
      <w:marBottom w:val="0"/>
      <w:divBdr>
        <w:top w:val="none" w:sz="0" w:space="0" w:color="auto"/>
        <w:left w:val="none" w:sz="0" w:space="0" w:color="auto"/>
        <w:bottom w:val="none" w:sz="0" w:space="0" w:color="auto"/>
        <w:right w:val="none" w:sz="0" w:space="0" w:color="auto"/>
      </w:divBdr>
    </w:div>
    <w:div w:id="1812213910">
      <w:bodyDiv w:val="1"/>
      <w:marLeft w:val="0"/>
      <w:marRight w:val="0"/>
      <w:marTop w:val="0"/>
      <w:marBottom w:val="0"/>
      <w:divBdr>
        <w:top w:val="none" w:sz="0" w:space="0" w:color="auto"/>
        <w:left w:val="none" w:sz="0" w:space="0" w:color="auto"/>
        <w:bottom w:val="none" w:sz="0" w:space="0" w:color="auto"/>
        <w:right w:val="none" w:sz="0" w:space="0" w:color="auto"/>
      </w:divBdr>
    </w:div>
    <w:div w:id="1841122259">
      <w:bodyDiv w:val="1"/>
      <w:marLeft w:val="0"/>
      <w:marRight w:val="0"/>
      <w:marTop w:val="0"/>
      <w:marBottom w:val="0"/>
      <w:divBdr>
        <w:top w:val="none" w:sz="0" w:space="0" w:color="auto"/>
        <w:left w:val="none" w:sz="0" w:space="0" w:color="auto"/>
        <w:bottom w:val="none" w:sz="0" w:space="0" w:color="auto"/>
        <w:right w:val="none" w:sz="0" w:space="0" w:color="auto"/>
      </w:divBdr>
    </w:div>
    <w:div w:id="1884903582">
      <w:bodyDiv w:val="1"/>
      <w:marLeft w:val="0"/>
      <w:marRight w:val="0"/>
      <w:marTop w:val="0"/>
      <w:marBottom w:val="0"/>
      <w:divBdr>
        <w:top w:val="none" w:sz="0" w:space="0" w:color="auto"/>
        <w:left w:val="none" w:sz="0" w:space="0" w:color="auto"/>
        <w:bottom w:val="none" w:sz="0" w:space="0" w:color="auto"/>
        <w:right w:val="none" w:sz="0" w:space="0" w:color="auto"/>
      </w:divBdr>
    </w:div>
    <w:div w:id="1887643000">
      <w:bodyDiv w:val="1"/>
      <w:marLeft w:val="0"/>
      <w:marRight w:val="0"/>
      <w:marTop w:val="0"/>
      <w:marBottom w:val="0"/>
      <w:divBdr>
        <w:top w:val="none" w:sz="0" w:space="0" w:color="auto"/>
        <w:left w:val="none" w:sz="0" w:space="0" w:color="auto"/>
        <w:bottom w:val="none" w:sz="0" w:space="0" w:color="auto"/>
        <w:right w:val="none" w:sz="0" w:space="0" w:color="auto"/>
      </w:divBdr>
    </w:div>
    <w:div w:id="1916234660">
      <w:bodyDiv w:val="1"/>
      <w:marLeft w:val="0"/>
      <w:marRight w:val="0"/>
      <w:marTop w:val="0"/>
      <w:marBottom w:val="0"/>
      <w:divBdr>
        <w:top w:val="none" w:sz="0" w:space="0" w:color="auto"/>
        <w:left w:val="none" w:sz="0" w:space="0" w:color="auto"/>
        <w:bottom w:val="none" w:sz="0" w:space="0" w:color="auto"/>
        <w:right w:val="none" w:sz="0" w:space="0" w:color="auto"/>
      </w:divBdr>
    </w:div>
    <w:div w:id="1990088318">
      <w:bodyDiv w:val="1"/>
      <w:marLeft w:val="0"/>
      <w:marRight w:val="0"/>
      <w:marTop w:val="0"/>
      <w:marBottom w:val="0"/>
      <w:divBdr>
        <w:top w:val="none" w:sz="0" w:space="0" w:color="auto"/>
        <w:left w:val="none" w:sz="0" w:space="0" w:color="auto"/>
        <w:bottom w:val="none" w:sz="0" w:space="0" w:color="auto"/>
        <w:right w:val="none" w:sz="0" w:space="0" w:color="auto"/>
      </w:divBdr>
    </w:div>
    <w:div w:id="1998612266">
      <w:bodyDiv w:val="1"/>
      <w:marLeft w:val="0"/>
      <w:marRight w:val="0"/>
      <w:marTop w:val="0"/>
      <w:marBottom w:val="0"/>
      <w:divBdr>
        <w:top w:val="none" w:sz="0" w:space="0" w:color="auto"/>
        <w:left w:val="none" w:sz="0" w:space="0" w:color="auto"/>
        <w:bottom w:val="none" w:sz="0" w:space="0" w:color="auto"/>
        <w:right w:val="none" w:sz="0" w:space="0" w:color="auto"/>
      </w:divBdr>
    </w:div>
    <w:div w:id="2035574024">
      <w:bodyDiv w:val="1"/>
      <w:marLeft w:val="0"/>
      <w:marRight w:val="0"/>
      <w:marTop w:val="0"/>
      <w:marBottom w:val="0"/>
      <w:divBdr>
        <w:top w:val="none" w:sz="0" w:space="0" w:color="auto"/>
        <w:left w:val="none" w:sz="0" w:space="0" w:color="auto"/>
        <w:bottom w:val="none" w:sz="0" w:space="0" w:color="auto"/>
        <w:right w:val="none" w:sz="0" w:space="0" w:color="auto"/>
      </w:divBdr>
    </w:div>
    <w:div w:id="21226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nozares_politika/majokli/petijumi__statistika/" TargetMode="External"/><Relationship Id="rId13" Type="http://schemas.openxmlformats.org/officeDocument/2006/relationships/hyperlink" Target="https://www.em.gov.lv/lv/nozares_politika/buvnieciba/statistika__petijumi/apkopojums_par_buvniecibas_iecerem__kuras_paredzets_istenot_par_publiskiem_lidzekliem/" TargetMode="External"/><Relationship Id="rId18" Type="http://schemas.openxmlformats.org/officeDocument/2006/relationships/hyperlink" Target="https://em.gov.lv/lv/nozares_politika/buvnieciba/statistika__petijum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uvniekupadome.lv/Izgl%C4%ABt%C4%ABba" TargetMode="External"/><Relationship Id="rId7" Type="http://schemas.openxmlformats.org/officeDocument/2006/relationships/hyperlink" Target="https://em.gov.lv/lv/jaunumi/26875-em-petijums-liecina-464serijas-ekas-ir-drosas-turpmakai-ekspluatacijai" TargetMode="External"/><Relationship Id="rId12" Type="http://schemas.openxmlformats.org/officeDocument/2006/relationships/hyperlink" Target="https://em.gov.lv/lv/nozares_politika/buvnieciba/statistika__petijumi/" TargetMode="External"/><Relationship Id="rId17" Type="http://schemas.openxmlformats.org/officeDocument/2006/relationships/hyperlink" Target="https://www.vni.lv/lat/projekti/bim_kompetences_centr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m.gov.lv/lv/nozares_politika/buvnieciba/buvniecibas_informacijas_modelesana/" TargetMode="External"/><Relationship Id="rId20" Type="http://schemas.openxmlformats.org/officeDocument/2006/relationships/hyperlink" Target="https://www.em.gov.lv/files/sabiedribas_lidzdaliba/rezoluucija_01122017%20(0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gov.lv/lv/nozares_politika/buvnieciba/statistika__petijumi/" TargetMode="External"/><Relationship Id="rId24" Type="http://schemas.openxmlformats.org/officeDocument/2006/relationships/hyperlink" Target="https://www.em.gov.lv/lv/Ministrija/sabiedribas_lidzdaliba/konsultativas_padomes/latvijas_buvniecibas_padome/padomes_sezu_darba_kartiba__protokoli/" TargetMode="External"/><Relationship Id="rId5" Type="http://schemas.openxmlformats.org/officeDocument/2006/relationships/footnotes" Target="footnotes.xml"/><Relationship Id="rId15" Type="http://schemas.openxmlformats.org/officeDocument/2006/relationships/hyperlink" Target="https://www.em.gov.lv/lv/par_ministriju/sabiedribas_lidzdaliba/konsultativas_padomes/latvijas_buvniecibas_padome/padomes_sezu_darba_kartiba__protokoli/" TargetMode="External"/><Relationship Id="rId23" Type="http://schemas.openxmlformats.org/officeDocument/2006/relationships/hyperlink" Target="https://www.em.gov.lv/lv/par_ministriju/sabiedribas_lidzdaliba/konsultativas_padomes/latvijas_buvniecibas_padome/padomes_sezu_darba_kartiba__protokoli/" TargetMode="External"/><Relationship Id="rId10" Type="http://schemas.openxmlformats.org/officeDocument/2006/relationships/hyperlink" Target="https://em.gov.lv/files/attachments/Zinojums_190919.docx" TargetMode="External"/><Relationship Id="rId19" Type="http://schemas.openxmlformats.org/officeDocument/2006/relationships/hyperlink" Target="https://www.em.gov.lv/lv/par_ministriju/sabiedribas_lidzdaliba/konsultativas_padomes/latvijas_buvniecibas_padome/padomes_sezu_darba_kartiba__protokoli/" TargetMode="External"/><Relationship Id="rId4" Type="http://schemas.openxmlformats.org/officeDocument/2006/relationships/webSettings" Target="webSettings.xml"/><Relationship Id="rId9" Type="http://schemas.openxmlformats.org/officeDocument/2006/relationships/hyperlink" Target="http://tap.mk.gov.lv/lv/mk/tap/?dateFrom=2019-02-03&amp;dateTo=2020-02-03&amp;text=OECD&amp;org=0&amp;area=0&amp;type=0" TargetMode="External"/><Relationship Id="rId14" Type="http://schemas.openxmlformats.org/officeDocument/2006/relationships/hyperlink" Target="https://www.em.gov.lv/lv/par_ministriju/sabiedribas_lidzdaliba/konsultativas_padomes/latvijas_buvniecibas_padome/padomes_sezu_darba_kartiba__protokoli/" TargetMode="External"/><Relationship Id="rId22" Type="http://schemas.openxmlformats.org/officeDocument/2006/relationships/hyperlink" Target="https://bis.gov.lv/bisp/" TargetMode="External"/><Relationship Id="rId27"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26</Pages>
  <Words>37352</Words>
  <Characters>21291</Characters>
  <Application>Microsoft Office Word</Application>
  <DocSecurity>0</DocSecurity>
  <Lines>177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Cēsniece</dc:creator>
  <cp:lastModifiedBy>Inese Rostoka</cp:lastModifiedBy>
  <cp:revision>20</cp:revision>
  <dcterms:created xsi:type="dcterms:W3CDTF">2020-01-08T11:19:00Z</dcterms:created>
  <dcterms:modified xsi:type="dcterms:W3CDTF">2020-03-27T06:53:00Z</dcterms:modified>
</cp:coreProperties>
</file>