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CA" w:rsidRPr="00A15A17" w:rsidRDefault="002A00CA" w:rsidP="002A00CA">
      <w:pPr>
        <w:jc w:val="center"/>
        <w:outlineLvl w:val="0"/>
        <w:rPr>
          <w:b/>
          <w:sz w:val="28"/>
          <w:szCs w:val="28"/>
          <w:lang w:val="lv-LV"/>
        </w:rPr>
      </w:pPr>
      <w:r w:rsidRPr="00A15A17">
        <w:rPr>
          <w:b/>
          <w:sz w:val="28"/>
          <w:szCs w:val="28"/>
          <w:lang w:val="lv-LV"/>
        </w:rPr>
        <w:t>Latvijas būvniecības padomes (LBP) sēdes</w:t>
      </w:r>
    </w:p>
    <w:p w:rsidR="002A00CA" w:rsidRPr="00A15A17" w:rsidRDefault="002A00CA" w:rsidP="002A00CA">
      <w:pPr>
        <w:jc w:val="center"/>
        <w:rPr>
          <w:lang w:val="lv-LV"/>
        </w:rPr>
      </w:pPr>
    </w:p>
    <w:p w:rsidR="002A00CA" w:rsidRPr="00A15A17" w:rsidRDefault="002A00CA" w:rsidP="002A00CA">
      <w:pPr>
        <w:jc w:val="center"/>
        <w:outlineLvl w:val="0"/>
        <w:rPr>
          <w:sz w:val="32"/>
          <w:szCs w:val="32"/>
          <w:lang w:val="lv-LV"/>
        </w:rPr>
      </w:pPr>
      <w:r w:rsidRPr="00A15A17">
        <w:rPr>
          <w:sz w:val="32"/>
          <w:szCs w:val="32"/>
          <w:lang w:val="lv-LV"/>
        </w:rPr>
        <w:t>PROTOKOLS</w:t>
      </w:r>
    </w:p>
    <w:p w:rsidR="002A00CA" w:rsidRPr="00A15A17" w:rsidRDefault="002A00CA" w:rsidP="002A00CA">
      <w:pPr>
        <w:jc w:val="center"/>
        <w:rPr>
          <w:rFonts w:ascii="Cambria" w:hAnsi="Cambria"/>
          <w:sz w:val="32"/>
          <w:szCs w:val="32"/>
          <w:lang w:val="lv-LV"/>
        </w:rPr>
      </w:pPr>
    </w:p>
    <w:p w:rsidR="002A00CA" w:rsidRPr="00A15A17" w:rsidRDefault="002A00CA" w:rsidP="002A00CA">
      <w:pPr>
        <w:jc w:val="center"/>
        <w:outlineLvl w:val="0"/>
        <w:rPr>
          <w:lang w:val="lv-LV"/>
        </w:rPr>
      </w:pPr>
      <w:r w:rsidRPr="00A15A17">
        <w:rPr>
          <w:lang w:val="lv-LV"/>
        </w:rPr>
        <w:t>Latvijas Republikas Ekonomikas ministrija</w:t>
      </w:r>
    </w:p>
    <w:p w:rsidR="002A00CA" w:rsidRPr="00A15A17" w:rsidRDefault="002A00CA" w:rsidP="002A00CA">
      <w:pPr>
        <w:jc w:val="center"/>
        <w:outlineLvl w:val="0"/>
        <w:rPr>
          <w:lang w:val="lv-LV"/>
        </w:rPr>
      </w:pPr>
      <w:r w:rsidRPr="00A15A17">
        <w:rPr>
          <w:lang w:val="lv-LV"/>
        </w:rPr>
        <w:t xml:space="preserve"> Rīga, Brīvības iela 55, </w:t>
      </w:r>
      <w:r w:rsidR="00946369">
        <w:rPr>
          <w:lang w:val="lv-LV"/>
        </w:rPr>
        <w:t>5</w:t>
      </w:r>
      <w:r w:rsidRPr="00A15A17">
        <w:rPr>
          <w:lang w:val="lv-LV"/>
        </w:rPr>
        <w:t>06.telpa, plkst.1</w:t>
      </w:r>
      <w:r w:rsidR="00AD0B27" w:rsidRPr="00A15A17">
        <w:rPr>
          <w:lang w:val="lv-LV"/>
        </w:rPr>
        <w:t>1</w:t>
      </w:r>
      <w:r w:rsidRPr="00A15A17">
        <w:rPr>
          <w:lang w:val="lv-LV"/>
        </w:rPr>
        <w:t>:00</w:t>
      </w:r>
    </w:p>
    <w:p w:rsidR="002A00CA" w:rsidRPr="00A15A17" w:rsidRDefault="002A00CA" w:rsidP="002A00CA">
      <w:pPr>
        <w:rPr>
          <w:lang w:val="lv-LV"/>
        </w:rPr>
      </w:pPr>
    </w:p>
    <w:p w:rsidR="00881275" w:rsidRPr="00E15A1F" w:rsidRDefault="00881275" w:rsidP="00707EC1">
      <w:pPr>
        <w:ind w:right="141"/>
        <w:rPr>
          <w:sz w:val="26"/>
          <w:szCs w:val="26"/>
          <w:lang w:val="lv-LV"/>
        </w:rPr>
      </w:pPr>
      <w:r w:rsidRPr="00E15A1F">
        <w:rPr>
          <w:sz w:val="26"/>
          <w:szCs w:val="26"/>
          <w:lang w:val="lv-LV"/>
        </w:rPr>
        <w:t>Rīgā, 201</w:t>
      </w:r>
      <w:r w:rsidR="005349C5" w:rsidRPr="00E15A1F">
        <w:rPr>
          <w:sz w:val="26"/>
          <w:szCs w:val="26"/>
          <w:lang w:val="lv-LV"/>
        </w:rPr>
        <w:t>6</w:t>
      </w:r>
      <w:r w:rsidRPr="00E15A1F">
        <w:rPr>
          <w:sz w:val="26"/>
          <w:szCs w:val="26"/>
          <w:lang w:val="lv-LV"/>
        </w:rPr>
        <w:t xml:space="preserve">. gada </w:t>
      </w:r>
      <w:r w:rsidR="005349C5" w:rsidRPr="00E15A1F">
        <w:rPr>
          <w:sz w:val="26"/>
          <w:szCs w:val="26"/>
          <w:lang w:val="lv-LV"/>
        </w:rPr>
        <w:t>11</w:t>
      </w:r>
      <w:r w:rsidR="00946369" w:rsidRPr="00E15A1F">
        <w:rPr>
          <w:sz w:val="26"/>
          <w:szCs w:val="26"/>
          <w:lang w:val="lv-LV"/>
        </w:rPr>
        <w:t>.</w:t>
      </w:r>
      <w:r w:rsidR="005349C5" w:rsidRPr="00E15A1F">
        <w:rPr>
          <w:sz w:val="26"/>
          <w:szCs w:val="26"/>
          <w:lang w:val="lv-LV"/>
        </w:rPr>
        <w:t>janvārī</w:t>
      </w:r>
      <w:r w:rsidRPr="00E15A1F">
        <w:rPr>
          <w:sz w:val="26"/>
          <w:szCs w:val="26"/>
          <w:lang w:val="lv-LV"/>
        </w:rPr>
        <w:tab/>
      </w:r>
      <w:r w:rsidRPr="00E15A1F">
        <w:rPr>
          <w:sz w:val="26"/>
          <w:szCs w:val="26"/>
          <w:lang w:val="lv-LV"/>
        </w:rPr>
        <w:tab/>
      </w:r>
      <w:r w:rsidRPr="00E15A1F">
        <w:rPr>
          <w:sz w:val="26"/>
          <w:szCs w:val="26"/>
          <w:lang w:val="lv-LV"/>
        </w:rPr>
        <w:tab/>
      </w:r>
      <w:r w:rsidRPr="00E15A1F">
        <w:rPr>
          <w:sz w:val="26"/>
          <w:szCs w:val="26"/>
          <w:lang w:val="lv-LV"/>
        </w:rPr>
        <w:tab/>
        <w:t xml:space="preserve">        </w:t>
      </w:r>
      <w:r w:rsidR="00A44900" w:rsidRPr="00E15A1F">
        <w:rPr>
          <w:sz w:val="26"/>
          <w:szCs w:val="26"/>
          <w:lang w:val="lv-LV"/>
        </w:rPr>
        <w:t xml:space="preserve">     </w:t>
      </w:r>
      <w:r w:rsidRPr="00E15A1F">
        <w:rPr>
          <w:sz w:val="26"/>
          <w:szCs w:val="26"/>
          <w:lang w:val="lv-LV"/>
        </w:rPr>
        <w:tab/>
      </w:r>
      <w:r w:rsidRPr="00E15A1F">
        <w:rPr>
          <w:sz w:val="26"/>
          <w:szCs w:val="26"/>
          <w:lang w:val="lv-LV"/>
        </w:rPr>
        <w:tab/>
      </w:r>
      <w:r w:rsidR="00733003" w:rsidRPr="00E15A1F">
        <w:rPr>
          <w:sz w:val="26"/>
          <w:szCs w:val="26"/>
          <w:lang w:val="lv-LV"/>
        </w:rPr>
        <w:t xml:space="preserve">        </w:t>
      </w:r>
      <w:r w:rsidR="002E055C" w:rsidRPr="00E15A1F">
        <w:rPr>
          <w:bCs/>
          <w:sz w:val="26"/>
          <w:szCs w:val="26"/>
          <w:lang w:val="lv-LV"/>
        </w:rPr>
        <w:t>Nr.</w:t>
      </w:r>
      <w:r w:rsidR="005349C5" w:rsidRPr="00E15A1F">
        <w:rPr>
          <w:bCs/>
          <w:sz w:val="26"/>
          <w:szCs w:val="26"/>
          <w:lang w:val="lv-LV"/>
        </w:rPr>
        <w:t>3</w:t>
      </w:r>
    </w:p>
    <w:p w:rsidR="002E055C" w:rsidRPr="00E15A1F" w:rsidRDefault="002E055C" w:rsidP="00707EC1">
      <w:pPr>
        <w:ind w:left="2160" w:right="141" w:hanging="2160"/>
        <w:rPr>
          <w:sz w:val="26"/>
          <w:szCs w:val="26"/>
          <w:lang w:val="lv-LV"/>
        </w:rPr>
      </w:pPr>
    </w:p>
    <w:p w:rsidR="00881275" w:rsidRPr="001B570B" w:rsidRDefault="00E74E82" w:rsidP="00946369">
      <w:pPr>
        <w:ind w:left="1701" w:right="141" w:hanging="1701"/>
        <w:rPr>
          <w:sz w:val="26"/>
          <w:szCs w:val="26"/>
          <w:lang w:val="lv-LV"/>
        </w:rPr>
      </w:pPr>
      <w:r w:rsidRPr="00E15A1F">
        <w:rPr>
          <w:sz w:val="26"/>
          <w:szCs w:val="26"/>
          <w:lang w:val="lv-LV"/>
        </w:rPr>
        <w:t>Sēdi</w:t>
      </w:r>
      <w:r w:rsidR="00946369" w:rsidRPr="00E15A1F">
        <w:rPr>
          <w:sz w:val="26"/>
          <w:szCs w:val="26"/>
          <w:lang w:val="lv-LV"/>
        </w:rPr>
        <w:t xml:space="preserve"> vada: </w:t>
      </w:r>
      <w:r w:rsidR="00946369" w:rsidRPr="00E15A1F">
        <w:rPr>
          <w:sz w:val="26"/>
          <w:szCs w:val="26"/>
          <w:lang w:val="lv-LV"/>
        </w:rPr>
        <w:tab/>
      </w:r>
      <w:r w:rsidR="00946369" w:rsidRPr="001B570B">
        <w:rPr>
          <w:sz w:val="26"/>
          <w:szCs w:val="26"/>
          <w:lang w:val="lv-LV"/>
        </w:rPr>
        <w:t>Pēteris Dzirkals</w:t>
      </w:r>
      <w:r w:rsidR="005349C5" w:rsidRPr="001B570B">
        <w:rPr>
          <w:sz w:val="26"/>
          <w:szCs w:val="26"/>
          <w:lang w:val="lv-LV"/>
        </w:rPr>
        <w:t xml:space="preserve"> – padomes priekšsēdētājs</w:t>
      </w:r>
    </w:p>
    <w:p w:rsidR="002E055C" w:rsidRPr="001B570B" w:rsidRDefault="002E055C" w:rsidP="00707EC1">
      <w:pPr>
        <w:ind w:left="2160" w:right="141" w:hanging="2160"/>
        <w:jc w:val="both"/>
        <w:rPr>
          <w:sz w:val="26"/>
          <w:szCs w:val="26"/>
          <w:lang w:val="lv-LV"/>
        </w:rPr>
      </w:pPr>
    </w:p>
    <w:p w:rsidR="002A00CA" w:rsidRPr="001B570B" w:rsidRDefault="002E055C" w:rsidP="00946369">
      <w:pPr>
        <w:ind w:left="1701" w:right="141" w:hanging="1701"/>
        <w:jc w:val="both"/>
        <w:rPr>
          <w:sz w:val="26"/>
          <w:szCs w:val="26"/>
          <w:lang w:val="lv-LV"/>
        </w:rPr>
      </w:pPr>
      <w:r w:rsidRPr="001B570B">
        <w:rPr>
          <w:sz w:val="26"/>
          <w:szCs w:val="26"/>
          <w:lang w:val="lv-LV"/>
        </w:rPr>
        <w:t>Sēdē p</w:t>
      </w:r>
      <w:r w:rsidR="00946369" w:rsidRPr="001B570B">
        <w:rPr>
          <w:sz w:val="26"/>
          <w:szCs w:val="26"/>
          <w:lang w:val="lv-LV"/>
        </w:rPr>
        <w:t xml:space="preserve">iedalās:  </w:t>
      </w:r>
      <w:r w:rsidR="00AD0B27" w:rsidRPr="001B570B">
        <w:rPr>
          <w:sz w:val="26"/>
          <w:szCs w:val="26"/>
          <w:lang w:val="lv-LV"/>
        </w:rPr>
        <w:t>Valdis Birkavs; Zigmārs Brunav</w:t>
      </w:r>
      <w:r w:rsidR="0089581E" w:rsidRPr="001B570B">
        <w:rPr>
          <w:sz w:val="26"/>
          <w:szCs w:val="26"/>
          <w:lang w:val="lv-LV"/>
        </w:rPr>
        <w:t>s;</w:t>
      </w:r>
      <w:r w:rsidR="00AD0B27" w:rsidRPr="001B570B">
        <w:rPr>
          <w:sz w:val="26"/>
          <w:szCs w:val="26"/>
          <w:lang w:val="lv-LV"/>
        </w:rPr>
        <w:t xml:space="preserve"> </w:t>
      </w:r>
      <w:r w:rsidR="00946369" w:rsidRPr="001B570B">
        <w:rPr>
          <w:sz w:val="26"/>
          <w:szCs w:val="26"/>
          <w:lang w:val="lv-LV"/>
        </w:rPr>
        <w:t xml:space="preserve">Kaspars Bondars; Aivars Draudiņš; Leonīds Jākobsons; </w:t>
      </w:r>
      <w:r w:rsidR="00881275" w:rsidRPr="001B570B">
        <w:rPr>
          <w:sz w:val="26"/>
          <w:szCs w:val="26"/>
          <w:lang w:val="lv-LV"/>
        </w:rPr>
        <w:t xml:space="preserve">Ināra Laube; </w:t>
      </w:r>
      <w:r w:rsidR="00946369" w:rsidRPr="001B570B">
        <w:rPr>
          <w:sz w:val="26"/>
          <w:szCs w:val="26"/>
          <w:lang w:val="lv-LV"/>
        </w:rPr>
        <w:t xml:space="preserve">Jānis Libkovskis; </w:t>
      </w:r>
      <w:r w:rsidR="00881275" w:rsidRPr="001B570B">
        <w:rPr>
          <w:sz w:val="26"/>
          <w:szCs w:val="26"/>
          <w:lang w:val="lv-LV"/>
        </w:rPr>
        <w:t>Jānis Rāzna; Mārtiņš Straume; Normunds Grinbergs;</w:t>
      </w:r>
      <w:r w:rsidR="0089581E" w:rsidRPr="001B570B">
        <w:rPr>
          <w:sz w:val="26"/>
          <w:szCs w:val="26"/>
          <w:lang w:val="lv-LV"/>
        </w:rPr>
        <w:t xml:space="preserve"> Elīna Rožulapa; Juris Mellēns; Tālivaldis Vectirāns; Oskars Zivtiņš</w:t>
      </w:r>
      <w:r w:rsidR="005349C5" w:rsidRPr="001B570B">
        <w:rPr>
          <w:sz w:val="26"/>
          <w:szCs w:val="26"/>
          <w:lang w:val="lv-LV"/>
        </w:rPr>
        <w:t>, Margarita Gorškovska (LPS).</w:t>
      </w:r>
    </w:p>
    <w:p w:rsidR="00033F41" w:rsidRPr="001B570B" w:rsidRDefault="00033F41" w:rsidP="00707EC1">
      <w:pPr>
        <w:ind w:left="2160" w:right="141" w:hanging="2160"/>
        <w:jc w:val="both"/>
        <w:rPr>
          <w:sz w:val="26"/>
          <w:szCs w:val="26"/>
          <w:lang w:val="lv-LV"/>
        </w:rPr>
      </w:pPr>
    </w:p>
    <w:p w:rsidR="009022DC" w:rsidRPr="001B570B" w:rsidRDefault="00E74E82" w:rsidP="009022DC">
      <w:pPr>
        <w:tabs>
          <w:tab w:val="left" w:pos="1701"/>
        </w:tabs>
        <w:ind w:left="1701" w:right="141" w:hanging="1701"/>
        <w:rPr>
          <w:sz w:val="26"/>
          <w:szCs w:val="26"/>
          <w:lang w:val="lv-LV"/>
        </w:rPr>
      </w:pPr>
      <w:r w:rsidRPr="001B570B">
        <w:rPr>
          <w:sz w:val="26"/>
          <w:szCs w:val="26"/>
          <w:lang w:val="lv-LV"/>
        </w:rPr>
        <w:t>Uzaicināt</w:t>
      </w:r>
      <w:r w:rsidR="00785A92" w:rsidRPr="001B570B">
        <w:rPr>
          <w:sz w:val="26"/>
          <w:szCs w:val="26"/>
          <w:lang w:val="lv-LV"/>
        </w:rPr>
        <w:t>ie</w:t>
      </w:r>
      <w:r w:rsidRPr="001B570B">
        <w:rPr>
          <w:sz w:val="26"/>
          <w:szCs w:val="26"/>
          <w:lang w:val="lv-LV"/>
        </w:rPr>
        <w:t xml:space="preserve">: </w:t>
      </w:r>
      <w:r w:rsidR="00785A92" w:rsidRPr="001B570B">
        <w:rPr>
          <w:sz w:val="26"/>
          <w:szCs w:val="26"/>
          <w:lang w:val="lv-LV"/>
        </w:rPr>
        <w:t xml:space="preserve">  </w:t>
      </w:r>
      <w:r w:rsidR="009022DC" w:rsidRPr="001B570B">
        <w:rPr>
          <w:sz w:val="26"/>
          <w:szCs w:val="26"/>
          <w:lang w:val="lv-LV"/>
        </w:rPr>
        <w:t xml:space="preserve">    Raimonds </w:t>
      </w:r>
      <w:r w:rsidR="001A1FF2" w:rsidRPr="001B570B">
        <w:rPr>
          <w:sz w:val="26"/>
          <w:szCs w:val="26"/>
          <w:lang w:val="lv-LV"/>
        </w:rPr>
        <w:t>Aleksejenko</w:t>
      </w:r>
      <w:r w:rsidR="009022DC" w:rsidRPr="001B570B">
        <w:rPr>
          <w:sz w:val="26"/>
          <w:szCs w:val="26"/>
          <w:lang w:val="lv-LV"/>
        </w:rPr>
        <w:t xml:space="preserve"> – Ekonomikas ministrijas valsts sekretāra vietnieks;</w:t>
      </w:r>
    </w:p>
    <w:p w:rsidR="005349C5" w:rsidRPr="001B570B" w:rsidRDefault="00B1054D" w:rsidP="009022DC">
      <w:pPr>
        <w:ind w:left="1701" w:right="141"/>
        <w:jc w:val="both"/>
        <w:rPr>
          <w:sz w:val="26"/>
          <w:szCs w:val="26"/>
          <w:lang w:val="lv-LV"/>
        </w:rPr>
      </w:pPr>
      <w:r w:rsidRPr="001B570B">
        <w:rPr>
          <w:sz w:val="26"/>
          <w:szCs w:val="26"/>
          <w:lang w:val="lv-LV"/>
        </w:rPr>
        <w:t>Emīls Jakrins – Rīgas Domes Satiksmes departaments;</w:t>
      </w:r>
    </w:p>
    <w:p w:rsidR="00B1054D" w:rsidRPr="001B570B" w:rsidRDefault="00B1054D" w:rsidP="005349C5">
      <w:pPr>
        <w:ind w:left="1701" w:right="141" w:hanging="1701"/>
        <w:jc w:val="both"/>
        <w:rPr>
          <w:sz w:val="26"/>
          <w:szCs w:val="26"/>
          <w:lang w:val="lv-LV"/>
        </w:rPr>
      </w:pPr>
      <w:r w:rsidRPr="001B570B">
        <w:rPr>
          <w:sz w:val="26"/>
          <w:szCs w:val="26"/>
          <w:lang w:val="lv-LV"/>
        </w:rPr>
        <w:tab/>
        <w:t>Diāna Šmite - Rīgas Domes Satiksmes departaments;</w:t>
      </w:r>
    </w:p>
    <w:p w:rsidR="00B1054D" w:rsidRPr="001B570B" w:rsidRDefault="00B1054D" w:rsidP="005349C5">
      <w:pPr>
        <w:ind w:left="1701" w:right="141" w:hanging="1701"/>
        <w:jc w:val="both"/>
        <w:rPr>
          <w:sz w:val="26"/>
          <w:szCs w:val="26"/>
          <w:lang w:val="lv-LV"/>
        </w:rPr>
      </w:pPr>
      <w:r w:rsidRPr="001B570B">
        <w:rPr>
          <w:sz w:val="26"/>
          <w:szCs w:val="26"/>
          <w:lang w:val="lv-LV"/>
        </w:rPr>
        <w:tab/>
        <w:t>Uģis Brože - Rīgas Domes Satiksmes departaments;</w:t>
      </w:r>
    </w:p>
    <w:p w:rsidR="00B1054D" w:rsidRPr="001B570B" w:rsidRDefault="00B1054D" w:rsidP="005349C5">
      <w:pPr>
        <w:ind w:left="1701" w:right="141" w:hanging="1701"/>
        <w:jc w:val="both"/>
        <w:rPr>
          <w:sz w:val="26"/>
          <w:szCs w:val="26"/>
          <w:lang w:val="lv-LV"/>
        </w:rPr>
      </w:pPr>
      <w:r w:rsidRPr="001B570B">
        <w:rPr>
          <w:sz w:val="26"/>
          <w:szCs w:val="26"/>
          <w:lang w:val="lv-LV"/>
        </w:rPr>
        <w:tab/>
        <w:t>Juris Kalniņš – Latvijas Melioratoru biedrības Sertificēšanas centrs;</w:t>
      </w:r>
    </w:p>
    <w:p w:rsidR="0089581E" w:rsidRPr="001B570B" w:rsidRDefault="00946369" w:rsidP="005349C5">
      <w:pPr>
        <w:ind w:left="1701" w:right="141"/>
        <w:jc w:val="both"/>
        <w:rPr>
          <w:sz w:val="26"/>
          <w:szCs w:val="26"/>
          <w:lang w:val="lv-LV"/>
        </w:rPr>
      </w:pPr>
      <w:r w:rsidRPr="001B570B">
        <w:rPr>
          <w:sz w:val="26"/>
          <w:szCs w:val="26"/>
          <w:lang w:val="lv-LV"/>
        </w:rPr>
        <w:t>Ilona Kuikucāne</w:t>
      </w:r>
      <w:r w:rsidR="00E74E82" w:rsidRPr="001B570B">
        <w:rPr>
          <w:sz w:val="26"/>
          <w:szCs w:val="26"/>
          <w:lang w:val="lv-LV"/>
        </w:rPr>
        <w:t xml:space="preserve"> – </w:t>
      </w:r>
      <w:r w:rsidRPr="001B570B">
        <w:rPr>
          <w:sz w:val="26"/>
          <w:szCs w:val="26"/>
          <w:lang w:val="lv-LV"/>
        </w:rPr>
        <w:t>Latvijas darba devēju konfederācija</w:t>
      </w:r>
      <w:r w:rsidR="00E74E82" w:rsidRPr="001B570B">
        <w:rPr>
          <w:sz w:val="26"/>
          <w:szCs w:val="26"/>
          <w:lang w:val="lv-LV"/>
        </w:rPr>
        <w:t>;</w:t>
      </w:r>
    </w:p>
    <w:p w:rsidR="00033F41" w:rsidRPr="001B570B" w:rsidRDefault="00033F41" w:rsidP="00946369">
      <w:pPr>
        <w:ind w:left="1701" w:right="141"/>
        <w:jc w:val="both"/>
        <w:rPr>
          <w:sz w:val="26"/>
          <w:szCs w:val="26"/>
          <w:lang w:val="lv-LV"/>
        </w:rPr>
      </w:pPr>
      <w:r w:rsidRPr="001B570B">
        <w:rPr>
          <w:sz w:val="26"/>
          <w:szCs w:val="26"/>
          <w:lang w:val="lv-LV"/>
        </w:rPr>
        <w:t>Mārtiņš Auders – EM Būvniecības un mājokļu politikas departamenta direktora vietnieks;</w:t>
      </w:r>
    </w:p>
    <w:p w:rsidR="00033F41" w:rsidRPr="001B570B" w:rsidRDefault="00033F41" w:rsidP="00946369">
      <w:pPr>
        <w:ind w:left="1701" w:right="141"/>
        <w:jc w:val="both"/>
        <w:rPr>
          <w:sz w:val="26"/>
          <w:szCs w:val="26"/>
          <w:lang w:val="lv-LV"/>
        </w:rPr>
      </w:pPr>
      <w:r w:rsidRPr="001B570B">
        <w:rPr>
          <w:sz w:val="26"/>
          <w:szCs w:val="26"/>
          <w:lang w:val="lv-LV"/>
        </w:rPr>
        <w:t>Renārs Špade – EM Būvniecības un mājokļu politikas departamenta Būvniecības politikas nodaļas vadītājs;</w:t>
      </w:r>
    </w:p>
    <w:p w:rsidR="00033F41" w:rsidRPr="001B570B" w:rsidRDefault="00033F41" w:rsidP="00946369">
      <w:pPr>
        <w:ind w:left="1701"/>
        <w:rPr>
          <w:sz w:val="26"/>
          <w:szCs w:val="26"/>
          <w:lang w:val="lv-LV" w:eastAsia="lv-LV"/>
        </w:rPr>
      </w:pPr>
      <w:r w:rsidRPr="001B570B">
        <w:rPr>
          <w:sz w:val="26"/>
          <w:szCs w:val="26"/>
          <w:lang w:val="lv-LV"/>
        </w:rPr>
        <w:t xml:space="preserve">Elita Rubesa – Voravko – EM </w:t>
      </w:r>
      <w:r w:rsidRPr="001B570B">
        <w:rPr>
          <w:sz w:val="26"/>
          <w:szCs w:val="26"/>
          <w:lang w:val="lv-LV" w:eastAsia="lv-LV"/>
        </w:rPr>
        <w:t>Sabiedrisko attiecību nodaļa.</w:t>
      </w:r>
    </w:p>
    <w:p w:rsidR="005349C5" w:rsidRPr="001B570B" w:rsidRDefault="005349C5" w:rsidP="00946369">
      <w:pPr>
        <w:ind w:left="1701"/>
        <w:rPr>
          <w:color w:val="1F497D"/>
          <w:sz w:val="26"/>
          <w:szCs w:val="26"/>
          <w:lang w:val="lv-LV" w:eastAsia="lv-LV"/>
        </w:rPr>
      </w:pPr>
    </w:p>
    <w:p w:rsidR="00033F41" w:rsidRPr="001B570B" w:rsidRDefault="005349C5" w:rsidP="005349C5">
      <w:pPr>
        <w:ind w:left="1701" w:right="141" w:hanging="1701"/>
        <w:jc w:val="both"/>
        <w:rPr>
          <w:sz w:val="26"/>
          <w:szCs w:val="26"/>
          <w:lang w:val="lv-LV"/>
        </w:rPr>
      </w:pPr>
      <w:r w:rsidRPr="001B570B">
        <w:rPr>
          <w:sz w:val="26"/>
          <w:szCs w:val="26"/>
          <w:lang w:val="lv-LV"/>
        </w:rPr>
        <w:t>Sēdē nepiedalās: Gints Miķelsons;  Līga Gaile; Leonīds Pakrastiņš; Jurijs Spiridonovs; Jurijs Strods.</w:t>
      </w:r>
    </w:p>
    <w:p w:rsidR="005349C5" w:rsidRPr="001B570B" w:rsidRDefault="005349C5" w:rsidP="00785A92">
      <w:pPr>
        <w:ind w:left="2268" w:right="141" w:hanging="2268"/>
        <w:rPr>
          <w:sz w:val="26"/>
          <w:szCs w:val="26"/>
          <w:lang w:val="lv-LV"/>
        </w:rPr>
      </w:pPr>
    </w:p>
    <w:p w:rsidR="00881275" w:rsidRPr="001B570B" w:rsidRDefault="00881275" w:rsidP="009D2E70">
      <w:pPr>
        <w:ind w:left="1701" w:right="141" w:hanging="1701"/>
        <w:rPr>
          <w:sz w:val="26"/>
          <w:szCs w:val="26"/>
          <w:lang w:val="lv-LV"/>
        </w:rPr>
      </w:pPr>
      <w:r w:rsidRPr="001B570B">
        <w:rPr>
          <w:sz w:val="26"/>
          <w:szCs w:val="26"/>
          <w:lang w:val="lv-LV"/>
        </w:rPr>
        <w:t>Protokolē:         I</w:t>
      </w:r>
      <w:r w:rsidR="0089581E" w:rsidRPr="001B570B">
        <w:rPr>
          <w:sz w:val="26"/>
          <w:szCs w:val="26"/>
          <w:lang w:val="lv-LV"/>
        </w:rPr>
        <w:t xml:space="preserve">nese </w:t>
      </w:r>
      <w:r w:rsidRPr="001B570B">
        <w:rPr>
          <w:sz w:val="26"/>
          <w:szCs w:val="26"/>
          <w:lang w:val="lv-LV"/>
        </w:rPr>
        <w:t xml:space="preserve">Rostoka </w:t>
      </w:r>
      <w:r w:rsidR="009D2E70">
        <w:rPr>
          <w:sz w:val="26"/>
          <w:szCs w:val="26"/>
          <w:lang w:val="lv-LV"/>
        </w:rPr>
        <w:t xml:space="preserve">- </w:t>
      </w:r>
      <w:r w:rsidR="009D2E70" w:rsidRPr="001B570B">
        <w:rPr>
          <w:sz w:val="26"/>
          <w:szCs w:val="26"/>
          <w:lang w:val="lv-LV"/>
        </w:rPr>
        <w:t xml:space="preserve">EM Būvniecības un mājokļu politikas departamenta Būvniecības politikas nodaļas </w:t>
      </w:r>
      <w:r w:rsidR="009D2E70">
        <w:rPr>
          <w:sz w:val="26"/>
          <w:szCs w:val="26"/>
          <w:lang w:val="lv-LV"/>
        </w:rPr>
        <w:t>vecākā eksperte.</w:t>
      </w:r>
      <w:bookmarkStart w:id="0" w:name="_GoBack"/>
      <w:bookmarkEnd w:id="0"/>
    </w:p>
    <w:p w:rsidR="00881275" w:rsidRPr="001B570B" w:rsidRDefault="00881275" w:rsidP="00033F41">
      <w:pPr>
        <w:ind w:right="141"/>
        <w:rPr>
          <w:sz w:val="26"/>
          <w:szCs w:val="26"/>
          <w:lang w:val="lv-LV"/>
        </w:rPr>
      </w:pPr>
    </w:p>
    <w:p w:rsidR="001B0835" w:rsidRPr="001B570B" w:rsidRDefault="00881275" w:rsidP="00707EC1">
      <w:pPr>
        <w:spacing w:after="120"/>
        <w:ind w:right="141"/>
        <w:rPr>
          <w:sz w:val="26"/>
          <w:szCs w:val="26"/>
          <w:lang w:val="lv-LV"/>
        </w:rPr>
      </w:pPr>
      <w:r w:rsidRPr="001B570B">
        <w:rPr>
          <w:sz w:val="26"/>
          <w:szCs w:val="26"/>
          <w:lang w:val="lv-LV"/>
        </w:rPr>
        <w:t xml:space="preserve">Darba kārtība: </w:t>
      </w:r>
    </w:p>
    <w:p w:rsidR="005349C5" w:rsidRPr="001B570B" w:rsidRDefault="005349C5" w:rsidP="005349C5">
      <w:pPr>
        <w:pStyle w:val="ListParagraph"/>
        <w:numPr>
          <w:ilvl w:val="0"/>
          <w:numId w:val="4"/>
        </w:numPr>
        <w:spacing w:after="200"/>
        <w:ind w:left="284" w:right="141" w:hanging="284"/>
        <w:jc w:val="both"/>
        <w:rPr>
          <w:sz w:val="26"/>
          <w:szCs w:val="26"/>
          <w:lang w:val="lv-LV"/>
        </w:rPr>
      </w:pPr>
      <w:r w:rsidRPr="001B570B">
        <w:rPr>
          <w:sz w:val="26"/>
          <w:szCs w:val="26"/>
          <w:lang w:val="lv-LV"/>
        </w:rPr>
        <w:t>Par būvuzraudzības veikšanu ielām (MK 14.10.2014. noteikumi Nr.633, “</w:t>
      </w:r>
      <w:hyperlink r:id="rId7" w:history="1">
        <w:r w:rsidRPr="001B570B">
          <w:rPr>
            <w:rStyle w:val="Hyperlink"/>
            <w:color w:val="auto"/>
            <w:sz w:val="26"/>
            <w:szCs w:val="26"/>
            <w:u w:val="none"/>
            <w:bdr w:val="none" w:sz="0" w:space="0" w:color="auto" w:frame="1"/>
            <w:shd w:val="clear" w:color="auto" w:fill="FFFFFF"/>
            <w:lang w:val="lv-LV"/>
          </w:rPr>
          <w:t>Autoceļu un ielu būvnoteikumi</w:t>
        </w:r>
      </w:hyperlink>
      <w:r w:rsidRPr="001B570B">
        <w:rPr>
          <w:sz w:val="26"/>
          <w:szCs w:val="26"/>
          <w:lang w:val="lv-LV"/>
        </w:rPr>
        <w:t>”.</w:t>
      </w:r>
    </w:p>
    <w:p w:rsidR="005349C5" w:rsidRPr="001B570B" w:rsidRDefault="005349C5" w:rsidP="005349C5">
      <w:pPr>
        <w:pStyle w:val="ListParagraph"/>
        <w:ind w:left="284" w:right="141"/>
        <w:jc w:val="both"/>
        <w:rPr>
          <w:sz w:val="26"/>
          <w:szCs w:val="26"/>
          <w:lang w:val="lv-LV"/>
        </w:rPr>
      </w:pPr>
    </w:p>
    <w:p w:rsidR="005349C5" w:rsidRPr="001B570B" w:rsidRDefault="005349C5" w:rsidP="005349C5">
      <w:pPr>
        <w:pStyle w:val="ListParagraph"/>
        <w:numPr>
          <w:ilvl w:val="0"/>
          <w:numId w:val="4"/>
        </w:numPr>
        <w:spacing w:after="200"/>
        <w:ind w:left="284" w:right="141" w:hanging="284"/>
        <w:jc w:val="both"/>
        <w:rPr>
          <w:sz w:val="26"/>
          <w:szCs w:val="26"/>
          <w:lang w:val="lv-LV"/>
        </w:rPr>
      </w:pPr>
      <w:r w:rsidRPr="001B570B">
        <w:rPr>
          <w:sz w:val="26"/>
          <w:szCs w:val="26"/>
          <w:lang w:val="lv-LV"/>
        </w:rPr>
        <w:t>Latvijas melioratoru biedrības Hidromelioratīvās būvniecības speciālistu sertifikācijas centrs par ekspertu eksāmena un tālākizglītības tēmām (MK noteikumu Nr.610, 6.9. punkts).</w:t>
      </w:r>
    </w:p>
    <w:p w:rsidR="005349C5" w:rsidRPr="001B570B" w:rsidRDefault="005349C5" w:rsidP="005349C5">
      <w:pPr>
        <w:pStyle w:val="ListParagraph"/>
        <w:rPr>
          <w:sz w:val="26"/>
          <w:szCs w:val="26"/>
          <w:lang w:val="lv-LV"/>
        </w:rPr>
      </w:pPr>
    </w:p>
    <w:p w:rsidR="005349C5" w:rsidRPr="001B570B" w:rsidRDefault="005349C5" w:rsidP="00382D83">
      <w:pPr>
        <w:pStyle w:val="ListParagraph"/>
        <w:numPr>
          <w:ilvl w:val="0"/>
          <w:numId w:val="4"/>
        </w:numPr>
        <w:spacing w:after="200"/>
        <w:ind w:left="284" w:right="141" w:hanging="284"/>
        <w:jc w:val="both"/>
        <w:rPr>
          <w:sz w:val="26"/>
          <w:szCs w:val="26"/>
          <w:lang w:val="lv-LV"/>
        </w:rPr>
      </w:pPr>
      <w:r w:rsidRPr="001B570B">
        <w:rPr>
          <w:sz w:val="26"/>
          <w:szCs w:val="26"/>
          <w:lang w:val="lv-LV"/>
        </w:rPr>
        <w:t xml:space="preserve">Eiropas Savienības struktūrfondu un Kohēzijas fonda 2014.-2020.gada plānošanas perioda specifisko atbalsta mērķu ieviešana. </w:t>
      </w:r>
    </w:p>
    <w:p w:rsidR="00912711" w:rsidRPr="001B570B" w:rsidRDefault="00912711" w:rsidP="00912711">
      <w:pPr>
        <w:pStyle w:val="ListParagraph"/>
        <w:spacing w:after="200"/>
        <w:ind w:left="284" w:right="141"/>
        <w:jc w:val="both"/>
        <w:rPr>
          <w:sz w:val="26"/>
          <w:szCs w:val="26"/>
          <w:lang w:val="lv-LV"/>
        </w:rPr>
      </w:pPr>
    </w:p>
    <w:p w:rsidR="005349C5" w:rsidRPr="001B570B" w:rsidRDefault="005349C5" w:rsidP="005349C5">
      <w:pPr>
        <w:pStyle w:val="ListParagraph"/>
        <w:numPr>
          <w:ilvl w:val="0"/>
          <w:numId w:val="4"/>
        </w:numPr>
        <w:spacing w:after="200"/>
        <w:ind w:left="284" w:right="141" w:hanging="284"/>
        <w:jc w:val="both"/>
        <w:rPr>
          <w:sz w:val="26"/>
          <w:szCs w:val="26"/>
          <w:lang w:val="lv-LV"/>
        </w:rPr>
      </w:pPr>
      <w:r w:rsidRPr="001B570B">
        <w:rPr>
          <w:sz w:val="26"/>
          <w:szCs w:val="26"/>
          <w:lang w:val="lv-LV"/>
        </w:rPr>
        <w:lastRenderedPageBreak/>
        <w:t>Par būvkomersantu nodevas aprēķināšanas kārtību - grozījumi Ministru kabineta 25.02.2014., noteikumos Nr.116 “Būvkomersantu reģistrācijas noteikumi”.</w:t>
      </w:r>
    </w:p>
    <w:p w:rsidR="005349C5" w:rsidRPr="001B570B" w:rsidRDefault="005349C5" w:rsidP="005349C5">
      <w:pPr>
        <w:pStyle w:val="ListParagraph"/>
        <w:rPr>
          <w:sz w:val="26"/>
          <w:szCs w:val="26"/>
          <w:lang w:val="lv-LV"/>
        </w:rPr>
      </w:pPr>
    </w:p>
    <w:p w:rsidR="005349C5" w:rsidRPr="001B570B" w:rsidRDefault="005349C5" w:rsidP="005349C5">
      <w:pPr>
        <w:pStyle w:val="ListParagraph"/>
        <w:numPr>
          <w:ilvl w:val="0"/>
          <w:numId w:val="4"/>
        </w:numPr>
        <w:spacing w:after="200"/>
        <w:ind w:left="284" w:right="141" w:hanging="284"/>
        <w:jc w:val="both"/>
        <w:rPr>
          <w:sz w:val="26"/>
          <w:szCs w:val="26"/>
          <w:lang w:val="lv-LV"/>
        </w:rPr>
      </w:pPr>
      <w:r w:rsidRPr="001B570B">
        <w:rPr>
          <w:sz w:val="26"/>
          <w:szCs w:val="26"/>
          <w:lang w:val="lv-LV"/>
        </w:rPr>
        <w:t>Būvniecības profes</w:t>
      </w:r>
      <w:r w:rsidR="00912711" w:rsidRPr="001B570B">
        <w:rPr>
          <w:sz w:val="26"/>
          <w:szCs w:val="26"/>
          <w:lang w:val="lv-LV"/>
        </w:rPr>
        <w:t>ionālās  identifikācijas kartes</w:t>
      </w:r>
      <w:r w:rsidRPr="001B570B">
        <w:rPr>
          <w:sz w:val="26"/>
          <w:szCs w:val="26"/>
          <w:lang w:val="lv-LV"/>
        </w:rPr>
        <w:t>.</w:t>
      </w:r>
    </w:p>
    <w:p w:rsidR="005349C5" w:rsidRPr="001B570B" w:rsidRDefault="005349C5" w:rsidP="005349C5">
      <w:pPr>
        <w:pStyle w:val="ListParagraph"/>
        <w:rPr>
          <w:sz w:val="26"/>
          <w:szCs w:val="26"/>
          <w:lang w:val="lv-LV"/>
        </w:rPr>
      </w:pPr>
    </w:p>
    <w:p w:rsidR="005349C5" w:rsidRPr="001B570B" w:rsidRDefault="005349C5" w:rsidP="005349C5">
      <w:pPr>
        <w:pStyle w:val="ListParagraph"/>
        <w:numPr>
          <w:ilvl w:val="0"/>
          <w:numId w:val="4"/>
        </w:numPr>
        <w:spacing w:after="200"/>
        <w:ind w:left="360" w:right="4337"/>
        <w:jc w:val="both"/>
        <w:rPr>
          <w:sz w:val="26"/>
          <w:szCs w:val="26"/>
          <w:lang w:val="lv-LV"/>
        </w:rPr>
      </w:pPr>
      <w:r w:rsidRPr="001B570B">
        <w:rPr>
          <w:sz w:val="26"/>
          <w:szCs w:val="26"/>
          <w:lang w:val="lv-LV"/>
        </w:rPr>
        <w:t>Citi jautājumi</w:t>
      </w:r>
      <w:r w:rsidR="00912711" w:rsidRPr="001B570B">
        <w:rPr>
          <w:sz w:val="26"/>
          <w:szCs w:val="26"/>
          <w:lang w:val="lv-LV"/>
        </w:rPr>
        <w:t>:</w:t>
      </w:r>
    </w:p>
    <w:p w:rsidR="005349C5" w:rsidRPr="001B570B" w:rsidRDefault="005349C5" w:rsidP="001B570B">
      <w:pPr>
        <w:pStyle w:val="ListParagraph"/>
        <w:numPr>
          <w:ilvl w:val="1"/>
          <w:numId w:val="25"/>
        </w:numPr>
        <w:spacing w:after="200"/>
        <w:ind w:right="141"/>
        <w:jc w:val="both"/>
        <w:rPr>
          <w:sz w:val="26"/>
          <w:szCs w:val="26"/>
          <w:lang w:val="lv-LV"/>
        </w:rPr>
      </w:pPr>
      <w:r w:rsidRPr="001B570B">
        <w:rPr>
          <w:sz w:val="26"/>
          <w:szCs w:val="26"/>
          <w:lang w:val="lv-LV"/>
        </w:rPr>
        <w:t xml:space="preserve">Latvijas Ģeotehniķu savienības vēstule Vides un reģionālās attīstības ministrijai. </w:t>
      </w:r>
    </w:p>
    <w:p w:rsidR="005349C5" w:rsidRPr="001B570B" w:rsidRDefault="005349C5" w:rsidP="001B570B">
      <w:pPr>
        <w:pStyle w:val="ListParagraph"/>
        <w:numPr>
          <w:ilvl w:val="1"/>
          <w:numId w:val="25"/>
        </w:numPr>
        <w:spacing w:after="200"/>
        <w:ind w:right="141"/>
        <w:jc w:val="both"/>
        <w:rPr>
          <w:sz w:val="26"/>
          <w:szCs w:val="26"/>
          <w:lang w:val="lv-LV"/>
        </w:rPr>
      </w:pPr>
      <w:r w:rsidRPr="001B570B">
        <w:rPr>
          <w:sz w:val="26"/>
          <w:szCs w:val="26"/>
          <w:lang w:val="lv-LV"/>
        </w:rPr>
        <w:t>Darba plāns turpmākajām LBP sēdēm.</w:t>
      </w:r>
    </w:p>
    <w:p w:rsidR="00C24D81" w:rsidRPr="001B570B" w:rsidRDefault="00C24D81" w:rsidP="00707EC1">
      <w:pPr>
        <w:ind w:right="141"/>
        <w:rPr>
          <w:sz w:val="26"/>
          <w:szCs w:val="26"/>
          <w:lang w:val="lv-LV"/>
        </w:rPr>
      </w:pPr>
    </w:p>
    <w:p w:rsidR="00881275" w:rsidRDefault="0089581E" w:rsidP="00707EC1">
      <w:pPr>
        <w:ind w:right="141"/>
        <w:rPr>
          <w:sz w:val="26"/>
          <w:szCs w:val="26"/>
          <w:lang w:val="lv-LV"/>
        </w:rPr>
      </w:pPr>
      <w:r w:rsidRPr="001B570B">
        <w:rPr>
          <w:sz w:val="26"/>
          <w:szCs w:val="26"/>
          <w:lang w:val="lv-LV"/>
        </w:rPr>
        <w:t>Sēdi sāk 11:00</w:t>
      </w:r>
    </w:p>
    <w:p w:rsidR="00F336D5" w:rsidRPr="001B570B" w:rsidRDefault="00F336D5" w:rsidP="00707EC1">
      <w:pPr>
        <w:ind w:right="141"/>
        <w:rPr>
          <w:sz w:val="26"/>
          <w:szCs w:val="26"/>
          <w:lang w:val="lv-LV"/>
        </w:rPr>
      </w:pPr>
    </w:p>
    <w:p w:rsidR="0089581E" w:rsidRPr="001B570B" w:rsidRDefault="0089581E" w:rsidP="00707EC1">
      <w:pPr>
        <w:ind w:right="141" w:hanging="3"/>
        <w:jc w:val="center"/>
        <w:rPr>
          <w:b/>
          <w:bCs/>
          <w:color w:val="000000"/>
          <w:sz w:val="26"/>
          <w:szCs w:val="26"/>
          <w:lang w:val="lv-LV"/>
        </w:rPr>
      </w:pPr>
    </w:p>
    <w:p w:rsidR="00586B28" w:rsidRPr="001B570B" w:rsidRDefault="00586B28" w:rsidP="00707EC1">
      <w:pPr>
        <w:ind w:right="141" w:hanging="3"/>
        <w:jc w:val="center"/>
        <w:rPr>
          <w:b/>
          <w:bCs/>
          <w:color w:val="000000"/>
          <w:sz w:val="26"/>
          <w:szCs w:val="26"/>
          <w:lang w:val="lv-LV"/>
        </w:rPr>
      </w:pPr>
      <w:r w:rsidRPr="001B570B">
        <w:rPr>
          <w:b/>
          <w:bCs/>
          <w:color w:val="000000"/>
          <w:sz w:val="26"/>
          <w:szCs w:val="26"/>
          <w:lang w:val="lv-LV"/>
        </w:rPr>
        <w:t>1.§</w:t>
      </w:r>
    </w:p>
    <w:p w:rsidR="001B570B" w:rsidRDefault="005349C5" w:rsidP="00912711">
      <w:pPr>
        <w:pStyle w:val="ListParagraph"/>
        <w:spacing w:after="200"/>
        <w:ind w:right="141"/>
        <w:jc w:val="center"/>
        <w:rPr>
          <w:b/>
          <w:sz w:val="26"/>
          <w:szCs w:val="26"/>
          <w:lang w:val="lv-LV"/>
        </w:rPr>
      </w:pPr>
      <w:r w:rsidRPr="001B570B">
        <w:rPr>
          <w:b/>
          <w:sz w:val="26"/>
          <w:szCs w:val="26"/>
          <w:lang w:val="lv-LV"/>
        </w:rPr>
        <w:t xml:space="preserve">Par būvuzraudzības veikšanu ielām </w:t>
      </w:r>
    </w:p>
    <w:p w:rsidR="005349C5" w:rsidRPr="001B570B" w:rsidRDefault="005349C5" w:rsidP="00912711">
      <w:pPr>
        <w:pStyle w:val="ListParagraph"/>
        <w:spacing w:after="200"/>
        <w:ind w:right="141"/>
        <w:jc w:val="center"/>
        <w:rPr>
          <w:sz w:val="26"/>
          <w:szCs w:val="26"/>
          <w:lang w:val="lv-LV"/>
        </w:rPr>
      </w:pPr>
      <w:r w:rsidRPr="001B570B">
        <w:rPr>
          <w:sz w:val="26"/>
          <w:szCs w:val="26"/>
          <w:lang w:val="lv-LV"/>
        </w:rPr>
        <w:t>(MK 14.10.2014. noteikumi Nr.633, “</w:t>
      </w:r>
      <w:hyperlink r:id="rId8" w:history="1">
        <w:r w:rsidRPr="001B570B">
          <w:rPr>
            <w:rStyle w:val="Hyperlink"/>
            <w:color w:val="auto"/>
            <w:sz w:val="26"/>
            <w:szCs w:val="26"/>
            <w:u w:val="none"/>
            <w:bdr w:val="none" w:sz="0" w:space="0" w:color="auto" w:frame="1"/>
            <w:shd w:val="clear" w:color="auto" w:fill="FFFFFF"/>
            <w:lang w:val="lv-LV"/>
          </w:rPr>
          <w:t>Autoceļu un ielu būvnoteikumi</w:t>
        </w:r>
      </w:hyperlink>
      <w:r w:rsidRPr="001B570B">
        <w:rPr>
          <w:sz w:val="26"/>
          <w:szCs w:val="26"/>
          <w:lang w:val="lv-LV"/>
        </w:rPr>
        <w:t>”</w:t>
      </w:r>
      <w:r w:rsidR="001B570B" w:rsidRPr="001B570B">
        <w:rPr>
          <w:sz w:val="26"/>
          <w:szCs w:val="26"/>
          <w:lang w:val="lv-LV"/>
        </w:rPr>
        <w:t>)</w:t>
      </w:r>
    </w:p>
    <w:p w:rsidR="00586B28" w:rsidRPr="001B570B" w:rsidRDefault="00586B28" w:rsidP="00707EC1">
      <w:pPr>
        <w:ind w:right="141"/>
        <w:jc w:val="center"/>
        <w:rPr>
          <w:color w:val="000000"/>
          <w:sz w:val="26"/>
          <w:szCs w:val="26"/>
          <w:lang w:val="lv-LV"/>
        </w:rPr>
      </w:pPr>
      <w:r w:rsidRPr="001B570B">
        <w:rPr>
          <w:color w:val="000000"/>
          <w:sz w:val="26"/>
          <w:szCs w:val="26"/>
          <w:lang w:val="lv-LV"/>
        </w:rPr>
        <w:t>--------------------------------------------------------------------------------------------------</w:t>
      </w:r>
    </w:p>
    <w:p w:rsidR="00586B28" w:rsidRPr="001B570B" w:rsidRDefault="00586B28" w:rsidP="00707EC1">
      <w:pPr>
        <w:ind w:left="142" w:right="141"/>
        <w:jc w:val="center"/>
        <w:rPr>
          <w:color w:val="000000"/>
          <w:sz w:val="26"/>
          <w:szCs w:val="26"/>
          <w:lang w:val="lv-LV"/>
        </w:rPr>
      </w:pPr>
    </w:p>
    <w:p w:rsidR="00586B28" w:rsidRPr="001B570B" w:rsidRDefault="00586B28" w:rsidP="00707EC1">
      <w:pPr>
        <w:ind w:right="141"/>
        <w:jc w:val="both"/>
        <w:rPr>
          <w:sz w:val="26"/>
          <w:szCs w:val="26"/>
          <w:lang w:val="lv-LV"/>
        </w:rPr>
      </w:pPr>
      <w:r w:rsidRPr="001B570B">
        <w:rPr>
          <w:b/>
          <w:iCs/>
          <w:color w:val="000000"/>
          <w:sz w:val="26"/>
          <w:szCs w:val="26"/>
          <w:lang w:val="lv-LV"/>
        </w:rPr>
        <w:t>Ziņo:</w:t>
      </w:r>
      <w:r w:rsidRPr="001B570B">
        <w:rPr>
          <w:iCs/>
          <w:color w:val="000000"/>
          <w:sz w:val="26"/>
          <w:szCs w:val="26"/>
          <w:lang w:val="lv-LV"/>
        </w:rPr>
        <w:t xml:space="preserve"> </w:t>
      </w:r>
      <w:r w:rsidR="00B1054D" w:rsidRPr="001B570B">
        <w:rPr>
          <w:sz w:val="26"/>
          <w:szCs w:val="26"/>
          <w:lang w:val="lv-LV"/>
        </w:rPr>
        <w:t>E.Jakrins</w:t>
      </w:r>
      <w:r w:rsidR="00912711" w:rsidRPr="001B570B">
        <w:rPr>
          <w:sz w:val="26"/>
          <w:szCs w:val="26"/>
          <w:lang w:val="lv-LV"/>
        </w:rPr>
        <w:t>, J.Rāzna</w:t>
      </w:r>
    </w:p>
    <w:p w:rsidR="00912711" w:rsidRPr="001B570B" w:rsidRDefault="00912711" w:rsidP="00707EC1">
      <w:pPr>
        <w:ind w:right="141"/>
        <w:jc w:val="both"/>
        <w:rPr>
          <w:iCs/>
          <w:color w:val="000000"/>
          <w:sz w:val="26"/>
          <w:szCs w:val="26"/>
          <w:lang w:val="lv-LV"/>
        </w:rPr>
      </w:pPr>
    </w:p>
    <w:p w:rsidR="00572B6E" w:rsidRPr="001B570B" w:rsidRDefault="000F4441" w:rsidP="00707EC1">
      <w:pPr>
        <w:ind w:right="141"/>
        <w:jc w:val="both"/>
        <w:rPr>
          <w:iCs/>
          <w:color w:val="000000"/>
          <w:sz w:val="26"/>
          <w:szCs w:val="26"/>
          <w:lang w:val="lv-LV"/>
        </w:rPr>
      </w:pPr>
      <w:r w:rsidRPr="001B570B">
        <w:rPr>
          <w:iCs/>
          <w:color w:val="000000"/>
          <w:sz w:val="26"/>
          <w:szCs w:val="26"/>
          <w:lang w:val="lv-LV"/>
        </w:rPr>
        <w:t xml:space="preserve">Rīgas Domes Satiksmes </w:t>
      </w:r>
      <w:r w:rsidR="00330F2B" w:rsidRPr="001B570B">
        <w:rPr>
          <w:iCs/>
          <w:color w:val="000000"/>
          <w:sz w:val="26"/>
          <w:szCs w:val="26"/>
          <w:lang w:val="lv-LV"/>
        </w:rPr>
        <w:t xml:space="preserve">departaments </w:t>
      </w:r>
      <w:r w:rsidR="00330F2B" w:rsidRPr="001B570B">
        <w:rPr>
          <w:sz w:val="26"/>
          <w:szCs w:val="26"/>
          <w:lang w:val="lv-LV"/>
        </w:rPr>
        <w:t>ierosina veikt izm</w:t>
      </w:r>
      <w:r w:rsidR="00E15A1F" w:rsidRPr="001B570B">
        <w:rPr>
          <w:sz w:val="26"/>
          <w:szCs w:val="26"/>
          <w:lang w:val="lv-LV"/>
        </w:rPr>
        <w:t>aiņas MK noteikum</w:t>
      </w:r>
      <w:r w:rsidR="001B570B" w:rsidRPr="001B570B">
        <w:rPr>
          <w:sz w:val="26"/>
          <w:szCs w:val="26"/>
          <w:lang w:val="lv-LV"/>
        </w:rPr>
        <w:t>u</w:t>
      </w:r>
      <w:r w:rsidR="00E15A1F" w:rsidRPr="001B570B">
        <w:rPr>
          <w:sz w:val="26"/>
          <w:szCs w:val="26"/>
          <w:lang w:val="lv-LV"/>
        </w:rPr>
        <w:t xml:space="preserve"> Nr. 633, </w:t>
      </w:r>
      <w:r w:rsidR="00330F2B" w:rsidRPr="001B570B">
        <w:rPr>
          <w:sz w:val="26"/>
          <w:szCs w:val="26"/>
          <w:lang w:val="lv-LV"/>
        </w:rPr>
        <w:t>sadaļ</w:t>
      </w:r>
      <w:r w:rsidR="001B570B" w:rsidRPr="001B570B">
        <w:rPr>
          <w:sz w:val="26"/>
          <w:szCs w:val="26"/>
          <w:lang w:val="lv-LV"/>
        </w:rPr>
        <w:t xml:space="preserve">as </w:t>
      </w:r>
      <w:r w:rsidR="00330F2B" w:rsidRPr="001B570B">
        <w:rPr>
          <w:sz w:val="26"/>
          <w:szCs w:val="26"/>
          <w:lang w:val="lv-LV"/>
        </w:rPr>
        <w:t>3. Ceļu un ielu būvnoteikumi  137.punkt</w:t>
      </w:r>
      <w:r w:rsidR="001B570B" w:rsidRPr="001B570B">
        <w:rPr>
          <w:sz w:val="26"/>
          <w:szCs w:val="26"/>
          <w:lang w:val="lv-LV"/>
        </w:rPr>
        <w:t>ā</w:t>
      </w:r>
      <w:r w:rsidR="00330F2B" w:rsidRPr="001B570B">
        <w:rPr>
          <w:sz w:val="26"/>
          <w:szCs w:val="26"/>
          <w:lang w:val="lv-LV"/>
        </w:rPr>
        <w:t>, papildinot to ar normu, kas noteiktu, ka otrās grupas inženierbūvju būvuzraudzību var veikt būvspeciālisti (pasūtītāja darbinieki) uz darba devēja rīkojuma pamata.  P</w:t>
      </w:r>
      <w:r w:rsidR="00330F2B" w:rsidRPr="001B570B">
        <w:rPr>
          <w:iCs/>
          <w:color w:val="000000"/>
          <w:sz w:val="26"/>
          <w:szCs w:val="26"/>
          <w:lang w:val="lv-LV"/>
        </w:rPr>
        <w:t>riekšlikums -</w:t>
      </w:r>
      <w:r w:rsidRPr="001B570B">
        <w:rPr>
          <w:iCs/>
          <w:color w:val="000000"/>
          <w:sz w:val="26"/>
          <w:szCs w:val="26"/>
          <w:lang w:val="lv-LV"/>
        </w:rPr>
        <w:t xml:space="preserve"> </w:t>
      </w:r>
      <w:r w:rsidR="001225AE" w:rsidRPr="001B570B">
        <w:rPr>
          <w:iCs/>
          <w:color w:val="000000"/>
          <w:sz w:val="26"/>
          <w:szCs w:val="26"/>
          <w:lang w:val="lv-LV"/>
        </w:rPr>
        <w:t xml:space="preserve">speciālajos būvnoteikumos noteikt iespēju pasūtītājam izvēlēties būvuzraudzība formu veicot to ar iekšējiem resursiem vai </w:t>
      </w:r>
      <w:r w:rsidR="00971986" w:rsidRPr="001B570B">
        <w:rPr>
          <w:iCs/>
          <w:color w:val="000000"/>
          <w:sz w:val="26"/>
          <w:szCs w:val="26"/>
          <w:lang w:val="lv-LV"/>
        </w:rPr>
        <w:t>piesaistot būvuzraudzību kā ārpakalpojumu.</w:t>
      </w:r>
    </w:p>
    <w:p w:rsidR="00971986" w:rsidRPr="001B570B" w:rsidRDefault="00971986" w:rsidP="00707EC1">
      <w:pPr>
        <w:ind w:right="141"/>
        <w:jc w:val="both"/>
        <w:rPr>
          <w:iCs/>
          <w:color w:val="000000"/>
          <w:sz w:val="26"/>
          <w:szCs w:val="26"/>
          <w:lang w:val="lv-LV"/>
        </w:rPr>
      </w:pPr>
    </w:p>
    <w:p w:rsidR="00971986" w:rsidRPr="001B570B" w:rsidRDefault="00971986" w:rsidP="00707EC1">
      <w:pPr>
        <w:ind w:right="141"/>
        <w:jc w:val="both"/>
        <w:rPr>
          <w:iCs/>
          <w:color w:val="000000"/>
          <w:sz w:val="26"/>
          <w:szCs w:val="26"/>
          <w:lang w:val="lv-LV"/>
        </w:rPr>
      </w:pPr>
      <w:r w:rsidRPr="001B570B">
        <w:rPr>
          <w:iCs/>
          <w:color w:val="000000"/>
          <w:sz w:val="26"/>
          <w:szCs w:val="26"/>
          <w:lang w:val="lv-LV"/>
        </w:rPr>
        <w:t>Pret to iebilst T</w:t>
      </w:r>
      <w:r w:rsidR="009974A4" w:rsidRPr="001B570B">
        <w:rPr>
          <w:iCs/>
          <w:color w:val="000000"/>
          <w:sz w:val="26"/>
          <w:szCs w:val="26"/>
          <w:lang w:val="lv-LV"/>
        </w:rPr>
        <w:t>ransportbūvju inženieru asociācija</w:t>
      </w:r>
      <w:r w:rsidRPr="001B570B">
        <w:rPr>
          <w:iCs/>
          <w:color w:val="000000"/>
          <w:sz w:val="26"/>
          <w:szCs w:val="26"/>
          <w:lang w:val="lv-LV"/>
        </w:rPr>
        <w:t xml:space="preserve"> un L</w:t>
      </w:r>
      <w:r w:rsidR="009974A4" w:rsidRPr="001B570B">
        <w:rPr>
          <w:iCs/>
          <w:color w:val="000000"/>
          <w:sz w:val="26"/>
          <w:szCs w:val="26"/>
          <w:lang w:val="lv-LV"/>
        </w:rPr>
        <w:t xml:space="preserve">atvijas inženierkonsultantu asociācija, </w:t>
      </w:r>
      <w:r w:rsidR="00330F2B" w:rsidRPr="001B570B">
        <w:rPr>
          <w:sz w:val="26"/>
          <w:szCs w:val="26"/>
          <w:lang w:val="lv-LV"/>
        </w:rPr>
        <w:t>jo tas ir pretrunā ar Būvniecības likumā paustajiem principiem par neatkarīgu būvuzraudzību, pretrunā ar valsts pārvaldes likumu par pašvaldību funkcijām, kā arī rada papildus riskus būvniecības procesa caurspīdīgumam un atklātumam. TIA pārstāvis uzsver, ka šāda iespēja būtu izskatāma būvdarbiem, kas saistīti ar esošo būvju uzturēšanu un veicot 1. grupas būvju izbūvi.</w:t>
      </w:r>
    </w:p>
    <w:p w:rsidR="000F4441" w:rsidRPr="001B570B" w:rsidRDefault="000F4441" w:rsidP="00707EC1">
      <w:pPr>
        <w:ind w:right="141"/>
        <w:jc w:val="both"/>
        <w:rPr>
          <w:iCs/>
          <w:color w:val="000000"/>
          <w:sz w:val="26"/>
          <w:szCs w:val="26"/>
          <w:lang w:val="lv-LV"/>
        </w:rPr>
      </w:pPr>
    </w:p>
    <w:p w:rsidR="00971986" w:rsidRDefault="00971986" w:rsidP="00707C3F">
      <w:pPr>
        <w:ind w:right="141"/>
        <w:jc w:val="both"/>
        <w:rPr>
          <w:iCs/>
          <w:color w:val="000000"/>
          <w:sz w:val="26"/>
          <w:szCs w:val="26"/>
          <w:lang w:val="lv-LV"/>
        </w:rPr>
      </w:pPr>
      <w:r w:rsidRPr="001B570B">
        <w:rPr>
          <w:iCs/>
          <w:color w:val="000000"/>
          <w:sz w:val="26"/>
          <w:szCs w:val="26"/>
          <w:lang w:val="lv-LV"/>
        </w:rPr>
        <w:t>Padome vienojas, ka šis jautājums būtu jāskata plašākā kontekstā</w:t>
      </w:r>
      <w:r w:rsidR="008A27D5" w:rsidRPr="001B570B">
        <w:rPr>
          <w:iCs/>
          <w:color w:val="000000"/>
          <w:sz w:val="26"/>
          <w:szCs w:val="26"/>
          <w:lang w:val="lv-LV"/>
        </w:rPr>
        <w:t xml:space="preserve"> arī attiecībā uz būvēm un inženiertīkliem</w:t>
      </w:r>
      <w:r w:rsidRPr="001B570B">
        <w:rPr>
          <w:iCs/>
          <w:color w:val="000000"/>
          <w:sz w:val="26"/>
          <w:szCs w:val="26"/>
          <w:lang w:val="lv-LV"/>
        </w:rPr>
        <w:t>, jo spēkā esošā likumdošana neparedz gadījumus</w:t>
      </w:r>
      <w:r w:rsidR="00707C3F" w:rsidRPr="001B570B">
        <w:rPr>
          <w:iCs/>
          <w:color w:val="000000"/>
          <w:sz w:val="26"/>
          <w:szCs w:val="26"/>
          <w:lang w:val="lv-LV"/>
        </w:rPr>
        <w:t xml:space="preserve"> būvuzraudzībai</w:t>
      </w:r>
      <w:r w:rsidRPr="001B570B">
        <w:rPr>
          <w:iCs/>
          <w:color w:val="000000"/>
          <w:sz w:val="26"/>
          <w:szCs w:val="26"/>
          <w:lang w:val="lv-LV"/>
        </w:rPr>
        <w:t xml:space="preserve">, </w:t>
      </w:r>
      <w:r w:rsidR="00707C3F" w:rsidRPr="001B570B">
        <w:rPr>
          <w:iCs/>
          <w:color w:val="000000"/>
          <w:sz w:val="26"/>
          <w:szCs w:val="26"/>
          <w:lang w:val="lv-LV"/>
        </w:rPr>
        <w:t>ka</w:t>
      </w:r>
      <w:r w:rsidRPr="001B570B">
        <w:rPr>
          <w:iCs/>
          <w:color w:val="000000"/>
          <w:sz w:val="26"/>
          <w:szCs w:val="26"/>
          <w:lang w:val="lv-LV"/>
        </w:rPr>
        <w:t xml:space="preserve"> Pasūtītājs</w:t>
      </w:r>
      <w:r w:rsidR="00707C3F" w:rsidRPr="001B570B">
        <w:rPr>
          <w:iCs/>
          <w:color w:val="000000"/>
          <w:sz w:val="26"/>
          <w:szCs w:val="26"/>
          <w:lang w:val="lv-LV"/>
        </w:rPr>
        <w:t xml:space="preserve"> (būvkomersants)</w:t>
      </w:r>
      <w:r w:rsidRPr="001B570B">
        <w:rPr>
          <w:iCs/>
          <w:color w:val="000000"/>
          <w:sz w:val="26"/>
          <w:szCs w:val="26"/>
          <w:lang w:val="lv-LV"/>
        </w:rPr>
        <w:t xml:space="preserve"> </w:t>
      </w:r>
      <w:r w:rsidR="00707C3F" w:rsidRPr="001B570B">
        <w:rPr>
          <w:iCs/>
          <w:color w:val="000000"/>
          <w:sz w:val="26"/>
          <w:szCs w:val="26"/>
          <w:lang w:val="lv-LV"/>
        </w:rPr>
        <w:t xml:space="preserve">saviem spēkiem, </w:t>
      </w:r>
      <w:r w:rsidRPr="001B570B">
        <w:rPr>
          <w:iCs/>
          <w:color w:val="000000"/>
          <w:sz w:val="26"/>
          <w:szCs w:val="26"/>
          <w:lang w:val="lv-LV"/>
        </w:rPr>
        <w:t xml:space="preserve">savām vajadzībām </w:t>
      </w:r>
      <w:r w:rsidR="00707C3F" w:rsidRPr="001B570B">
        <w:rPr>
          <w:iCs/>
          <w:color w:val="000000"/>
          <w:sz w:val="26"/>
          <w:szCs w:val="26"/>
          <w:lang w:val="lv-LV"/>
        </w:rPr>
        <w:t>veic būvniecību</w:t>
      </w:r>
      <w:r w:rsidR="008A27D5" w:rsidRPr="001B570B">
        <w:rPr>
          <w:iCs/>
          <w:color w:val="000000"/>
          <w:sz w:val="26"/>
          <w:szCs w:val="26"/>
          <w:lang w:val="lv-LV"/>
        </w:rPr>
        <w:t>, tāpat šādos gadījumos ar</w:t>
      </w:r>
      <w:r w:rsidR="00707C3F" w:rsidRPr="001B570B">
        <w:rPr>
          <w:iCs/>
          <w:color w:val="000000"/>
          <w:sz w:val="26"/>
          <w:szCs w:val="26"/>
          <w:lang w:val="lv-LV"/>
        </w:rPr>
        <w:t xml:space="preserve"> </w:t>
      </w:r>
      <w:r w:rsidRPr="001B570B">
        <w:rPr>
          <w:iCs/>
          <w:color w:val="000000"/>
          <w:sz w:val="26"/>
          <w:szCs w:val="26"/>
          <w:lang w:val="lv-LV"/>
        </w:rPr>
        <w:t>nevar izmantot</w:t>
      </w:r>
      <w:r w:rsidR="00707C3F" w:rsidRPr="001B570B">
        <w:rPr>
          <w:iCs/>
          <w:color w:val="000000"/>
          <w:sz w:val="26"/>
          <w:szCs w:val="26"/>
          <w:lang w:val="lv-LV"/>
        </w:rPr>
        <w:t xml:space="preserve"> arī </w:t>
      </w:r>
      <w:r w:rsidRPr="001B570B">
        <w:rPr>
          <w:iCs/>
          <w:color w:val="000000"/>
          <w:sz w:val="26"/>
          <w:szCs w:val="26"/>
          <w:lang w:val="lv-LV"/>
        </w:rPr>
        <w:t xml:space="preserve">savus resursus, </w:t>
      </w:r>
      <w:r w:rsidR="008A27D5" w:rsidRPr="001B570B">
        <w:rPr>
          <w:iCs/>
          <w:color w:val="000000"/>
          <w:sz w:val="26"/>
          <w:szCs w:val="26"/>
          <w:lang w:val="lv-LV"/>
        </w:rPr>
        <w:t xml:space="preserve">pat </w:t>
      </w:r>
      <w:r w:rsidRPr="001B570B">
        <w:rPr>
          <w:iCs/>
          <w:color w:val="000000"/>
          <w:sz w:val="26"/>
          <w:szCs w:val="26"/>
          <w:lang w:val="lv-LV"/>
        </w:rPr>
        <w:t>ja būvkomersanta darb</w:t>
      </w:r>
      <w:r w:rsidR="009974A4" w:rsidRPr="001B570B">
        <w:rPr>
          <w:iCs/>
          <w:color w:val="000000"/>
          <w:sz w:val="26"/>
          <w:szCs w:val="26"/>
          <w:lang w:val="lv-LV"/>
        </w:rPr>
        <w:t>ī</w:t>
      </w:r>
      <w:r w:rsidRPr="001B570B">
        <w:rPr>
          <w:iCs/>
          <w:color w:val="000000"/>
          <w:sz w:val="26"/>
          <w:szCs w:val="26"/>
          <w:lang w:val="lv-LV"/>
        </w:rPr>
        <w:t>bas sfērā ietilpst arī būvuzraudz</w:t>
      </w:r>
      <w:r w:rsidR="009974A4" w:rsidRPr="001B570B">
        <w:rPr>
          <w:iCs/>
          <w:color w:val="000000"/>
          <w:sz w:val="26"/>
          <w:szCs w:val="26"/>
          <w:lang w:val="lv-LV"/>
        </w:rPr>
        <w:t xml:space="preserve">ība. </w:t>
      </w:r>
      <w:r w:rsidR="00707C3F" w:rsidRPr="001B570B">
        <w:rPr>
          <w:iCs/>
          <w:color w:val="000000"/>
          <w:sz w:val="26"/>
          <w:szCs w:val="26"/>
          <w:lang w:val="lv-LV"/>
        </w:rPr>
        <w:t>Kā p</w:t>
      </w:r>
      <w:r w:rsidRPr="001B570B">
        <w:rPr>
          <w:iCs/>
          <w:color w:val="000000"/>
          <w:sz w:val="26"/>
          <w:szCs w:val="26"/>
          <w:lang w:val="lv-LV"/>
        </w:rPr>
        <w:t>iemēr</w:t>
      </w:r>
      <w:r w:rsidR="008A27D5" w:rsidRPr="001B570B">
        <w:rPr>
          <w:iCs/>
          <w:color w:val="000000"/>
          <w:sz w:val="26"/>
          <w:szCs w:val="26"/>
          <w:lang w:val="lv-LV"/>
        </w:rPr>
        <w:t>i tiek minēti</w:t>
      </w:r>
      <w:r w:rsidR="009974A4" w:rsidRPr="001B570B">
        <w:rPr>
          <w:iCs/>
          <w:color w:val="000000"/>
          <w:sz w:val="26"/>
          <w:szCs w:val="26"/>
          <w:lang w:val="lv-LV"/>
        </w:rPr>
        <w:t xml:space="preserve">: </w:t>
      </w:r>
      <w:r w:rsidRPr="001B570B">
        <w:rPr>
          <w:iCs/>
          <w:color w:val="000000"/>
          <w:sz w:val="26"/>
          <w:szCs w:val="26"/>
          <w:lang w:val="lv-LV"/>
        </w:rPr>
        <w:t>Latvenergo, Latvijas gāz</w:t>
      </w:r>
      <w:r w:rsidR="009974A4" w:rsidRPr="001B570B">
        <w:rPr>
          <w:iCs/>
          <w:color w:val="000000"/>
          <w:sz w:val="26"/>
          <w:szCs w:val="26"/>
          <w:lang w:val="lv-LV"/>
        </w:rPr>
        <w:t>e</w:t>
      </w:r>
      <w:r w:rsidRPr="001B570B">
        <w:rPr>
          <w:iCs/>
          <w:color w:val="000000"/>
          <w:sz w:val="26"/>
          <w:szCs w:val="26"/>
          <w:lang w:val="lv-LV"/>
        </w:rPr>
        <w:t>, Lattel</w:t>
      </w:r>
      <w:r w:rsidR="00336056" w:rsidRPr="001B570B">
        <w:rPr>
          <w:iCs/>
          <w:color w:val="000000"/>
          <w:sz w:val="26"/>
          <w:szCs w:val="26"/>
          <w:lang w:val="lv-LV"/>
        </w:rPr>
        <w:t>e</w:t>
      </w:r>
      <w:r w:rsidRPr="001B570B">
        <w:rPr>
          <w:iCs/>
          <w:color w:val="000000"/>
          <w:sz w:val="26"/>
          <w:szCs w:val="26"/>
          <w:lang w:val="lv-LV"/>
        </w:rPr>
        <w:t>com</w:t>
      </w:r>
      <w:r w:rsidR="009974A4" w:rsidRPr="001B570B">
        <w:rPr>
          <w:iCs/>
          <w:color w:val="000000"/>
          <w:sz w:val="26"/>
          <w:szCs w:val="26"/>
          <w:lang w:val="lv-LV"/>
        </w:rPr>
        <w:t xml:space="preserve"> </w:t>
      </w:r>
      <w:r w:rsidR="008A27D5" w:rsidRPr="001B570B">
        <w:rPr>
          <w:iCs/>
          <w:color w:val="000000"/>
          <w:sz w:val="26"/>
          <w:szCs w:val="26"/>
          <w:lang w:val="lv-LV"/>
        </w:rPr>
        <w:t>u.c. –</w:t>
      </w:r>
      <w:r w:rsidR="009974A4" w:rsidRPr="001B570B">
        <w:rPr>
          <w:iCs/>
          <w:color w:val="000000"/>
          <w:sz w:val="26"/>
          <w:szCs w:val="26"/>
          <w:lang w:val="lv-LV"/>
        </w:rPr>
        <w:t xml:space="preserve"> </w:t>
      </w:r>
      <w:r w:rsidR="008A27D5" w:rsidRPr="001B570B">
        <w:rPr>
          <w:iCs/>
          <w:color w:val="000000"/>
          <w:sz w:val="26"/>
          <w:szCs w:val="26"/>
          <w:lang w:val="lv-LV"/>
        </w:rPr>
        <w:t xml:space="preserve">kas </w:t>
      </w:r>
      <w:r w:rsidRPr="001B570B">
        <w:rPr>
          <w:iCs/>
          <w:color w:val="000000"/>
          <w:sz w:val="26"/>
          <w:szCs w:val="26"/>
          <w:lang w:val="lv-LV"/>
        </w:rPr>
        <w:t xml:space="preserve">paši veic būvuzraudzība savos </w:t>
      </w:r>
      <w:r w:rsidR="009974A4" w:rsidRPr="001B570B">
        <w:rPr>
          <w:iCs/>
          <w:color w:val="000000"/>
          <w:sz w:val="26"/>
          <w:szCs w:val="26"/>
          <w:lang w:val="lv-LV"/>
        </w:rPr>
        <w:t>būv</w:t>
      </w:r>
      <w:r w:rsidRPr="001B570B">
        <w:rPr>
          <w:iCs/>
          <w:color w:val="000000"/>
          <w:sz w:val="26"/>
          <w:szCs w:val="26"/>
          <w:lang w:val="lv-LV"/>
        </w:rPr>
        <w:t>objektos.</w:t>
      </w:r>
    </w:p>
    <w:p w:rsidR="00871B39" w:rsidRDefault="00871B39" w:rsidP="00707C3F">
      <w:pPr>
        <w:ind w:right="141"/>
        <w:jc w:val="both"/>
        <w:rPr>
          <w:iCs/>
          <w:color w:val="000000"/>
          <w:sz w:val="26"/>
          <w:szCs w:val="26"/>
          <w:lang w:val="lv-LV"/>
        </w:rPr>
      </w:pPr>
    </w:p>
    <w:p w:rsidR="00871B39" w:rsidRDefault="00E62D53" w:rsidP="00707C3F">
      <w:pPr>
        <w:ind w:right="141"/>
        <w:jc w:val="both"/>
        <w:rPr>
          <w:sz w:val="26"/>
          <w:szCs w:val="26"/>
          <w:u w:val="single"/>
          <w:lang w:val="lv-LV"/>
        </w:rPr>
      </w:pPr>
      <w:r>
        <w:rPr>
          <w:iCs/>
          <w:color w:val="000000"/>
          <w:sz w:val="26"/>
          <w:szCs w:val="26"/>
          <w:u w:val="single"/>
          <w:lang w:val="lv-LV"/>
        </w:rPr>
        <w:t>B</w:t>
      </w:r>
      <w:r w:rsidR="00871B39" w:rsidRPr="00E62D53">
        <w:rPr>
          <w:iCs/>
          <w:color w:val="000000"/>
          <w:sz w:val="26"/>
          <w:szCs w:val="26"/>
          <w:u w:val="single"/>
          <w:lang w:val="lv-LV"/>
        </w:rPr>
        <w:t>alsojum</w:t>
      </w:r>
      <w:r>
        <w:rPr>
          <w:iCs/>
          <w:color w:val="000000"/>
          <w:sz w:val="26"/>
          <w:szCs w:val="26"/>
          <w:u w:val="single"/>
          <w:lang w:val="lv-LV"/>
        </w:rPr>
        <w:t>s</w:t>
      </w:r>
      <w:r w:rsidR="00871B39" w:rsidRPr="00E62D53">
        <w:rPr>
          <w:iCs/>
          <w:color w:val="000000"/>
          <w:sz w:val="26"/>
          <w:szCs w:val="26"/>
          <w:u w:val="single"/>
          <w:lang w:val="lv-LV"/>
        </w:rPr>
        <w:t xml:space="preserve"> par principiālu būvuzraudzības kārtības pārskatīšanai</w:t>
      </w:r>
      <w:r>
        <w:rPr>
          <w:iCs/>
          <w:color w:val="000000"/>
          <w:sz w:val="26"/>
          <w:szCs w:val="26"/>
          <w:u w:val="single"/>
          <w:lang w:val="lv-LV"/>
        </w:rPr>
        <w:t>,</w:t>
      </w:r>
      <w:r w:rsidR="00871B39" w:rsidRPr="00E62D53">
        <w:rPr>
          <w:iCs/>
          <w:color w:val="000000"/>
          <w:sz w:val="26"/>
          <w:szCs w:val="26"/>
          <w:u w:val="single"/>
          <w:lang w:val="lv-LV"/>
        </w:rPr>
        <w:t xml:space="preserve"> </w:t>
      </w:r>
      <w:r w:rsidR="00871B39" w:rsidRPr="00E62D53">
        <w:rPr>
          <w:sz w:val="26"/>
          <w:szCs w:val="26"/>
          <w:u w:val="single"/>
          <w:lang w:val="lv-LV"/>
        </w:rPr>
        <w:t>skatot šo jautājumu plašākā kontekstā</w:t>
      </w:r>
      <w:r>
        <w:rPr>
          <w:sz w:val="26"/>
          <w:szCs w:val="26"/>
          <w:u w:val="single"/>
          <w:lang w:val="lv-LV"/>
        </w:rPr>
        <w:t xml:space="preserve"> un attiecinot uz visu nozari</w:t>
      </w:r>
      <w:r w:rsidR="00871B39" w:rsidRPr="00E62D53">
        <w:rPr>
          <w:sz w:val="26"/>
          <w:szCs w:val="26"/>
          <w:u w:val="single"/>
          <w:lang w:val="lv-LV"/>
        </w:rPr>
        <w:t>.</w:t>
      </w:r>
      <w:r>
        <w:rPr>
          <w:sz w:val="26"/>
          <w:szCs w:val="26"/>
          <w:u w:val="single"/>
          <w:lang w:val="lv-LV"/>
        </w:rPr>
        <w:t xml:space="preserve"> </w:t>
      </w:r>
    </w:p>
    <w:p w:rsidR="00E62D53" w:rsidRPr="00E62D53" w:rsidRDefault="00E62D53" w:rsidP="00707C3F">
      <w:pPr>
        <w:ind w:right="141"/>
        <w:jc w:val="both"/>
        <w:rPr>
          <w:sz w:val="26"/>
          <w:szCs w:val="26"/>
          <w:lang w:val="lv-LV"/>
        </w:rPr>
      </w:pPr>
      <w:r w:rsidRPr="00E62D53">
        <w:rPr>
          <w:sz w:val="26"/>
          <w:szCs w:val="26"/>
          <w:lang w:val="lv-LV"/>
        </w:rPr>
        <w:t>Balsojumā piedalās 16 balsstiesīgie padomes locekļi:</w:t>
      </w:r>
    </w:p>
    <w:p w:rsidR="00E62D53" w:rsidRPr="00E62D53" w:rsidRDefault="00E62D53" w:rsidP="00707C3F">
      <w:pPr>
        <w:ind w:right="141"/>
        <w:jc w:val="both"/>
        <w:rPr>
          <w:iCs/>
          <w:color w:val="000000"/>
          <w:sz w:val="26"/>
          <w:szCs w:val="26"/>
          <w:lang w:val="lv-LV"/>
        </w:rPr>
      </w:pPr>
      <w:r>
        <w:rPr>
          <w:iCs/>
          <w:color w:val="000000"/>
          <w:sz w:val="26"/>
          <w:szCs w:val="26"/>
          <w:lang w:val="lv-LV"/>
        </w:rPr>
        <w:t>“Par” – 14; “Atturas” – 2; “Pret”- 0.</w:t>
      </w:r>
    </w:p>
    <w:p w:rsidR="000F4441" w:rsidRPr="001B570B" w:rsidRDefault="000F4441" w:rsidP="00707EC1">
      <w:pPr>
        <w:ind w:right="141"/>
        <w:jc w:val="both"/>
        <w:rPr>
          <w:iCs/>
          <w:color w:val="000000"/>
          <w:sz w:val="26"/>
          <w:szCs w:val="26"/>
          <w:lang w:val="lv-LV"/>
        </w:rPr>
      </w:pPr>
    </w:p>
    <w:p w:rsidR="00586B28" w:rsidRPr="001B570B" w:rsidRDefault="00586B28" w:rsidP="00572B6E">
      <w:pPr>
        <w:ind w:left="993" w:right="141" w:hanging="993"/>
        <w:jc w:val="both"/>
        <w:rPr>
          <w:sz w:val="26"/>
          <w:szCs w:val="26"/>
          <w:lang w:val="lv-LV"/>
        </w:rPr>
      </w:pPr>
      <w:r w:rsidRPr="001B570B">
        <w:rPr>
          <w:b/>
          <w:sz w:val="26"/>
          <w:szCs w:val="26"/>
          <w:lang w:val="lv-LV"/>
        </w:rPr>
        <w:lastRenderedPageBreak/>
        <w:t>Nolemj:</w:t>
      </w:r>
      <w:r w:rsidR="009974A4" w:rsidRPr="001B570B">
        <w:rPr>
          <w:b/>
          <w:sz w:val="26"/>
          <w:szCs w:val="26"/>
          <w:lang w:val="lv-LV"/>
        </w:rPr>
        <w:t xml:space="preserve"> </w:t>
      </w:r>
      <w:r w:rsidR="009974A4" w:rsidRPr="001B570B">
        <w:rPr>
          <w:sz w:val="26"/>
          <w:szCs w:val="26"/>
          <w:lang w:val="lv-LV"/>
        </w:rPr>
        <w:t>1. Padome konceptuāli atbalsta Rīgas Domes Satiksmes departamenta priekšlikumu</w:t>
      </w:r>
      <w:r w:rsidR="00336056" w:rsidRPr="001B570B">
        <w:rPr>
          <w:sz w:val="26"/>
          <w:szCs w:val="26"/>
          <w:lang w:val="lv-LV"/>
        </w:rPr>
        <w:t xml:space="preserve">, </w:t>
      </w:r>
      <w:r w:rsidR="00871B39">
        <w:rPr>
          <w:sz w:val="26"/>
          <w:szCs w:val="26"/>
          <w:lang w:val="lv-LV"/>
        </w:rPr>
        <w:t>skatot šo jautājumu plašākā kontekstā</w:t>
      </w:r>
      <w:r w:rsidR="00E62D53">
        <w:rPr>
          <w:sz w:val="26"/>
          <w:szCs w:val="26"/>
          <w:lang w:val="lv-LV"/>
        </w:rPr>
        <w:t xml:space="preserve"> un attiecinot uz visu nozari</w:t>
      </w:r>
      <w:r w:rsidR="00871B39">
        <w:rPr>
          <w:sz w:val="26"/>
          <w:szCs w:val="26"/>
          <w:lang w:val="lv-LV"/>
        </w:rPr>
        <w:t>.</w:t>
      </w:r>
    </w:p>
    <w:p w:rsidR="009974A4" w:rsidRPr="001B570B" w:rsidRDefault="009974A4" w:rsidP="00572B6E">
      <w:pPr>
        <w:ind w:left="993" w:right="141" w:hanging="993"/>
        <w:jc w:val="both"/>
        <w:rPr>
          <w:sz w:val="26"/>
          <w:szCs w:val="26"/>
          <w:lang w:val="lv-LV"/>
        </w:rPr>
      </w:pPr>
      <w:r w:rsidRPr="001B570B">
        <w:rPr>
          <w:sz w:val="26"/>
          <w:szCs w:val="26"/>
          <w:lang w:val="lv-LV"/>
        </w:rPr>
        <w:tab/>
        <w:t xml:space="preserve">2. Ekonomikas ministrijai izvērtēt priekšlikuma atbilstību Būvniecības likumam un spēkā esošajam regulējuma, un piedāvāt iespējas veikt atbilstošus grozījumus normatīvajos aktos. </w:t>
      </w:r>
    </w:p>
    <w:p w:rsidR="00586B28" w:rsidRPr="001B570B" w:rsidRDefault="00586B28" w:rsidP="00707EC1">
      <w:pPr>
        <w:ind w:right="141" w:hanging="3"/>
        <w:jc w:val="center"/>
        <w:rPr>
          <w:b/>
          <w:bCs/>
          <w:color w:val="000000"/>
          <w:sz w:val="26"/>
          <w:szCs w:val="26"/>
          <w:lang w:val="lv-LV"/>
        </w:rPr>
      </w:pPr>
    </w:p>
    <w:p w:rsidR="00033F41" w:rsidRDefault="00033F41" w:rsidP="00707EC1">
      <w:pPr>
        <w:ind w:right="141" w:hanging="3"/>
        <w:jc w:val="center"/>
        <w:rPr>
          <w:b/>
          <w:bCs/>
          <w:color w:val="000000"/>
          <w:sz w:val="26"/>
          <w:szCs w:val="26"/>
          <w:lang w:val="lv-LV"/>
        </w:rPr>
      </w:pPr>
    </w:p>
    <w:p w:rsidR="001B570B" w:rsidRPr="001B570B" w:rsidRDefault="001B570B" w:rsidP="00707EC1">
      <w:pPr>
        <w:ind w:right="141" w:hanging="3"/>
        <w:jc w:val="center"/>
        <w:rPr>
          <w:b/>
          <w:bCs/>
          <w:color w:val="000000"/>
          <w:sz w:val="26"/>
          <w:szCs w:val="26"/>
          <w:lang w:val="lv-LV"/>
        </w:rPr>
      </w:pPr>
    </w:p>
    <w:p w:rsidR="00586B28" w:rsidRPr="001B570B" w:rsidRDefault="00E74E82" w:rsidP="00707EC1">
      <w:pPr>
        <w:ind w:right="141" w:hanging="3"/>
        <w:jc w:val="center"/>
        <w:rPr>
          <w:b/>
          <w:bCs/>
          <w:color w:val="000000"/>
          <w:sz w:val="26"/>
          <w:szCs w:val="26"/>
          <w:lang w:val="lv-LV"/>
        </w:rPr>
      </w:pPr>
      <w:r w:rsidRPr="001B570B">
        <w:rPr>
          <w:b/>
          <w:bCs/>
          <w:color w:val="000000"/>
          <w:sz w:val="26"/>
          <w:szCs w:val="26"/>
          <w:lang w:val="lv-LV"/>
        </w:rPr>
        <w:t>2</w:t>
      </w:r>
      <w:r w:rsidR="00586B28" w:rsidRPr="001B570B">
        <w:rPr>
          <w:b/>
          <w:bCs/>
          <w:color w:val="000000"/>
          <w:sz w:val="26"/>
          <w:szCs w:val="26"/>
          <w:lang w:val="lv-LV"/>
        </w:rPr>
        <w:t>.§</w:t>
      </w:r>
    </w:p>
    <w:p w:rsidR="001B570B" w:rsidRDefault="005349C5" w:rsidP="001B570B">
      <w:pPr>
        <w:pStyle w:val="ListParagraph"/>
        <w:spacing w:after="200"/>
        <w:ind w:left="0"/>
        <w:jc w:val="center"/>
        <w:rPr>
          <w:b/>
          <w:sz w:val="26"/>
          <w:szCs w:val="26"/>
          <w:lang w:val="lv-LV"/>
        </w:rPr>
      </w:pPr>
      <w:r w:rsidRPr="001B570B">
        <w:rPr>
          <w:b/>
          <w:sz w:val="26"/>
          <w:szCs w:val="26"/>
          <w:lang w:val="lv-LV"/>
        </w:rPr>
        <w:t>Latvijas melioratoru biedrības Hidromelioratīvās būvniecības speciālistu sertifikācijas centrs par ekspertu eksāmena un tālākizglītības tēmām</w:t>
      </w:r>
    </w:p>
    <w:p w:rsidR="00572B6E" w:rsidRPr="001B570B" w:rsidRDefault="005349C5" w:rsidP="001B570B">
      <w:pPr>
        <w:pStyle w:val="ListParagraph"/>
        <w:spacing w:after="200"/>
        <w:ind w:left="0"/>
        <w:jc w:val="center"/>
        <w:rPr>
          <w:sz w:val="26"/>
          <w:szCs w:val="26"/>
          <w:lang w:val="lv-LV"/>
        </w:rPr>
      </w:pPr>
      <w:r w:rsidRPr="001B570B">
        <w:rPr>
          <w:b/>
          <w:sz w:val="26"/>
          <w:szCs w:val="26"/>
          <w:lang w:val="lv-LV"/>
        </w:rPr>
        <w:t xml:space="preserve"> </w:t>
      </w:r>
      <w:r w:rsidRPr="001B570B">
        <w:rPr>
          <w:sz w:val="26"/>
          <w:szCs w:val="26"/>
          <w:lang w:val="lv-LV"/>
        </w:rPr>
        <w:t xml:space="preserve">(MK noteikumu Nr.610, 6.9. punkts) </w:t>
      </w:r>
    </w:p>
    <w:p w:rsidR="00586B28" w:rsidRPr="001B570B" w:rsidRDefault="00586B28" w:rsidP="00930E94">
      <w:pPr>
        <w:pStyle w:val="ListParagraph"/>
        <w:spacing w:after="200" w:line="276" w:lineRule="auto"/>
        <w:ind w:left="0"/>
        <w:jc w:val="center"/>
        <w:rPr>
          <w:color w:val="000000"/>
          <w:sz w:val="26"/>
          <w:szCs w:val="26"/>
          <w:lang w:val="lv-LV"/>
        </w:rPr>
      </w:pPr>
      <w:r w:rsidRPr="001B570B">
        <w:rPr>
          <w:color w:val="000000"/>
          <w:sz w:val="26"/>
          <w:szCs w:val="26"/>
          <w:lang w:val="lv-LV"/>
        </w:rPr>
        <w:t>--------------------------------------------------------------------------------------------------</w:t>
      </w:r>
    </w:p>
    <w:p w:rsidR="00586B28" w:rsidRPr="001B570B" w:rsidRDefault="001A1FF2" w:rsidP="00707EC1">
      <w:pPr>
        <w:ind w:right="141"/>
        <w:jc w:val="both"/>
        <w:rPr>
          <w:iCs/>
          <w:color w:val="000000"/>
          <w:sz w:val="26"/>
          <w:szCs w:val="26"/>
          <w:lang w:val="lv-LV"/>
        </w:rPr>
      </w:pPr>
      <w:r w:rsidRPr="001B570B">
        <w:rPr>
          <w:b/>
          <w:iCs/>
          <w:color w:val="000000"/>
          <w:sz w:val="26"/>
          <w:szCs w:val="26"/>
          <w:lang w:val="lv-LV"/>
        </w:rPr>
        <w:t>Ziņo</w:t>
      </w:r>
      <w:r w:rsidR="00586B28" w:rsidRPr="001B570B">
        <w:rPr>
          <w:b/>
          <w:iCs/>
          <w:color w:val="000000"/>
          <w:sz w:val="26"/>
          <w:szCs w:val="26"/>
          <w:lang w:val="lv-LV"/>
        </w:rPr>
        <w:t>:</w:t>
      </w:r>
      <w:r w:rsidR="00586B28" w:rsidRPr="001B570B">
        <w:rPr>
          <w:iCs/>
          <w:color w:val="000000"/>
          <w:sz w:val="26"/>
          <w:szCs w:val="26"/>
          <w:lang w:val="lv-LV"/>
        </w:rPr>
        <w:t xml:space="preserve"> </w:t>
      </w:r>
      <w:r w:rsidR="00572B6E" w:rsidRPr="001B570B">
        <w:rPr>
          <w:iCs/>
          <w:color w:val="000000"/>
          <w:sz w:val="26"/>
          <w:szCs w:val="26"/>
          <w:lang w:val="lv-LV"/>
        </w:rPr>
        <w:t>J.Kalniņš</w:t>
      </w:r>
    </w:p>
    <w:p w:rsidR="00572B6E" w:rsidRPr="001B570B" w:rsidRDefault="00572B6E" w:rsidP="00707EC1">
      <w:pPr>
        <w:ind w:right="141"/>
        <w:jc w:val="both"/>
        <w:rPr>
          <w:iCs/>
          <w:color w:val="000000"/>
          <w:sz w:val="26"/>
          <w:szCs w:val="26"/>
          <w:lang w:val="lv-LV"/>
        </w:rPr>
      </w:pPr>
    </w:p>
    <w:p w:rsidR="00DF252D" w:rsidRPr="001B570B" w:rsidRDefault="00336056" w:rsidP="00DF252D">
      <w:pPr>
        <w:pStyle w:val="ListParagraph"/>
        <w:ind w:left="0" w:firstLine="567"/>
        <w:jc w:val="both"/>
        <w:rPr>
          <w:sz w:val="26"/>
          <w:szCs w:val="26"/>
          <w:lang w:val="lv-LV"/>
        </w:rPr>
      </w:pPr>
      <w:r w:rsidRPr="001B570B">
        <w:rPr>
          <w:sz w:val="26"/>
          <w:szCs w:val="26"/>
          <w:lang w:val="lv-LV"/>
        </w:rPr>
        <w:t xml:space="preserve">Informē padomi par Latvijas melioratoru biedrības </w:t>
      </w:r>
      <w:r w:rsidR="00DF252D" w:rsidRPr="001B570B">
        <w:rPr>
          <w:sz w:val="26"/>
          <w:szCs w:val="26"/>
          <w:lang w:val="lv-LV"/>
        </w:rPr>
        <w:t xml:space="preserve">Sertifikācijas centra gatavību hidromelioratīvās Būvniecības speciālistu kompetences pārbaudei. </w:t>
      </w:r>
      <w:r w:rsidR="001B570B" w:rsidRPr="001B570B">
        <w:rPr>
          <w:sz w:val="26"/>
          <w:szCs w:val="26"/>
          <w:lang w:val="lv-LV"/>
        </w:rPr>
        <w:t>Pielikumā</w:t>
      </w:r>
      <w:r w:rsidR="00DF252D" w:rsidRPr="001B570B">
        <w:rPr>
          <w:sz w:val="26"/>
          <w:szCs w:val="26"/>
          <w:lang w:val="lv-LV"/>
        </w:rPr>
        <w:t xml:space="preserve"> eksāmenu programmas un eksāmenu lapa.</w:t>
      </w:r>
      <w:r w:rsidR="00FB2715" w:rsidRPr="001B570B">
        <w:rPr>
          <w:sz w:val="26"/>
          <w:szCs w:val="26"/>
          <w:lang w:val="lv-LV"/>
        </w:rPr>
        <w:t xml:space="preserve"> Pretendentiem jāpārzina Latvijas Republikas likumi, normatīvie akti, standarti.</w:t>
      </w:r>
      <w:r w:rsidR="00DF252D" w:rsidRPr="001B570B">
        <w:rPr>
          <w:sz w:val="26"/>
          <w:szCs w:val="26"/>
          <w:lang w:val="lv-LV"/>
        </w:rPr>
        <w:t xml:space="preserve"> Plašāka informācija pieejama biedrības mājas lapā internetā </w:t>
      </w:r>
      <w:hyperlink r:id="rId9" w:history="1">
        <w:r w:rsidR="00DF252D" w:rsidRPr="001B570B">
          <w:rPr>
            <w:rStyle w:val="Hyperlink"/>
            <w:sz w:val="26"/>
            <w:szCs w:val="26"/>
            <w:lang w:val="lv-LV"/>
          </w:rPr>
          <w:t>www.LMB-melio.lv</w:t>
        </w:r>
      </w:hyperlink>
      <w:r w:rsidR="00DF252D" w:rsidRPr="001B570B">
        <w:rPr>
          <w:sz w:val="26"/>
          <w:szCs w:val="26"/>
          <w:lang w:val="lv-LV"/>
        </w:rPr>
        <w:t>.</w:t>
      </w:r>
    </w:p>
    <w:p w:rsidR="006A5CDA" w:rsidRPr="001B570B" w:rsidRDefault="00DF252D" w:rsidP="00DF252D">
      <w:pPr>
        <w:pStyle w:val="ListParagraph"/>
        <w:ind w:left="0" w:firstLine="567"/>
        <w:jc w:val="both"/>
        <w:rPr>
          <w:sz w:val="26"/>
          <w:szCs w:val="26"/>
          <w:lang w:val="lv-LV"/>
        </w:rPr>
      </w:pPr>
      <w:r w:rsidRPr="001B570B">
        <w:rPr>
          <w:sz w:val="26"/>
          <w:szCs w:val="26"/>
          <w:lang w:val="lv-LV"/>
        </w:rPr>
        <w:t xml:space="preserve">  </w:t>
      </w:r>
    </w:p>
    <w:p w:rsidR="00624795" w:rsidRPr="001B570B" w:rsidRDefault="00DF252D" w:rsidP="00DF252D">
      <w:pPr>
        <w:pStyle w:val="ListParagraph"/>
        <w:ind w:left="0" w:firstLine="567"/>
        <w:jc w:val="both"/>
        <w:rPr>
          <w:sz w:val="26"/>
          <w:szCs w:val="26"/>
          <w:lang w:val="lv-LV"/>
        </w:rPr>
      </w:pPr>
      <w:r w:rsidRPr="001B570B">
        <w:rPr>
          <w:sz w:val="26"/>
          <w:szCs w:val="26"/>
          <w:lang w:val="lv-LV"/>
        </w:rPr>
        <w:t>Padome vērš uzmanību uz to, ka</w:t>
      </w:r>
      <w:r w:rsidR="001B570B">
        <w:rPr>
          <w:sz w:val="26"/>
          <w:szCs w:val="26"/>
          <w:lang w:val="lv-LV"/>
        </w:rPr>
        <w:t xml:space="preserve"> eksāmenu </w:t>
      </w:r>
      <w:r w:rsidR="00224791">
        <w:rPr>
          <w:sz w:val="26"/>
          <w:szCs w:val="26"/>
          <w:lang w:val="lv-LV"/>
        </w:rPr>
        <w:t>programmā –</w:t>
      </w:r>
      <w:r w:rsidRPr="001B570B">
        <w:rPr>
          <w:sz w:val="26"/>
          <w:szCs w:val="26"/>
          <w:lang w:val="lv-LV"/>
        </w:rPr>
        <w:t xml:space="preserve"> </w:t>
      </w:r>
      <w:r w:rsidR="00FB2715" w:rsidRPr="001B570B">
        <w:rPr>
          <w:sz w:val="26"/>
          <w:szCs w:val="26"/>
          <w:lang w:val="lv-LV"/>
        </w:rPr>
        <w:t>inženierizpētē</w:t>
      </w:r>
      <w:r w:rsidR="00224791">
        <w:rPr>
          <w:sz w:val="26"/>
          <w:szCs w:val="26"/>
          <w:lang w:val="lv-LV"/>
        </w:rPr>
        <w:t xml:space="preserve"> ir</w:t>
      </w:r>
      <w:r w:rsidR="00FB2715" w:rsidRPr="001B570B">
        <w:rPr>
          <w:sz w:val="26"/>
          <w:szCs w:val="26"/>
          <w:lang w:val="lv-LV"/>
        </w:rPr>
        <w:t xml:space="preserve"> atsauc</w:t>
      </w:r>
      <w:r w:rsidR="00224791">
        <w:rPr>
          <w:sz w:val="26"/>
          <w:szCs w:val="26"/>
          <w:lang w:val="lv-LV"/>
        </w:rPr>
        <w:t>es</w:t>
      </w:r>
      <w:r w:rsidR="00FB2715" w:rsidRPr="001B570B">
        <w:rPr>
          <w:sz w:val="26"/>
          <w:szCs w:val="26"/>
          <w:lang w:val="lv-LV"/>
        </w:rPr>
        <w:t xml:space="preserve"> uz Zemkopības ministrija izdotajiem tehniskajiem noteikumiem, kuri ir novecojuši. </w:t>
      </w:r>
      <w:r w:rsidR="00624795" w:rsidRPr="001B570B">
        <w:rPr>
          <w:sz w:val="26"/>
          <w:szCs w:val="26"/>
          <w:lang w:val="lv-LV"/>
        </w:rPr>
        <w:t xml:space="preserve">Ekonomikas ministrija ir ieviesusi Eirokodeksu standartus, </w:t>
      </w:r>
      <w:r w:rsidR="00FB2715" w:rsidRPr="001B570B">
        <w:rPr>
          <w:sz w:val="26"/>
          <w:szCs w:val="26"/>
          <w:lang w:val="lv-LV"/>
        </w:rPr>
        <w:t xml:space="preserve">citu ministriju </w:t>
      </w:r>
      <w:r w:rsidR="00624795" w:rsidRPr="001B570B">
        <w:rPr>
          <w:sz w:val="26"/>
          <w:szCs w:val="26"/>
          <w:lang w:val="lv-LV"/>
        </w:rPr>
        <w:t xml:space="preserve">izdotajā normatīvajā regulējumā Eirokodeksa standartus vēl nav ieviesušas, </w:t>
      </w:r>
      <w:r w:rsidR="00FB2715" w:rsidRPr="001B570B">
        <w:rPr>
          <w:sz w:val="26"/>
          <w:szCs w:val="26"/>
          <w:lang w:val="lv-LV"/>
        </w:rPr>
        <w:t>kas a</w:t>
      </w:r>
      <w:r w:rsidR="00224791">
        <w:rPr>
          <w:sz w:val="26"/>
          <w:szCs w:val="26"/>
          <w:lang w:val="lv-LV"/>
        </w:rPr>
        <w:t>tt</w:t>
      </w:r>
      <w:r w:rsidR="00FB2715" w:rsidRPr="001B570B">
        <w:rPr>
          <w:sz w:val="26"/>
          <w:szCs w:val="26"/>
          <w:lang w:val="lv-LV"/>
        </w:rPr>
        <w:t xml:space="preserve">iecas arī uz citām nozarēm, </w:t>
      </w:r>
      <w:r w:rsidR="00624795" w:rsidRPr="001B570B">
        <w:rPr>
          <w:sz w:val="26"/>
          <w:szCs w:val="26"/>
          <w:lang w:val="lv-LV"/>
        </w:rPr>
        <w:t>tāpēc Sertificēšanas centra eksāmenu programmās ir ietvertas prasības pārzināt neaktuālus standartus.</w:t>
      </w:r>
    </w:p>
    <w:p w:rsidR="00DF252D" w:rsidRPr="001B570B" w:rsidRDefault="00624795" w:rsidP="00DF252D">
      <w:pPr>
        <w:pStyle w:val="ListParagraph"/>
        <w:ind w:left="0" w:firstLine="567"/>
        <w:jc w:val="both"/>
        <w:rPr>
          <w:sz w:val="26"/>
          <w:szCs w:val="26"/>
          <w:lang w:val="lv-LV"/>
        </w:rPr>
      </w:pPr>
      <w:r w:rsidRPr="001B570B">
        <w:rPr>
          <w:sz w:val="26"/>
          <w:szCs w:val="26"/>
          <w:lang w:val="lv-LV"/>
        </w:rPr>
        <w:t xml:space="preserve"> </w:t>
      </w:r>
    </w:p>
    <w:p w:rsidR="005C707D" w:rsidRPr="001B570B" w:rsidRDefault="005C707D" w:rsidP="00D52A3B">
      <w:pPr>
        <w:ind w:left="720" w:hanging="720"/>
        <w:jc w:val="both"/>
        <w:rPr>
          <w:sz w:val="26"/>
          <w:szCs w:val="26"/>
          <w:lang w:val="lv-LV"/>
        </w:rPr>
      </w:pPr>
      <w:r w:rsidRPr="001B570B">
        <w:rPr>
          <w:b/>
          <w:sz w:val="26"/>
          <w:szCs w:val="26"/>
          <w:lang w:val="lv-LV"/>
        </w:rPr>
        <w:t xml:space="preserve">Nolemj: </w:t>
      </w:r>
      <w:r w:rsidRPr="001B570B">
        <w:rPr>
          <w:sz w:val="26"/>
          <w:szCs w:val="26"/>
          <w:lang w:val="lv-LV"/>
        </w:rPr>
        <w:t xml:space="preserve">1. </w:t>
      </w:r>
      <w:r w:rsidR="00624795" w:rsidRPr="001B570B">
        <w:rPr>
          <w:sz w:val="26"/>
          <w:szCs w:val="26"/>
          <w:lang w:val="lv-LV"/>
        </w:rPr>
        <w:t xml:space="preserve">Atbalstīt Latvijas melioratoru biedrības Hidromelioratīvās būvniecības speciālistu sertifikācijas centra ekspertu </w:t>
      </w:r>
      <w:r w:rsidR="001F079E" w:rsidRPr="001B570B">
        <w:rPr>
          <w:sz w:val="26"/>
          <w:szCs w:val="26"/>
          <w:lang w:val="lv-LV"/>
        </w:rPr>
        <w:t xml:space="preserve">kompetences pārbaudes </w:t>
      </w:r>
      <w:r w:rsidR="00624795" w:rsidRPr="001B570B">
        <w:rPr>
          <w:sz w:val="26"/>
          <w:szCs w:val="26"/>
          <w:lang w:val="lv-LV"/>
        </w:rPr>
        <w:t xml:space="preserve">eksāmena </w:t>
      </w:r>
      <w:r w:rsidR="00465F33" w:rsidRPr="001B570B">
        <w:rPr>
          <w:sz w:val="26"/>
          <w:szCs w:val="26"/>
          <w:lang w:val="lv-LV"/>
        </w:rPr>
        <w:t xml:space="preserve">kārtību </w:t>
      </w:r>
      <w:r w:rsidR="00624795" w:rsidRPr="001B570B">
        <w:rPr>
          <w:sz w:val="26"/>
          <w:szCs w:val="26"/>
          <w:lang w:val="lv-LV"/>
        </w:rPr>
        <w:t>un tālākizglītības tēmām</w:t>
      </w:r>
      <w:r w:rsidR="001F079E" w:rsidRPr="001B570B">
        <w:rPr>
          <w:sz w:val="26"/>
          <w:szCs w:val="26"/>
          <w:lang w:val="lv-LV"/>
        </w:rPr>
        <w:t xml:space="preserve">, vienlaikus lūdzot precizēt tēmas atbilstoši </w:t>
      </w:r>
      <w:r w:rsidR="00E62D53">
        <w:rPr>
          <w:sz w:val="26"/>
          <w:szCs w:val="26"/>
          <w:lang w:val="lv-LV"/>
        </w:rPr>
        <w:t xml:space="preserve">spēkā esošajam normatīvajam regulējumam un </w:t>
      </w:r>
      <w:r w:rsidR="001F079E" w:rsidRPr="001B570B">
        <w:rPr>
          <w:sz w:val="26"/>
          <w:szCs w:val="26"/>
          <w:lang w:val="lv-LV"/>
        </w:rPr>
        <w:t>Eirokodeksa standartiem</w:t>
      </w:r>
      <w:r w:rsidRPr="001B570B">
        <w:rPr>
          <w:sz w:val="26"/>
          <w:szCs w:val="26"/>
          <w:lang w:val="lv-LV"/>
        </w:rPr>
        <w:t>;</w:t>
      </w:r>
    </w:p>
    <w:p w:rsidR="005C707D" w:rsidRPr="001B570B" w:rsidRDefault="005C707D" w:rsidP="00F86947">
      <w:pPr>
        <w:ind w:left="720" w:firstLine="285"/>
        <w:jc w:val="both"/>
        <w:rPr>
          <w:sz w:val="26"/>
          <w:szCs w:val="26"/>
          <w:lang w:val="lv-LV"/>
        </w:rPr>
      </w:pPr>
      <w:r w:rsidRPr="001B570B">
        <w:rPr>
          <w:sz w:val="26"/>
          <w:szCs w:val="26"/>
          <w:lang w:val="lv-LV"/>
        </w:rPr>
        <w:t xml:space="preserve">2. </w:t>
      </w:r>
      <w:r w:rsidR="00F86947" w:rsidRPr="001B570B">
        <w:rPr>
          <w:sz w:val="26"/>
          <w:szCs w:val="26"/>
          <w:lang w:val="lv-LV"/>
        </w:rPr>
        <w:t xml:space="preserve">Sekretariātam sagatavot vēstuli, kurā </w:t>
      </w:r>
      <w:r w:rsidR="00465F33" w:rsidRPr="001B570B">
        <w:rPr>
          <w:sz w:val="26"/>
          <w:szCs w:val="26"/>
          <w:lang w:val="lv-LV"/>
        </w:rPr>
        <w:t xml:space="preserve">LBP </w:t>
      </w:r>
      <w:r w:rsidR="00AD308E" w:rsidRPr="001B570B">
        <w:rPr>
          <w:sz w:val="26"/>
          <w:szCs w:val="26"/>
          <w:lang w:val="lv-LV"/>
        </w:rPr>
        <w:t>rosin</w:t>
      </w:r>
      <w:r w:rsidR="00F86947" w:rsidRPr="001B570B">
        <w:rPr>
          <w:sz w:val="26"/>
          <w:szCs w:val="26"/>
          <w:lang w:val="lv-LV"/>
        </w:rPr>
        <w:t xml:space="preserve">a </w:t>
      </w:r>
      <w:r w:rsidR="00465F33" w:rsidRPr="001B570B">
        <w:rPr>
          <w:sz w:val="26"/>
          <w:szCs w:val="26"/>
          <w:lang w:val="lv-LV"/>
        </w:rPr>
        <w:t>ministrij</w:t>
      </w:r>
      <w:r w:rsidR="00AD308E" w:rsidRPr="001B570B">
        <w:rPr>
          <w:sz w:val="26"/>
          <w:szCs w:val="26"/>
          <w:lang w:val="lv-LV"/>
        </w:rPr>
        <w:t>ām</w:t>
      </w:r>
      <w:r w:rsidR="00F86947" w:rsidRPr="001B570B">
        <w:rPr>
          <w:sz w:val="26"/>
          <w:szCs w:val="26"/>
          <w:lang w:val="lv-LV"/>
        </w:rPr>
        <w:t>,</w:t>
      </w:r>
      <w:r w:rsidR="00AD308E" w:rsidRPr="001B570B">
        <w:rPr>
          <w:sz w:val="26"/>
          <w:szCs w:val="26"/>
          <w:lang w:val="lv-LV"/>
        </w:rPr>
        <w:t xml:space="preserve"> uz kurām attiecas Eirokodeksa standarti</w:t>
      </w:r>
      <w:r w:rsidR="00F86947" w:rsidRPr="001B570B">
        <w:rPr>
          <w:sz w:val="26"/>
          <w:szCs w:val="26"/>
          <w:lang w:val="lv-LV"/>
        </w:rPr>
        <w:t>, ieviest standartus normatīvajos aktos un uz to pamata izdotajos tehniskajos norādījumos</w:t>
      </w:r>
      <w:r w:rsidR="00AD308E" w:rsidRPr="001B570B">
        <w:rPr>
          <w:sz w:val="26"/>
          <w:szCs w:val="26"/>
          <w:lang w:val="lv-LV"/>
        </w:rPr>
        <w:t xml:space="preserve">. </w:t>
      </w:r>
    </w:p>
    <w:p w:rsidR="00930E94" w:rsidRDefault="00930E94" w:rsidP="00930E94">
      <w:pPr>
        <w:pStyle w:val="ListParagraph"/>
        <w:jc w:val="both"/>
        <w:rPr>
          <w:sz w:val="26"/>
          <w:szCs w:val="26"/>
          <w:lang w:val="lv-LV"/>
        </w:rPr>
      </w:pPr>
    </w:p>
    <w:p w:rsidR="00F336D5" w:rsidRPr="001B570B" w:rsidRDefault="00F336D5" w:rsidP="00930E94">
      <w:pPr>
        <w:pStyle w:val="ListParagraph"/>
        <w:jc w:val="both"/>
        <w:rPr>
          <w:sz w:val="26"/>
          <w:szCs w:val="26"/>
          <w:lang w:val="lv-LV"/>
        </w:rPr>
      </w:pPr>
    </w:p>
    <w:p w:rsidR="00912711" w:rsidRPr="001B570B" w:rsidRDefault="00912711" w:rsidP="00912711">
      <w:pPr>
        <w:ind w:right="141" w:hanging="3"/>
        <w:jc w:val="center"/>
        <w:rPr>
          <w:b/>
          <w:bCs/>
          <w:color w:val="000000"/>
          <w:sz w:val="26"/>
          <w:szCs w:val="26"/>
          <w:lang w:val="lv-LV"/>
        </w:rPr>
      </w:pPr>
      <w:r w:rsidRPr="001B570B">
        <w:rPr>
          <w:b/>
          <w:bCs/>
          <w:color w:val="000000"/>
          <w:sz w:val="26"/>
          <w:szCs w:val="26"/>
          <w:lang w:val="lv-LV"/>
        </w:rPr>
        <w:t>3.§</w:t>
      </w:r>
    </w:p>
    <w:p w:rsidR="00912711" w:rsidRPr="001B570B" w:rsidRDefault="00912711" w:rsidP="00912711">
      <w:pPr>
        <w:pStyle w:val="ListParagraph"/>
        <w:spacing w:after="200" w:line="276" w:lineRule="auto"/>
        <w:ind w:left="0"/>
        <w:jc w:val="center"/>
        <w:rPr>
          <w:sz w:val="26"/>
          <w:szCs w:val="26"/>
          <w:lang w:val="lv-LV"/>
        </w:rPr>
      </w:pPr>
      <w:r w:rsidRPr="00224791">
        <w:rPr>
          <w:b/>
          <w:sz w:val="26"/>
          <w:szCs w:val="26"/>
          <w:lang w:val="lv-LV"/>
        </w:rPr>
        <w:t>Eiropas Savienības struktūrfondu un Kohēzijas fonda 2014.-2020.gada plānošanas perioda specifisko atbalsta mērķu ieviešana</w:t>
      </w:r>
      <w:r w:rsidR="00224791">
        <w:rPr>
          <w:b/>
          <w:sz w:val="26"/>
          <w:szCs w:val="26"/>
          <w:lang w:val="lv-LV"/>
        </w:rPr>
        <w:t xml:space="preserve"> (</w:t>
      </w:r>
      <w:r w:rsidRPr="00224791">
        <w:rPr>
          <w:b/>
          <w:sz w:val="26"/>
          <w:szCs w:val="26"/>
          <w:lang w:val="lv-LV"/>
        </w:rPr>
        <w:t>Ekonomikas ministrija</w:t>
      </w:r>
      <w:r w:rsidR="00224791">
        <w:rPr>
          <w:b/>
          <w:sz w:val="26"/>
          <w:szCs w:val="26"/>
          <w:lang w:val="lv-LV"/>
        </w:rPr>
        <w:t>).</w:t>
      </w:r>
      <w:r w:rsidRPr="001B570B">
        <w:rPr>
          <w:sz w:val="26"/>
          <w:szCs w:val="26"/>
          <w:lang w:val="lv-LV"/>
        </w:rPr>
        <w:t xml:space="preserve"> </w:t>
      </w:r>
    </w:p>
    <w:p w:rsidR="00912711" w:rsidRPr="001B570B" w:rsidRDefault="00912711" w:rsidP="00912711">
      <w:pPr>
        <w:pStyle w:val="ListParagraph"/>
        <w:spacing w:after="200" w:line="276" w:lineRule="auto"/>
        <w:ind w:left="0"/>
        <w:jc w:val="center"/>
        <w:rPr>
          <w:color w:val="000000"/>
          <w:sz w:val="26"/>
          <w:szCs w:val="26"/>
          <w:lang w:val="lv-LV"/>
        </w:rPr>
      </w:pPr>
      <w:r w:rsidRPr="001B570B">
        <w:rPr>
          <w:sz w:val="26"/>
          <w:szCs w:val="26"/>
          <w:lang w:val="lv-LV"/>
        </w:rPr>
        <w:t xml:space="preserve"> </w:t>
      </w:r>
      <w:r w:rsidRPr="001B570B">
        <w:rPr>
          <w:color w:val="000000"/>
          <w:sz w:val="26"/>
          <w:szCs w:val="26"/>
          <w:lang w:val="lv-LV"/>
        </w:rPr>
        <w:t>--------------------------------------------------------------------------------------------------</w:t>
      </w:r>
    </w:p>
    <w:p w:rsidR="00912711" w:rsidRPr="001B570B" w:rsidRDefault="001A1FF2" w:rsidP="00912711">
      <w:pPr>
        <w:ind w:right="141"/>
        <w:jc w:val="both"/>
        <w:rPr>
          <w:iCs/>
          <w:color w:val="000000"/>
          <w:sz w:val="26"/>
          <w:szCs w:val="26"/>
          <w:lang w:val="lv-LV"/>
        </w:rPr>
      </w:pPr>
      <w:r w:rsidRPr="001B570B">
        <w:rPr>
          <w:b/>
          <w:iCs/>
          <w:color w:val="000000"/>
          <w:sz w:val="26"/>
          <w:szCs w:val="26"/>
          <w:lang w:val="lv-LV"/>
        </w:rPr>
        <w:t>Ziņo</w:t>
      </w:r>
      <w:r w:rsidR="00912711" w:rsidRPr="001B570B">
        <w:rPr>
          <w:b/>
          <w:iCs/>
          <w:color w:val="000000"/>
          <w:sz w:val="26"/>
          <w:szCs w:val="26"/>
          <w:lang w:val="lv-LV"/>
        </w:rPr>
        <w:t>:</w:t>
      </w:r>
      <w:r w:rsidR="00912711" w:rsidRPr="001B570B">
        <w:rPr>
          <w:iCs/>
          <w:color w:val="000000"/>
          <w:sz w:val="26"/>
          <w:szCs w:val="26"/>
          <w:lang w:val="lv-LV"/>
        </w:rPr>
        <w:t xml:space="preserve"> </w:t>
      </w:r>
      <w:r w:rsidR="00AD308E" w:rsidRPr="001B570B">
        <w:rPr>
          <w:iCs/>
          <w:color w:val="000000"/>
          <w:sz w:val="26"/>
          <w:szCs w:val="26"/>
          <w:lang w:val="lv-LV"/>
        </w:rPr>
        <w:t>R.Aleksejenko</w:t>
      </w:r>
    </w:p>
    <w:p w:rsidR="00AD308E" w:rsidRPr="001B570B" w:rsidRDefault="00AD308E" w:rsidP="00912711">
      <w:pPr>
        <w:ind w:right="141"/>
        <w:jc w:val="both"/>
        <w:rPr>
          <w:iCs/>
          <w:color w:val="000000"/>
          <w:sz w:val="26"/>
          <w:szCs w:val="26"/>
          <w:lang w:val="lv-LV"/>
        </w:rPr>
      </w:pPr>
    </w:p>
    <w:p w:rsidR="00224791" w:rsidRDefault="00AD308E" w:rsidP="00912711">
      <w:pPr>
        <w:ind w:right="141"/>
        <w:jc w:val="both"/>
        <w:rPr>
          <w:iCs/>
          <w:color w:val="000000"/>
          <w:sz w:val="26"/>
          <w:szCs w:val="26"/>
          <w:lang w:val="lv-LV"/>
        </w:rPr>
      </w:pPr>
      <w:r w:rsidRPr="001B570B">
        <w:rPr>
          <w:iCs/>
          <w:color w:val="000000"/>
          <w:sz w:val="26"/>
          <w:szCs w:val="26"/>
          <w:lang w:val="lv-LV"/>
        </w:rPr>
        <w:t>Informē par ES fondu</w:t>
      </w:r>
      <w:r w:rsidR="003D0F3E" w:rsidRPr="001B570B">
        <w:rPr>
          <w:iCs/>
          <w:color w:val="000000"/>
          <w:sz w:val="26"/>
          <w:szCs w:val="26"/>
          <w:lang w:val="lv-LV"/>
        </w:rPr>
        <w:t xml:space="preserve"> programmām (prezentācija pielikumā). </w:t>
      </w:r>
    </w:p>
    <w:p w:rsidR="00AD308E" w:rsidRPr="001B570B" w:rsidRDefault="00AD308E" w:rsidP="00912711">
      <w:pPr>
        <w:ind w:right="141"/>
        <w:jc w:val="both"/>
        <w:rPr>
          <w:iCs/>
          <w:color w:val="000000"/>
          <w:sz w:val="26"/>
          <w:szCs w:val="26"/>
          <w:lang w:val="lv-LV"/>
        </w:rPr>
      </w:pPr>
      <w:r w:rsidRPr="001B570B">
        <w:rPr>
          <w:iCs/>
          <w:color w:val="000000"/>
          <w:sz w:val="26"/>
          <w:szCs w:val="26"/>
          <w:lang w:val="lv-LV"/>
        </w:rPr>
        <w:t>E</w:t>
      </w:r>
      <w:r w:rsidR="003D0F3E" w:rsidRPr="001B570B">
        <w:rPr>
          <w:iCs/>
          <w:color w:val="000000"/>
          <w:sz w:val="26"/>
          <w:szCs w:val="26"/>
          <w:lang w:val="lv-LV"/>
        </w:rPr>
        <w:t>konomikas ministrijas</w:t>
      </w:r>
      <w:r w:rsidRPr="001B570B">
        <w:rPr>
          <w:iCs/>
          <w:color w:val="000000"/>
          <w:sz w:val="26"/>
          <w:szCs w:val="26"/>
          <w:lang w:val="lv-LV"/>
        </w:rPr>
        <w:t xml:space="preserve"> kompetencē 3 lieli bloki </w:t>
      </w:r>
      <w:r w:rsidR="003D0F3E" w:rsidRPr="001B570B">
        <w:rPr>
          <w:iCs/>
          <w:color w:val="000000"/>
          <w:sz w:val="26"/>
          <w:szCs w:val="26"/>
          <w:lang w:val="lv-LV"/>
        </w:rPr>
        <w:t>: Inovācijas; Mazo un vidējo komersantu konkurētspējas veicināšana; Energoefektivitāte un enerģētika</w:t>
      </w:r>
      <w:r w:rsidR="00F86947" w:rsidRPr="001B570B">
        <w:rPr>
          <w:iCs/>
          <w:color w:val="000000"/>
          <w:sz w:val="26"/>
          <w:szCs w:val="26"/>
          <w:lang w:val="lv-LV"/>
        </w:rPr>
        <w:t>:</w:t>
      </w:r>
    </w:p>
    <w:p w:rsidR="00912711" w:rsidRPr="001B570B" w:rsidRDefault="00AD308E" w:rsidP="00F70DCA">
      <w:pPr>
        <w:tabs>
          <w:tab w:val="left" w:pos="5395"/>
        </w:tabs>
        <w:jc w:val="both"/>
        <w:rPr>
          <w:sz w:val="26"/>
          <w:szCs w:val="26"/>
          <w:lang w:val="lv-LV"/>
        </w:rPr>
      </w:pPr>
      <w:r w:rsidRPr="001B570B">
        <w:rPr>
          <w:sz w:val="26"/>
          <w:szCs w:val="26"/>
          <w:lang w:val="lv-LV"/>
        </w:rPr>
        <w:lastRenderedPageBreak/>
        <w:t>2 programm</w:t>
      </w:r>
      <w:r w:rsidR="003D0F3E" w:rsidRPr="001B570B">
        <w:rPr>
          <w:sz w:val="26"/>
          <w:szCs w:val="26"/>
          <w:lang w:val="lv-LV"/>
        </w:rPr>
        <w:t>ā</w:t>
      </w:r>
      <w:r w:rsidRPr="001B570B">
        <w:rPr>
          <w:sz w:val="26"/>
          <w:szCs w:val="26"/>
          <w:lang w:val="lv-LV"/>
        </w:rPr>
        <w:t>s b</w:t>
      </w:r>
      <w:r w:rsidR="003D0F3E" w:rsidRPr="001B570B">
        <w:rPr>
          <w:sz w:val="26"/>
          <w:szCs w:val="26"/>
          <w:lang w:val="lv-LV"/>
        </w:rPr>
        <w:t>ūvniecības</w:t>
      </w:r>
      <w:r w:rsidRPr="001B570B">
        <w:rPr>
          <w:sz w:val="26"/>
          <w:szCs w:val="26"/>
          <w:lang w:val="lv-LV"/>
        </w:rPr>
        <w:t xml:space="preserve"> sekt</w:t>
      </w:r>
      <w:r w:rsidR="003D0F3E" w:rsidRPr="001B570B">
        <w:rPr>
          <w:sz w:val="26"/>
          <w:szCs w:val="26"/>
          <w:lang w:val="lv-LV"/>
        </w:rPr>
        <w:t>ors</w:t>
      </w:r>
      <w:r w:rsidRPr="001B570B">
        <w:rPr>
          <w:sz w:val="26"/>
          <w:szCs w:val="26"/>
          <w:lang w:val="lv-LV"/>
        </w:rPr>
        <w:t xml:space="preserve"> ir atbalsta saņēmējs</w:t>
      </w:r>
      <w:r w:rsidR="003D0F3E" w:rsidRPr="001B570B">
        <w:rPr>
          <w:sz w:val="26"/>
          <w:szCs w:val="26"/>
          <w:lang w:val="lv-LV"/>
        </w:rPr>
        <w:t>:</w:t>
      </w:r>
      <w:r w:rsidRPr="001B570B">
        <w:rPr>
          <w:sz w:val="26"/>
          <w:szCs w:val="26"/>
          <w:lang w:val="lv-LV"/>
        </w:rPr>
        <w:t xml:space="preserve"> </w:t>
      </w:r>
    </w:p>
    <w:p w:rsidR="00D76ACC" w:rsidRPr="001B570B" w:rsidRDefault="00AD308E" w:rsidP="00AD308E">
      <w:pPr>
        <w:pStyle w:val="ListParagraph"/>
        <w:numPr>
          <w:ilvl w:val="0"/>
          <w:numId w:val="18"/>
        </w:numPr>
        <w:spacing w:after="200"/>
        <w:jc w:val="both"/>
        <w:rPr>
          <w:sz w:val="26"/>
          <w:szCs w:val="26"/>
          <w:lang w:val="lv-LV"/>
        </w:rPr>
      </w:pPr>
      <w:r w:rsidRPr="001B570B">
        <w:rPr>
          <w:sz w:val="26"/>
          <w:szCs w:val="26"/>
          <w:u w:val="single"/>
          <w:lang w:val="lv-LV"/>
        </w:rPr>
        <w:t>Kompetences centri</w:t>
      </w:r>
      <w:r w:rsidRPr="001B570B">
        <w:rPr>
          <w:sz w:val="26"/>
          <w:szCs w:val="26"/>
          <w:lang w:val="lv-LV"/>
        </w:rPr>
        <w:t xml:space="preserve"> </w:t>
      </w:r>
      <w:r w:rsidR="003D0F3E" w:rsidRPr="001B570B">
        <w:rPr>
          <w:sz w:val="26"/>
          <w:szCs w:val="26"/>
          <w:lang w:val="lv-LV"/>
        </w:rPr>
        <w:t xml:space="preserve">- </w:t>
      </w:r>
      <w:r w:rsidRPr="001B570B">
        <w:rPr>
          <w:sz w:val="26"/>
          <w:szCs w:val="26"/>
          <w:lang w:val="lv-LV"/>
        </w:rPr>
        <w:t>programma ir apstiprināta</w:t>
      </w:r>
      <w:r w:rsidR="003D0F3E" w:rsidRPr="001B570B">
        <w:rPr>
          <w:sz w:val="26"/>
          <w:szCs w:val="26"/>
          <w:lang w:val="lv-LV"/>
        </w:rPr>
        <w:t>,</w:t>
      </w:r>
      <w:r w:rsidRPr="001B570B">
        <w:rPr>
          <w:sz w:val="26"/>
          <w:szCs w:val="26"/>
          <w:lang w:val="lv-LV"/>
        </w:rPr>
        <w:t xml:space="preserve"> martā plānots uzsaukums, tiks aicinā</w:t>
      </w:r>
      <w:r w:rsidR="003D0F3E" w:rsidRPr="001B570B">
        <w:rPr>
          <w:sz w:val="26"/>
          <w:szCs w:val="26"/>
          <w:lang w:val="lv-LV"/>
        </w:rPr>
        <w:t>tas</w:t>
      </w:r>
      <w:r w:rsidRPr="001B570B">
        <w:rPr>
          <w:sz w:val="26"/>
          <w:szCs w:val="26"/>
          <w:lang w:val="lv-LV"/>
        </w:rPr>
        <w:t xml:space="preserve"> būvn</w:t>
      </w:r>
      <w:r w:rsidR="003D0F3E" w:rsidRPr="001B570B">
        <w:rPr>
          <w:sz w:val="26"/>
          <w:szCs w:val="26"/>
          <w:lang w:val="lv-LV"/>
        </w:rPr>
        <w:t>iecības</w:t>
      </w:r>
      <w:r w:rsidRPr="001B570B">
        <w:rPr>
          <w:sz w:val="26"/>
          <w:szCs w:val="26"/>
          <w:lang w:val="lv-LV"/>
        </w:rPr>
        <w:t xml:space="preserve"> organiz</w:t>
      </w:r>
      <w:r w:rsidR="003D0F3E" w:rsidRPr="001B570B">
        <w:rPr>
          <w:sz w:val="26"/>
          <w:szCs w:val="26"/>
          <w:lang w:val="lv-LV"/>
        </w:rPr>
        <w:t>ācijas,</w:t>
      </w:r>
      <w:r w:rsidRPr="001B570B">
        <w:rPr>
          <w:sz w:val="26"/>
          <w:szCs w:val="26"/>
          <w:lang w:val="lv-LV"/>
        </w:rPr>
        <w:t xml:space="preserve"> lai informētu par nosacījumiem</w:t>
      </w:r>
      <w:r w:rsidR="003D0F3E" w:rsidRPr="001B570B">
        <w:rPr>
          <w:sz w:val="26"/>
          <w:szCs w:val="26"/>
          <w:lang w:val="lv-LV"/>
        </w:rPr>
        <w:t>;</w:t>
      </w:r>
    </w:p>
    <w:p w:rsidR="00AD308E" w:rsidRPr="001B570B" w:rsidRDefault="003D0F3E" w:rsidP="00AD308E">
      <w:pPr>
        <w:pStyle w:val="ListParagraph"/>
        <w:numPr>
          <w:ilvl w:val="0"/>
          <w:numId w:val="18"/>
        </w:numPr>
        <w:spacing w:after="200"/>
        <w:jc w:val="both"/>
        <w:rPr>
          <w:sz w:val="26"/>
          <w:szCs w:val="26"/>
          <w:lang w:val="lv-LV"/>
        </w:rPr>
      </w:pPr>
      <w:r w:rsidRPr="001B570B">
        <w:rPr>
          <w:sz w:val="26"/>
          <w:szCs w:val="26"/>
          <w:u w:val="single"/>
          <w:lang w:val="lv-LV"/>
        </w:rPr>
        <w:t>Nodarbināto</w:t>
      </w:r>
      <w:r w:rsidR="00AD308E" w:rsidRPr="001B570B">
        <w:rPr>
          <w:sz w:val="26"/>
          <w:szCs w:val="26"/>
          <w:u w:val="single"/>
          <w:lang w:val="lv-LV"/>
        </w:rPr>
        <w:t xml:space="preserve"> apmācība</w:t>
      </w:r>
      <w:r w:rsidR="00AD308E" w:rsidRPr="001B570B">
        <w:rPr>
          <w:sz w:val="26"/>
          <w:szCs w:val="26"/>
          <w:lang w:val="lv-LV"/>
        </w:rPr>
        <w:t xml:space="preserve"> </w:t>
      </w:r>
      <w:r w:rsidRPr="001B570B">
        <w:rPr>
          <w:sz w:val="26"/>
          <w:szCs w:val="26"/>
          <w:lang w:val="lv-LV"/>
        </w:rPr>
        <w:t xml:space="preserve">– ir apstiprināts un tiks uzsākts </w:t>
      </w:r>
      <w:r w:rsidR="00AD308E" w:rsidRPr="001B570B">
        <w:rPr>
          <w:sz w:val="26"/>
          <w:szCs w:val="26"/>
          <w:lang w:val="lv-LV"/>
        </w:rPr>
        <w:t xml:space="preserve">martā </w:t>
      </w:r>
    </w:p>
    <w:p w:rsidR="00AD308E" w:rsidRPr="001B570B" w:rsidRDefault="00AD308E" w:rsidP="00AD308E">
      <w:pPr>
        <w:spacing w:after="200"/>
        <w:jc w:val="both"/>
        <w:rPr>
          <w:sz w:val="26"/>
          <w:szCs w:val="26"/>
          <w:lang w:val="lv-LV"/>
        </w:rPr>
      </w:pPr>
      <w:r w:rsidRPr="001B570B">
        <w:rPr>
          <w:sz w:val="26"/>
          <w:szCs w:val="26"/>
          <w:lang w:val="lv-LV"/>
        </w:rPr>
        <w:t xml:space="preserve">4 programmās </w:t>
      </w:r>
      <w:r w:rsidR="003D0F3E" w:rsidRPr="001B570B">
        <w:rPr>
          <w:sz w:val="26"/>
          <w:szCs w:val="26"/>
          <w:lang w:val="lv-LV"/>
        </w:rPr>
        <w:t xml:space="preserve">būvnieki būs </w:t>
      </w:r>
      <w:r w:rsidRPr="001B570B">
        <w:rPr>
          <w:sz w:val="26"/>
          <w:szCs w:val="26"/>
          <w:lang w:val="lv-LV"/>
        </w:rPr>
        <w:t>izpildītāj</w:t>
      </w:r>
      <w:r w:rsidR="003D0F3E" w:rsidRPr="001B570B">
        <w:rPr>
          <w:sz w:val="26"/>
          <w:szCs w:val="26"/>
          <w:lang w:val="lv-LV"/>
        </w:rPr>
        <w:t>i:</w:t>
      </w:r>
    </w:p>
    <w:p w:rsidR="00AD308E" w:rsidRPr="001B570B" w:rsidRDefault="00AD308E" w:rsidP="00AD308E">
      <w:pPr>
        <w:pStyle w:val="ListParagraph"/>
        <w:numPr>
          <w:ilvl w:val="0"/>
          <w:numId w:val="18"/>
        </w:numPr>
        <w:spacing w:after="200"/>
        <w:jc w:val="both"/>
        <w:rPr>
          <w:sz w:val="26"/>
          <w:szCs w:val="26"/>
          <w:lang w:val="lv-LV"/>
        </w:rPr>
      </w:pPr>
      <w:r w:rsidRPr="001B570B">
        <w:rPr>
          <w:sz w:val="26"/>
          <w:szCs w:val="26"/>
          <w:u w:val="single"/>
          <w:lang w:val="lv-LV"/>
        </w:rPr>
        <w:t>Industriālo zonu attīstība</w:t>
      </w:r>
      <w:r w:rsidRPr="001B570B">
        <w:rPr>
          <w:sz w:val="26"/>
          <w:szCs w:val="26"/>
          <w:lang w:val="lv-LV"/>
        </w:rPr>
        <w:t xml:space="preserve"> – būs apstiprināta martā  - jūlijs</w:t>
      </w:r>
      <w:r w:rsidR="00F86947" w:rsidRPr="001B570B">
        <w:rPr>
          <w:sz w:val="26"/>
          <w:szCs w:val="26"/>
          <w:lang w:val="lv-LV"/>
        </w:rPr>
        <w:t>/</w:t>
      </w:r>
      <w:r w:rsidRPr="001B570B">
        <w:rPr>
          <w:sz w:val="26"/>
          <w:szCs w:val="26"/>
          <w:lang w:val="lv-LV"/>
        </w:rPr>
        <w:t>augusts, kad tiks organizēts konkurss</w:t>
      </w:r>
      <w:r w:rsidR="00001B99" w:rsidRPr="001B570B">
        <w:rPr>
          <w:sz w:val="26"/>
          <w:szCs w:val="26"/>
          <w:lang w:val="lv-LV"/>
        </w:rPr>
        <w:t>;</w:t>
      </w:r>
    </w:p>
    <w:p w:rsidR="00F86947" w:rsidRPr="001B570B" w:rsidRDefault="00001B99" w:rsidP="00F86947">
      <w:pPr>
        <w:pStyle w:val="ListParagraph"/>
        <w:numPr>
          <w:ilvl w:val="0"/>
          <w:numId w:val="18"/>
        </w:numPr>
        <w:spacing w:after="200"/>
        <w:jc w:val="both"/>
        <w:rPr>
          <w:sz w:val="26"/>
          <w:szCs w:val="26"/>
          <w:lang w:val="lv-LV"/>
        </w:rPr>
      </w:pPr>
      <w:r w:rsidRPr="001B570B">
        <w:rPr>
          <w:sz w:val="26"/>
          <w:szCs w:val="26"/>
          <w:u w:val="single"/>
          <w:lang w:val="lv-LV"/>
        </w:rPr>
        <w:t xml:space="preserve">Energoefektivitāte dzīvojamās mājās </w:t>
      </w:r>
      <w:r w:rsidRPr="001B570B">
        <w:rPr>
          <w:sz w:val="26"/>
          <w:szCs w:val="26"/>
          <w:lang w:val="lv-LV"/>
        </w:rPr>
        <w:t xml:space="preserve">– notiek sarunas ar Eiropas </w:t>
      </w:r>
      <w:r w:rsidR="00F86947" w:rsidRPr="001B570B">
        <w:rPr>
          <w:sz w:val="26"/>
          <w:szCs w:val="26"/>
          <w:lang w:val="lv-LV"/>
        </w:rPr>
        <w:t>K</w:t>
      </w:r>
      <w:r w:rsidRPr="001B570B">
        <w:rPr>
          <w:sz w:val="26"/>
          <w:szCs w:val="26"/>
          <w:lang w:val="lv-LV"/>
        </w:rPr>
        <w:t>omisiju</w:t>
      </w:r>
      <w:r w:rsidR="00F86947" w:rsidRPr="001B570B">
        <w:rPr>
          <w:sz w:val="26"/>
          <w:szCs w:val="26"/>
          <w:lang w:val="lv-LV"/>
        </w:rPr>
        <w:t xml:space="preserve"> (EK)</w:t>
      </w:r>
      <w:r w:rsidRPr="001B570B">
        <w:rPr>
          <w:sz w:val="26"/>
          <w:szCs w:val="26"/>
          <w:lang w:val="lv-LV"/>
        </w:rPr>
        <w:t>, jo esošajā ekonomiskajā situācijā projekti ir neefektīvāki no ieguldījumu viedokļa</w:t>
      </w:r>
      <w:r w:rsidR="00F86947" w:rsidRPr="001B570B">
        <w:rPr>
          <w:sz w:val="26"/>
          <w:szCs w:val="26"/>
          <w:lang w:val="lv-LV"/>
        </w:rPr>
        <w:t>,</w:t>
      </w:r>
      <w:r w:rsidRPr="001B570B">
        <w:rPr>
          <w:sz w:val="26"/>
          <w:szCs w:val="26"/>
          <w:lang w:val="lv-LV"/>
        </w:rPr>
        <w:t xml:space="preserve"> </w:t>
      </w:r>
      <w:r w:rsidR="00F86947" w:rsidRPr="001B570B">
        <w:rPr>
          <w:sz w:val="26"/>
          <w:szCs w:val="26"/>
          <w:lang w:val="lv-LV"/>
        </w:rPr>
        <w:t xml:space="preserve">atdeve nav tik liela, lai iedzīvotāji redzētu ieguvumus un </w:t>
      </w:r>
      <w:r w:rsidRPr="001B570B">
        <w:rPr>
          <w:sz w:val="26"/>
          <w:szCs w:val="26"/>
          <w:lang w:val="lv-LV"/>
        </w:rPr>
        <w:t xml:space="preserve">izpildīt </w:t>
      </w:r>
      <w:r w:rsidR="00F86947" w:rsidRPr="001B570B">
        <w:rPr>
          <w:sz w:val="26"/>
          <w:szCs w:val="26"/>
          <w:lang w:val="lv-LV"/>
        </w:rPr>
        <w:t>EK</w:t>
      </w:r>
      <w:r w:rsidRPr="001B570B">
        <w:rPr>
          <w:sz w:val="26"/>
          <w:szCs w:val="26"/>
          <w:lang w:val="lv-LV"/>
        </w:rPr>
        <w:t xml:space="preserve"> nosacījumus </w:t>
      </w:r>
      <w:r w:rsidR="00F86947" w:rsidRPr="001B570B">
        <w:rPr>
          <w:sz w:val="26"/>
          <w:szCs w:val="26"/>
          <w:lang w:val="lv-LV"/>
        </w:rPr>
        <w:t>ir</w:t>
      </w:r>
      <w:r w:rsidRPr="001B570B">
        <w:rPr>
          <w:sz w:val="26"/>
          <w:szCs w:val="26"/>
          <w:lang w:val="lv-LV"/>
        </w:rPr>
        <w:t xml:space="preserve"> iesp</w:t>
      </w:r>
      <w:r w:rsidR="00F86947" w:rsidRPr="001B570B">
        <w:rPr>
          <w:sz w:val="26"/>
          <w:szCs w:val="26"/>
          <w:lang w:val="lv-LV"/>
        </w:rPr>
        <w:t xml:space="preserve">ējams tikai, ja būvniecības izmaksas samazinās. Kad EK </w:t>
      </w:r>
      <w:r w:rsidR="00645CF5" w:rsidRPr="001B570B">
        <w:rPr>
          <w:sz w:val="26"/>
          <w:szCs w:val="26"/>
          <w:lang w:val="lv-LV"/>
        </w:rPr>
        <w:t xml:space="preserve">būs </w:t>
      </w:r>
      <w:r w:rsidR="00F86947" w:rsidRPr="001B570B">
        <w:rPr>
          <w:sz w:val="26"/>
          <w:szCs w:val="26"/>
          <w:lang w:val="lv-LV"/>
        </w:rPr>
        <w:t>pateiku</w:t>
      </w:r>
      <w:r w:rsidR="00645CF5" w:rsidRPr="001B570B">
        <w:rPr>
          <w:sz w:val="26"/>
          <w:szCs w:val="26"/>
          <w:lang w:val="lv-LV"/>
        </w:rPr>
        <w:t>s</w:t>
      </w:r>
      <w:r w:rsidR="00F86947" w:rsidRPr="001B570B">
        <w:rPr>
          <w:sz w:val="26"/>
          <w:szCs w:val="26"/>
          <w:lang w:val="lv-LV"/>
        </w:rPr>
        <w:t>i savus riskus  martā varētu sākt pieņemt pieteikumus</w:t>
      </w:r>
      <w:r w:rsidR="00645CF5" w:rsidRPr="001B570B">
        <w:rPr>
          <w:sz w:val="26"/>
          <w:szCs w:val="26"/>
          <w:lang w:val="lv-LV"/>
        </w:rPr>
        <w:t xml:space="preserve"> programmai.</w:t>
      </w:r>
    </w:p>
    <w:p w:rsidR="00645CF5" w:rsidRPr="001B570B" w:rsidRDefault="00645CF5" w:rsidP="005545E1">
      <w:pPr>
        <w:spacing w:after="200"/>
        <w:ind w:left="360"/>
        <w:jc w:val="both"/>
        <w:rPr>
          <w:sz w:val="26"/>
          <w:szCs w:val="26"/>
          <w:lang w:val="lv-LV"/>
        </w:rPr>
      </w:pPr>
      <w:r w:rsidRPr="001B570B">
        <w:rPr>
          <w:sz w:val="26"/>
          <w:szCs w:val="26"/>
          <w:lang w:val="lv-LV"/>
        </w:rPr>
        <w:t>Padomei ir pretenzijas pret projektu realizācijas termiņiem</w:t>
      </w:r>
      <w:r w:rsidR="005035C5" w:rsidRPr="001B570B">
        <w:rPr>
          <w:sz w:val="26"/>
          <w:szCs w:val="26"/>
          <w:lang w:val="lv-LV"/>
        </w:rPr>
        <w:t>, kad nepietiek laika projektēšanai</w:t>
      </w:r>
      <w:r w:rsidRPr="001B570B">
        <w:rPr>
          <w:sz w:val="26"/>
          <w:szCs w:val="26"/>
          <w:lang w:val="lv-LV"/>
        </w:rPr>
        <w:t xml:space="preserve"> un papildus punktu piešķiršanas nosacījumiem, kad priekšrocības ir tiem pretendentiem, kuriem ir sagatavots būvprojekts, jo projekta saturu komisija nevērtē.</w:t>
      </w:r>
    </w:p>
    <w:p w:rsidR="005545E1" w:rsidRPr="001B570B" w:rsidRDefault="005545E1" w:rsidP="005545E1">
      <w:pPr>
        <w:spacing w:after="200"/>
        <w:ind w:left="360"/>
        <w:jc w:val="both"/>
        <w:rPr>
          <w:sz w:val="26"/>
          <w:szCs w:val="26"/>
          <w:lang w:val="lv-LV"/>
        </w:rPr>
      </w:pPr>
      <w:r w:rsidRPr="001B570B">
        <w:rPr>
          <w:sz w:val="26"/>
          <w:szCs w:val="26"/>
          <w:lang w:val="lv-LV"/>
        </w:rPr>
        <w:t>J.M</w:t>
      </w:r>
      <w:r w:rsidR="00645CF5" w:rsidRPr="001B570B">
        <w:rPr>
          <w:sz w:val="26"/>
          <w:szCs w:val="26"/>
          <w:lang w:val="lv-LV"/>
        </w:rPr>
        <w:t xml:space="preserve">ellēns iesaka, kā kritēriju izmantot būvvaldes izsniegtu </w:t>
      </w:r>
      <w:r w:rsidRPr="001B570B">
        <w:rPr>
          <w:sz w:val="26"/>
          <w:szCs w:val="26"/>
          <w:lang w:val="lv-LV"/>
        </w:rPr>
        <w:t>būvatļauj</w:t>
      </w:r>
      <w:r w:rsidR="00645CF5" w:rsidRPr="001B570B">
        <w:rPr>
          <w:sz w:val="26"/>
          <w:szCs w:val="26"/>
          <w:lang w:val="lv-LV"/>
        </w:rPr>
        <w:t>u</w:t>
      </w:r>
      <w:r w:rsidR="005035C5" w:rsidRPr="001B570B">
        <w:rPr>
          <w:sz w:val="26"/>
          <w:szCs w:val="26"/>
          <w:lang w:val="lv-LV"/>
        </w:rPr>
        <w:t xml:space="preserve"> </w:t>
      </w:r>
      <w:r w:rsidR="005035C5" w:rsidRPr="001B570B">
        <w:rPr>
          <w:i/>
          <w:sz w:val="26"/>
          <w:szCs w:val="26"/>
          <w:lang w:val="lv-LV"/>
        </w:rPr>
        <w:t>(</w:t>
      </w:r>
      <w:r w:rsidR="005035C5" w:rsidRPr="001B570B">
        <w:rPr>
          <w:b/>
          <w:bCs/>
          <w:i/>
          <w:color w:val="414142"/>
          <w:sz w:val="26"/>
          <w:szCs w:val="26"/>
          <w:lang w:val="lv-LV" w:eastAsia="lv-LV"/>
        </w:rPr>
        <w:t>būvatļauja</w:t>
      </w:r>
      <w:r w:rsidR="005035C5" w:rsidRPr="001B570B">
        <w:rPr>
          <w:i/>
          <w:color w:val="414142"/>
          <w:sz w:val="26"/>
          <w:szCs w:val="26"/>
          <w:lang w:val="lv-LV" w:eastAsia="lv-LV"/>
        </w:rPr>
        <w:t xml:space="preserve"> — </w:t>
      </w:r>
      <w:r w:rsidR="005035C5" w:rsidRPr="00E62D53">
        <w:rPr>
          <w:i/>
          <w:sz w:val="26"/>
          <w:szCs w:val="26"/>
          <w:lang w:val="lv-LV" w:eastAsia="lv-LV"/>
        </w:rPr>
        <w:t>administratīvais akts ar nosacījumiem būvniecības ieceres realizācijai dabā — projektēšanai un būvdarbiem — līdz būves pieņemšanai ekspluatācijā)</w:t>
      </w:r>
      <w:r w:rsidR="00645CF5" w:rsidRPr="00E62D53">
        <w:rPr>
          <w:sz w:val="26"/>
          <w:szCs w:val="26"/>
          <w:lang w:val="lv-LV"/>
        </w:rPr>
        <w:t xml:space="preserve">, </w:t>
      </w:r>
      <w:r w:rsidR="00645CF5" w:rsidRPr="001B570B">
        <w:rPr>
          <w:sz w:val="26"/>
          <w:szCs w:val="26"/>
          <w:lang w:val="lv-LV"/>
        </w:rPr>
        <w:t>kas atbilstoši Būvniecības likumā noteiktajam, norāda uz būvniecības ieceri un veiktajiem priekšdarbiem tās īstenošanai, tā</w:t>
      </w:r>
      <w:r w:rsidRPr="001B570B">
        <w:rPr>
          <w:sz w:val="26"/>
          <w:szCs w:val="26"/>
          <w:lang w:val="lv-LV"/>
        </w:rPr>
        <w:t xml:space="preserve"> dod tiesības uzsākt projektēt, tad ir zināmi </w:t>
      </w:r>
      <w:r w:rsidR="005035C5" w:rsidRPr="001B570B">
        <w:rPr>
          <w:sz w:val="26"/>
          <w:szCs w:val="26"/>
          <w:lang w:val="lv-LV"/>
        </w:rPr>
        <w:t xml:space="preserve">būves </w:t>
      </w:r>
      <w:r w:rsidRPr="001B570B">
        <w:rPr>
          <w:sz w:val="26"/>
          <w:szCs w:val="26"/>
          <w:lang w:val="lv-LV"/>
        </w:rPr>
        <w:t>parametri</w:t>
      </w:r>
      <w:r w:rsidR="005035C5" w:rsidRPr="001B570B">
        <w:rPr>
          <w:sz w:val="26"/>
          <w:szCs w:val="26"/>
          <w:lang w:val="lv-LV"/>
        </w:rPr>
        <w:t xml:space="preserve">, </w:t>
      </w:r>
      <w:r w:rsidRPr="001B570B">
        <w:rPr>
          <w:sz w:val="26"/>
          <w:szCs w:val="26"/>
          <w:lang w:val="lv-LV"/>
        </w:rPr>
        <w:t xml:space="preserve">var noteikt ar 20% precizitāti </w:t>
      </w:r>
      <w:r w:rsidR="005035C5" w:rsidRPr="001B570B">
        <w:rPr>
          <w:sz w:val="26"/>
          <w:szCs w:val="26"/>
          <w:lang w:val="lv-LV"/>
        </w:rPr>
        <w:t xml:space="preserve">aptuvenās </w:t>
      </w:r>
      <w:r w:rsidRPr="001B570B">
        <w:rPr>
          <w:sz w:val="26"/>
          <w:szCs w:val="26"/>
          <w:lang w:val="lv-LV"/>
        </w:rPr>
        <w:t>būves izmaksas.</w:t>
      </w:r>
    </w:p>
    <w:p w:rsidR="002775D0" w:rsidRPr="001B570B" w:rsidRDefault="002775D0" w:rsidP="005545E1">
      <w:pPr>
        <w:spacing w:after="200"/>
        <w:ind w:left="360"/>
        <w:jc w:val="both"/>
        <w:rPr>
          <w:sz w:val="26"/>
          <w:szCs w:val="26"/>
          <w:lang w:val="lv-LV"/>
        </w:rPr>
      </w:pPr>
      <w:r w:rsidRPr="001B570B">
        <w:rPr>
          <w:sz w:val="26"/>
          <w:szCs w:val="26"/>
          <w:lang w:val="lv-LV"/>
        </w:rPr>
        <w:t>E.Rožulapa iebilst pret nesamērīgi īso laiku, kas tiek atvēlēts projektēšanai, jo lielākiem objektiem projektēšana var aizņemt vairāk kā gadu un ilgāk. Ja labāk un kvalitatīvāk izstrādāts būvprojekts, būvniecības laikā var iegūt laiku un ietaupīt naudu.</w:t>
      </w:r>
    </w:p>
    <w:p w:rsidR="001A1FF2" w:rsidRPr="001B570B" w:rsidRDefault="00E62D53" w:rsidP="009022DC">
      <w:pPr>
        <w:ind w:left="851" w:right="141" w:hanging="851"/>
        <w:jc w:val="both"/>
        <w:rPr>
          <w:sz w:val="26"/>
          <w:szCs w:val="26"/>
          <w:lang w:val="lv-LV"/>
        </w:rPr>
      </w:pPr>
      <w:r w:rsidRPr="009D2E70">
        <w:rPr>
          <w:b/>
          <w:sz w:val="26"/>
          <w:szCs w:val="26"/>
          <w:lang w:val="lv-LV"/>
        </w:rPr>
        <w:t>Nolemj:</w:t>
      </w:r>
      <w:r w:rsidR="002775D0" w:rsidRPr="001B570B">
        <w:rPr>
          <w:sz w:val="26"/>
          <w:szCs w:val="26"/>
          <w:lang w:val="lv-LV"/>
        </w:rPr>
        <w:t xml:space="preserve"> Ieteikt Ekonomikas ministrijai, gatavojot ES fondu programmu apguves dokumentāciju, ņemt vērā būvniecības procesa specifiku un noteikt:</w:t>
      </w:r>
    </w:p>
    <w:p w:rsidR="001A1FF2" w:rsidRPr="001B570B" w:rsidRDefault="001A1FF2" w:rsidP="001A1FF2">
      <w:pPr>
        <w:ind w:left="851" w:right="141" w:hanging="131"/>
        <w:jc w:val="both"/>
        <w:rPr>
          <w:sz w:val="26"/>
          <w:szCs w:val="26"/>
          <w:lang w:val="lv-LV"/>
        </w:rPr>
      </w:pPr>
      <w:r w:rsidRPr="001B570B">
        <w:rPr>
          <w:sz w:val="26"/>
          <w:szCs w:val="26"/>
          <w:lang w:val="lv-LV"/>
        </w:rPr>
        <w:t xml:space="preserve">- </w:t>
      </w:r>
      <w:r w:rsidR="002775D0" w:rsidRPr="001B570B">
        <w:rPr>
          <w:sz w:val="26"/>
          <w:szCs w:val="26"/>
          <w:lang w:val="lv-LV"/>
        </w:rPr>
        <w:t xml:space="preserve"> garākus projektu pieteikšanas termiņus</w:t>
      </w:r>
      <w:r w:rsidRPr="001B570B">
        <w:rPr>
          <w:sz w:val="26"/>
          <w:szCs w:val="26"/>
          <w:lang w:val="lv-LV"/>
        </w:rPr>
        <w:t>;</w:t>
      </w:r>
    </w:p>
    <w:p w:rsidR="001A1FF2" w:rsidRPr="001B570B" w:rsidRDefault="002775D0" w:rsidP="009022DC">
      <w:pPr>
        <w:ind w:left="851" w:right="141" w:hanging="851"/>
        <w:jc w:val="both"/>
        <w:rPr>
          <w:sz w:val="26"/>
          <w:szCs w:val="26"/>
          <w:lang w:val="lv-LV"/>
        </w:rPr>
      </w:pPr>
      <w:r w:rsidRPr="001B570B">
        <w:rPr>
          <w:sz w:val="26"/>
          <w:szCs w:val="26"/>
          <w:lang w:val="lv-LV"/>
        </w:rPr>
        <w:t xml:space="preserve"> </w:t>
      </w:r>
      <w:r w:rsidR="001A1FF2" w:rsidRPr="001B570B">
        <w:rPr>
          <w:sz w:val="26"/>
          <w:szCs w:val="26"/>
          <w:lang w:val="lv-LV"/>
        </w:rPr>
        <w:t xml:space="preserve">          - </w:t>
      </w:r>
      <w:r w:rsidRPr="001B570B">
        <w:rPr>
          <w:sz w:val="26"/>
          <w:szCs w:val="26"/>
          <w:lang w:val="lv-LV"/>
        </w:rPr>
        <w:t>pagarināt projektu realizācijas laiku,</w:t>
      </w:r>
      <w:r w:rsidR="009022DC" w:rsidRPr="001B570B">
        <w:rPr>
          <w:sz w:val="26"/>
          <w:szCs w:val="26"/>
          <w:lang w:val="lv-LV"/>
        </w:rPr>
        <w:t xml:space="preserve"> atbilstoši realizējamā projekta apjomam</w:t>
      </w:r>
      <w:r w:rsidR="001A1FF2" w:rsidRPr="001B570B">
        <w:rPr>
          <w:sz w:val="26"/>
          <w:szCs w:val="26"/>
          <w:lang w:val="lv-LV"/>
        </w:rPr>
        <w:t>;</w:t>
      </w:r>
    </w:p>
    <w:p w:rsidR="002775D0" w:rsidRDefault="001A1FF2" w:rsidP="009022DC">
      <w:pPr>
        <w:ind w:left="851" w:right="141" w:hanging="851"/>
        <w:jc w:val="both"/>
        <w:rPr>
          <w:sz w:val="26"/>
          <w:szCs w:val="26"/>
          <w:lang w:val="lv-LV"/>
        </w:rPr>
      </w:pPr>
      <w:r w:rsidRPr="001B570B">
        <w:rPr>
          <w:sz w:val="26"/>
          <w:szCs w:val="26"/>
          <w:lang w:val="lv-LV"/>
        </w:rPr>
        <w:t xml:space="preserve">           -</w:t>
      </w:r>
      <w:r w:rsidR="009022DC" w:rsidRPr="001B570B">
        <w:rPr>
          <w:sz w:val="26"/>
          <w:szCs w:val="26"/>
          <w:lang w:val="lv-LV"/>
        </w:rPr>
        <w:t xml:space="preserve"> izvērtēt iespēju, ņemt vērā pretendentam izsniegto būvatļauju.</w:t>
      </w:r>
    </w:p>
    <w:p w:rsidR="00E62D53" w:rsidRDefault="00E62D53" w:rsidP="009022DC">
      <w:pPr>
        <w:ind w:left="851" w:right="141" w:hanging="851"/>
        <w:jc w:val="both"/>
        <w:rPr>
          <w:sz w:val="26"/>
          <w:szCs w:val="26"/>
          <w:lang w:val="lv-LV"/>
        </w:rPr>
      </w:pPr>
    </w:p>
    <w:p w:rsidR="00F336D5" w:rsidRPr="001B570B" w:rsidRDefault="00F336D5" w:rsidP="009022DC">
      <w:pPr>
        <w:ind w:left="851" w:right="141" w:hanging="851"/>
        <w:jc w:val="both"/>
        <w:rPr>
          <w:sz w:val="26"/>
          <w:szCs w:val="26"/>
          <w:lang w:val="lv-LV"/>
        </w:rPr>
      </w:pPr>
    </w:p>
    <w:p w:rsidR="00912711" w:rsidRPr="001B570B" w:rsidRDefault="00912711" w:rsidP="00912711">
      <w:pPr>
        <w:ind w:right="141" w:hanging="3"/>
        <w:jc w:val="center"/>
        <w:rPr>
          <w:b/>
          <w:bCs/>
          <w:color w:val="000000"/>
          <w:sz w:val="26"/>
          <w:szCs w:val="26"/>
          <w:lang w:val="lv-LV"/>
        </w:rPr>
      </w:pPr>
      <w:r w:rsidRPr="001B570B">
        <w:rPr>
          <w:b/>
          <w:bCs/>
          <w:color w:val="000000"/>
          <w:sz w:val="26"/>
          <w:szCs w:val="26"/>
          <w:lang w:val="lv-LV"/>
        </w:rPr>
        <w:t>4.§</w:t>
      </w:r>
    </w:p>
    <w:p w:rsidR="00001B99" w:rsidRPr="001B570B" w:rsidRDefault="00912711" w:rsidP="00912711">
      <w:pPr>
        <w:pStyle w:val="ListParagraph"/>
        <w:spacing w:after="200" w:line="276" w:lineRule="auto"/>
        <w:ind w:left="0"/>
        <w:jc w:val="center"/>
        <w:rPr>
          <w:b/>
          <w:sz w:val="26"/>
          <w:szCs w:val="26"/>
          <w:lang w:val="lv-LV"/>
        </w:rPr>
      </w:pPr>
      <w:r w:rsidRPr="001B570B">
        <w:rPr>
          <w:b/>
          <w:sz w:val="26"/>
          <w:szCs w:val="26"/>
          <w:lang w:val="lv-LV"/>
        </w:rPr>
        <w:t>Par būvkomersantu nodevas aprēķināšanas kārtību</w:t>
      </w:r>
      <w:r w:rsidRPr="001B570B">
        <w:rPr>
          <w:sz w:val="26"/>
          <w:szCs w:val="26"/>
          <w:lang w:val="lv-LV"/>
        </w:rPr>
        <w:t xml:space="preserve"> - </w:t>
      </w:r>
      <w:r w:rsidRPr="001B570B">
        <w:rPr>
          <w:b/>
          <w:sz w:val="26"/>
          <w:szCs w:val="26"/>
          <w:lang w:val="lv-LV"/>
        </w:rPr>
        <w:t xml:space="preserve">grozījumi Ministru kabineta 25.02.2014., noteikumos Nr.116 “Būvkomersantu reģistrācijas noteikumi” </w:t>
      </w:r>
    </w:p>
    <w:p w:rsidR="00912711" w:rsidRPr="001B570B" w:rsidRDefault="00912711" w:rsidP="00912711">
      <w:pPr>
        <w:pStyle w:val="ListParagraph"/>
        <w:spacing w:after="200" w:line="276" w:lineRule="auto"/>
        <w:ind w:left="0"/>
        <w:jc w:val="center"/>
        <w:rPr>
          <w:b/>
          <w:color w:val="000000"/>
          <w:sz w:val="26"/>
          <w:szCs w:val="26"/>
          <w:lang w:val="lv-LV"/>
        </w:rPr>
      </w:pPr>
      <w:r w:rsidRPr="001B570B">
        <w:rPr>
          <w:b/>
          <w:color w:val="000000"/>
          <w:sz w:val="26"/>
          <w:szCs w:val="26"/>
          <w:lang w:val="lv-LV"/>
        </w:rPr>
        <w:t>--------------------------------------------------------------------------------------------------</w:t>
      </w:r>
    </w:p>
    <w:p w:rsidR="001A1FF2" w:rsidRPr="001B570B" w:rsidRDefault="001A1FF2" w:rsidP="00912711">
      <w:pPr>
        <w:ind w:right="141"/>
        <w:jc w:val="both"/>
        <w:rPr>
          <w:sz w:val="26"/>
          <w:szCs w:val="26"/>
          <w:lang w:val="lv-LV"/>
        </w:rPr>
      </w:pPr>
      <w:r w:rsidRPr="001B570B">
        <w:rPr>
          <w:b/>
          <w:iCs/>
          <w:color w:val="000000"/>
          <w:sz w:val="26"/>
          <w:szCs w:val="26"/>
          <w:lang w:val="lv-LV"/>
        </w:rPr>
        <w:t>Ziņo</w:t>
      </w:r>
      <w:r w:rsidR="00912711" w:rsidRPr="001B570B">
        <w:rPr>
          <w:b/>
          <w:iCs/>
          <w:color w:val="000000"/>
          <w:sz w:val="26"/>
          <w:szCs w:val="26"/>
          <w:lang w:val="lv-LV"/>
        </w:rPr>
        <w:t>:</w:t>
      </w:r>
      <w:r w:rsidR="00912711" w:rsidRPr="001B570B">
        <w:rPr>
          <w:iCs/>
          <w:color w:val="000000"/>
          <w:sz w:val="26"/>
          <w:szCs w:val="26"/>
          <w:lang w:val="lv-LV"/>
        </w:rPr>
        <w:t xml:space="preserve"> </w:t>
      </w:r>
      <w:r w:rsidR="00001B99" w:rsidRPr="001B570B">
        <w:rPr>
          <w:sz w:val="26"/>
          <w:szCs w:val="26"/>
          <w:lang w:val="lv-LV"/>
        </w:rPr>
        <w:t>N.Grinberg</w:t>
      </w:r>
      <w:r w:rsidRPr="001B570B">
        <w:rPr>
          <w:sz w:val="26"/>
          <w:szCs w:val="26"/>
          <w:lang w:val="lv-LV"/>
        </w:rPr>
        <w:t>s</w:t>
      </w:r>
    </w:p>
    <w:p w:rsidR="001A1FF2" w:rsidRPr="001B570B" w:rsidRDefault="001A1FF2" w:rsidP="00912711">
      <w:pPr>
        <w:ind w:right="141"/>
        <w:jc w:val="both"/>
        <w:rPr>
          <w:sz w:val="26"/>
          <w:szCs w:val="26"/>
          <w:lang w:val="lv-LV"/>
        </w:rPr>
      </w:pPr>
    </w:p>
    <w:p w:rsidR="00912711" w:rsidRPr="001B570B" w:rsidRDefault="001A1FF2" w:rsidP="00912711">
      <w:pPr>
        <w:ind w:right="141"/>
        <w:jc w:val="both"/>
        <w:rPr>
          <w:sz w:val="26"/>
          <w:szCs w:val="26"/>
          <w:lang w:val="lv-LV"/>
        </w:rPr>
      </w:pPr>
      <w:r w:rsidRPr="001B570B">
        <w:rPr>
          <w:sz w:val="26"/>
          <w:szCs w:val="26"/>
          <w:lang w:val="lv-LV"/>
        </w:rPr>
        <w:t xml:space="preserve">Prezentē būvkomersanta ikgadējās valsts nodevas maksāšanas kārtību vēsturiskā aspektā. </w:t>
      </w:r>
      <w:r w:rsidR="00001B99" w:rsidRPr="001B570B">
        <w:rPr>
          <w:sz w:val="26"/>
          <w:szCs w:val="26"/>
          <w:lang w:val="lv-LV"/>
        </w:rPr>
        <w:t xml:space="preserve"> </w:t>
      </w:r>
    </w:p>
    <w:p w:rsidR="00313C27" w:rsidRPr="001B570B" w:rsidRDefault="00313C27" w:rsidP="00912711">
      <w:pPr>
        <w:ind w:right="141"/>
        <w:jc w:val="both"/>
        <w:rPr>
          <w:sz w:val="26"/>
          <w:szCs w:val="26"/>
          <w:lang w:val="lv-LV"/>
        </w:rPr>
      </w:pPr>
      <w:r w:rsidRPr="001B570B">
        <w:rPr>
          <w:sz w:val="26"/>
          <w:szCs w:val="26"/>
          <w:lang w:val="lv-LV"/>
        </w:rPr>
        <w:t>Prezentācija pielikumā.</w:t>
      </w:r>
    </w:p>
    <w:p w:rsidR="00001B99" w:rsidRPr="001B570B" w:rsidRDefault="00313C27" w:rsidP="00912711">
      <w:pPr>
        <w:ind w:right="141"/>
        <w:jc w:val="both"/>
        <w:rPr>
          <w:sz w:val="26"/>
          <w:szCs w:val="26"/>
          <w:lang w:val="lv-LV"/>
        </w:rPr>
      </w:pPr>
      <w:r w:rsidRPr="001B570B">
        <w:rPr>
          <w:sz w:val="26"/>
          <w:szCs w:val="26"/>
          <w:lang w:val="lv-LV"/>
        </w:rPr>
        <w:t>Secinājumi:</w:t>
      </w:r>
    </w:p>
    <w:p w:rsidR="00382D83" w:rsidRPr="001B570B" w:rsidRDefault="00382D83" w:rsidP="00313C27">
      <w:pPr>
        <w:numPr>
          <w:ilvl w:val="0"/>
          <w:numId w:val="19"/>
        </w:numPr>
        <w:tabs>
          <w:tab w:val="num" w:pos="720"/>
        </w:tabs>
        <w:ind w:right="141"/>
        <w:jc w:val="both"/>
        <w:rPr>
          <w:sz w:val="26"/>
          <w:szCs w:val="26"/>
          <w:lang w:val="lv-LV"/>
        </w:rPr>
      </w:pPr>
      <w:r w:rsidRPr="001B570B">
        <w:rPr>
          <w:bCs/>
          <w:sz w:val="26"/>
          <w:szCs w:val="26"/>
          <w:lang w:val="lv-LV"/>
        </w:rPr>
        <w:t>Nozarei netiek atklāti, caurspīdīgi dota informācija par nodevas izlietojumu</w:t>
      </w:r>
      <w:r w:rsidR="00313C27" w:rsidRPr="001B570B">
        <w:rPr>
          <w:bCs/>
          <w:sz w:val="26"/>
          <w:szCs w:val="26"/>
          <w:lang w:val="lv-LV"/>
        </w:rPr>
        <w:t>;</w:t>
      </w:r>
    </w:p>
    <w:p w:rsidR="00382D83" w:rsidRPr="001B570B" w:rsidRDefault="00382D83" w:rsidP="00313C27">
      <w:pPr>
        <w:numPr>
          <w:ilvl w:val="0"/>
          <w:numId w:val="19"/>
        </w:numPr>
        <w:tabs>
          <w:tab w:val="num" w:pos="720"/>
        </w:tabs>
        <w:ind w:right="141"/>
        <w:jc w:val="both"/>
        <w:rPr>
          <w:sz w:val="26"/>
          <w:szCs w:val="26"/>
          <w:lang w:val="lv-LV"/>
        </w:rPr>
      </w:pPr>
      <w:r w:rsidRPr="001B570B">
        <w:rPr>
          <w:bCs/>
          <w:sz w:val="26"/>
          <w:szCs w:val="26"/>
          <w:lang w:val="lv-LV"/>
        </w:rPr>
        <w:t>Tiek slēpts / noklusēts nodevas patiesais izlietojums</w:t>
      </w:r>
      <w:r w:rsidR="00313C27" w:rsidRPr="001B570B">
        <w:rPr>
          <w:bCs/>
          <w:sz w:val="26"/>
          <w:szCs w:val="26"/>
          <w:lang w:val="lv-LV"/>
        </w:rPr>
        <w:t>;</w:t>
      </w:r>
    </w:p>
    <w:p w:rsidR="00382D83" w:rsidRPr="001B570B" w:rsidRDefault="00382D83" w:rsidP="00313C27">
      <w:pPr>
        <w:numPr>
          <w:ilvl w:val="0"/>
          <w:numId w:val="19"/>
        </w:numPr>
        <w:tabs>
          <w:tab w:val="num" w:pos="720"/>
        </w:tabs>
        <w:ind w:right="141"/>
        <w:jc w:val="both"/>
        <w:rPr>
          <w:sz w:val="26"/>
          <w:szCs w:val="26"/>
          <w:lang w:val="lv-LV"/>
        </w:rPr>
      </w:pPr>
      <w:r w:rsidRPr="001B570B">
        <w:rPr>
          <w:bCs/>
          <w:sz w:val="26"/>
          <w:szCs w:val="26"/>
          <w:lang w:val="lv-LV"/>
        </w:rPr>
        <w:t>Nodeva tiek iekasēta netaisnīgi</w:t>
      </w:r>
      <w:r w:rsidR="00313C27" w:rsidRPr="001B570B">
        <w:rPr>
          <w:bCs/>
          <w:sz w:val="26"/>
          <w:szCs w:val="26"/>
          <w:lang w:val="lv-LV"/>
        </w:rPr>
        <w:t>;</w:t>
      </w:r>
    </w:p>
    <w:p w:rsidR="00382D83" w:rsidRPr="001B570B" w:rsidRDefault="00382D83" w:rsidP="00313C27">
      <w:pPr>
        <w:numPr>
          <w:ilvl w:val="0"/>
          <w:numId w:val="19"/>
        </w:numPr>
        <w:tabs>
          <w:tab w:val="num" w:pos="720"/>
        </w:tabs>
        <w:ind w:right="141"/>
        <w:jc w:val="both"/>
        <w:rPr>
          <w:sz w:val="26"/>
          <w:szCs w:val="26"/>
          <w:lang w:val="lv-LV"/>
        </w:rPr>
      </w:pPr>
      <w:r w:rsidRPr="001B570B">
        <w:rPr>
          <w:bCs/>
          <w:sz w:val="26"/>
          <w:szCs w:val="26"/>
          <w:lang w:val="lv-LV"/>
        </w:rPr>
        <w:lastRenderedPageBreak/>
        <w:t>Nodevu nemaksā visi būvkomersantu reģistrā reģistrētie</w:t>
      </w:r>
      <w:r w:rsidR="00313C27" w:rsidRPr="001B570B">
        <w:rPr>
          <w:bCs/>
          <w:sz w:val="26"/>
          <w:szCs w:val="26"/>
          <w:lang w:val="lv-LV"/>
        </w:rPr>
        <w:t>;</w:t>
      </w:r>
    </w:p>
    <w:p w:rsidR="00382D83" w:rsidRPr="001B570B" w:rsidRDefault="00382D83" w:rsidP="00313C27">
      <w:pPr>
        <w:numPr>
          <w:ilvl w:val="0"/>
          <w:numId w:val="19"/>
        </w:numPr>
        <w:tabs>
          <w:tab w:val="num" w:pos="720"/>
        </w:tabs>
        <w:ind w:right="141"/>
        <w:jc w:val="both"/>
        <w:rPr>
          <w:sz w:val="26"/>
          <w:szCs w:val="26"/>
          <w:lang w:val="lv-LV"/>
        </w:rPr>
      </w:pPr>
      <w:r w:rsidRPr="001B570B">
        <w:rPr>
          <w:bCs/>
          <w:sz w:val="26"/>
          <w:szCs w:val="26"/>
          <w:lang w:val="lv-LV"/>
        </w:rPr>
        <w:t>Nodeva neveicina godprātīgu būvkomersanta attieksmi pret valsti</w:t>
      </w:r>
      <w:r w:rsidR="00313C27" w:rsidRPr="001B570B">
        <w:rPr>
          <w:bCs/>
          <w:sz w:val="26"/>
          <w:szCs w:val="26"/>
          <w:lang w:val="lv-LV"/>
        </w:rPr>
        <w:t>.</w:t>
      </w:r>
    </w:p>
    <w:p w:rsidR="00313C27" w:rsidRPr="001B570B" w:rsidRDefault="00313C27" w:rsidP="00313C27">
      <w:pPr>
        <w:ind w:right="141"/>
        <w:jc w:val="both"/>
        <w:rPr>
          <w:bCs/>
          <w:sz w:val="26"/>
          <w:szCs w:val="26"/>
          <w:lang w:val="lv-LV"/>
        </w:rPr>
      </w:pPr>
    </w:p>
    <w:p w:rsidR="00313C27" w:rsidRPr="001B570B" w:rsidRDefault="00313C27" w:rsidP="00313C27">
      <w:pPr>
        <w:ind w:right="141"/>
        <w:jc w:val="both"/>
        <w:rPr>
          <w:bCs/>
          <w:sz w:val="26"/>
          <w:szCs w:val="26"/>
          <w:lang w:val="lv-LV"/>
        </w:rPr>
      </w:pPr>
      <w:r w:rsidRPr="001B570B">
        <w:rPr>
          <w:bCs/>
          <w:sz w:val="26"/>
          <w:szCs w:val="26"/>
          <w:lang w:val="lv-LV"/>
        </w:rPr>
        <w:t>Izejot no secinājumiem ir 2 priekšlikumi:</w:t>
      </w:r>
    </w:p>
    <w:p w:rsidR="00313C27" w:rsidRPr="001B570B" w:rsidRDefault="00313C27" w:rsidP="00313C27">
      <w:pPr>
        <w:pStyle w:val="ListParagraph"/>
        <w:numPr>
          <w:ilvl w:val="0"/>
          <w:numId w:val="20"/>
        </w:numPr>
        <w:ind w:right="141"/>
        <w:jc w:val="both"/>
        <w:rPr>
          <w:sz w:val="26"/>
          <w:szCs w:val="26"/>
          <w:lang w:val="lv-LV"/>
        </w:rPr>
      </w:pPr>
      <w:r w:rsidRPr="001B570B">
        <w:rPr>
          <w:sz w:val="26"/>
          <w:szCs w:val="26"/>
          <w:lang w:val="lv-LV"/>
        </w:rPr>
        <w:t>Balsot par būvkomersantu nodevas atcelšanu;</w:t>
      </w:r>
    </w:p>
    <w:p w:rsidR="00313C27" w:rsidRPr="001B570B" w:rsidRDefault="00313C27" w:rsidP="00313C27">
      <w:pPr>
        <w:pStyle w:val="ListParagraph"/>
        <w:numPr>
          <w:ilvl w:val="0"/>
          <w:numId w:val="20"/>
        </w:numPr>
        <w:ind w:right="141"/>
        <w:jc w:val="both"/>
        <w:rPr>
          <w:sz w:val="26"/>
          <w:szCs w:val="26"/>
          <w:lang w:val="lv-LV"/>
        </w:rPr>
      </w:pPr>
      <w:r w:rsidRPr="001B570B">
        <w:rPr>
          <w:sz w:val="26"/>
          <w:szCs w:val="26"/>
          <w:lang w:val="lv-LV"/>
        </w:rPr>
        <w:t>Izdarīt grozījumus MK 25.02.2014., noteikumos Nr.116 “Būvkomersantu reģistrācijas noteikumi:</w:t>
      </w:r>
    </w:p>
    <w:p w:rsidR="00313C27" w:rsidRPr="001B570B" w:rsidRDefault="00313C27" w:rsidP="00313C27">
      <w:pPr>
        <w:pStyle w:val="Heading7"/>
        <w:rPr>
          <w:sz w:val="26"/>
          <w:szCs w:val="26"/>
        </w:rPr>
      </w:pPr>
      <w:r w:rsidRPr="001B570B">
        <w:rPr>
          <w:sz w:val="26"/>
          <w:szCs w:val="26"/>
        </w:rPr>
        <w:t xml:space="preserve">” </w:t>
      </w:r>
    </w:p>
    <w:p w:rsidR="00313C27" w:rsidRDefault="008D770A" w:rsidP="00313C27">
      <w:pPr>
        <w:rPr>
          <w:i/>
          <w:sz w:val="26"/>
          <w:szCs w:val="26"/>
          <w:lang w:val="lv-LV"/>
        </w:rPr>
      </w:pPr>
      <w:r w:rsidRPr="001B570B">
        <w:rPr>
          <w:bCs/>
          <w:sz w:val="26"/>
          <w:szCs w:val="26"/>
          <w:lang w:val="lv-LV"/>
        </w:rPr>
        <w:t>“</w:t>
      </w:r>
      <w:r w:rsidR="00313C27" w:rsidRPr="001B570B">
        <w:rPr>
          <w:bCs/>
          <w:i/>
          <w:sz w:val="26"/>
          <w:szCs w:val="26"/>
          <w:lang w:val="lv-LV"/>
        </w:rPr>
        <w:t xml:space="preserve">27.3. par ikgadējās informācijas iekļaušanu reģistrā, ja būvkomersanta </w:t>
      </w:r>
      <w:r w:rsidR="00313C27" w:rsidRPr="001B570B">
        <w:rPr>
          <w:i/>
          <w:strike/>
          <w:sz w:val="26"/>
          <w:szCs w:val="26"/>
          <w:lang w:val="lv-LV"/>
        </w:rPr>
        <w:t>pašu spēkiem</w:t>
      </w:r>
      <w:r w:rsidR="00313C27" w:rsidRPr="001B570B">
        <w:rPr>
          <w:i/>
          <w:sz w:val="26"/>
          <w:szCs w:val="26"/>
          <w:lang w:val="lv-LV"/>
        </w:rPr>
        <w:t xml:space="preserve"> </w:t>
      </w:r>
      <w:r w:rsidR="00313C27" w:rsidRPr="001B570B">
        <w:rPr>
          <w:bCs/>
          <w:i/>
          <w:sz w:val="26"/>
          <w:szCs w:val="26"/>
          <w:lang w:val="lv-LV"/>
        </w:rPr>
        <w:t>sniegto būvniecības pakalpojumu apjoms</w:t>
      </w:r>
      <w:r w:rsidR="00313C27" w:rsidRPr="001B570B">
        <w:rPr>
          <w:i/>
          <w:sz w:val="26"/>
          <w:szCs w:val="26"/>
          <w:lang w:val="lv-LV"/>
        </w:rPr>
        <w:t xml:space="preserve">, </w:t>
      </w:r>
      <w:r w:rsidR="00313C27" w:rsidRPr="001B570B">
        <w:rPr>
          <w:i/>
          <w:strike/>
          <w:sz w:val="26"/>
          <w:szCs w:val="26"/>
          <w:lang w:val="lv-LV"/>
        </w:rPr>
        <w:t>izņemot arhitektūras jomu un būvniecības jomas inženierizpētes un projektēšanas specialitātes,</w:t>
      </w:r>
      <w:r w:rsidR="00313C27" w:rsidRPr="001B570B">
        <w:rPr>
          <w:i/>
          <w:sz w:val="26"/>
          <w:szCs w:val="26"/>
          <w:lang w:val="lv-LV"/>
        </w:rPr>
        <w:t xml:space="preserve"> </w:t>
      </w:r>
      <w:r w:rsidR="00313C27" w:rsidRPr="001B570B">
        <w:rPr>
          <w:bCs/>
          <w:i/>
          <w:sz w:val="26"/>
          <w:szCs w:val="26"/>
          <w:lang w:val="lv-LV"/>
        </w:rPr>
        <w:t>iepriekšējā kalendāra gadā bijis</w:t>
      </w:r>
      <w:r w:rsidR="00313C27" w:rsidRPr="001B570B">
        <w:rPr>
          <w:i/>
          <w:sz w:val="26"/>
          <w:szCs w:val="26"/>
          <w:lang w:val="lv-LV"/>
        </w:rPr>
        <w:t>:</w:t>
      </w:r>
      <w:r w:rsidRPr="001B570B">
        <w:rPr>
          <w:i/>
          <w:sz w:val="26"/>
          <w:szCs w:val="26"/>
          <w:lang w:val="lv-LV"/>
        </w:rPr>
        <w:t>”</w:t>
      </w:r>
    </w:p>
    <w:p w:rsidR="00313C27" w:rsidRPr="001B570B" w:rsidRDefault="00313C27" w:rsidP="00313C27">
      <w:pPr>
        <w:rPr>
          <w:sz w:val="26"/>
          <w:szCs w:val="26"/>
          <w:lang w:val="lv-LV"/>
        </w:rPr>
      </w:pPr>
    </w:p>
    <w:p w:rsidR="00707467" w:rsidRDefault="008D770A" w:rsidP="007D4EF6">
      <w:pPr>
        <w:jc w:val="both"/>
        <w:rPr>
          <w:sz w:val="26"/>
          <w:szCs w:val="26"/>
          <w:lang w:val="lv-LV"/>
        </w:rPr>
      </w:pPr>
      <w:r w:rsidRPr="001B570B">
        <w:rPr>
          <w:sz w:val="26"/>
          <w:szCs w:val="26"/>
          <w:lang w:val="lv-LV"/>
        </w:rPr>
        <w:t xml:space="preserve">Ekonomikas ministrija </w:t>
      </w:r>
      <w:r w:rsidR="00707467">
        <w:rPr>
          <w:sz w:val="26"/>
          <w:szCs w:val="26"/>
          <w:lang w:val="lv-LV"/>
        </w:rPr>
        <w:t xml:space="preserve">(R.Špade) </w:t>
      </w:r>
      <w:r w:rsidRPr="001B570B">
        <w:rPr>
          <w:sz w:val="26"/>
          <w:szCs w:val="26"/>
          <w:lang w:val="lv-LV"/>
        </w:rPr>
        <w:t>informē par iespēju būvkomersantu nodevu izmantot būvspeciālistu apdrošināšanas garantiju fonda izveidošanai</w:t>
      </w:r>
      <w:r w:rsidR="00707467">
        <w:rPr>
          <w:sz w:val="26"/>
          <w:szCs w:val="26"/>
          <w:lang w:val="lv-LV"/>
        </w:rPr>
        <w:t>.</w:t>
      </w:r>
    </w:p>
    <w:p w:rsidR="00707467" w:rsidRDefault="00707467" w:rsidP="007D4EF6">
      <w:pPr>
        <w:jc w:val="both"/>
        <w:rPr>
          <w:bCs/>
          <w:sz w:val="26"/>
          <w:szCs w:val="26"/>
          <w:shd w:val="clear" w:color="auto" w:fill="FFFFFF"/>
        </w:rPr>
      </w:pPr>
      <w:r w:rsidRPr="00707467">
        <w:rPr>
          <w:sz w:val="26"/>
          <w:szCs w:val="26"/>
          <w:lang w:val="lv-LV"/>
        </w:rPr>
        <w:t>Ieceres sākumā noteikumos “</w:t>
      </w:r>
      <w:r w:rsidRPr="00707467">
        <w:rPr>
          <w:bCs/>
          <w:sz w:val="26"/>
          <w:szCs w:val="26"/>
          <w:shd w:val="clear" w:color="auto" w:fill="FFFFFF"/>
          <w:lang w:val="lv-LV"/>
        </w:rPr>
        <w:t>Noteikumi par būvspeciālistu un būvdarbu veicēju civiltiesiskās atbildības obligāto apdrošināšanu” pie garantijām, ja apdrošinātā persona nevar segt visus izdevumus, bija paredzēt</w:t>
      </w:r>
      <w:r w:rsidR="00C85EFC">
        <w:rPr>
          <w:bCs/>
          <w:sz w:val="26"/>
          <w:szCs w:val="26"/>
          <w:shd w:val="clear" w:color="auto" w:fill="FFFFFF"/>
          <w:lang w:val="lv-LV"/>
        </w:rPr>
        <w:t>s</w:t>
      </w:r>
      <w:r w:rsidRPr="00707467">
        <w:rPr>
          <w:bCs/>
          <w:sz w:val="26"/>
          <w:szCs w:val="26"/>
          <w:shd w:val="clear" w:color="auto" w:fill="FFFFFF"/>
          <w:lang w:val="lv-LV"/>
        </w:rPr>
        <w:t>, izveidot garantiju fondu</w:t>
      </w:r>
      <w:r w:rsidR="00C85EFC">
        <w:rPr>
          <w:bCs/>
          <w:sz w:val="26"/>
          <w:szCs w:val="26"/>
          <w:shd w:val="clear" w:color="auto" w:fill="FFFFFF"/>
          <w:lang w:val="lv-LV"/>
        </w:rPr>
        <w:t xml:space="preserve">, kura </w:t>
      </w:r>
      <w:r w:rsidRPr="00707467">
        <w:rPr>
          <w:bCs/>
          <w:sz w:val="26"/>
          <w:szCs w:val="26"/>
          <w:shd w:val="clear" w:color="auto" w:fill="FFFFFF"/>
          <w:lang w:val="lv-LV"/>
        </w:rPr>
        <w:t xml:space="preserve">izveidošanai </w:t>
      </w:r>
      <w:r w:rsidR="00C85EFC">
        <w:rPr>
          <w:bCs/>
          <w:sz w:val="26"/>
          <w:szCs w:val="26"/>
          <w:shd w:val="clear" w:color="auto" w:fill="FFFFFF"/>
          <w:lang w:val="lv-LV"/>
        </w:rPr>
        <w:t xml:space="preserve">tiktu </w:t>
      </w:r>
      <w:r w:rsidRPr="00707467">
        <w:rPr>
          <w:bCs/>
          <w:sz w:val="26"/>
          <w:szCs w:val="26"/>
          <w:shd w:val="clear" w:color="auto" w:fill="FFFFFF"/>
          <w:lang w:val="lv-LV"/>
        </w:rPr>
        <w:t>izmantot</w:t>
      </w:r>
      <w:r w:rsidR="00C85EFC">
        <w:rPr>
          <w:bCs/>
          <w:sz w:val="26"/>
          <w:szCs w:val="26"/>
          <w:shd w:val="clear" w:color="auto" w:fill="FFFFFF"/>
          <w:lang w:val="lv-LV"/>
        </w:rPr>
        <w:t>a</w:t>
      </w:r>
      <w:r w:rsidRPr="00707467">
        <w:rPr>
          <w:bCs/>
          <w:sz w:val="26"/>
          <w:szCs w:val="26"/>
          <w:shd w:val="clear" w:color="auto" w:fill="FFFFFF"/>
          <w:lang w:val="lv-LV"/>
        </w:rPr>
        <w:t xml:space="preserve"> būvkomersantu nodev</w:t>
      </w:r>
      <w:r w:rsidR="00C85EFC">
        <w:rPr>
          <w:bCs/>
          <w:sz w:val="26"/>
          <w:szCs w:val="26"/>
          <w:shd w:val="clear" w:color="auto" w:fill="FFFFFF"/>
          <w:lang w:val="lv-LV"/>
        </w:rPr>
        <w:t>a</w:t>
      </w:r>
      <w:r>
        <w:rPr>
          <w:bCs/>
          <w:sz w:val="26"/>
          <w:szCs w:val="26"/>
          <w:shd w:val="clear" w:color="auto" w:fill="FFFFFF"/>
        </w:rPr>
        <w:t xml:space="preserve">. </w:t>
      </w:r>
    </w:p>
    <w:p w:rsidR="008D770A" w:rsidRPr="001B570B" w:rsidRDefault="00707467" w:rsidP="007D4EF6">
      <w:pPr>
        <w:jc w:val="both"/>
        <w:rPr>
          <w:sz w:val="26"/>
          <w:szCs w:val="26"/>
          <w:lang w:val="lv-LV"/>
        </w:rPr>
      </w:pPr>
      <w:r>
        <w:rPr>
          <w:sz w:val="26"/>
          <w:szCs w:val="26"/>
          <w:lang w:val="lv-LV"/>
        </w:rPr>
        <w:t xml:space="preserve">Ministrija </w:t>
      </w:r>
      <w:r w:rsidR="008D770A" w:rsidRPr="001B570B">
        <w:rPr>
          <w:sz w:val="26"/>
          <w:szCs w:val="26"/>
          <w:lang w:val="lv-LV"/>
        </w:rPr>
        <w:t>aicina padomi izlemt par būvkomersantu nodev</w:t>
      </w:r>
      <w:r w:rsidR="00220CE8">
        <w:rPr>
          <w:sz w:val="26"/>
          <w:szCs w:val="26"/>
          <w:lang w:val="lv-LV"/>
        </w:rPr>
        <w:t xml:space="preserve">as izmantošanu garantiju fondam un izsaka priekšlikumu garantijas fonda izveidošanu iekļaut Būvniecības stratēģijas plānā. </w:t>
      </w:r>
    </w:p>
    <w:p w:rsidR="008D770A" w:rsidRPr="001B570B" w:rsidRDefault="008D770A" w:rsidP="00313C27">
      <w:pPr>
        <w:rPr>
          <w:sz w:val="26"/>
          <w:szCs w:val="26"/>
          <w:lang w:val="lv-LV"/>
        </w:rPr>
      </w:pPr>
    </w:p>
    <w:p w:rsidR="00313C27" w:rsidRPr="001B570B" w:rsidRDefault="007D4EF6" w:rsidP="00912711">
      <w:pPr>
        <w:ind w:right="141"/>
        <w:jc w:val="both"/>
        <w:rPr>
          <w:sz w:val="26"/>
          <w:szCs w:val="26"/>
          <w:lang w:val="lv-LV"/>
        </w:rPr>
      </w:pPr>
      <w:r>
        <w:rPr>
          <w:sz w:val="26"/>
          <w:szCs w:val="26"/>
          <w:lang w:val="lv-LV"/>
        </w:rPr>
        <w:t xml:space="preserve">Padome </w:t>
      </w:r>
      <w:r w:rsidR="00A7389F" w:rsidRPr="001B570B">
        <w:rPr>
          <w:sz w:val="26"/>
          <w:szCs w:val="26"/>
          <w:lang w:val="lv-LV"/>
        </w:rPr>
        <w:t>nolemj balsojumu par būvkomersantu nodev</w:t>
      </w:r>
      <w:r w:rsidR="00C85EFC">
        <w:rPr>
          <w:sz w:val="26"/>
          <w:szCs w:val="26"/>
          <w:lang w:val="lv-LV"/>
        </w:rPr>
        <w:t xml:space="preserve">u </w:t>
      </w:r>
      <w:r w:rsidR="00A47C33" w:rsidRPr="001B570B">
        <w:rPr>
          <w:sz w:val="26"/>
          <w:szCs w:val="26"/>
          <w:lang w:val="lv-LV"/>
        </w:rPr>
        <w:t xml:space="preserve">atlikt uz nākamo sēdi, </w:t>
      </w:r>
      <w:r w:rsidR="00C85EFC">
        <w:rPr>
          <w:sz w:val="26"/>
          <w:szCs w:val="26"/>
          <w:lang w:val="lv-LV"/>
        </w:rPr>
        <w:t xml:space="preserve">un lūgt Ekonomikas ministrijai papildus informāciju par nodevas izlietojumu, lai </w:t>
      </w:r>
      <w:r w:rsidR="00A47C33" w:rsidRPr="001B570B">
        <w:rPr>
          <w:sz w:val="26"/>
          <w:szCs w:val="26"/>
          <w:lang w:val="lv-LV"/>
        </w:rPr>
        <w:t>pārliecinoties vai iekasētās nodevas izlietojums atbilst likumā «Par nodokļiem un nodevām» noteiktajam</w:t>
      </w:r>
      <w:r w:rsidR="00C85EFC">
        <w:rPr>
          <w:sz w:val="26"/>
          <w:szCs w:val="26"/>
          <w:lang w:val="lv-LV"/>
        </w:rPr>
        <w:t xml:space="preserve"> un vai finanses, kas </w:t>
      </w:r>
      <w:r w:rsidR="008D770A" w:rsidRPr="001B570B">
        <w:rPr>
          <w:sz w:val="26"/>
          <w:szCs w:val="26"/>
          <w:lang w:val="lv-LV"/>
        </w:rPr>
        <w:t>paredzēta</w:t>
      </w:r>
      <w:r w:rsidR="00C85EFC">
        <w:rPr>
          <w:sz w:val="26"/>
          <w:szCs w:val="26"/>
          <w:lang w:val="lv-LV"/>
        </w:rPr>
        <w:t>s</w:t>
      </w:r>
      <w:r w:rsidR="008D770A" w:rsidRPr="001B570B">
        <w:rPr>
          <w:sz w:val="26"/>
          <w:szCs w:val="26"/>
          <w:lang w:val="lv-LV"/>
        </w:rPr>
        <w:t xml:space="preserve"> nozares sakārtošana</w:t>
      </w:r>
      <w:r w:rsidR="00A7389F" w:rsidRPr="001B570B">
        <w:rPr>
          <w:sz w:val="26"/>
          <w:szCs w:val="26"/>
          <w:lang w:val="lv-LV"/>
        </w:rPr>
        <w:t>i tiek</w:t>
      </w:r>
      <w:r w:rsidR="00A47C33" w:rsidRPr="001B570B">
        <w:rPr>
          <w:sz w:val="26"/>
          <w:szCs w:val="26"/>
          <w:lang w:val="lv-LV"/>
        </w:rPr>
        <w:t xml:space="preserve"> šādam mērķim arī piešķirta</w:t>
      </w:r>
      <w:r>
        <w:rPr>
          <w:sz w:val="26"/>
          <w:szCs w:val="26"/>
          <w:lang w:val="lv-LV"/>
        </w:rPr>
        <w:t xml:space="preserve"> un kāds ir plānotais izlietojums 2016.gadā</w:t>
      </w:r>
      <w:r w:rsidR="00A47C33" w:rsidRPr="001B570B">
        <w:rPr>
          <w:sz w:val="26"/>
          <w:szCs w:val="26"/>
          <w:lang w:val="lv-LV"/>
        </w:rPr>
        <w:t>.</w:t>
      </w:r>
    </w:p>
    <w:p w:rsidR="00A7389F" w:rsidRPr="001B570B" w:rsidRDefault="00A7389F" w:rsidP="00912711">
      <w:pPr>
        <w:ind w:right="141"/>
        <w:jc w:val="both"/>
        <w:rPr>
          <w:sz w:val="26"/>
          <w:szCs w:val="26"/>
          <w:lang w:val="lv-LV"/>
        </w:rPr>
      </w:pPr>
    </w:p>
    <w:p w:rsidR="00001B99" w:rsidRPr="001B570B" w:rsidRDefault="00001B99" w:rsidP="00A7389F">
      <w:pPr>
        <w:ind w:left="567" w:right="141" w:hanging="720"/>
        <w:jc w:val="both"/>
        <w:rPr>
          <w:color w:val="3F3F3F"/>
          <w:sz w:val="26"/>
          <w:szCs w:val="26"/>
          <w:lang w:val="lv-LV"/>
        </w:rPr>
      </w:pPr>
      <w:r w:rsidRPr="001B570B">
        <w:rPr>
          <w:b/>
          <w:sz w:val="26"/>
          <w:szCs w:val="26"/>
          <w:lang w:val="lv-LV"/>
        </w:rPr>
        <w:t xml:space="preserve">Nolemj: </w:t>
      </w:r>
      <w:r w:rsidR="00A7389F" w:rsidRPr="001B570B">
        <w:rPr>
          <w:sz w:val="26"/>
          <w:szCs w:val="26"/>
          <w:lang w:val="lv-LV"/>
        </w:rPr>
        <w:t>Ekonomikas ministrijai</w:t>
      </w:r>
      <w:r w:rsidR="00A47C33" w:rsidRPr="001B570B">
        <w:rPr>
          <w:sz w:val="26"/>
          <w:szCs w:val="26"/>
          <w:lang w:val="lv-LV"/>
        </w:rPr>
        <w:t xml:space="preserve"> sniegt padomei informāciju par būvkomersantu nodevas izlietojumu  2015.gadā, </w:t>
      </w:r>
      <w:r w:rsidR="00A7389F" w:rsidRPr="001B570B">
        <w:rPr>
          <w:sz w:val="26"/>
          <w:szCs w:val="26"/>
          <w:lang w:val="lv-LV"/>
        </w:rPr>
        <w:t>atšifrē</w:t>
      </w:r>
      <w:r w:rsidR="00A47C33" w:rsidRPr="001B570B">
        <w:rPr>
          <w:sz w:val="26"/>
          <w:szCs w:val="26"/>
          <w:lang w:val="lv-LV"/>
        </w:rPr>
        <w:t>jot</w:t>
      </w:r>
      <w:r w:rsidR="00A7389F" w:rsidRPr="001B570B">
        <w:rPr>
          <w:sz w:val="26"/>
          <w:szCs w:val="26"/>
          <w:lang w:val="lv-LV"/>
        </w:rPr>
        <w:t xml:space="preserve"> pa pozīcijām un</w:t>
      </w:r>
      <w:r w:rsidR="00A7389F" w:rsidRPr="001B570B">
        <w:rPr>
          <w:b/>
          <w:sz w:val="26"/>
          <w:szCs w:val="26"/>
          <w:lang w:val="lv-LV"/>
        </w:rPr>
        <w:t xml:space="preserve"> </w:t>
      </w:r>
      <w:r w:rsidR="00A7389F" w:rsidRPr="001B570B">
        <w:rPr>
          <w:sz w:val="26"/>
          <w:szCs w:val="26"/>
          <w:lang w:val="lv-LV"/>
        </w:rPr>
        <w:t xml:space="preserve">informēt padomi par plānoto </w:t>
      </w:r>
      <w:r w:rsidR="00A47C33" w:rsidRPr="001B570B">
        <w:rPr>
          <w:sz w:val="26"/>
          <w:szCs w:val="26"/>
          <w:lang w:val="lv-LV"/>
        </w:rPr>
        <w:t xml:space="preserve">nodevas </w:t>
      </w:r>
      <w:r w:rsidR="00A7389F" w:rsidRPr="001B570B">
        <w:rPr>
          <w:sz w:val="26"/>
          <w:szCs w:val="26"/>
          <w:lang w:val="lv-LV"/>
        </w:rPr>
        <w:t>izlietojumu 2016.gadā.</w:t>
      </w:r>
    </w:p>
    <w:p w:rsidR="00001B99" w:rsidRPr="001B570B" w:rsidRDefault="00001B99" w:rsidP="00912711">
      <w:pPr>
        <w:ind w:right="141"/>
        <w:jc w:val="both"/>
        <w:rPr>
          <w:iCs/>
          <w:color w:val="000000"/>
          <w:sz w:val="26"/>
          <w:szCs w:val="26"/>
          <w:lang w:val="lv-LV"/>
        </w:rPr>
      </w:pPr>
    </w:p>
    <w:p w:rsidR="00912711" w:rsidRPr="001B570B" w:rsidRDefault="00912711" w:rsidP="00912711">
      <w:pPr>
        <w:ind w:right="141" w:hanging="3"/>
        <w:jc w:val="center"/>
        <w:rPr>
          <w:b/>
          <w:bCs/>
          <w:color w:val="000000"/>
          <w:sz w:val="26"/>
          <w:szCs w:val="26"/>
          <w:lang w:val="lv-LV"/>
        </w:rPr>
      </w:pPr>
    </w:p>
    <w:p w:rsidR="00912711" w:rsidRPr="001B570B" w:rsidRDefault="00912711" w:rsidP="00912711">
      <w:pPr>
        <w:ind w:right="141" w:hanging="3"/>
        <w:jc w:val="center"/>
        <w:rPr>
          <w:b/>
          <w:bCs/>
          <w:color w:val="000000"/>
          <w:sz w:val="26"/>
          <w:szCs w:val="26"/>
          <w:lang w:val="lv-LV"/>
        </w:rPr>
      </w:pPr>
      <w:r w:rsidRPr="001B570B">
        <w:rPr>
          <w:b/>
          <w:bCs/>
          <w:color w:val="000000"/>
          <w:sz w:val="26"/>
          <w:szCs w:val="26"/>
          <w:lang w:val="lv-LV"/>
        </w:rPr>
        <w:t>5.§</w:t>
      </w:r>
    </w:p>
    <w:p w:rsidR="00912711" w:rsidRPr="001B570B" w:rsidRDefault="00912711" w:rsidP="00912711">
      <w:pPr>
        <w:pStyle w:val="ListParagraph"/>
        <w:spacing w:after="200" w:line="276" w:lineRule="auto"/>
        <w:ind w:left="0"/>
        <w:jc w:val="center"/>
        <w:rPr>
          <w:b/>
          <w:sz w:val="26"/>
          <w:szCs w:val="26"/>
          <w:lang w:val="lv-LV"/>
        </w:rPr>
      </w:pPr>
      <w:r w:rsidRPr="001B570B">
        <w:rPr>
          <w:b/>
          <w:sz w:val="26"/>
          <w:szCs w:val="26"/>
          <w:lang w:val="lv-LV"/>
        </w:rPr>
        <w:t>Būvniecības profesionālās  identifikācijas kartes</w:t>
      </w:r>
    </w:p>
    <w:p w:rsidR="00912711" w:rsidRPr="001B570B" w:rsidRDefault="00912711" w:rsidP="00912711">
      <w:pPr>
        <w:pStyle w:val="ListParagraph"/>
        <w:spacing w:after="200" w:line="276" w:lineRule="auto"/>
        <w:ind w:left="0"/>
        <w:jc w:val="center"/>
        <w:rPr>
          <w:color w:val="000000"/>
          <w:sz w:val="26"/>
          <w:szCs w:val="26"/>
          <w:lang w:val="lv-LV"/>
        </w:rPr>
      </w:pPr>
      <w:r w:rsidRPr="001B570B">
        <w:rPr>
          <w:sz w:val="26"/>
          <w:szCs w:val="26"/>
          <w:lang w:val="lv-LV"/>
        </w:rPr>
        <w:t xml:space="preserve"> </w:t>
      </w:r>
      <w:r w:rsidRPr="001B570B">
        <w:rPr>
          <w:color w:val="000000"/>
          <w:sz w:val="26"/>
          <w:szCs w:val="26"/>
          <w:lang w:val="lv-LV"/>
        </w:rPr>
        <w:t>--------------------------------------------------------------------------------------------------</w:t>
      </w:r>
    </w:p>
    <w:p w:rsidR="00A47C33" w:rsidRPr="001B570B" w:rsidRDefault="00A47C33" w:rsidP="00A47C33">
      <w:pPr>
        <w:ind w:right="141"/>
        <w:jc w:val="both"/>
        <w:rPr>
          <w:sz w:val="26"/>
          <w:szCs w:val="26"/>
          <w:lang w:val="lv-LV"/>
        </w:rPr>
      </w:pPr>
      <w:r w:rsidRPr="001B570B">
        <w:rPr>
          <w:b/>
          <w:iCs/>
          <w:color w:val="000000"/>
          <w:sz w:val="26"/>
          <w:szCs w:val="26"/>
          <w:lang w:val="lv-LV"/>
        </w:rPr>
        <w:t>Ziņo:</w:t>
      </w:r>
      <w:r w:rsidRPr="001B570B">
        <w:rPr>
          <w:iCs/>
          <w:color w:val="000000"/>
          <w:sz w:val="26"/>
          <w:szCs w:val="26"/>
          <w:lang w:val="lv-LV"/>
        </w:rPr>
        <w:t xml:space="preserve"> </w:t>
      </w:r>
      <w:r w:rsidRPr="001B570B">
        <w:rPr>
          <w:sz w:val="26"/>
          <w:szCs w:val="26"/>
          <w:lang w:val="lv-LV"/>
        </w:rPr>
        <w:t>N.Grinbergs</w:t>
      </w:r>
    </w:p>
    <w:p w:rsidR="00F518D7" w:rsidRPr="001B570B" w:rsidRDefault="00F518D7" w:rsidP="00A47C33">
      <w:pPr>
        <w:ind w:right="141"/>
        <w:jc w:val="both"/>
        <w:rPr>
          <w:sz w:val="26"/>
          <w:szCs w:val="26"/>
          <w:lang w:val="lv-LV"/>
        </w:rPr>
      </w:pPr>
    </w:p>
    <w:p w:rsidR="001D4A6D" w:rsidRPr="001B570B" w:rsidRDefault="001D4A6D" w:rsidP="001D4A6D">
      <w:pPr>
        <w:ind w:right="141"/>
        <w:rPr>
          <w:sz w:val="26"/>
          <w:szCs w:val="26"/>
          <w:lang w:val="lv-LV"/>
        </w:rPr>
      </w:pPr>
      <w:r w:rsidRPr="001B570B">
        <w:rPr>
          <w:sz w:val="26"/>
          <w:szCs w:val="26"/>
          <w:lang w:val="lv-LV"/>
        </w:rPr>
        <w:t xml:space="preserve">Priekšlikums ieviest  </w:t>
      </w:r>
      <w:r w:rsidR="00F518D7" w:rsidRPr="001B570B">
        <w:rPr>
          <w:sz w:val="26"/>
          <w:szCs w:val="26"/>
          <w:lang w:val="lv-LV"/>
        </w:rPr>
        <w:t xml:space="preserve">Būvniecības profesionālās  identifikācijas </w:t>
      </w:r>
      <w:r w:rsidR="00B32611" w:rsidRPr="001B570B">
        <w:rPr>
          <w:sz w:val="26"/>
          <w:szCs w:val="26"/>
          <w:lang w:val="lv-LV"/>
        </w:rPr>
        <w:t xml:space="preserve">(ID) </w:t>
      </w:r>
      <w:r w:rsidR="00F518D7" w:rsidRPr="001B570B">
        <w:rPr>
          <w:sz w:val="26"/>
          <w:szCs w:val="26"/>
          <w:lang w:val="lv-LV"/>
        </w:rPr>
        <w:t>kartes</w:t>
      </w:r>
      <w:r w:rsidRPr="001B570B">
        <w:rPr>
          <w:sz w:val="26"/>
          <w:szCs w:val="26"/>
          <w:lang w:val="lv-LV"/>
        </w:rPr>
        <w:t xml:space="preserve"> radās, studējot ārvalstu pieredzi un </w:t>
      </w:r>
      <w:r w:rsidR="00F518D7" w:rsidRPr="001B570B">
        <w:rPr>
          <w:sz w:val="26"/>
          <w:szCs w:val="26"/>
          <w:lang w:val="lv-LV"/>
        </w:rPr>
        <w:t xml:space="preserve"> </w:t>
      </w:r>
      <w:r w:rsidRPr="001B570B">
        <w:rPr>
          <w:sz w:val="26"/>
          <w:szCs w:val="26"/>
          <w:lang w:val="lv-LV"/>
        </w:rPr>
        <w:t>sarunās starp būvniecības nozares sociālajiem partneriem – Latvijas celtnieku arodbiedrību un Latvijas Būvnieku asociāciju, kā darba devēju.</w:t>
      </w:r>
    </w:p>
    <w:p w:rsidR="00382D83" w:rsidRPr="001B570B" w:rsidRDefault="001D4A6D" w:rsidP="001D4A6D">
      <w:pPr>
        <w:tabs>
          <w:tab w:val="num" w:pos="720"/>
        </w:tabs>
        <w:ind w:right="141"/>
        <w:jc w:val="both"/>
        <w:rPr>
          <w:sz w:val="26"/>
          <w:szCs w:val="26"/>
          <w:lang w:val="lv-LV"/>
        </w:rPr>
      </w:pPr>
      <w:r w:rsidRPr="001B570B">
        <w:rPr>
          <w:sz w:val="26"/>
          <w:szCs w:val="26"/>
          <w:lang w:val="lv-LV"/>
        </w:rPr>
        <w:t>Pielikumā prezentācija.</w:t>
      </w:r>
    </w:p>
    <w:p w:rsidR="00F518D7" w:rsidRPr="001B570B" w:rsidRDefault="00F518D7" w:rsidP="00F518D7">
      <w:pPr>
        <w:ind w:left="360" w:right="141"/>
        <w:jc w:val="both"/>
        <w:rPr>
          <w:sz w:val="26"/>
          <w:szCs w:val="26"/>
          <w:lang w:val="lv-LV"/>
        </w:rPr>
      </w:pPr>
    </w:p>
    <w:p w:rsidR="00F518D7" w:rsidRPr="001B570B" w:rsidRDefault="00F518D7" w:rsidP="00B32611">
      <w:pPr>
        <w:ind w:right="141"/>
        <w:jc w:val="both"/>
        <w:rPr>
          <w:sz w:val="26"/>
          <w:szCs w:val="26"/>
          <w:u w:val="single"/>
          <w:lang w:val="lv-LV"/>
        </w:rPr>
      </w:pPr>
      <w:r w:rsidRPr="001B570B">
        <w:rPr>
          <w:sz w:val="26"/>
          <w:szCs w:val="26"/>
          <w:u w:val="single"/>
          <w:lang w:val="lv-LV"/>
        </w:rPr>
        <w:t>I</w:t>
      </w:r>
      <w:r w:rsidR="00382D83" w:rsidRPr="001B570B">
        <w:rPr>
          <w:sz w:val="26"/>
          <w:szCs w:val="26"/>
          <w:u w:val="single"/>
          <w:lang w:val="lv-LV"/>
        </w:rPr>
        <w:t xml:space="preserve">D </w:t>
      </w:r>
      <w:r w:rsidRPr="001B570B">
        <w:rPr>
          <w:sz w:val="26"/>
          <w:szCs w:val="26"/>
          <w:u w:val="single"/>
          <w:lang w:val="lv-LV"/>
        </w:rPr>
        <w:t>Kartes mērķis</w:t>
      </w:r>
      <w:r w:rsidR="00B32611" w:rsidRPr="001B570B">
        <w:rPr>
          <w:sz w:val="26"/>
          <w:szCs w:val="26"/>
          <w:u w:val="single"/>
          <w:lang w:val="lv-LV"/>
        </w:rPr>
        <w:t>:</w:t>
      </w:r>
      <w:r w:rsidRPr="001B570B">
        <w:rPr>
          <w:sz w:val="26"/>
          <w:szCs w:val="26"/>
          <w:u w:val="single"/>
          <w:lang w:val="lv-LV"/>
        </w:rPr>
        <w:t xml:space="preserve"> </w:t>
      </w:r>
    </w:p>
    <w:p w:rsidR="00382D83" w:rsidRPr="001B570B" w:rsidRDefault="00B32611" w:rsidP="00F518D7">
      <w:pPr>
        <w:numPr>
          <w:ilvl w:val="0"/>
          <w:numId w:val="22"/>
        </w:numPr>
        <w:ind w:right="141"/>
        <w:jc w:val="both"/>
        <w:rPr>
          <w:sz w:val="26"/>
          <w:szCs w:val="26"/>
          <w:lang w:val="lv-LV"/>
        </w:rPr>
      </w:pPr>
      <w:r w:rsidRPr="001B570B">
        <w:rPr>
          <w:sz w:val="26"/>
          <w:szCs w:val="26"/>
          <w:lang w:val="lv-LV"/>
        </w:rPr>
        <w:t>Būvniecībā strādājošo k</w:t>
      </w:r>
      <w:r w:rsidR="00382D83" w:rsidRPr="001B570B">
        <w:rPr>
          <w:sz w:val="26"/>
          <w:szCs w:val="26"/>
          <w:lang w:val="lv-LV"/>
        </w:rPr>
        <w:t>valifikācija</w:t>
      </w:r>
      <w:r w:rsidRPr="001B570B">
        <w:rPr>
          <w:sz w:val="26"/>
          <w:szCs w:val="26"/>
          <w:lang w:val="lv-LV"/>
        </w:rPr>
        <w:t>;</w:t>
      </w:r>
    </w:p>
    <w:p w:rsidR="00382D83" w:rsidRPr="001B570B" w:rsidRDefault="00382D83" w:rsidP="00F518D7">
      <w:pPr>
        <w:numPr>
          <w:ilvl w:val="0"/>
          <w:numId w:val="22"/>
        </w:numPr>
        <w:ind w:right="141"/>
        <w:jc w:val="both"/>
        <w:rPr>
          <w:sz w:val="26"/>
          <w:szCs w:val="26"/>
          <w:lang w:val="lv-LV"/>
        </w:rPr>
      </w:pPr>
      <w:r w:rsidRPr="001B570B">
        <w:rPr>
          <w:sz w:val="26"/>
          <w:szCs w:val="26"/>
          <w:lang w:val="lv-LV"/>
        </w:rPr>
        <w:t>Darba drošība un aizsardzība</w:t>
      </w:r>
      <w:r w:rsidR="00B32611" w:rsidRPr="001B570B">
        <w:rPr>
          <w:sz w:val="26"/>
          <w:szCs w:val="26"/>
          <w:lang w:val="lv-LV"/>
        </w:rPr>
        <w:t>;</w:t>
      </w:r>
    </w:p>
    <w:p w:rsidR="00382D83" w:rsidRPr="001B570B" w:rsidRDefault="00382D83" w:rsidP="00F518D7">
      <w:pPr>
        <w:numPr>
          <w:ilvl w:val="0"/>
          <w:numId w:val="22"/>
        </w:numPr>
        <w:ind w:right="141"/>
        <w:jc w:val="both"/>
        <w:rPr>
          <w:sz w:val="26"/>
          <w:szCs w:val="26"/>
          <w:lang w:val="lv-LV"/>
        </w:rPr>
      </w:pPr>
      <w:r w:rsidRPr="001B570B">
        <w:rPr>
          <w:sz w:val="26"/>
          <w:szCs w:val="26"/>
          <w:lang w:val="lv-LV"/>
        </w:rPr>
        <w:t>Samazināt ēnu ekonomiku</w:t>
      </w:r>
      <w:r w:rsidR="00B32611" w:rsidRPr="001B570B">
        <w:rPr>
          <w:sz w:val="26"/>
          <w:szCs w:val="26"/>
          <w:lang w:val="lv-LV"/>
        </w:rPr>
        <w:t>;</w:t>
      </w:r>
    </w:p>
    <w:p w:rsidR="00F518D7" w:rsidRPr="001B570B" w:rsidRDefault="00F518D7" w:rsidP="00B32611">
      <w:pPr>
        <w:ind w:right="141"/>
        <w:jc w:val="both"/>
        <w:rPr>
          <w:sz w:val="26"/>
          <w:szCs w:val="26"/>
          <w:lang w:val="lv-LV"/>
        </w:rPr>
      </w:pPr>
      <w:r w:rsidRPr="001B570B">
        <w:rPr>
          <w:sz w:val="26"/>
          <w:szCs w:val="26"/>
          <w:u w:val="single"/>
          <w:lang w:val="lv-LV"/>
        </w:rPr>
        <w:lastRenderedPageBreak/>
        <w:t>Esošā situācija</w:t>
      </w:r>
      <w:r w:rsidR="00B32611" w:rsidRPr="001B570B">
        <w:rPr>
          <w:sz w:val="26"/>
          <w:szCs w:val="26"/>
          <w:lang w:val="lv-LV"/>
        </w:rPr>
        <w:t xml:space="preserve">. </w:t>
      </w:r>
      <w:r w:rsidRPr="001B570B">
        <w:rPr>
          <w:sz w:val="26"/>
          <w:szCs w:val="26"/>
          <w:lang w:val="lv-LV"/>
        </w:rPr>
        <w:t>Nozares prestižs zems un kvalificēti strādnieki aizbrauc strādāt uz citām valstīm.</w:t>
      </w:r>
    </w:p>
    <w:p w:rsidR="00382D83" w:rsidRPr="001B570B" w:rsidRDefault="00382D83" w:rsidP="00F518D7">
      <w:pPr>
        <w:ind w:left="360" w:right="141"/>
        <w:jc w:val="both"/>
        <w:rPr>
          <w:sz w:val="26"/>
          <w:szCs w:val="26"/>
          <w:lang w:val="lv-LV"/>
        </w:rPr>
      </w:pPr>
    </w:p>
    <w:p w:rsidR="00B32611" w:rsidRPr="001B570B" w:rsidRDefault="00B32611" w:rsidP="00B32611">
      <w:pPr>
        <w:ind w:right="141"/>
        <w:jc w:val="both"/>
        <w:rPr>
          <w:sz w:val="26"/>
          <w:szCs w:val="26"/>
          <w:lang w:val="lv-LV"/>
        </w:rPr>
      </w:pPr>
      <w:r w:rsidRPr="001B570B">
        <w:rPr>
          <w:sz w:val="26"/>
          <w:szCs w:val="26"/>
          <w:lang w:val="lv-LV"/>
        </w:rPr>
        <w:t>Ir v</w:t>
      </w:r>
      <w:r w:rsidR="00382D83" w:rsidRPr="001B570B">
        <w:rPr>
          <w:sz w:val="26"/>
          <w:szCs w:val="26"/>
          <w:lang w:val="lv-LV"/>
        </w:rPr>
        <w:t>ienošanās ar soc</w:t>
      </w:r>
      <w:r w:rsidRPr="001B570B">
        <w:rPr>
          <w:sz w:val="26"/>
          <w:szCs w:val="26"/>
          <w:lang w:val="lv-LV"/>
        </w:rPr>
        <w:t>iālajiem</w:t>
      </w:r>
      <w:r w:rsidR="00382D83" w:rsidRPr="001B570B">
        <w:rPr>
          <w:sz w:val="26"/>
          <w:szCs w:val="26"/>
          <w:lang w:val="lv-LV"/>
        </w:rPr>
        <w:t xml:space="preserve"> partneriem </w:t>
      </w:r>
      <w:r w:rsidRPr="001B570B">
        <w:rPr>
          <w:sz w:val="26"/>
          <w:szCs w:val="26"/>
          <w:lang w:val="lv-LV"/>
        </w:rPr>
        <w:t xml:space="preserve">par karšu </w:t>
      </w:r>
      <w:r w:rsidR="00382D83" w:rsidRPr="001B570B">
        <w:rPr>
          <w:sz w:val="26"/>
          <w:szCs w:val="26"/>
          <w:lang w:val="lv-LV"/>
        </w:rPr>
        <w:t>brīvprātīg</w:t>
      </w:r>
      <w:r w:rsidRPr="001B570B">
        <w:rPr>
          <w:sz w:val="26"/>
          <w:szCs w:val="26"/>
          <w:lang w:val="lv-LV"/>
        </w:rPr>
        <w:t>u</w:t>
      </w:r>
      <w:r w:rsidR="00382D83" w:rsidRPr="001B570B">
        <w:rPr>
          <w:sz w:val="26"/>
          <w:szCs w:val="26"/>
          <w:lang w:val="lv-LV"/>
        </w:rPr>
        <w:t xml:space="preserve"> ievie</w:t>
      </w:r>
      <w:r w:rsidRPr="001B570B">
        <w:rPr>
          <w:sz w:val="26"/>
          <w:szCs w:val="26"/>
          <w:lang w:val="lv-LV"/>
        </w:rPr>
        <w:t>šanu</w:t>
      </w:r>
      <w:r w:rsidR="00382D83" w:rsidRPr="001B570B">
        <w:rPr>
          <w:sz w:val="26"/>
          <w:szCs w:val="26"/>
          <w:lang w:val="lv-LV"/>
        </w:rPr>
        <w:t xml:space="preserve"> šogad </w:t>
      </w:r>
      <w:r w:rsidRPr="001B570B">
        <w:rPr>
          <w:sz w:val="26"/>
          <w:szCs w:val="26"/>
          <w:lang w:val="lv-LV"/>
        </w:rPr>
        <w:t>sākot ar</w:t>
      </w:r>
      <w:r w:rsidR="00382D83" w:rsidRPr="001B570B">
        <w:rPr>
          <w:sz w:val="26"/>
          <w:szCs w:val="26"/>
          <w:lang w:val="lv-LV"/>
        </w:rPr>
        <w:t xml:space="preserve"> 2 ceturksni</w:t>
      </w:r>
      <w:r w:rsidRPr="001B570B">
        <w:rPr>
          <w:sz w:val="26"/>
          <w:szCs w:val="26"/>
          <w:lang w:val="lv-LV"/>
        </w:rPr>
        <w:t xml:space="preserve">. Ieviešot ID karšu sistēmu, tiek veidota </w:t>
      </w:r>
      <w:r w:rsidR="00382D83" w:rsidRPr="001B570B">
        <w:rPr>
          <w:sz w:val="26"/>
          <w:szCs w:val="26"/>
          <w:lang w:val="lv-LV"/>
        </w:rPr>
        <w:t xml:space="preserve">datu bāze, </w:t>
      </w:r>
      <w:r w:rsidRPr="001B570B">
        <w:rPr>
          <w:sz w:val="26"/>
          <w:szCs w:val="26"/>
          <w:lang w:val="lv-LV"/>
        </w:rPr>
        <w:t>ko var vēlāk savietot ar kontrolējošo institūciju datu bāzēm, kā arī ir pieejama informācija par strādājošo skaitu un kvalifikāciju, š</w:t>
      </w:r>
      <w:r w:rsidR="00382D83" w:rsidRPr="001B570B">
        <w:rPr>
          <w:sz w:val="26"/>
          <w:szCs w:val="26"/>
          <w:lang w:val="lv-LV"/>
        </w:rPr>
        <w:t>obrīd nav nekādas informācijas par strādniekiem</w:t>
      </w:r>
      <w:r w:rsidRPr="001B570B">
        <w:rPr>
          <w:sz w:val="26"/>
          <w:szCs w:val="26"/>
          <w:lang w:val="lv-LV"/>
        </w:rPr>
        <w:t>.</w:t>
      </w:r>
    </w:p>
    <w:p w:rsidR="00B32611" w:rsidRPr="001B570B" w:rsidRDefault="00B32611" w:rsidP="00B32611">
      <w:pPr>
        <w:ind w:right="141"/>
        <w:jc w:val="both"/>
        <w:rPr>
          <w:sz w:val="26"/>
          <w:szCs w:val="26"/>
          <w:lang w:val="lv-LV"/>
        </w:rPr>
      </w:pPr>
      <w:r w:rsidRPr="001B570B">
        <w:rPr>
          <w:sz w:val="26"/>
          <w:szCs w:val="26"/>
          <w:lang w:val="lv-LV"/>
        </w:rPr>
        <w:t>Plānots, ka Datu bāzi izstrādā un uztur nodibinājuma fonds, ko veido sociālie partneri darba devēji un arodbiedrība.</w:t>
      </w:r>
    </w:p>
    <w:p w:rsidR="00382D83" w:rsidRPr="001B570B" w:rsidRDefault="00382D83" w:rsidP="00382D83">
      <w:pPr>
        <w:ind w:left="360" w:right="141"/>
        <w:jc w:val="both"/>
        <w:rPr>
          <w:sz w:val="26"/>
          <w:szCs w:val="26"/>
          <w:lang w:val="lv-LV"/>
        </w:rPr>
      </w:pPr>
    </w:p>
    <w:p w:rsidR="00382D83" w:rsidRPr="001B570B" w:rsidRDefault="00BA3D4E" w:rsidP="00BA3D4E">
      <w:pPr>
        <w:ind w:right="141"/>
        <w:jc w:val="both"/>
        <w:rPr>
          <w:sz w:val="26"/>
          <w:szCs w:val="26"/>
          <w:lang w:val="lv-LV"/>
        </w:rPr>
      </w:pPr>
      <w:r w:rsidRPr="001B570B">
        <w:rPr>
          <w:sz w:val="26"/>
          <w:szCs w:val="26"/>
          <w:lang w:val="lv-LV"/>
        </w:rPr>
        <w:t>Aicina padomi b</w:t>
      </w:r>
      <w:r w:rsidR="00382D83" w:rsidRPr="001B570B">
        <w:rPr>
          <w:sz w:val="26"/>
          <w:szCs w:val="26"/>
          <w:lang w:val="lv-LV"/>
        </w:rPr>
        <w:t>also</w:t>
      </w:r>
      <w:r w:rsidRPr="001B570B">
        <w:rPr>
          <w:sz w:val="26"/>
          <w:szCs w:val="26"/>
          <w:lang w:val="lv-LV"/>
        </w:rPr>
        <w:t>t</w:t>
      </w:r>
      <w:r w:rsidR="00382D83" w:rsidRPr="001B570B">
        <w:rPr>
          <w:sz w:val="26"/>
          <w:szCs w:val="26"/>
          <w:lang w:val="lv-LV"/>
        </w:rPr>
        <w:t xml:space="preserve"> par atbalstu  Būvniecības nozares sociālo partneru profesionālo ID karšu sistēmas ieviešanai Latvijā.</w:t>
      </w:r>
    </w:p>
    <w:p w:rsidR="00382D83" w:rsidRPr="001B570B" w:rsidRDefault="00382D83" w:rsidP="00382D83">
      <w:pPr>
        <w:ind w:left="360" w:right="141"/>
        <w:jc w:val="both"/>
        <w:rPr>
          <w:sz w:val="26"/>
          <w:szCs w:val="26"/>
          <w:lang w:val="lv-LV"/>
        </w:rPr>
      </w:pPr>
    </w:p>
    <w:p w:rsidR="00382D83" w:rsidRPr="001B570B" w:rsidRDefault="00382D83" w:rsidP="00382D83">
      <w:pPr>
        <w:ind w:right="141"/>
        <w:jc w:val="both"/>
        <w:rPr>
          <w:sz w:val="26"/>
          <w:szCs w:val="26"/>
          <w:lang w:val="lv-LV"/>
        </w:rPr>
      </w:pPr>
      <w:r w:rsidRPr="001B570B">
        <w:rPr>
          <w:b/>
          <w:sz w:val="26"/>
          <w:szCs w:val="26"/>
          <w:lang w:val="lv-LV"/>
        </w:rPr>
        <w:t>Nolemj:</w:t>
      </w:r>
      <w:r w:rsidR="001D4A6D" w:rsidRPr="001B570B">
        <w:rPr>
          <w:b/>
          <w:sz w:val="26"/>
          <w:szCs w:val="26"/>
          <w:lang w:val="lv-LV"/>
        </w:rPr>
        <w:t xml:space="preserve"> </w:t>
      </w:r>
      <w:r w:rsidR="001D4A6D" w:rsidRPr="001B570B">
        <w:rPr>
          <w:sz w:val="26"/>
          <w:szCs w:val="26"/>
          <w:lang w:val="lv-LV"/>
        </w:rPr>
        <w:t>Atbalstīt</w:t>
      </w:r>
      <w:r w:rsidR="001D4A6D" w:rsidRPr="001B570B">
        <w:rPr>
          <w:b/>
          <w:sz w:val="26"/>
          <w:szCs w:val="26"/>
          <w:lang w:val="lv-LV"/>
        </w:rPr>
        <w:t xml:space="preserve"> </w:t>
      </w:r>
      <w:r w:rsidR="001D4A6D" w:rsidRPr="001B570B">
        <w:rPr>
          <w:sz w:val="26"/>
          <w:szCs w:val="26"/>
          <w:lang w:val="lv-LV"/>
        </w:rPr>
        <w:t>Būvniecībā strādājošo profesionālās  identifikācijas kartes ieviešanu.</w:t>
      </w:r>
      <w:r w:rsidR="001D4A6D" w:rsidRPr="001B570B">
        <w:rPr>
          <w:b/>
          <w:sz w:val="26"/>
          <w:szCs w:val="26"/>
          <w:lang w:val="lv-LV"/>
        </w:rPr>
        <w:t xml:space="preserve"> </w:t>
      </w:r>
    </w:p>
    <w:p w:rsidR="00F336D5" w:rsidRDefault="00F336D5" w:rsidP="008F6766">
      <w:pPr>
        <w:ind w:right="141"/>
        <w:jc w:val="center"/>
        <w:rPr>
          <w:b/>
          <w:bCs/>
          <w:color w:val="000000"/>
          <w:sz w:val="26"/>
          <w:szCs w:val="26"/>
          <w:lang w:val="lv-LV"/>
        </w:rPr>
      </w:pPr>
    </w:p>
    <w:p w:rsidR="00F336D5" w:rsidRDefault="00F336D5" w:rsidP="008F6766">
      <w:pPr>
        <w:ind w:right="141"/>
        <w:jc w:val="center"/>
        <w:rPr>
          <w:b/>
          <w:bCs/>
          <w:color w:val="000000"/>
          <w:sz w:val="26"/>
          <w:szCs w:val="26"/>
          <w:lang w:val="lv-LV"/>
        </w:rPr>
      </w:pPr>
    </w:p>
    <w:p w:rsidR="008F6766" w:rsidRPr="001B570B" w:rsidRDefault="00912711" w:rsidP="008F6766">
      <w:pPr>
        <w:ind w:right="141"/>
        <w:jc w:val="center"/>
        <w:rPr>
          <w:b/>
          <w:bCs/>
          <w:color w:val="000000"/>
          <w:sz w:val="26"/>
          <w:szCs w:val="26"/>
          <w:lang w:val="lv-LV"/>
        </w:rPr>
      </w:pPr>
      <w:r w:rsidRPr="001B570B">
        <w:rPr>
          <w:b/>
          <w:bCs/>
          <w:color w:val="000000"/>
          <w:sz w:val="26"/>
          <w:szCs w:val="26"/>
          <w:lang w:val="lv-LV"/>
        </w:rPr>
        <w:t>6</w:t>
      </w:r>
      <w:r w:rsidR="008F6766" w:rsidRPr="001B570B">
        <w:rPr>
          <w:b/>
          <w:bCs/>
          <w:color w:val="000000"/>
          <w:sz w:val="26"/>
          <w:szCs w:val="26"/>
          <w:lang w:val="lv-LV"/>
        </w:rPr>
        <w:t>.§</w:t>
      </w:r>
    </w:p>
    <w:p w:rsidR="008F6766" w:rsidRPr="001B570B" w:rsidRDefault="008F6766" w:rsidP="008F6766">
      <w:pPr>
        <w:pBdr>
          <w:bottom w:val="single" w:sz="6" w:space="1" w:color="auto"/>
        </w:pBdr>
        <w:spacing w:after="200" w:line="276" w:lineRule="auto"/>
        <w:jc w:val="center"/>
        <w:rPr>
          <w:b/>
          <w:sz w:val="26"/>
          <w:szCs w:val="26"/>
          <w:lang w:val="lv-LV"/>
        </w:rPr>
      </w:pPr>
      <w:r w:rsidRPr="001B570B">
        <w:rPr>
          <w:b/>
          <w:sz w:val="26"/>
          <w:szCs w:val="26"/>
          <w:lang w:val="lv-LV"/>
        </w:rPr>
        <w:t>Citi jautājumi</w:t>
      </w:r>
    </w:p>
    <w:p w:rsidR="008F6766" w:rsidRPr="001B570B" w:rsidRDefault="00F518D7" w:rsidP="00F518D7">
      <w:pPr>
        <w:ind w:right="141"/>
        <w:jc w:val="both"/>
        <w:rPr>
          <w:iCs/>
          <w:color w:val="000000"/>
          <w:sz w:val="26"/>
          <w:szCs w:val="26"/>
          <w:lang w:val="lv-LV"/>
        </w:rPr>
      </w:pPr>
      <w:r w:rsidRPr="001B570B">
        <w:rPr>
          <w:b/>
          <w:iCs/>
          <w:color w:val="000000"/>
          <w:sz w:val="26"/>
          <w:szCs w:val="26"/>
          <w:lang w:val="lv-LV"/>
        </w:rPr>
        <w:t>Ziņo:</w:t>
      </w:r>
      <w:r w:rsidRPr="001B570B">
        <w:rPr>
          <w:iCs/>
          <w:color w:val="000000"/>
          <w:sz w:val="26"/>
          <w:szCs w:val="26"/>
          <w:lang w:val="lv-LV"/>
        </w:rPr>
        <w:t xml:space="preserve"> </w:t>
      </w:r>
      <w:r w:rsidR="008F6766" w:rsidRPr="001B570B">
        <w:rPr>
          <w:iCs/>
          <w:color w:val="000000"/>
          <w:sz w:val="26"/>
          <w:szCs w:val="26"/>
          <w:lang w:val="lv-LV"/>
        </w:rPr>
        <w:t>P.Dzirkals</w:t>
      </w:r>
    </w:p>
    <w:p w:rsidR="008F6766" w:rsidRPr="001B570B" w:rsidRDefault="008F6766" w:rsidP="00F70DCA">
      <w:pPr>
        <w:tabs>
          <w:tab w:val="left" w:pos="5395"/>
        </w:tabs>
        <w:jc w:val="both"/>
        <w:rPr>
          <w:sz w:val="26"/>
          <w:szCs w:val="26"/>
          <w:lang w:val="lv-LV"/>
        </w:rPr>
      </w:pPr>
    </w:p>
    <w:p w:rsidR="00735AAE" w:rsidRPr="001B570B" w:rsidRDefault="00EF7828" w:rsidP="00D93894">
      <w:pPr>
        <w:pStyle w:val="ListParagraph"/>
        <w:numPr>
          <w:ilvl w:val="1"/>
          <w:numId w:val="4"/>
        </w:numPr>
        <w:ind w:right="-58" w:hanging="735"/>
        <w:jc w:val="both"/>
        <w:rPr>
          <w:sz w:val="26"/>
          <w:szCs w:val="26"/>
          <w:lang w:val="lv-LV"/>
        </w:rPr>
      </w:pPr>
      <w:r w:rsidRPr="001B570B">
        <w:rPr>
          <w:b/>
          <w:sz w:val="26"/>
          <w:szCs w:val="26"/>
          <w:lang w:val="lv-LV"/>
        </w:rPr>
        <w:t xml:space="preserve">Latvijas Ģeotehniķu savienības vēstule Vides un reģionālās attīstības ministrijai </w:t>
      </w:r>
      <w:r w:rsidRPr="001B570B">
        <w:rPr>
          <w:sz w:val="26"/>
          <w:szCs w:val="26"/>
          <w:lang w:val="lv-LV"/>
        </w:rPr>
        <w:t>(K.Bondars).</w:t>
      </w:r>
      <w:r w:rsidRPr="001B570B">
        <w:rPr>
          <w:b/>
          <w:sz w:val="26"/>
          <w:szCs w:val="26"/>
          <w:lang w:val="lv-LV"/>
        </w:rPr>
        <w:t xml:space="preserve"> </w:t>
      </w:r>
    </w:p>
    <w:p w:rsidR="008E4657" w:rsidRPr="001B570B" w:rsidRDefault="008E4657" w:rsidP="008E4657">
      <w:pPr>
        <w:ind w:right="-58"/>
        <w:jc w:val="both"/>
        <w:rPr>
          <w:sz w:val="26"/>
          <w:szCs w:val="26"/>
          <w:lang w:val="lv-LV"/>
        </w:rPr>
      </w:pPr>
    </w:p>
    <w:p w:rsidR="00735AAE" w:rsidRPr="001B570B" w:rsidRDefault="00735AAE" w:rsidP="00735AAE">
      <w:pPr>
        <w:ind w:right="-58"/>
        <w:jc w:val="both"/>
        <w:rPr>
          <w:sz w:val="26"/>
          <w:szCs w:val="26"/>
          <w:lang w:val="lv-LV"/>
        </w:rPr>
      </w:pPr>
      <w:r w:rsidRPr="001B570B">
        <w:rPr>
          <w:b/>
          <w:sz w:val="26"/>
          <w:szCs w:val="26"/>
          <w:lang w:val="lv-LV"/>
        </w:rPr>
        <w:t xml:space="preserve">Nolemj: </w:t>
      </w:r>
      <w:r w:rsidR="008F7952" w:rsidRPr="001B570B">
        <w:rPr>
          <w:sz w:val="26"/>
          <w:szCs w:val="26"/>
          <w:lang w:val="lv-LV"/>
        </w:rPr>
        <w:t>Sekretariātam</w:t>
      </w:r>
      <w:r w:rsidR="00EF7828" w:rsidRPr="001B570B">
        <w:rPr>
          <w:sz w:val="26"/>
          <w:szCs w:val="26"/>
          <w:lang w:val="lv-LV"/>
        </w:rPr>
        <w:t xml:space="preserve"> nosūtīt vēstuli VARAM un uzaicināt pārstāvi uz nākamo sēdi, lai sniegtu atbildes LĢS.</w:t>
      </w:r>
    </w:p>
    <w:p w:rsidR="00735AAE" w:rsidRPr="001B570B" w:rsidRDefault="00735AAE" w:rsidP="00735AAE">
      <w:pPr>
        <w:ind w:right="-58"/>
        <w:jc w:val="both"/>
        <w:rPr>
          <w:sz w:val="26"/>
          <w:szCs w:val="26"/>
          <w:lang w:val="lv-LV"/>
        </w:rPr>
      </w:pPr>
    </w:p>
    <w:p w:rsidR="008E4657" w:rsidRPr="001B570B" w:rsidRDefault="00EF7828" w:rsidP="00EF7828">
      <w:pPr>
        <w:pStyle w:val="ListParagraph"/>
        <w:numPr>
          <w:ilvl w:val="1"/>
          <w:numId w:val="23"/>
        </w:numPr>
        <w:ind w:right="-58"/>
        <w:jc w:val="both"/>
        <w:rPr>
          <w:b/>
          <w:sz w:val="26"/>
          <w:szCs w:val="26"/>
          <w:lang w:val="lv-LV"/>
        </w:rPr>
      </w:pPr>
      <w:r w:rsidRPr="001B570B">
        <w:rPr>
          <w:b/>
          <w:sz w:val="26"/>
          <w:szCs w:val="26"/>
          <w:lang w:val="lv-LV"/>
        </w:rPr>
        <w:t xml:space="preserve">Par būvprojektu un būvju ekspertīžu veikšanu </w:t>
      </w:r>
      <w:r w:rsidRPr="001B570B">
        <w:rPr>
          <w:sz w:val="26"/>
          <w:szCs w:val="26"/>
          <w:lang w:val="lv-LV"/>
        </w:rPr>
        <w:t>(E.Rožulapa)</w:t>
      </w:r>
      <w:r w:rsidRPr="001B570B">
        <w:rPr>
          <w:b/>
          <w:sz w:val="26"/>
          <w:szCs w:val="26"/>
          <w:lang w:val="lv-LV"/>
        </w:rPr>
        <w:t xml:space="preserve"> </w:t>
      </w:r>
    </w:p>
    <w:p w:rsidR="00EF7828" w:rsidRPr="001B570B" w:rsidRDefault="00EF7828" w:rsidP="00EF7828">
      <w:pPr>
        <w:pStyle w:val="ListParagraph"/>
        <w:ind w:right="-58"/>
        <w:jc w:val="both"/>
        <w:rPr>
          <w:sz w:val="26"/>
          <w:szCs w:val="26"/>
          <w:lang w:val="lv-LV"/>
        </w:rPr>
      </w:pPr>
    </w:p>
    <w:p w:rsidR="00EF7828" w:rsidRPr="001B570B" w:rsidRDefault="00EF7828" w:rsidP="00D93894">
      <w:pPr>
        <w:pStyle w:val="ListParagraph"/>
        <w:ind w:left="0" w:right="-58" w:firstLine="567"/>
        <w:jc w:val="both"/>
        <w:rPr>
          <w:sz w:val="26"/>
          <w:szCs w:val="26"/>
          <w:lang w:val="lv-LV"/>
        </w:rPr>
      </w:pPr>
      <w:r w:rsidRPr="001B570B">
        <w:rPr>
          <w:sz w:val="26"/>
          <w:szCs w:val="26"/>
          <w:lang w:val="lv-LV"/>
        </w:rPr>
        <w:t>Pēc SIA “</w:t>
      </w:r>
      <w:r w:rsidR="00D93894" w:rsidRPr="001B570B">
        <w:rPr>
          <w:sz w:val="26"/>
          <w:szCs w:val="26"/>
          <w:lang w:val="lv-LV"/>
        </w:rPr>
        <w:t>B</w:t>
      </w:r>
      <w:r w:rsidRPr="001B570B">
        <w:rPr>
          <w:sz w:val="26"/>
          <w:szCs w:val="26"/>
          <w:lang w:val="lv-LV"/>
        </w:rPr>
        <w:t>ūvkonsultants</w:t>
      </w:r>
      <w:r w:rsidR="00D93894" w:rsidRPr="001B570B">
        <w:rPr>
          <w:sz w:val="26"/>
          <w:szCs w:val="26"/>
          <w:lang w:val="lv-LV"/>
        </w:rPr>
        <w:t xml:space="preserve">” iniciatīvas šā gada 6.janvārī notika sanāksme, kurā </w:t>
      </w:r>
      <w:r w:rsidR="001B570B" w:rsidRPr="001B570B">
        <w:rPr>
          <w:sz w:val="26"/>
          <w:szCs w:val="26"/>
          <w:lang w:val="lv-LV"/>
        </w:rPr>
        <w:t>piedalījās</w:t>
      </w:r>
      <w:r w:rsidR="00D93894" w:rsidRPr="001B570B">
        <w:rPr>
          <w:sz w:val="26"/>
          <w:szCs w:val="26"/>
          <w:lang w:val="lv-LV"/>
        </w:rPr>
        <w:t xml:space="preserve"> personas un uzņēmumu pārstāvji, kas gatavojas veikt ekspertīzi, pasūtītāji, Pašvaldību un profesionālo organizāciju pārstāvji.  Sanāksmes tēma bija </w:t>
      </w:r>
      <w:r w:rsidRPr="001B570B">
        <w:rPr>
          <w:sz w:val="26"/>
          <w:szCs w:val="26"/>
          <w:lang w:val="lv-LV"/>
        </w:rPr>
        <w:t>B</w:t>
      </w:r>
      <w:r w:rsidR="00D93894" w:rsidRPr="001B570B">
        <w:rPr>
          <w:sz w:val="26"/>
          <w:szCs w:val="26"/>
          <w:lang w:val="lv-LV"/>
        </w:rPr>
        <w:t xml:space="preserve">ūvniecības valsts kontroles birojs </w:t>
      </w:r>
      <w:r w:rsidRPr="001B570B">
        <w:rPr>
          <w:sz w:val="26"/>
          <w:szCs w:val="26"/>
          <w:lang w:val="lv-LV"/>
        </w:rPr>
        <w:t xml:space="preserve">un ekspertīžu veikšanas </w:t>
      </w:r>
      <w:r w:rsidR="00D93894" w:rsidRPr="001B570B">
        <w:rPr>
          <w:sz w:val="26"/>
          <w:szCs w:val="26"/>
          <w:lang w:val="lv-LV"/>
        </w:rPr>
        <w:t xml:space="preserve">jaunā </w:t>
      </w:r>
      <w:r w:rsidRPr="001B570B">
        <w:rPr>
          <w:sz w:val="26"/>
          <w:szCs w:val="26"/>
          <w:lang w:val="lv-LV"/>
        </w:rPr>
        <w:t>kārtība</w:t>
      </w:r>
      <w:r w:rsidR="00D93894" w:rsidRPr="001B570B">
        <w:rPr>
          <w:sz w:val="26"/>
          <w:szCs w:val="26"/>
          <w:lang w:val="lv-LV"/>
        </w:rPr>
        <w:t>.</w:t>
      </w:r>
    </w:p>
    <w:p w:rsidR="00D93894" w:rsidRPr="001B570B" w:rsidRDefault="00D93894" w:rsidP="00D93894">
      <w:pPr>
        <w:pStyle w:val="ListParagraph"/>
        <w:ind w:left="0" w:right="-58" w:firstLine="567"/>
        <w:jc w:val="both"/>
        <w:rPr>
          <w:sz w:val="26"/>
          <w:szCs w:val="26"/>
          <w:lang w:val="lv-LV"/>
        </w:rPr>
      </w:pPr>
    </w:p>
    <w:p w:rsidR="00D93894" w:rsidRPr="001B570B" w:rsidRDefault="00D93894" w:rsidP="00D93894">
      <w:pPr>
        <w:pStyle w:val="ListParagraph"/>
        <w:ind w:left="0" w:right="-58" w:firstLine="567"/>
        <w:jc w:val="both"/>
        <w:rPr>
          <w:sz w:val="26"/>
          <w:szCs w:val="26"/>
          <w:lang w:val="lv-LV"/>
        </w:rPr>
      </w:pPr>
      <w:r w:rsidRPr="001B570B">
        <w:rPr>
          <w:sz w:val="26"/>
          <w:szCs w:val="26"/>
          <w:lang w:val="lv-LV"/>
        </w:rPr>
        <w:t xml:space="preserve">Sanāksmes dalībnieki nebija pārliecināti, ka ekspertīžu jaunā kārtība varētu tikt ieviesta līdz šā gada 1.jūlijam un vienojās lūgt Latvijas Būvniecības padomi  </w:t>
      </w:r>
      <w:r w:rsidR="00F13AB5" w:rsidRPr="001B570B">
        <w:rPr>
          <w:sz w:val="26"/>
          <w:szCs w:val="26"/>
          <w:lang w:val="lv-LV"/>
        </w:rPr>
        <w:t>izskatīt jautājumu par ekspertīžu jaunās kārtības ieviešanu.</w:t>
      </w:r>
    </w:p>
    <w:p w:rsidR="00735AAE" w:rsidRPr="001B570B" w:rsidRDefault="00735AAE" w:rsidP="00735AAE">
      <w:pPr>
        <w:ind w:right="-58" w:firstLine="720"/>
        <w:jc w:val="both"/>
        <w:rPr>
          <w:sz w:val="26"/>
          <w:szCs w:val="26"/>
          <w:lang w:val="lv-LV"/>
        </w:rPr>
      </w:pPr>
    </w:p>
    <w:p w:rsidR="00F13AB5" w:rsidRPr="001B570B" w:rsidRDefault="00F13AB5" w:rsidP="00F13AB5">
      <w:pPr>
        <w:ind w:right="-58"/>
        <w:jc w:val="both"/>
        <w:rPr>
          <w:sz w:val="26"/>
          <w:szCs w:val="26"/>
          <w:lang w:val="lv-LV"/>
        </w:rPr>
      </w:pPr>
      <w:r w:rsidRPr="001B570B">
        <w:rPr>
          <w:b/>
          <w:sz w:val="26"/>
          <w:szCs w:val="26"/>
          <w:lang w:val="lv-LV"/>
        </w:rPr>
        <w:t xml:space="preserve">Nolemj: </w:t>
      </w:r>
      <w:r w:rsidRPr="001B570B">
        <w:rPr>
          <w:sz w:val="26"/>
          <w:szCs w:val="26"/>
          <w:lang w:val="lv-LV"/>
        </w:rPr>
        <w:t>1.</w:t>
      </w:r>
      <w:r w:rsidRPr="001B570B">
        <w:rPr>
          <w:b/>
          <w:sz w:val="26"/>
          <w:szCs w:val="26"/>
          <w:lang w:val="lv-LV"/>
        </w:rPr>
        <w:t xml:space="preserve"> </w:t>
      </w:r>
      <w:r w:rsidRPr="001B570B">
        <w:rPr>
          <w:sz w:val="26"/>
          <w:szCs w:val="26"/>
          <w:lang w:val="lv-LV"/>
        </w:rPr>
        <w:t>E.Rožulapa izsūta sēdes protokolu padomes locekļiem.</w:t>
      </w:r>
    </w:p>
    <w:p w:rsidR="00F13AB5" w:rsidRPr="001B570B" w:rsidRDefault="00F13AB5" w:rsidP="00E15A1F">
      <w:pPr>
        <w:ind w:left="851" w:right="-58"/>
        <w:jc w:val="both"/>
        <w:rPr>
          <w:sz w:val="26"/>
          <w:szCs w:val="26"/>
          <w:lang w:val="lv-LV"/>
        </w:rPr>
      </w:pPr>
      <w:r w:rsidRPr="001B570B">
        <w:rPr>
          <w:sz w:val="26"/>
          <w:szCs w:val="26"/>
          <w:lang w:val="lv-LV"/>
        </w:rPr>
        <w:t xml:space="preserve">  2. Uzaicināt BVKB direktoru P.Druķi uz padomes sēdi martā, lai informētu padomi par biroja darba plānu, lai līdz 30.06.2016. nodrošinātu būvniecības sektoru ar pietiekamu skaitu ekspertīžu veicēju</w:t>
      </w:r>
      <w:r w:rsidR="00E15A1F" w:rsidRPr="001B570B">
        <w:rPr>
          <w:sz w:val="26"/>
          <w:szCs w:val="26"/>
          <w:lang w:val="lv-LV"/>
        </w:rPr>
        <w:t xml:space="preserve"> un par to, kas izdarīts gada pirmajos divos mēnešos ekspertīžu veicēju kompetences novērtēšanā.</w:t>
      </w:r>
      <w:r w:rsidRPr="001B570B">
        <w:rPr>
          <w:sz w:val="26"/>
          <w:szCs w:val="26"/>
          <w:lang w:val="lv-LV"/>
        </w:rPr>
        <w:t xml:space="preserve">  </w:t>
      </w:r>
    </w:p>
    <w:p w:rsidR="00F13AB5" w:rsidRPr="001B570B" w:rsidRDefault="00F13AB5" w:rsidP="00F13AB5">
      <w:pPr>
        <w:pStyle w:val="ListParagraph"/>
        <w:numPr>
          <w:ilvl w:val="0"/>
          <w:numId w:val="20"/>
        </w:numPr>
        <w:ind w:right="-58" w:firstLine="273"/>
        <w:jc w:val="both"/>
        <w:rPr>
          <w:sz w:val="26"/>
          <w:szCs w:val="26"/>
          <w:lang w:val="lv-LV"/>
        </w:rPr>
      </w:pPr>
      <w:r w:rsidRPr="001B570B">
        <w:rPr>
          <w:sz w:val="26"/>
          <w:szCs w:val="26"/>
          <w:lang w:val="lv-LV"/>
        </w:rPr>
        <w:t>Sekretari</w:t>
      </w:r>
      <w:r w:rsidR="00E15A1F" w:rsidRPr="001B570B">
        <w:rPr>
          <w:sz w:val="26"/>
          <w:szCs w:val="26"/>
          <w:lang w:val="lv-LV"/>
        </w:rPr>
        <w:t>ātam</w:t>
      </w:r>
      <w:r w:rsidRPr="001B570B">
        <w:rPr>
          <w:sz w:val="26"/>
          <w:szCs w:val="26"/>
          <w:lang w:val="lv-LV"/>
        </w:rPr>
        <w:t xml:space="preserve"> informē</w:t>
      </w:r>
      <w:r w:rsidR="00E15A1F" w:rsidRPr="001B570B">
        <w:rPr>
          <w:sz w:val="26"/>
          <w:szCs w:val="26"/>
          <w:lang w:val="lv-LV"/>
        </w:rPr>
        <w:t>t BVKB</w:t>
      </w:r>
      <w:r w:rsidRPr="001B570B">
        <w:rPr>
          <w:sz w:val="26"/>
          <w:szCs w:val="26"/>
          <w:lang w:val="lv-LV"/>
        </w:rPr>
        <w:t xml:space="preserve"> par p</w:t>
      </w:r>
      <w:r w:rsidR="00E15A1F" w:rsidRPr="001B570B">
        <w:rPr>
          <w:sz w:val="26"/>
          <w:szCs w:val="26"/>
          <w:lang w:val="lv-LV"/>
        </w:rPr>
        <w:t>adomes lēmumu</w:t>
      </w:r>
    </w:p>
    <w:p w:rsidR="00F13AB5" w:rsidRPr="001B570B" w:rsidRDefault="00F13AB5" w:rsidP="00F13AB5">
      <w:pPr>
        <w:ind w:right="-58"/>
        <w:jc w:val="both"/>
        <w:rPr>
          <w:sz w:val="26"/>
          <w:szCs w:val="26"/>
          <w:lang w:val="lv-LV"/>
        </w:rPr>
      </w:pPr>
    </w:p>
    <w:p w:rsidR="00EF7828" w:rsidRPr="001B570B" w:rsidRDefault="00E15A1F" w:rsidP="00EF7828">
      <w:pPr>
        <w:pStyle w:val="ListParagraph"/>
        <w:numPr>
          <w:ilvl w:val="1"/>
          <w:numId w:val="23"/>
        </w:numPr>
        <w:spacing w:after="200"/>
        <w:ind w:right="141"/>
        <w:jc w:val="both"/>
        <w:rPr>
          <w:b/>
          <w:sz w:val="26"/>
          <w:szCs w:val="26"/>
          <w:lang w:val="lv-LV"/>
        </w:rPr>
      </w:pPr>
      <w:r w:rsidRPr="001B570B">
        <w:rPr>
          <w:b/>
          <w:sz w:val="26"/>
          <w:szCs w:val="26"/>
          <w:lang w:val="lv-LV"/>
        </w:rPr>
        <w:t>Darba plāns turpmākajām LBP sēdēm</w:t>
      </w:r>
      <w:r w:rsidR="00EF7828" w:rsidRPr="001B570B">
        <w:rPr>
          <w:b/>
          <w:sz w:val="26"/>
          <w:szCs w:val="26"/>
          <w:lang w:val="lv-LV"/>
        </w:rPr>
        <w:t xml:space="preserve">. </w:t>
      </w:r>
    </w:p>
    <w:p w:rsidR="00EF7828" w:rsidRPr="001B570B" w:rsidRDefault="00EF7828" w:rsidP="00E15A1F">
      <w:pPr>
        <w:pStyle w:val="ListParagraph"/>
        <w:spacing w:after="200"/>
        <w:ind w:right="141"/>
        <w:jc w:val="both"/>
        <w:rPr>
          <w:sz w:val="26"/>
          <w:szCs w:val="26"/>
          <w:lang w:val="lv-LV"/>
        </w:rPr>
      </w:pPr>
      <w:r w:rsidRPr="001B570B">
        <w:rPr>
          <w:sz w:val="26"/>
          <w:szCs w:val="26"/>
          <w:lang w:val="lv-LV"/>
        </w:rPr>
        <w:t>.</w:t>
      </w:r>
    </w:p>
    <w:p w:rsidR="00E15A1F" w:rsidRPr="001B570B" w:rsidRDefault="00E15A1F" w:rsidP="00E15A1F">
      <w:pPr>
        <w:pStyle w:val="ListParagraph"/>
        <w:numPr>
          <w:ilvl w:val="0"/>
          <w:numId w:val="24"/>
        </w:numPr>
        <w:ind w:right="-58"/>
        <w:jc w:val="both"/>
        <w:rPr>
          <w:sz w:val="26"/>
          <w:szCs w:val="26"/>
          <w:lang w:val="lv-LV"/>
        </w:rPr>
      </w:pPr>
      <w:r w:rsidRPr="001B570B">
        <w:rPr>
          <w:sz w:val="26"/>
          <w:szCs w:val="26"/>
          <w:lang w:val="lv-LV"/>
        </w:rPr>
        <w:lastRenderedPageBreak/>
        <w:t xml:space="preserve">N.Grinbergs ierosina nākamās sēdes darba kārtībā iekļaut </w:t>
      </w:r>
      <w:r w:rsidR="000748F4" w:rsidRPr="001B570B">
        <w:rPr>
          <w:sz w:val="26"/>
          <w:szCs w:val="26"/>
          <w:lang w:val="lv-LV"/>
        </w:rPr>
        <w:t>jautājumu</w:t>
      </w:r>
      <w:r w:rsidRPr="001B570B">
        <w:rPr>
          <w:sz w:val="26"/>
          <w:szCs w:val="26"/>
          <w:lang w:val="lv-LV"/>
        </w:rPr>
        <w:t xml:space="preserve"> par solidārās atbildības principu </w:t>
      </w:r>
      <w:r w:rsidR="000748F4" w:rsidRPr="001B570B">
        <w:rPr>
          <w:sz w:val="26"/>
          <w:szCs w:val="26"/>
          <w:lang w:val="lv-LV"/>
        </w:rPr>
        <w:t>būvniecībā</w:t>
      </w:r>
      <w:r w:rsidRPr="001B570B">
        <w:rPr>
          <w:sz w:val="26"/>
          <w:szCs w:val="26"/>
          <w:lang w:val="lv-LV"/>
        </w:rPr>
        <w:t>.</w:t>
      </w:r>
    </w:p>
    <w:p w:rsidR="00EF7828" w:rsidRPr="001B570B" w:rsidRDefault="00E15A1F" w:rsidP="00E15A1F">
      <w:pPr>
        <w:pStyle w:val="ListParagraph"/>
        <w:numPr>
          <w:ilvl w:val="0"/>
          <w:numId w:val="24"/>
        </w:numPr>
        <w:ind w:right="-58"/>
        <w:jc w:val="both"/>
        <w:rPr>
          <w:iCs/>
          <w:color w:val="000000"/>
          <w:sz w:val="26"/>
          <w:szCs w:val="26"/>
          <w:lang w:val="lv-LV"/>
        </w:rPr>
      </w:pPr>
      <w:r w:rsidRPr="001B570B">
        <w:rPr>
          <w:sz w:val="26"/>
          <w:szCs w:val="26"/>
          <w:lang w:val="lv-LV"/>
        </w:rPr>
        <w:t xml:space="preserve">Padomes locekļiem iesniegt sekretariātā jautājumus par kurus būtu  nepieciešams izskatīt padomes sēdē. </w:t>
      </w:r>
    </w:p>
    <w:p w:rsidR="00E15A1F" w:rsidRPr="001B570B" w:rsidRDefault="00E15A1F" w:rsidP="00E15A1F">
      <w:pPr>
        <w:pStyle w:val="ListParagraph"/>
        <w:ind w:left="810" w:right="-58"/>
        <w:jc w:val="both"/>
        <w:rPr>
          <w:iCs/>
          <w:color w:val="000000"/>
          <w:sz w:val="26"/>
          <w:szCs w:val="26"/>
          <w:lang w:val="lv-LV"/>
        </w:rPr>
      </w:pPr>
    </w:p>
    <w:p w:rsidR="00253499" w:rsidRPr="001B570B" w:rsidRDefault="00586B28" w:rsidP="00E15A1F">
      <w:pPr>
        <w:ind w:right="141"/>
        <w:jc w:val="both"/>
        <w:rPr>
          <w:color w:val="3F3F3F"/>
          <w:sz w:val="26"/>
          <w:szCs w:val="26"/>
          <w:lang w:val="lv-LV"/>
        </w:rPr>
      </w:pPr>
      <w:r w:rsidRPr="001B570B">
        <w:rPr>
          <w:b/>
          <w:sz w:val="26"/>
          <w:szCs w:val="26"/>
          <w:lang w:val="lv-LV"/>
        </w:rPr>
        <w:t xml:space="preserve">Nolemj: </w:t>
      </w:r>
      <w:r w:rsidR="00D76ACC" w:rsidRPr="001B570B">
        <w:rPr>
          <w:iCs/>
          <w:color w:val="000000"/>
          <w:sz w:val="26"/>
          <w:szCs w:val="26"/>
          <w:lang w:val="lv-LV"/>
        </w:rPr>
        <w:t xml:space="preserve">Nākamo Latvijas būvniecības padomes sēdi sasaukt </w:t>
      </w:r>
      <w:r w:rsidR="00735AAE" w:rsidRPr="001B570B">
        <w:rPr>
          <w:iCs/>
          <w:color w:val="000000"/>
          <w:sz w:val="26"/>
          <w:szCs w:val="26"/>
          <w:lang w:val="lv-LV"/>
        </w:rPr>
        <w:t>2016.</w:t>
      </w:r>
      <w:r w:rsidR="00D76ACC" w:rsidRPr="001B570B">
        <w:rPr>
          <w:iCs/>
          <w:color w:val="000000"/>
          <w:sz w:val="26"/>
          <w:szCs w:val="26"/>
          <w:lang w:val="lv-LV"/>
        </w:rPr>
        <w:t xml:space="preserve">gada </w:t>
      </w:r>
      <w:r w:rsidR="008F7952" w:rsidRPr="001B570B">
        <w:rPr>
          <w:iCs/>
          <w:color w:val="000000"/>
          <w:sz w:val="26"/>
          <w:szCs w:val="26"/>
          <w:lang w:val="lv-LV"/>
        </w:rPr>
        <w:t>8</w:t>
      </w:r>
      <w:r w:rsidR="00735AAE" w:rsidRPr="001B570B">
        <w:rPr>
          <w:iCs/>
          <w:color w:val="000000"/>
          <w:sz w:val="26"/>
          <w:szCs w:val="26"/>
          <w:lang w:val="lv-LV"/>
        </w:rPr>
        <w:t>.</w:t>
      </w:r>
      <w:r w:rsidR="008F7952" w:rsidRPr="001B570B">
        <w:rPr>
          <w:iCs/>
          <w:color w:val="000000"/>
          <w:sz w:val="26"/>
          <w:szCs w:val="26"/>
          <w:lang w:val="lv-LV"/>
        </w:rPr>
        <w:t>februārī</w:t>
      </w:r>
      <w:r w:rsidR="00D76ACC" w:rsidRPr="001B570B">
        <w:rPr>
          <w:iCs/>
          <w:color w:val="000000"/>
          <w:sz w:val="26"/>
          <w:szCs w:val="26"/>
          <w:lang w:val="lv-LV"/>
        </w:rPr>
        <w:t xml:space="preserve">, pl.11:00, </w:t>
      </w:r>
      <w:r w:rsidR="00785A92" w:rsidRPr="001B570B">
        <w:rPr>
          <w:iCs/>
          <w:color w:val="000000"/>
          <w:sz w:val="26"/>
          <w:szCs w:val="26"/>
          <w:lang w:val="lv-LV"/>
        </w:rPr>
        <w:t xml:space="preserve">   </w:t>
      </w:r>
      <w:r w:rsidR="00D76ACC" w:rsidRPr="001B570B">
        <w:rPr>
          <w:iCs/>
          <w:color w:val="000000"/>
          <w:sz w:val="26"/>
          <w:szCs w:val="26"/>
          <w:lang w:val="lv-LV"/>
        </w:rPr>
        <w:t>Ekonomikas ministrijā.</w:t>
      </w:r>
    </w:p>
    <w:p w:rsidR="00B07BE3" w:rsidRPr="001B570B" w:rsidRDefault="00B07BE3" w:rsidP="00D76ACC">
      <w:pPr>
        <w:pStyle w:val="ListParagraph"/>
        <w:ind w:left="1134"/>
        <w:rPr>
          <w:color w:val="3F3F3F"/>
          <w:sz w:val="26"/>
          <w:szCs w:val="26"/>
          <w:lang w:val="lv-LV"/>
        </w:rPr>
      </w:pPr>
      <w:r w:rsidRPr="001B570B">
        <w:rPr>
          <w:sz w:val="26"/>
          <w:szCs w:val="26"/>
          <w:lang w:val="lv-LV"/>
        </w:rPr>
        <w:t xml:space="preserve"> </w:t>
      </w:r>
    </w:p>
    <w:p w:rsidR="00253499" w:rsidRPr="001B570B" w:rsidRDefault="00B07BE3" w:rsidP="00253499">
      <w:pPr>
        <w:ind w:left="1134" w:right="141" w:hanging="850"/>
        <w:jc w:val="both"/>
        <w:rPr>
          <w:color w:val="3F3F3F"/>
          <w:sz w:val="26"/>
          <w:szCs w:val="26"/>
          <w:lang w:val="lv-LV"/>
        </w:rPr>
      </w:pPr>
      <w:r w:rsidRPr="001B570B">
        <w:rPr>
          <w:color w:val="3F3F3F"/>
          <w:sz w:val="26"/>
          <w:szCs w:val="26"/>
          <w:lang w:val="lv-LV"/>
        </w:rPr>
        <w:t>Sēdi slēdz 1</w:t>
      </w:r>
      <w:r w:rsidR="005A0F83" w:rsidRPr="001B570B">
        <w:rPr>
          <w:color w:val="3F3F3F"/>
          <w:sz w:val="26"/>
          <w:szCs w:val="26"/>
          <w:lang w:val="lv-LV"/>
        </w:rPr>
        <w:t>3</w:t>
      </w:r>
      <w:r w:rsidRPr="001B570B">
        <w:rPr>
          <w:color w:val="3F3F3F"/>
          <w:sz w:val="26"/>
          <w:szCs w:val="26"/>
          <w:lang w:val="lv-LV"/>
        </w:rPr>
        <w:t>:</w:t>
      </w:r>
      <w:r w:rsidR="008F7952" w:rsidRPr="001B570B">
        <w:rPr>
          <w:color w:val="3F3F3F"/>
          <w:sz w:val="26"/>
          <w:szCs w:val="26"/>
          <w:lang w:val="lv-LV"/>
        </w:rPr>
        <w:t>1</w:t>
      </w:r>
      <w:r w:rsidR="005A0F83" w:rsidRPr="001B570B">
        <w:rPr>
          <w:color w:val="3F3F3F"/>
          <w:sz w:val="26"/>
          <w:szCs w:val="26"/>
          <w:lang w:val="lv-LV"/>
        </w:rPr>
        <w:t>5</w:t>
      </w:r>
    </w:p>
    <w:p w:rsidR="00881275" w:rsidRPr="001B570B" w:rsidRDefault="00881275" w:rsidP="00707EC1">
      <w:pPr>
        <w:tabs>
          <w:tab w:val="right" w:pos="9356"/>
        </w:tabs>
        <w:ind w:right="141"/>
        <w:rPr>
          <w:sz w:val="26"/>
          <w:szCs w:val="26"/>
          <w:lang w:val="lv-LV"/>
        </w:rPr>
      </w:pPr>
    </w:p>
    <w:p w:rsidR="00B07BE3" w:rsidRPr="001B570B" w:rsidRDefault="00B07BE3" w:rsidP="00707EC1">
      <w:pPr>
        <w:tabs>
          <w:tab w:val="right" w:pos="9356"/>
        </w:tabs>
        <w:ind w:right="141"/>
        <w:rPr>
          <w:sz w:val="26"/>
          <w:szCs w:val="26"/>
          <w:lang w:val="lv-LV"/>
        </w:rPr>
      </w:pPr>
    </w:p>
    <w:p w:rsidR="00253499" w:rsidRPr="001B570B" w:rsidRDefault="005A0F83" w:rsidP="005A0F83">
      <w:pPr>
        <w:tabs>
          <w:tab w:val="right" w:pos="9072"/>
        </w:tabs>
        <w:ind w:right="141"/>
        <w:rPr>
          <w:sz w:val="26"/>
          <w:szCs w:val="26"/>
          <w:lang w:val="lv-LV"/>
        </w:rPr>
      </w:pPr>
      <w:r w:rsidRPr="001B570B">
        <w:rPr>
          <w:sz w:val="26"/>
          <w:szCs w:val="26"/>
          <w:lang w:val="lv-LV"/>
        </w:rPr>
        <w:t>Padomes priekšsēdētājs</w:t>
      </w:r>
      <w:r w:rsidRPr="001B570B">
        <w:rPr>
          <w:sz w:val="26"/>
          <w:szCs w:val="26"/>
          <w:lang w:val="lv-LV"/>
        </w:rPr>
        <w:tab/>
        <w:t>P.Dzirkals</w:t>
      </w:r>
    </w:p>
    <w:p w:rsidR="007C4DE1" w:rsidRPr="001B570B" w:rsidRDefault="00785A92" w:rsidP="00785A92">
      <w:pPr>
        <w:tabs>
          <w:tab w:val="right" w:pos="9356"/>
        </w:tabs>
        <w:ind w:right="-1"/>
        <w:jc w:val="center"/>
        <w:rPr>
          <w:sz w:val="26"/>
          <w:szCs w:val="26"/>
          <w:lang w:val="lv-LV"/>
        </w:rPr>
      </w:pPr>
      <w:r w:rsidRPr="001B570B">
        <w:rPr>
          <w:sz w:val="26"/>
          <w:szCs w:val="26"/>
          <w:lang w:val="lv-LV"/>
        </w:rPr>
        <w:t xml:space="preserve">                                                                                                                      </w:t>
      </w:r>
    </w:p>
    <w:p w:rsidR="00881275" w:rsidRPr="001B570B" w:rsidRDefault="00881275" w:rsidP="00707EC1">
      <w:pPr>
        <w:tabs>
          <w:tab w:val="right" w:pos="9356"/>
        </w:tabs>
        <w:ind w:right="141"/>
        <w:rPr>
          <w:sz w:val="26"/>
          <w:szCs w:val="26"/>
          <w:lang w:val="lv-LV"/>
        </w:rPr>
      </w:pPr>
    </w:p>
    <w:p w:rsidR="00253499" w:rsidRPr="001B570B" w:rsidRDefault="00253499" w:rsidP="00707EC1">
      <w:pPr>
        <w:tabs>
          <w:tab w:val="right" w:pos="9356"/>
        </w:tabs>
        <w:ind w:right="141"/>
        <w:rPr>
          <w:sz w:val="26"/>
          <w:szCs w:val="26"/>
          <w:lang w:val="lv-LV"/>
        </w:rPr>
      </w:pPr>
    </w:p>
    <w:p w:rsidR="00881275" w:rsidRPr="00E15A1F" w:rsidRDefault="00785A92" w:rsidP="00707EC1">
      <w:pPr>
        <w:tabs>
          <w:tab w:val="right" w:pos="9356"/>
        </w:tabs>
        <w:ind w:right="141"/>
        <w:rPr>
          <w:sz w:val="26"/>
          <w:szCs w:val="26"/>
          <w:lang w:val="lv-LV"/>
        </w:rPr>
      </w:pPr>
      <w:r w:rsidRPr="001B570B">
        <w:rPr>
          <w:sz w:val="26"/>
          <w:szCs w:val="26"/>
          <w:lang w:val="lv-LV"/>
        </w:rPr>
        <w:t>Protokolēja</w:t>
      </w:r>
      <w:r w:rsidRPr="00E15A1F">
        <w:rPr>
          <w:sz w:val="26"/>
          <w:szCs w:val="26"/>
          <w:lang w:val="lv-LV"/>
        </w:rPr>
        <w:t xml:space="preserve">                                                                                                   </w:t>
      </w:r>
      <w:r w:rsidR="005A0F83" w:rsidRPr="00E15A1F">
        <w:rPr>
          <w:sz w:val="26"/>
          <w:szCs w:val="26"/>
          <w:lang w:val="lv-LV"/>
        </w:rPr>
        <w:t xml:space="preserve">      </w:t>
      </w:r>
      <w:r w:rsidRPr="00E15A1F">
        <w:rPr>
          <w:sz w:val="26"/>
          <w:szCs w:val="26"/>
          <w:lang w:val="lv-LV"/>
        </w:rPr>
        <w:t xml:space="preserve"> </w:t>
      </w:r>
      <w:r w:rsidR="00745A9B" w:rsidRPr="00E15A1F">
        <w:rPr>
          <w:sz w:val="26"/>
          <w:szCs w:val="26"/>
          <w:lang w:val="lv-LV"/>
        </w:rPr>
        <w:t>I.Rostoka</w:t>
      </w:r>
    </w:p>
    <w:p w:rsidR="00DB5601" w:rsidRPr="00E15A1F" w:rsidRDefault="00DB5601" w:rsidP="00707EC1">
      <w:pPr>
        <w:ind w:right="141"/>
        <w:rPr>
          <w:sz w:val="26"/>
          <w:szCs w:val="26"/>
          <w:lang w:val="lv-LV"/>
        </w:rPr>
      </w:pPr>
    </w:p>
    <w:sectPr w:rsidR="00DB5601" w:rsidRPr="00E15A1F" w:rsidSect="00382D83">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D83" w:rsidRDefault="00382D83" w:rsidP="00881275">
      <w:r>
        <w:separator/>
      </w:r>
    </w:p>
  </w:endnote>
  <w:endnote w:type="continuationSeparator" w:id="0">
    <w:p w:rsidR="00382D83" w:rsidRDefault="00382D83"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83" w:rsidRDefault="00382D83"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2D83" w:rsidRDefault="00382D83" w:rsidP="00382D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83" w:rsidRDefault="00382D83"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9D2E70">
      <w:rPr>
        <w:rStyle w:val="PageNumber"/>
        <w:noProof/>
      </w:rPr>
      <w:t>7</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9D2E70">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D83" w:rsidRDefault="00382D83" w:rsidP="00881275">
      <w:r>
        <w:separator/>
      </w:r>
    </w:p>
  </w:footnote>
  <w:footnote w:type="continuationSeparator" w:id="0">
    <w:p w:rsidR="00382D83" w:rsidRDefault="00382D83"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83" w:rsidRDefault="00382D83" w:rsidP="00382D83">
    <w:pPr>
      <w:pStyle w:val="Header"/>
      <w:jc w:val="right"/>
      <w:rPr>
        <w:i/>
        <w:lang w:val="lv-LV"/>
      </w:rPr>
    </w:pPr>
    <w:r>
      <w:rPr>
        <w:i/>
        <w:lang w:val="lv-LV"/>
      </w:rPr>
      <w:t>Latvijas Būvniecības padomes sēdes protokols Nr.3, 11.01.2016.</w:t>
    </w:r>
  </w:p>
  <w:p w:rsidR="00382D83" w:rsidRPr="00414738" w:rsidRDefault="00382D83" w:rsidP="00382D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5622"/>
    <w:multiLevelType w:val="hybridMultilevel"/>
    <w:tmpl w:val="5302028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C1B1FB3"/>
    <w:multiLevelType w:val="hybridMultilevel"/>
    <w:tmpl w:val="3D6CE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6C2E20"/>
    <w:multiLevelType w:val="hybridMultilevel"/>
    <w:tmpl w:val="782812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E1435"/>
    <w:multiLevelType w:val="hybridMultilevel"/>
    <w:tmpl w:val="0F385C1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0958E4"/>
    <w:multiLevelType w:val="multilevel"/>
    <w:tmpl w:val="DA404474"/>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7DF5737"/>
    <w:multiLevelType w:val="hybridMultilevel"/>
    <w:tmpl w:val="3A0C5F0C"/>
    <w:lvl w:ilvl="0" w:tplc="CF7EC728">
      <w:start w:val="1"/>
      <w:numFmt w:val="bullet"/>
      <w:lvlText w:val=""/>
      <w:lvlJc w:val="left"/>
      <w:pPr>
        <w:tabs>
          <w:tab w:val="num" w:pos="360"/>
        </w:tabs>
        <w:ind w:left="360" w:hanging="360"/>
      </w:pPr>
      <w:rPr>
        <w:rFonts w:ascii="Wingdings" w:hAnsi="Wingdings" w:hint="default"/>
      </w:rPr>
    </w:lvl>
    <w:lvl w:ilvl="1" w:tplc="FF027B48" w:tentative="1">
      <w:start w:val="1"/>
      <w:numFmt w:val="bullet"/>
      <w:lvlText w:val=""/>
      <w:lvlJc w:val="left"/>
      <w:pPr>
        <w:tabs>
          <w:tab w:val="num" w:pos="1080"/>
        </w:tabs>
        <w:ind w:left="1080" w:hanging="360"/>
      </w:pPr>
      <w:rPr>
        <w:rFonts w:ascii="Wingdings" w:hAnsi="Wingdings" w:hint="default"/>
      </w:rPr>
    </w:lvl>
    <w:lvl w:ilvl="2" w:tplc="0A62CAF0" w:tentative="1">
      <w:start w:val="1"/>
      <w:numFmt w:val="bullet"/>
      <w:lvlText w:val=""/>
      <w:lvlJc w:val="left"/>
      <w:pPr>
        <w:tabs>
          <w:tab w:val="num" w:pos="1800"/>
        </w:tabs>
        <w:ind w:left="1800" w:hanging="360"/>
      </w:pPr>
      <w:rPr>
        <w:rFonts w:ascii="Wingdings" w:hAnsi="Wingdings" w:hint="default"/>
      </w:rPr>
    </w:lvl>
    <w:lvl w:ilvl="3" w:tplc="CFCC7790" w:tentative="1">
      <w:start w:val="1"/>
      <w:numFmt w:val="bullet"/>
      <w:lvlText w:val=""/>
      <w:lvlJc w:val="left"/>
      <w:pPr>
        <w:tabs>
          <w:tab w:val="num" w:pos="2520"/>
        </w:tabs>
        <w:ind w:left="2520" w:hanging="360"/>
      </w:pPr>
      <w:rPr>
        <w:rFonts w:ascii="Wingdings" w:hAnsi="Wingdings" w:hint="default"/>
      </w:rPr>
    </w:lvl>
    <w:lvl w:ilvl="4" w:tplc="40A68F02" w:tentative="1">
      <w:start w:val="1"/>
      <w:numFmt w:val="bullet"/>
      <w:lvlText w:val=""/>
      <w:lvlJc w:val="left"/>
      <w:pPr>
        <w:tabs>
          <w:tab w:val="num" w:pos="3240"/>
        </w:tabs>
        <w:ind w:left="3240" w:hanging="360"/>
      </w:pPr>
      <w:rPr>
        <w:rFonts w:ascii="Wingdings" w:hAnsi="Wingdings" w:hint="default"/>
      </w:rPr>
    </w:lvl>
    <w:lvl w:ilvl="5" w:tplc="C9AC8908" w:tentative="1">
      <w:start w:val="1"/>
      <w:numFmt w:val="bullet"/>
      <w:lvlText w:val=""/>
      <w:lvlJc w:val="left"/>
      <w:pPr>
        <w:tabs>
          <w:tab w:val="num" w:pos="3960"/>
        </w:tabs>
        <w:ind w:left="3960" w:hanging="360"/>
      </w:pPr>
      <w:rPr>
        <w:rFonts w:ascii="Wingdings" w:hAnsi="Wingdings" w:hint="default"/>
      </w:rPr>
    </w:lvl>
    <w:lvl w:ilvl="6" w:tplc="88DA785A" w:tentative="1">
      <w:start w:val="1"/>
      <w:numFmt w:val="bullet"/>
      <w:lvlText w:val=""/>
      <w:lvlJc w:val="left"/>
      <w:pPr>
        <w:tabs>
          <w:tab w:val="num" w:pos="4680"/>
        </w:tabs>
        <w:ind w:left="4680" w:hanging="360"/>
      </w:pPr>
      <w:rPr>
        <w:rFonts w:ascii="Wingdings" w:hAnsi="Wingdings" w:hint="default"/>
      </w:rPr>
    </w:lvl>
    <w:lvl w:ilvl="7" w:tplc="B88E96D0" w:tentative="1">
      <w:start w:val="1"/>
      <w:numFmt w:val="bullet"/>
      <w:lvlText w:val=""/>
      <w:lvlJc w:val="left"/>
      <w:pPr>
        <w:tabs>
          <w:tab w:val="num" w:pos="5400"/>
        </w:tabs>
        <w:ind w:left="5400" w:hanging="360"/>
      </w:pPr>
      <w:rPr>
        <w:rFonts w:ascii="Wingdings" w:hAnsi="Wingdings" w:hint="default"/>
      </w:rPr>
    </w:lvl>
    <w:lvl w:ilvl="8" w:tplc="3716C02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BB44E1"/>
    <w:multiLevelType w:val="hybridMultilevel"/>
    <w:tmpl w:val="CDC24B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6E51A7"/>
    <w:multiLevelType w:val="multilevel"/>
    <w:tmpl w:val="9BD4BF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08B022E"/>
    <w:multiLevelType w:val="hybridMultilevel"/>
    <w:tmpl w:val="D6644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B231C3"/>
    <w:multiLevelType w:val="multilevel"/>
    <w:tmpl w:val="A64C627E"/>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3410100C"/>
    <w:multiLevelType w:val="hybridMultilevel"/>
    <w:tmpl w:val="C4D48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E854E6"/>
    <w:multiLevelType w:val="hybridMultilevel"/>
    <w:tmpl w:val="563A5D76"/>
    <w:lvl w:ilvl="0" w:tplc="3A482DF4">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9C3E64"/>
    <w:multiLevelType w:val="hybridMultilevel"/>
    <w:tmpl w:val="6BE808B8"/>
    <w:lvl w:ilvl="0" w:tplc="B5A876B2">
      <w:start w:val="1"/>
      <w:numFmt w:val="bullet"/>
      <w:lvlText w:val=""/>
      <w:lvlJc w:val="left"/>
      <w:pPr>
        <w:tabs>
          <w:tab w:val="num" w:pos="502"/>
        </w:tabs>
        <w:ind w:left="502" w:hanging="360"/>
      </w:pPr>
      <w:rPr>
        <w:rFonts w:ascii="Wingdings" w:hAnsi="Wingdings" w:hint="default"/>
      </w:rPr>
    </w:lvl>
    <w:lvl w:ilvl="1" w:tplc="E59C41CA" w:tentative="1">
      <w:start w:val="1"/>
      <w:numFmt w:val="bullet"/>
      <w:lvlText w:val=""/>
      <w:lvlJc w:val="left"/>
      <w:pPr>
        <w:tabs>
          <w:tab w:val="num" w:pos="1222"/>
        </w:tabs>
        <w:ind w:left="1222" w:hanging="360"/>
      </w:pPr>
      <w:rPr>
        <w:rFonts w:ascii="Wingdings" w:hAnsi="Wingdings" w:hint="default"/>
      </w:rPr>
    </w:lvl>
    <w:lvl w:ilvl="2" w:tplc="315A9962" w:tentative="1">
      <w:start w:val="1"/>
      <w:numFmt w:val="bullet"/>
      <w:lvlText w:val=""/>
      <w:lvlJc w:val="left"/>
      <w:pPr>
        <w:tabs>
          <w:tab w:val="num" w:pos="1942"/>
        </w:tabs>
        <w:ind w:left="1942" w:hanging="360"/>
      </w:pPr>
      <w:rPr>
        <w:rFonts w:ascii="Wingdings" w:hAnsi="Wingdings" w:hint="default"/>
      </w:rPr>
    </w:lvl>
    <w:lvl w:ilvl="3" w:tplc="D64E1AC6" w:tentative="1">
      <w:start w:val="1"/>
      <w:numFmt w:val="bullet"/>
      <w:lvlText w:val=""/>
      <w:lvlJc w:val="left"/>
      <w:pPr>
        <w:tabs>
          <w:tab w:val="num" w:pos="2662"/>
        </w:tabs>
        <w:ind w:left="2662" w:hanging="360"/>
      </w:pPr>
      <w:rPr>
        <w:rFonts w:ascii="Wingdings" w:hAnsi="Wingdings" w:hint="default"/>
      </w:rPr>
    </w:lvl>
    <w:lvl w:ilvl="4" w:tplc="73282C78" w:tentative="1">
      <w:start w:val="1"/>
      <w:numFmt w:val="bullet"/>
      <w:lvlText w:val=""/>
      <w:lvlJc w:val="left"/>
      <w:pPr>
        <w:tabs>
          <w:tab w:val="num" w:pos="3382"/>
        </w:tabs>
        <w:ind w:left="3382" w:hanging="360"/>
      </w:pPr>
      <w:rPr>
        <w:rFonts w:ascii="Wingdings" w:hAnsi="Wingdings" w:hint="default"/>
      </w:rPr>
    </w:lvl>
    <w:lvl w:ilvl="5" w:tplc="5F7A21BC" w:tentative="1">
      <w:start w:val="1"/>
      <w:numFmt w:val="bullet"/>
      <w:lvlText w:val=""/>
      <w:lvlJc w:val="left"/>
      <w:pPr>
        <w:tabs>
          <w:tab w:val="num" w:pos="4102"/>
        </w:tabs>
        <w:ind w:left="4102" w:hanging="360"/>
      </w:pPr>
      <w:rPr>
        <w:rFonts w:ascii="Wingdings" w:hAnsi="Wingdings" w:hint="default"/>
      </w:rPr>
    </w:lvl>
    <w:lvl w:ilvl="6" w:tplc="B34E313A" w:tentative="1">
      <w:start w:val="1"/>
      <w:numFmt w:val="bullet"/>
      <w:lvlText w:val=""/>
      <w:lvlJc w:val="left"/>
      <w:pPr>
        <w:tabs>
          <w:tab w:val="num" w:pos="4822"/>
        </w:tabs>
        <w:ind w:left="4822" w:hanging="360"/>
      </w:pPr>
      <w:rPr>
        <w:rFonts w:ascii="Wingdings" w:hAnsi="Wingdings" w:hint="default"/>
      </w:rPr>
    </w:lvl>
    <w:lvl w:ilvl="7" w:tplc="F912BBBA" w:tentative="1">
      <w:start w:val="1"/>
      <w:numFmt w:val="bullet"/>
      <w:lvlText w:val=""/>
      <w:lvlJc w:val="left"/>
      <w:pPr>
        <w:tabs>
          <w:tab w:val="num" w:pos="5542"/>
        </w:tabs>
        <w:ind w:left="5542" w:hanging="360"/>
      </w:pPr>
      <w:rPr>
        <w:rFonts w:ascii="Wingdings" w:hAnsi="Wingdings" w:hint="default"/>
      </w:rPr>
    </w:lvl>
    <w:lvl w:ilvl="8" w:tplc="8698F0A2" w:tentative="1">
      <w:start w:val="1"/>
      <w:numFmt w:val="bullet"/>
      <w:lvlText w:val=""/>
      <w:lvlJc w:val="left"/>
      <w:pPr>
        <w:tabs>
          <w:tab w:val="num" w:pos="6262"/>
        </w:tabs>
        <w:ind w:left="6262" w:hanging="360"/>
      </w:pPr>
      <w:rPr>
        <w:rFonts w:ascii="Wingdings" w:hAnsi="Wingdings" w:hint="default"/>
      </w:rPr>
    </w:lvl>
  </w:abstractNum>
  <w:abstractNum w:abstractNumId="13" w15:restartNumberingAfterBreak="0">
    <w:nsid w:val="457D0E8C"/>
    <w:multiLevelType w:val="hybridMultilevel"/>
    <w:tmpl w:val="A858A6FC"/>
    <w:lvl w:ilvl="0" w:tplc="635AF2D6">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14" w15:restartNumberingAfterBreak="0">
    <w:nsid w:val="48145E2F"/>
    <w:multiLevelType w:val="hybridMultilevel"/>
    <w:tmpl w:val="17A4412E"/>
    <w:lvl w:ilvl="0" w:tplc="04260019">
      <w:start w:val="2006"/>
      <w:numFmt w:val="bullet"/>
      <w:lvlText w:val="-"/>
      <w:lvlJc w:val="left"/>
      <w:pPr>
        <w:ind w:left="720" w:hanging="360"/>
      </w:pPr>
      <w:rPr>
        <w:rFonts w:ascii="Times New Roman" w:eastAsia="Times New Roman" w:hAnsi="Times New Roman" w:cs="Times New Roman"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E3930D7"/>
    <w:multiLevelType w:val="hybridMultilevel"/>
    <w:tmpl w:val="BCCA1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DB6E10"/>
    <w:multiLevelType w:val="hybridMultilevel"/>
    <w:tmpl w:val="D6644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F950E1"/>
    <w:multiLevelType w:val="hybridMultilevel"/>
    <w:tmpl w:val="FEBE8DF6"/>
    <w:lvl w:ilvl="0" w:tplc="77F6A3E6">
      <w:start w:val="1"/>
      <w:numFmt w:val="bullet"/>
      <w:lvlText w:val=""/>
      <w:lvlJc w:val="left"/>
      <w:pPr>
        <w:tabs>
          <w:tab w:val="num" w:pos="720"/>
        </w:tabs>
        <w:ind w:left="720" w:hanging="360"/>
      </w:pPr>
      <w:rPr>
        <w:rFonts w:ascii="Wingdings" w:hAnsi="Wingdings" w:hint="default"/>
      </w:rPr>
    </w:lvl>
    <w:lvl w:ilvl="1" w:tplc="3722794C" w:tentative="1">
      <w:start w:val="1"/>
      <w:numFmt w:val="bullet"/>
      <w:lvlText w:val=""/>
      <w:lvlJc w:val="left"/>
      <w:pPr>
        <w:tabs>
          <w:tab w:val="num" w:pos="1440"/>
        </w:tabs>
        <w:ind w:left="1440" w:hanging="360"/>
      </w:pPr>
      <w:rPr>
        <w:rFonts w:ascii="Wingdings" w:hAnsi="Wingdings" w:hint="default"/>
      </w:rPr>
    </w:lvl>
    <w:lvl w:ilvl="2" w:tplc="D7E4E334" w:tentative="1">
      <w:start w:val="1"/>
      <w:numFmt w:val="bullet"/>
      <w:lvlText w:val=""/>
      <w:lvlJc w:val="left"/>
      <w:pPr>
        <w:tabs>
          <w:tab w:val="num" w:pos="2160"/>
        </w:tabs>
        <w:ind w:left="2160" w:hanging="360"/>
      </w:pPr>
      <w:rPr>
        <w:rFonts w:ascii="Wingdings" w:hAnsi="Wingdings" w:hint="default"/>
      </w:rPr>
    </w:lvl>
    <w:lvl w:ilvl="3" w:tplc="E2BCE830" w:tentative="1">
      <w:start w:val="1"/>
      <w:numFmt w:val="bullet"/>
      <w:lvlText w:val=""/>
      <w:lvlJc w:val="left"/>
      <w:pPr>
        <w:tabs>
          <w:tab w:val="num" w:pos="2880"/>
        </w:tabs>
        <w:ind w:left="2880" w:hanging="360"/>
      </w:pPr>
      <w:rPr>
        <w:rFonts w:ascii="Wingdings" w:hAnsi="Wingdings" w:hint="default"/>
      </w:rPr>
    </w:lvl>
    <w:lvl w:ilvl="4" w:tplc="F5AE9554" w:tentative="1">
      <w:start w:val="1"/>
      <w:numFmt w:val="bullet"/>
      <w:lvlText w:val=""/>
      <w:lvlJc w:val="left"/>
      <w:pPr>
        <w:tabs>
          <w:tab w:val="num" w:pos="3600"/>
        </w:tabs>
        <w:ind w:left="3600" w:hanging="360"/>
      </w:pPr>
      <w:rPr>
        <w:rFonts w:ascii="Wingdings" w:hAnsi="Wingdings" w:hint="default"/>
      </w:rPr>
    </w:lvl>
    <w:lvl w:ilvl="5" w:tplc="35B495A8" w:tentative="1">
      <w:start w:val="1"/>
      <w:numFmt w:val="bullet"/>
      <w:lvlText w:val=""/>
      <w:lvlJc w:val="left"/>
      <w:pPr>
        <w:tabs>
          <w:tab w:val="num" w:pos="4320"/>
        </w:tabs>
        <w:ind w:left="4320" w:hanging="360"/>
      </w:pPr>
      <w:rPr>
        <w:rFonts w:ascii="Wingdings" w:hAnsi="Wingdings" w:hint="default"/>
      </w:rPr>
    </w:lvl>
    <w:lvl w:ilvl="6" w:tplc="D23A77DA" w:tentative="1">
      <w:start w:val="1"/>
      <w:numFmt w:val="bullet"/>
      <w:lvlText w:val=""/>
      <w:lvlJc w:val="left"/>
      <w:pPr>
        <w:tabs>
          <w:tab w:val="num" w:pos="5040"/>
        </w:tabs>
        <w:ind w:left="5040" w:hanging="360"/>
      </w:pPr>
      <w:rPr>
        <w:rFonts w:ascii="Wingdings" w:hAnsi="Wingdings" w:hint="default"/>
      </w:rPr>
    </w:lvl>
    <w:lvl w:ilvl="7" w:tplc="53D0BB3E" w:tentative="1">
      <w:start w:val="1"/>
      <w:numFmt w:val="bullet"/>
      <w:lvlText w:val=""/>
      <w:lvlJc w:val="left"/>
      <w:pPr>
        <w:tabs>
          <w:tab w:val="num" w:pos="5760"/>
        </w:tabs>
        <w:ind w:left="5760" w:hanging="360"/>
      </w:pPr>
      <w:rPr>
        <w:rFonts w:ascii="Wingdings" w:hAnsi="Wingdings" w:hint="default"/>
      </w:rPr>
    </w:lvl>
    <w:lvl w:ilvl="8" w:tplc="C05AB25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C314C6"/>
    <w:multiLevelType w:val="multilevel"/>
    <w:tmpl w:val="6A245892"/>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4879ED"/>
    <w:multiLevelType w:val="hybridMultilevel"/>
    <w:tmpl w:val="DAF468E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5E4A0CFC"/>
    <w:multiLevelType w:val="hybridMultilevel"/>
    <w:tmpl w:val="62C495D6"/>
    <w:lvl w:ilvl="0" w:tplc="29FC0BC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CE02ADE"/>
    <w:multiLevelType w:val="hybridMultilevel"/>
    <w:tmpl w:val="93F0E51C"/>
    <w:lvl w:ilvl="0" w:tplc="C674C86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F9B67AE"/>
    <w:multiLevelType w:val="hybridMultilevel"/>
    <w:tmpl w:val="690EB9F4"/>
    <w:lvl w:ilvl="0" w:tplc="F83E1AC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26603F3"/>
    <w:multiLevelType w:val="multilevel"/>
    <w:tmpl w:val="30FCA69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73AF633E"/>
    <w:multiLevelType w:val="hybridMultilevel"/>
    <w:tmpl w:val="F1841952"/>
    <w:lvl w:ilvl="0" w:tplc="7E2850FA">
      <w:start w:val="2014"/>
      <w:numFmt w:val="bullet"/>
      <w:lvlText w:val=""/>
      <w:lvlJc w:val="left"/>
      <w:pPr>
        <w:ind w:left="720" w:hanging="360"/>
      </w:pPr>
      <w:rPr>
        <w:rFonts w:ascii="Symbol" w:eastAsiaTheme="minorHAns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23"/>
  </w:num>
  <w:num w:numId="5">
    <w:abstractNumId w:val="10"/>
  </w:num>
  <w:num w:numId="6">
    <w:abstractNumId w:val="11"/>
  </w:num>
  <w:num w:numId="7">
    <w:abstractNumId w:val="20"/>
  </w:num>
  <w:num w:numId="8">
    <w:abstractNumId w:val="15"/>
  </w:num>
  <w:num w:numId="9">
    <w:abstractNumId w:val="24"/>
  </w:num>
  <w:num w:numId="10">
    <w:abstractNumId w:val="6"/>
  </w:num>
  <w:num w:numId="11">
    <w:abstractNumId w:val="8"/>
  </w:num>
  <w:num w:numId="12">
    <w:abstractNumId w:val="1"/>
  </w:num>
  <w:num w:numId="13">
    <w:abstractNumId w:val="19"/>
  </w:num>
  <w:num w:numId="14">
    <w:abstractNumId w:val="7"/>
  </w:num>
  <w:num w:numId="15">
    <w:abstractNumId w:val="9"/>
  </w:num>
  <w:num w:numId="16">
    <w:abstractNumId w:val="16"/>
  </w:num>
  <w:num w:numId="17">
    <w:abstractNumId w:val="21"/>
  </w:num>
  <w:num w:numId="18">
    <w:abstractNumId w:val="22"/>
  </w:num>
  <w:num w:numId="19">
    <w:abstractNumId w:val="12"/>
  </w:num>
  <w:num w:numId="20">
    <w:abstractNumId w:val="2"/>
  </w:num>
  <w:num w:numId="21">
    <w:abstractNumId w:val="5"/>
  </w:num>
  <w:num w:numId="22">
    <w:abstractNumId w:val="17"/>
  </w:num>
  <w:num w:numId="23">
    <w:abstractNumId w:val="18"/>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1B99"/>
    <w:rsid w:val="00032957"/>
    <w:rsid w:val="00033F41"/>
    <w:rsid w:val="000748F4"/>
    <w:rsid w:val="000A3805"/>
    <w:rsid w:val="000C2860"/>
    <w:rsid w:val="000F4441"/>
    <w:rsid w:val="001225AE"/>
    <w:rsid w:val="0017304C"/>
    <w:rsid w:val="00177CE6"/>
    <w:rsid w:val="001A1FF2"/>
    <w:rsid w:val="001A27B3"/>
    <w:rsid w:val="001B0835"/>
    <w:rsid w:val="001B1AFF"/>
    <w:rsid w:val="001B570B"/>
    <w:rsid w:val="001D4A6D"/>
    <w:rsid w:val="001E50BA"/>
    <w:rsid w:val="001F079E"/>
    <w:rsid w:val="00213BA9"/>
    <w:rsid w:val="00220CE8"/>
    <w:rsid w:val="00224791"/>
    <w:rsid w:val="00253499"/>
    <w:rsid w:val="002775D0"/>
    <w:rsid w:val="00285959"/>
    <w:rsid w:val="002A00CA"/>
    <w:rsid w:val="002A2694"/>
    <w:rsid w:val="002E055C"/>
    <w:rsid w:val="002F54B2"/>
    <w:rsid w:val="00313C27"/>
    <w:rsid w:val="00330F2B"/>
    <w:rsid w:val="00336056"/>
    <w:rsid w:val="00382D83"/>
    <w:rsid w:val="003A7E1E"/>
    <w:rsid w:val="003D0F3E"/>
    <w:rsid w:val="003D32F3"/>
    <w:rsid w:val="00465F33"/>
    <w:rsid w:val="005035C5"/>
    <w:rsid w:val="00506034"/>
    <w:rsid w:val="005349C5"/>
    <w:rsid w:val="005545E1"/>
    <w:rsid w:val="00572B6E"/>
    <w:rsid w:val="00586B28"/>
    <w:rsid w:val="005A0F83"/>
    <w:rsid w:val="005A5F70"/>
    <w:rsid w:val="005A7007"/>
    <w:rsid w:val="005B3B7F"/>
    <w:rsid w:val="005C707D"/>
    <w:rsid w:val="00624795"/>
    <w:rsid w:val="00637E15"/>
    <w:rsid w:val="00645CF5"/>
    <w:rsid w:val="00671CBC"/>
    <w:rsid w:val="006A5CDA"/>
    <w:rsid w:val="006F7CBC"/>
    <w:rsid w:val="00707467"/>
    <w:rsid w:val="00707C3F"/>
    <w:rsid w:val="00707EC1"/>
    <w:rsid w:val="00733003"/>
    <w:rsid w:val="00735AAE"/>
    <w:rsid w:val="007445C0"/>
    <w:rsid w:val="00745A9B"/>
    <w:rsid w:val="00763EEC"/>
    <w:rsid w:val="00785A92"/>
    <w:rsid w:val="007A38B0"/>
    <w:rsid w:val="007C4DE1"/>
    <w:rsid w:val="007C6A42"/>
    <w:rsid w:val="007D4EF6"/>
    <w:rsid w:val="007E3812"/>
    <w:rsid w:val="00871B39"/>
    <w:rsid w:val="00881275"/>
    <w:rsid w:val="0089581E"/>
    <w:rsid w:val="008A27D5"/>
    <w:rsid w:val="008B6DEE"/>
    <w:rsid w:val="008C1028"/>
    <w:rsid w:val="008D770A"/>
    <w:rsid w:val="008D7CB1"/>
    <w:rsid w:val="008E4657"/>
    <w:rsid w:val="008F6766"/>
    <w:rsid w:val="008F7952"/>
    <w:rsid w:val="009022DC"/>
    <w:rsid w:val="00912711"/>
    <w:rsid w:val="00925FF9"/>
    <w:rsid w:val="00930E94"/>
    <w:rsid w:val="00946369"/>
    <w:rsid w:val="00971986"/>
    <w:rsid w:val="009974A4"/>
    <w:rsid w:val="009B5881"/>
    <w:rsid w:val="009D2E70"/>
    <w:rsid w:val="009D3AE0"/>
    <w:rsid w:val="00A02367"/>
    <w:rsid w:val="00A15A17"/>
    <w:rsid w:val="00A44900"/>
    <w:rsid w:val="00A47C33"/>
    <w:rsid w:val="00A60166"/>
    <w:rsid w:val="00A7389F"/>
    <w:rsid w:val="00AD0B27"/>
    <w:rsid w:val="00AD308E"/>
    <w:rsid w:val="00B07BE3"/>
    <w:rsid w:val="00B1054D"/>
    <w:rsid w:val="00B32611"/>
    <w:rsid w:val="00B413BA"/>
    <w:rsid w:val="00B52A83"/>
    <w:rsid w:val="00B60FD7"/>
    <w:rsid w:val="00B8241F"/>
    <w:rsid w:val="00BA3D4E"/>
    <w:rsid w:val="00C24D81"/>
    <w:rsid w:val="00C77202"/>
    <w:rsid w:val="00C776CF"/>
    <w:rsid w:val="00C85EFC"/>
    <w:rsid w:val="00CA2F51"/>
    <w:rsid w:val="00CE3D3F"/>
    <w:rsid w:val="00CF4F2A"/>
    <w:rsid w:val="00D123C1"/>
    <w:rsid w:val="00D37E09"/>
    <w:rsid w:val="00D465B0"/>
    <w:rsid w:val="00D52A3B"/>
    <w:rsid w:val="00D70753"/>
    <w:rsid w:val="00D76ACC"/>
    <w:rsid w:val="00D93894"/>
    <w:rsid w:val="00DB5601"/>
    <w:rsid w:val="00DD4AD9"/>
    <w:rsid w:val="00DF0037"/>
    <w:rsid w:val="00DF252D"/>
    <w:rsid w:val="00E15A1F"/>
    <w:rsid w:val="00E515C0"/>
    <w:rsid w:val="00E62D53"/>
    <w:rsid w:val="00E74E82"/>
    <w:rsid w:val="00E92603"/>
    <w:rsid w:val="00EA362F"/>
    <w:rsid w:val="00ED2A1E"/>
    <w:rsid w:val="00EF1765"/>
    <w:rsid w:val="00EF7828"/>
    <w:rsid w:val="00F13AB5"/>
    <w:rsid w:val="00F336D5"/>
    <w:rsid w:val="00F518D7"/>
    <w:rsid w:val="00F70DCA"/>
    <w:rsid w:val="00F86947"/>
    <w:rsid w:val="00FB2715"/>
    <w:rsid w:val="00FE09EC"/>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89AE8-3EFA-45B8-96B6-402B7268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D7"/>
    <w:pPr>
      <w:spacing w:after="0" w:line="240" w:lineRule="auto"/>
    </w:pPr>
    <w:rPr>
      <w:rFonts w:ascii="Times New Roman" w:eastAsia="Times New Roman" w:hAnsi="Times New Roman" w:cs="Times New Roman"/>
      <w:sz w:val="24"/>
      <w:szCs w:val="24"/>
      <w:lang w:val="en-GB"/>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basedOn w:val="DefaultParagraphFont"/>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basedOn w:val="DefaultParagraphFont"/>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basedOn w:val="DefaultParagraphFont"/>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1576667537">
          <w:marLeft w:val="0"/>
          <w:marRight w:val="0"/>
          <w:marTop w:val="0"/>
          <w:marBottom w:val="285"/>
          <w:divBdr>
            <w:top w:val="none" w:sz="0" w:space="0" w:color="auto"/>
            <w:left w:val="none" w:sz="0" w:space="0" w:color="auto"/>
            <w:bottom w:val="none" w:sz="0" w:space="0" w:color="auto"/>
            <w:right w:val="none" w:sz="0" w:space="0" w:color="auto"/>
          </w:divBdr>
        </w:div>
        <w:div w:id="92631260">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1045831676">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 w:id="628366715">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sChild>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772169749">
          <w:marLeft w:val="0"/>
          <w:marRight w:val="0"/>
          <w:marTop w:val="480"/>
          <w:marBottom w:val="240"/>
          <w:divBdr>
            <w:top w:val="none" w:sz="0" w:space="0" w:color="auto"/>
            <w:left w:val="none" w:sz="0" w:space="0" w:color="auto"/>
            <w:bottom w:val="none" w:sz="0" w:space="0" w:color="auto"/>
            <w:right w:val="none" w:sz="0" w:space="0" w:color="auto"/>
          </w:divBdr>
        </w:div>
        <w:div w:id="69881577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697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doc.php?id=26971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MB-melio.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7</Pages>
  <Words>9136</Words>
  <Characters>5208</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9</cp:revision>
  <cp:lastPrinted>2016-01-15T09:38:00Z</cp:lastPrinted>
  <dcterms:created xsi:type="dcterms:W3CDTF">2016-01-12T08:18:00Z</dcterms:created>
  <dcterms:modified xsi:type="dcterms:W3CDTF">2016-01-25T09:26:00Z</dcterms:modified>
</cp:coreProperties>
</file>