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F1B" w:rsidRPr="004F7316" w:rsidRDefault="00FA3F1B" w:rsidP="00FA3F1B">
      <w:pPr>
        <w:ind w:right="141"/>
        <w:jc w:val="center"/>
        <w:rPr>
          <w:b/>
          <w:sz w:val="28"/>
          <w:szCs w:val="28"/>
          <w:lang w:val="lv-LV"/>
        </w:rPr>
      </w:pPr>
      <w:bookmarkStart w:id="0" w:name="_GoBack"/>
      <w:bookmarkEnd w:id="0"/>
      <w:r w:rsidRPr="004F7316">
        <w:rPr>
          <w:b/>
          <w:sz w:val="28"/>
          <w:szCs w:val="28"/>
          <w:lang w:val="lv-LV"/>
        </w:rPr>
        <w:t>Latvijas Būvniecības padomē izskatītie jautājumi, uzdotie uzdevumi un pieņemtie lēmumi</w:t>
      </w:r>
    </w:p>
    <w:p w:rsidR="00B152E5" w:rsidRPr="004F7316" w:rsidRDefault="00FA3F1B" w:rsidP="00FA3F1B">
      <w:pPr>
        <w:ind w:right="141"/>
        <w:jc w:val="center"/>
        <w:rPr>
          <w:b/>
          <w:sz w:val="28"/>
          <w:szCs w:val="28"/>
          <w:lang w:val="lv-LV"/>
        </w:rPr>
      </w:pPr>
      <w:r w:rsidRPr="004F7316">
        <w:rPr>
          <w:b/>
          <w:sz w:val="28"/>
          <w:szCs w:val="28"/>
          <w:lang w:val="lv-LV"/>
        </w:rPr>
        <w:t>2014./2015. gadā</w:t>
      </w:r>
    </w:p>
    <w:p w:rsidR="00B152E5" w:rsidRPr="00FA3F1B" w:rsidRDefault="00B152E5" w:rsidP="00B152E5">
      <w:pPr>
        <w:pStyle w:val="ListParagraph"/>
        <w:ind w:left="1560" w:hanging="120"/>
        <w:jc w:val="both"/>
      </w:pPr>
    </w:p>
    <w:tbl>
      <w:tblPr>
        <w:tblStyle w:val="TableGrid"/>
        <w:tblW w:w="0" w:type="auto"/>
        <w:tblLayout w:type="fixed"/>
        <w:tblLook w:val="04A0" w:firstRow="1" w:lastRow="0" w:firstColumn="1" w:lastColumn="0" w:noHBand="0" w:noVBand="1"/>
      </w:tblPr>
      <w:tblGrid>
        <w:gridCol w:w="421"/>
        <w:gridCol w:w="113"/>
        <w:gridCol w:w="1162"/>
        <w:gridCol w:w="4524"/>
        <w:gridCol w:w="12"/>
        <w:gridCol w:w="4962"/>
        <w:gridCol w:w="2657"/>
        <w:gridCol w:w="7"/>
      </w:tblGrid>
      <w:tr w:rsidR="00FA3F1B" w:rsidRPr="00FA3F1B" w:rsidTr="00940474">
        <w:trPr>
          <w:gridAfter w:val="1"/>
          <w:wAfter w:w="7" w:type="dxa"/>
        </w:trPr>
        <w:tc>
          <w:tcPr>
            <w:tcW w:w="534" w:type="dxa"/>
            <w:gridSpan w:val="2"/>
          </w:tcPr>
          <w:p w:rsidR="00B152E5" w:rsidRPr="00940474" w:rsidRDefault="00B152E5" w:rsidP="00940474">
            <w:pPr>
              <w:ind w:left="-113"/>
              <w:jc w:val="center"/>
              <w:rPr>
                <w:b/>
                <w:sz w:val="22"/>
                <w:szCs w:val="22"/>
              </w:rPr>
            </w:pPr>
            <w:r w:rsidRPr="00940474">
              <w:rPr>
                <w:b/>
                <w:sz w:val="22"/>
                <w:szCs w:val="22"/>
              </w:rPr>
              <w:t>Nr.</w:t>
            </w:r>
          </w:p>
          <w:p w:rsidR="00B152E5" w:rsidRPr="00940474" w:rsidRDefault="00B152E5" w:rsidP="00940474">
            <w:pPr>
              <w:ind w:left="-113"/>
              <w:jc w:val="center"/>
              <w:rPr>
                <w:b/>
                <w:sz w:val="22"/>
                <w:szCs w:val="22"/>
              </w:rPr>
            </w:pPr>
            <w:r w:rsidRPr="00940474">
              <w:rPr>
                <w:b/>
                <w:sz w:val="22"/>
                <w:szCs w:val="22"/>
              </w:rPr>
              <w:t>p.k.</w:t>
            </w:r>
          </w:p>
        </w:tc>
        <w:tc>
          <w:tcPr>
            <w:tcW w:w="1162" w:type="dxa"/>
          </w:tcPr>
          <w:p w:rsidR="00B152E5" w:rsidRPr="00940474" w:rsidRDefault="00B152E5" w:rsidP="00940474">
            <w:pPr>
              <w:ind w:left="-113"/>
              <w:jc w:val="center"/>
              <w:rPr>
                <w:b/>
                <w:sz w:val="22"/>
                <w:szCs w:val="22"/>
              </w:rPr>
            </w:pPr>
            <w:r w:rsidRPr="00940474">
              <w:rPr>
                <w:b/>
                <w:sz w:val="22"/>
                <w:szCs w:val="22"/>
              </w:rPr>
              <w:t xml:space="preserve">Sēdes </w:t>
            </w:r>
            <w:r w:rsidR="00FA3F1B" w:rsidRPr="00940474">
              <w:rPr>
                <w:b/>
                <w:sz w:val="22"/>
                <w:szCs w:val="22"/>
              </w:rPr>
              <w:t>datums</w:t>
            </w:r>
          </w:p>
        </w:tc>
        <w:tc>
          <w:tcPr>
            <w:tcW w:w="4536" w:type="dxa"/>
            <w:gridSpan w:val="2"/>
          </w:tcPr>
          <w:p w:rsidR="00B152E5" w:rsidRPr="00940474" w:rsidRDefault="00B152E5" w:rsidP="00940474">
            <w:pPr>
              <w:ind w:left="-113"/>
              <w:jc w:val="center"/>
              <w:rPr>
                <w:b/>
                <w:sz w:val="22"/>
                <w:szCs w:val="22"/>
              </w:rPr>
            </w:pPr>
            <w:r w:rsidRPr="00940474">
              <w:rPr>
                <w:b/>
                <w:sz w:val="22"/>
                <w:szCs w:val="22"/>
              </w:rPr>
              <w:t>Izskatāmais jautājums</w:t>
            </w:r>
          </w:p>
        </w:tc>
        <w:tc>
          <w:tcPr>
            <w:tcW w:w="4962" w:type="dxa"/>
          </w:tcPr>
          <w:p w:rsidR="00B152E5" w:rsidRPr="00940474" w:rsidRDefault="00B152E5" w:rsidP="00940474">
            <w:pPr>
              <w:ind w:left="-113"/>
              <w:jc w:val="center"/>
              <w:rPr>
                <w:b/>
                <w:sz w:val="22"/>
                <w:szCs w:val="22"/>
              </w:rPr>
            </w:pPr>
            <w:r w:rsidRPr="00940474">
              <w:rPr>
                <w:b/>
                <w:sz w:val="22"/>
                <w:szCs w:val="22"/>
              </w:rPr>
              <w:t>Lēmum</w:t>
            </w:r>
            <w:r w:rsidR="00FA3F1B" w:rsidRPr="00940474">
              <w:rPr>
                <w:b/>
                <w:sz w:val="22"/>
                <w:szCs w:val="22"/>
              </w:rPr>
              <w:t>i/ uzdevumi</w:t>
            </w:r>
          </w:p>
        </w:tc>
        <w:tc>
          <w:tcPr>
            <w:tcW w:w="2657" w:type="dxa"/>
          </w:tcPr>
          <w:p w:rsidR="00B152E5" w:rsidRPr="00940474" w:rsidRDefault="00B152E5" w:rsidP="00940474">
            <w:pPr>
              <w:ind w:left="-113"/>
              <w:jc w:val="center"/>
              <w:rPr>
                <w:b/>
                <w:sz w:val="22"/>
                <w:szCs w:val="22"/>
              </w:rPr>
            </w:pPr>
            <w:r w:rsidRPr="00940474">
              <w:rPr>
                <w:b/>
                <w:sz w:val="22"/>
                <w:szCs w:val="22"/>
              </w:rPr>
              <w:t>Izpildes</w:t>
            </w:r>
            <w:r w:rsidR="00940474" w:rsidRPr="00940474">
              <w:rPr>
                <w:b/>
                <w:sz w:val="22"/>
                <w:szCs w:val="22"/>
              </w:rPr>
              <w:t xml:space="preserve"> statuss</w:t>
            </w:r>
          </w:p>
        </w:tc>
      </w:tr>
      <w:tr w:rsidR="00FA3F1B" w:rsidRPr="00FA3F1B" w:rsidTr="00940474">
        <w:trPr>
          <w:gridAfter w:val="1"/>
          <w:wAfter w:w="7" w:type="dxa"/>
          <w:trHeight w:val="113"/>
        </w:trPr>
        <w:tc>
          <w:tcPr>
            <w:tcW w:w="534" w:type="dxa"/>
            <w:gridSpan w:val="2"/>
            <w:vMerge w:val="restart"/>
          </w:tcPr>
          <w:p w:rsidR="00845759" w:rsidRPr="00940474" w:rsidRDefault="00845759" w:rsidP="00940474">
            <w:pPr>
              <w:ind w:left="-113"/>
              <w:jc w:val="center"/>
              <w:rPr>
                <w:sz w:val="22"/>
                <w:szCs w:val="22"/>
              </w:rPr>
            </w:pPr>
          </w:p>
        </w:tc>
        <w:tc>
          <w:tcPr>
            <w:tcW w:w="1162" w:type="dxa"/>
            <w:vMerge w:val="restart"/>
          </w:tcPr>
          <w:p w:rsidR="00845759" w:rsidRPr="00940474" w:rsidRDefault="00845759" w:rsidP="00940474">
            <w:pPr>
              <w:pStyle w:val="ListParagraph"/>
              <w:ind w:left="-113"/>
              <w:jc w:val="center"/>
              <w:rPr>
                <w:sz w:val="22"/>
                <w:szCs w:val="22"/>
              </w:rPr>
            </w:pPr>
          </w:p>
          <w:p w:rsidR="00845759" w:rsidRPr="00940474" w:rsidRDefault="00845759" w:rsidP="00940474">
            <w:pPr>
              <w:pStyle w:val="ListParagraph"/>
              <w:ind w:left="-113"/>
              <w:jc w:val="center"/>
              <w:rPr>
                <w:sz w:val="22"/>
                <w:szCs w:val="22"/>
              </w:rPr>
            </w:pPr>
          </w:p>
          <w:p w:rsidR="00845759" w:rsidRPr="00940474" w:rsidRDefault="00845759" w:rsidP="00940474">
            <w:pPr>
              <w:pStyle w:val="ListParagraph"/>
              <w:tabs>
                <w:tab w:val="left" w:pos="742"/>
              </w:tabs>
              <w:spacing w:line="276" w:lineRule="auto"/>
              <w:ind w:left="-113"/>
              <w:jc w:val="center"/>
              <w:rPr>
                <w:sz w:val="22"/>
                <w:szCs w:val="22"/>
              </w:rPr>
            </w:pPr>
            <w:r w:rsidRPr="00940474">
              <w:rPr>
                <w:sz w:val="22"/>
                <w:szCs w:val="22"/>
                <w:lang w:eastAsia="lv-LV"/>
              </w:rPr>
              <w:t>15.12.2014.</w:t>
            </w:r>
          </w:p>
          <w:p w:rsidR="00845759" w:rsidRPr="00940474" w:rsidRDefault="00845759" w:rsidP="00940474">
            <w:pPr>
              <w:pStyle w:val="ListParagraph"/>
              <w:ind w:left="-113"/>
              <w:jc w:val="center"/>
              <w:rPr>
                <w:sz w:val="22"/>
                <w:szCs w:val="22"/>
              </w:rPr>
            </w:pPr>
          </w:p>
          <w:p w:rsidR="00845759" w:rsidRPr="00940474" w:rsidRDefault="00845759" w:rsidP="00940474">
            <w:pPr>
              <w:pStyle w:val="ListParagraph"/>
              <w:spacing w:after="200" w:line="276" w:lineRule="auto"/>
              <w:ind w:left="-113"/>
              <w:jc w:val="center"/>
              <w:rPr>
                <w:sz w:val="22"/>
                <w:szCs w:val="22"/>
              </w:rPr>
            </w:pPr>
          </w:p>
        </w:tc>
        <w:tc>
          <w:tcPr>
            <w:tcW w:w="4524" w:type="dxa"/>
          </w:tcPr>
          <w:p w:rsidR="00845759" w:rsidRPr="00940474" w:rsidRDefault="00845759" w:rsidP="00940474">
            <w:pPr>
              <w:spacing w:after="200" w:line="276" w:lineRule="auto"/>
              <w:ind w:left="-113"/>
              <w:jc w:val="center"/>
              <w:rPr>
                <w:sz w:val="22"/>
                <w:szCs w:val="22"/>
              </w:rPr>
            </w:pPr>
            <w:r w:rsidRPr="00940474">
              <w:rPr>
                <w:sz w:val="22"/>
                <w:szCs w:val="22"/>
              </w:rPr>
              <w:t>Par Latvijas Celtnieku arodbiedrības sadarbības iespējām ar Latvijas Būvniecības padomi;</w:t>
            </w:r>
          </w:p>
        </w:tc>
        <w:tc>
          <w:tcPr>
            <w:tcW w:w="4974" w:type="dxa"/>
            <w:gridSpan w:val="2"/>
          </w:tcPr>
          <w:p w:rsidR="00845759" w:rsidRPr="00940474" w:rsidRDefault="00845759" w:rsidP="00940474">
            <w:pPr>
              <w:ind w:left="-113"/>
              <w:jc w:val="center"/>
              <w:rPr>
                <w:sz w:val="22"/>
                <w:szCs w:val="22"/>
              </w:rPr>
            </w:pPr>
            <w:r w:rsidRPr="00940474">
              <w:rPr>
                <w:sz w:val="22"/>
                <w:szCs w:val="22"/>
                <w:lang w:val="lv-LV"/>
              </w:rPr>
              <w:t>Atbalstīt</w:t>
            </w:r>
            <w:r w:rsidRPr="00940474">
              <w:rPr>
                <w:b/>
                <w:sz w:val="22"/>
                <w:szCs w:val="22"/>
                <w:lang w:val="lv-LV"/>
              </w:rPr>
              <w:t xml:space="preserve"> </w:t>
            </w:r>
            <w:r w:rsidRPr="00940474">
              <w:rPr>
                <w:sz w:val="22"/>
                <w:szCs w:val="22"/>
                <w:lang w:val="lv-LV"/>
              </w:rPr>
              <w:t>Latvijas Celtnieku arodbiedrības pārstāvja deleģēšanu dalībai LBP sēdēs novērotāja statusā.</w:t>
            </w:r>
          </w:p>
        </w:tc>
        <w:tc>
          <w:tcPr>
            <w:tcW w:w="2657" w:type="dxa"/>
            <w:vAlign w:val="center"/>
          </w:tcPr>
          <w:p w:rsidR="00845759" w:rsidRPr="00940474" w:rsidRDefault="00845759" w:rsidP="00940474">
            <w:pPr>
              <w:ind w:left="-113"/>
              <w:jc w:val="center"/>
              <w:rPr>
                <w:sz w:val="22"/>
                <w:szCs w:val="22"/>
              </w:rPr>
            </w:pPr>
            <w:r w:rsidRPr="00940474">
              <w:rPr>
                <w:sz w:val="22"/>
                <w:szCs w:val="22"/>
              </w:rPr>
              <w:t>Izpildīts</w:t>
            </w:r>
          </w:p>
        </w:tc>
      </w:tr>
      <w:tr w:rsidR="00FA3F1B" w:rsidRPr="00FA3F1B" w:rsidTr="00940474">
        <w:trPr>
          <w:gridAfter w:val="1"/>
          <w:wAfter w:w="7" w:type="dxa"/>
          <w:trHeight w:val="1035"/>
        </w:trPr>
        <w:tc>
          <w:tcPr>
            <w:tcW w:w="534" w:type="dxa"/>
            <w:gridSpan w:val="2"/>
            <w:vMerge/>
          </w:tcPr>
          <w:p w:rsidR="00845759" w:rsidRPr="00940474" w:rsidRDefault="00845759" w:rsidP="00940474">
            <w:pPr>
              <w:ind w:left="-113"/>
              <w:jc w:val="center"/>
              <w:rPr>
                <w:sz w:val="22"/>
                <w:szCs w:val="22"/>
              </w:rPr>
            </w:pPr>
          </w:p>
        </w:tc>
        <w:tc>
          <w:tcPr>
            <w:tcW w:w="1162" w:type="dxa"/>
            <w:vMerge/>
          </w:tcPr>
          <w:p w:rsidR="00845759" w:rsidRPr="00940474" w:rsidRDefault="00845759" w:rsidP="00940474">
            <w:pPr>
              <w:ind w:left="-113"/>
              <w:jc w:val="center"/>
              <w:rPr>
                <w:sz w:val="22"/>
                <w:szCs w:val="22"/>
              </w:rPr>
            </w:pPr>
          </w:p>
        </w:tc>
        <w:tc>
          <w:tcPr>
            <w:tcW w:w="4524" w:type="dxa"/>
            <w:vMerge w:val="restart"/>
          </w:tcPr>
          <w:p w:rsidR="00845759" w:rsidRPr="00940474" w:rsidRDefault="00845759" w:rsidP="00940474">
            <w:pPr>
              <w:spacing w:after="200" w:line="276" w:lineRule="auto"/>
              <w:ind w:left="-113"/>
              <w:jc w:val="center"/>
              <w:rPr>
                <w:sz w:val="22"/>
                <w:szCs w:val="22"/>
              </w:rPr>
            </w:pPr>
            <w:r w:rsidRPr="00940474">
              <w:rPr>
                <w:sz w:val="22"/>
                <w:szCs w:val="22"/>
              </w:rPr>
              <w:t>Informācija par iecerētajiem grozījumiem uz jaunā Būvniecības likuma bāzes izdotajos būvniecības procesu regulējošos normatīvajos aktos;</w:t>
            </w:r>
          </w:p>
          <w:p w:rsidR="00845759" w:rsidRPr="00940474" w:rsidRDefault="00845759" w:rsidP="00940474">
            <w:pPr>
              <w:ind w:left="-113"/>
              <w:jc w:val="center"/>
              <w:rPr>
                <w:sz w:val="22"/>
                <w:szCs w:val="22"/>
              </w:rPr>
            </w:pPr>
          </w:p>
        </w:tc>
        <w:tc>
          <w:tcPr>
            <w:tcW w:w="4974" w:type="dxa"/>
            <w:gridSpan w:val="2"/>
          </w:tcPr>
          <w:p w:rsidR="00845759" w:rsidRPr="00940474" w:rsidRDefault="00845759" w:rsidP="00940474">
            <w:pPr>
              <w:ind w:left="-113"/>
              <w:jc w:val="center"/>
              <w:rPr>
                <w:iCs/>
                <w:sz w:val="22"/>
                <w:szCs w:val="22"/>
                <w:lang w:val="lv-LV"/>
              </w:rPr>
            </w:pPr>
            <w:r w:rsidRPr="00940474">
              <w:rPr>
                <w:iCs/>
                <w:sz w:val="22"/>
                <w:szCs w:val="22"/>
                <w:lang w:val="lv-LV"/>
              </w:rPr>
              <w:t>J.Strodam apkopot pašvaldību un LPS viedokli par mazo būvvalžu apvienošanu;</w:t>
            </w:r>
          </w:p>
          <w:p w:rsidR="00845759" w:rsidRPr="00940474" w:rsidRDefault="00845759" w:rsidP="00940474">
            <w:pPr>
              <w:ind w:left="-113"/>
              <w:jc w:val="center"/>
              <w:rPr>
                <w:iCs/>
                <w:sz w:val="22"/>
                <w:szCs w:val="22"/>
                <w:lang w:val="lv-LV"/>
              </w:rPr>
            </w:pPr>
          </w:p>
        </w:tc>
        <w:tc>
          <w:tcPr>
            <w:tcW w:w="2657" w:type="dxa"/>
          </w:tcPr>
          <w:p w:rsidR="00845759" w:rsidRPr="00940474" w:rsidRDefault="00845759" w:rsidP="00940474">
            <w:pPr>
              <w:ind w:left="-113"/>
              <w:jc w:val="center"/>
              <w:rPr>
                <w:bCs/>
                <w:sz w:val="22"/>
                <w:szCs w:val="22"/>
                <w:lang w:val="lv-LV"/>
              </w:rPr>
            </w:pPr>
            <w:r w:rsidRPr="00940474">
              <w:rPr>
                <w:bCs/>
                <w:sz w:val="22"/>
                <w:szCs w:val="22"/>
                <w:lang w:val="lv-LV"/>
              </w:rPr>
              <w:t>Jautājums skatīts LBP</w:t>
            </w:r>
            <w:r w:rsidR="00FA3F1B" w:rsidRPr="00940474">
              <w:rPr>
                <w:bCs/>
                <w:sz w:val="22"/>
                <w:szCs w:val="22"/>
                <w:lang w:val="lv-LV"/>
              </w:rPr>
              <w:t xml:space="preserve"> sēdē</w:t>
            </w:r>
          </w:p>
          <w:p w:rsidR="00845759" w:rsidRPr="00940474" w:rsidRDefault="00845759" w:rsidP="00940474">
            <w:pPr>
              <w:ind w:left="-113"/>
              <w:jc w:val="center"/>
              <w:rPr>
                <w:sz w:val="22"/>
                <w:szCs w:val="22"/>
              </w:rPr>
            </w:pPr>
          </w:p>
        </w:tc>
      </w:tr>
      <w:tr w:rsidR="00FA3F1B" w:rsidRPr="00FA3F1B" w:rsidTr="00940474">
        <w:trPr>
          <w:gridAfter w:val="1"/>
          <w:wAfter w:w="7" w:type="dxa"/>
          <w:trHeight w:val="1035"/>
        </w:trPr>
        <w:tc>
          <w:tcPr>
            <w:tcW w:w="534" w:type="dxa"/>
            <w:gridSpan w:val="2"/>
            <w:vMerge/>
          </w:tcPr>
          <w:p w:rsidR="00845759" w:rsidRPr="00940474" w:rsidRDefault="00845759" w:rsidP="00940474">
            <w:pPr>
              <w:ind w:left="-113"/>
              <w:jc w:val="center"/>
              <w:rPr>
                <w:sz w:val="22"/>
                <w:szCs w:val="22"/>
              </w:rPr>
            </w:pPr>
          </w:p>
        </w:tc>
        <w:tc>
          <w:tcPr>
            <w:tcW w:w="1162" w:type="dxa"/>
            <w:vMerge/>
          </w:tcPr>
          <w:p w:rsidR="00845759" w:rsidRPr="00940474" w:rsidRDefault="00845759" w:rsidP="00940474">
            <w:pPr>
              <w:ind w:left="-113"/>
              <w:jc w:val="center"/>
              <w:rPr>
                <w:sz w:val="22"/>
                <w:szCs w:val="22"/>
              </w:rPr>
            </w:pPr>
          </w:p>
        </w:tc>
        <w:tc>
          <w:tcPr>
            <w:tcW w:w="4524" w:type="dxa"/>
            <w:vMerge/>
          </w:tcPr>
          <w:p w:rsidR="00845759" w:rsidRPr="00940474" w:rsidRDefault="00845759" w:rsidP="00940474">
            <w:pPr>
              <w:spacing w:after="200" w:line="276" w:lineRule="auto"/>
              <w:ind w:left="-113"/>
              <w:jc w:val="center"/>
              <w:rPr>
                <w:sz w:val="22"/>
                <w:szCs w:val="22"/>
              </w:rPr>
            </w:pPr>
          </w:p>
        </w:tc>
        <w:tc>
          <w:tcPr>
            <w:tcW w:w="4974" w:type="dxa"/>
            <w:gridSpan w:val="2"/>
          </w:tcPr>
          <w:p w:rsidR="00845759" w:rsidRPr="00940474" w:rsidRDefault="00845759" w:rsidP="00940474">
            <w:pPr>
              <w:ind w:left="-113"/>
              <w:jc w:val="center"/>
              <w:rPr>
                <w:sz w:val="22"/>
                <w:szCs w:val="22"/>
                <w:lang w:val="lv-LV"/>
              </w:rPr>
            </w:pPr>
            <w:r w:rsidRPr="00940474">
              <w:rPr>
                <w:iCs/>
                <w:sz w:val="22"/>
                <w:szCs w:val="22"/>
                <w:lang w:val="lv-LV"/>
              </w:rPr>
              <w:t>LBP sekretariātam 2015.gadā organizēt atsevišķu tikšanos ar apdrošināšanas   kompāniju pārstāvjiem;</w:t>
            </w:r>
          </w:p>
        </w:tc>
        <w:tc>
          <w:tcPr>
            <w:tcW w:w="2657" w:type="dxa"/>
            <w:vAlign w:val="center"/>
          </w:tcPr>
          <w:p w:rsidR="00845759" w:rsidRPr="00940474" w:rsidRDefault="00845759" w:rsidP="00940474">
            <w:pPr>
              <w:ind w:left="-113" w:hanging="993"/>
              <w:jc w:val="center"/>
              <w:rPr>
                <w:sz w:val="22"/>
                <w:szCs w:val="22"/>
                <w:lang w:val="lv-LV"/>
              </w:rPr>
            </w:pPr>
            <w:r w:rsidRPr="00940474">
              <w:rPr>
                <w:sz w:val="22"/>
                <w:szCs w:val="22"/>
                <w:lang w:val="lv-LV"/>
              </w:rPr>
              <w:t>Izpildīts</w:t>
            </w:r>
          </w:p>
        </w:tc>
      </w:tr>
      <w:tr w:rsidR="00FA3F1B" w:rsidRPr="00FA3F1B" w:rsidTr="00940474">
        <w:trPr>
          <w:gridAfter w:val="1"/>
          <w:wAfter w:w="7" w:type="dxa"/>
          <w:trHeight w:val="54"/>
        </w:trPr>
        <w:tc>
          <w:tcPr>
            <w:tcW w:w="534" w:type="dxa"/>
            <w:gridSpan w:val="2"/>
            <w:vMerge/>
          </w:tcPr>
          <w:p w:rsidR="00845759" w:rsidRPr="00940474" w:rsidRDefault="00845759" w:rsidP="00940474">
            <w:pPr>
              <w:ind w:left="-113"/>
              <w:jc w:val="center"/>
              <w:rPr>
                <w:sz w:val="22"/>
                <w:szCs w:val="22"/>
              </w:rPr>
            </w:pPr>
          </w:p>
        </w:tc>
        <w:tc>
          <w:tcPr>
            <w:tcW w:w="1162" w:type="dxa"/>
            <w:vMerge/>
          </w:tcPr>
          <w:p w:rsidR="00845759" w:rsidRPr="00940474" w:rsidRDefault="00845759" w:rsidP="00940474">
            <w:pPr>
              <w:ind w:left="-113"/>
              <w:jc w:val="center"/>
              <w:rPr>
                <w:sz w:val="22"/>
                <w:szCs w:val="22"/>
              </w:rPr>
            </w:pPr>
          </w:p>
        </w:tc>
        <w:tc>
          <w:tcPr>
            <w:tcW w:w="4524" w:type="dxa"/>
          </w:tcPr>
          <w:p w:rsidR="00845759" w:rsidRPr="00940474" w:rsidRDefault="00845759" w:rsidP="00940474">
            <w:pPr>
              <w:spacing w:line="276" w:lineRule="auto"/>
              <w:ind w:left="-113"/>
              <w:jc w:val="center"/>
              <w:rPr>
                <w:sz w:val="22"/>
                <w:szCs w:val="22"/>
                <w:lang w:eastAsia="lv-LV"/>
              </w:rPr>
            </w:pPr>
            <w:r w:rsidRPr="00940474">
              <w:rPr>
                <w:sz w:val="22"/>
                <w:szCs w:val="22"/>
              </w:rPr>
              <w:t xml:space="preserve">Par Izglītības un zinātnes ministrijas iecerēm  būvniecības nozares kvalifikācijas sistēmas izveidē un </w:t>
            </w:r>
            <w:r w:rsidRPr="00940474">
              <w:rPr>
                <w:sz w:val="22"/>
                <w:szCs w:val="22"/>
                <w:lang w:eastAsia="lv-LV"/>
              </w:rPr>
              <w:t>ESF projekta „Nozaru kvalifikācijas sistēmas izveide un profesionālās izglītības efektivitātes un kvalitātes paaugstināšana” Būvniecības n</w:t>
            </w:r>
            <w:r w:rsidRPr="00940474">
              <w:rPr>
                <w:sz w:val="22"/>
                <w:szCs w:val="22"/>
              </w:rPr>
              <w:t>ozares ekspertu padomes darba rezultātu prezentācija;</w:t>
            </w:r>
          </w:p>
          <w:p w:rsidR="00845759" w:rsidRPr="00940474" w:rsidRDefault="00845759" w:rsidP="00940474">
            <w:pPr>
              <w:ind w:left="-113"/>
              <w:jc w:val="center"/>
              <w:rPr>
                <w:sz w:val="22"/>
                <w:szCs w:val="22"/>
              </w:rPr>
            </w:pPr>
          </w:p>
        </w:tc>
        <w:tc>
          <w:tcPr>
            <w:tcW w:w="4974" w:type="dxa"/>
            <w:gridSpan w:val="2"/>
          </w:tcPr>
          <w:p w:rsidR="00845759" w:rsidRPr="00940474" w:rsidRDefault="00845759" w:rsidP="00940474">
            <w:pPr>
              <w:ind w:left="-113"/>
              <w:jc w:val="center"/>
              <w:rPr>
                <w:sz w:val="22"/>
                <w:szCs w:val="22"/>
              </w:rPr>
            </w:pPr>
            <w:r w:rsidRPr="00940474">
              <w:rPr>
                <w:sz w:val="22"/>
                <w:szCs w:val="22"/>
                <w:lang w:val="lv-LV"/>
              </w:rPr>
              <w:t>Padomes locekļiem līdz nākamajai sēdei iepazīties ar Būvniecības NEP  sagatavoto  Profesiju karti un izteikt priekšlikumus kartes aktualizēšanai</w:t>
            </w:r>
          </w:p>
        </w:tc>
        <w:tc>
          <w:tcPr>
            <w:tcW w:w="2657" w:type="dxa"/>
            <w:vAlign w:val="center"/>
          </w:tcPr>
          <w:p w:rsidR="00845759" w:rsidRPr="00940474" w:rsidRDefault="00845759" w:rsidP="00940474">
            <w:pPr>
              <w:ind w:left="-113"/>
              <w:jc w:val="center"/>
              <w:rPr>
                <w:sz w:val="22"/>
                <w:szCs w:val="22"/>
              </w:rPr>
            </w:pPr>
            <w:r w:rsidRPr="00940474">
              <w:rPr>
                <w:sz w:val="22"/>
                <w:szCs w:val="22"/>
              </w:rPr>
              <w:t>Rīcība nav nepieciešama</w:t>
            </w:r>
          </w:p>
        </w:tc>
      </w:tr>
      <w:tr w:rsidR="00FA3F1B" w:rsidRPr="00FA3F1B" w:rsidTr="00940474">
        <w:trPr>
          <w:gridAfter w:val="1"/>
          <w:wAfter w:w="7" w:type="dxa"/>
          <w:trHeight w:val="54"/>
        </w:trPr>
        <w:tc>
          <w:tcPr>
            <w:tcW w:w="534" w:type="dxa"/>
            <w:gridSpan w:val="2"/>
            <w:vMerge/>
          </w:tcPr>
          <w:p w:rsidR="00845759" w:rsidRPr="00940474" w:rsidRDefault="00845759" w:rsidP="00940474">
            <w:pPr>
              <w:ind w:left="-113"/>
              <w:jc w:val="center"/>
              <w:rPr>
                <w:sz w:val="22"/>
                <w:szCs w:val="22"/>
              </w:rPr>
            </w:pPr>
          </w:p>
        </w:tc>
        <w:tc>
          <w:tcPr>
            <w:tcW w:w="1162" w:type="dxa"/>
            <w:vMerge/>
          </w:tcPr>
          <w:p w:rsidR="00845759" w:rsidRPr="00940474" w:rsidRDefault="00845759" w:rsidP="00940474">
            <w:pPr>
              <w:ind w:left="-113"/>
              <w:jc w:val="center"/>
              <w:rPr>
                <w:sz w:val="22"/>
                <w:szCs w:val="22"/>
              </w:rPr>
            </w:pPr>
          </w:p>
        </w:tc>
        <w:tc>
          <w:tcPr>
            <w:tcW w:w="4524" w:type="dxa"/>
          </w:tcPr>
          <w:p w:rsidR="00845759" w:rsidRPr="00940474" w:rsidRDefault="00845759" w:rsidP="00940474">
            <w:pPr>
              <w:ind w:left="-113"/>
              <w:jc w:val="center"/>
              <w:rPr>
                <w:sz w:val="22"/>
                <w:szCs w:val="22"/>
              </w:rPr>
            </w:pPr>
            <w:r w:rsidRPr="00940474">
              <w:rPr>
                <w:sz w:val="22"/>
                <w:szCs w:val="22"/>
              </w:rPr>
              <w:t>Informācija par Latvijas augstskolu plānoto apmācību programmu piedāvājumu  būvspeciālistiem, kuru izglītība neatbilst jaunā Būvniecības likuma noteiktajām prasībām;</w:t>
            </w:r>
          </w:p>
        </w:tc>
        <w:tc>
          <w:tcPr>
            <w:tcW w:w="4974" w:type="dxa"/>
            <w:gridSpan w:val="2"/>
          </w:tcPr>
          <w:p w:rsidR="00845759" w:rsidRPr="00940474" w:rsidRDefault="00845759" w:rsidP="00940474">
            <w:pPr>
              <w:ind w:left="-113"/>
              <w:jc w:val="center"/>
              <w:rPr>
                <w:sz w:val="22"/>
                <w:szCs w:val="22"/>
              </w:rPr>
            </w:pPr>
            <w:r w:rsidRPr="00940474">
              <w:rPr>
                <w:sz w:val="22"/>
                <w:szCs w:val="22"/>
                <w:lang w:val="lv-LV"/>
              </w:rPr>
              <w:t>Sertificējošām institūcijām apzināt tos speciālistus, kam būtu nepieciešams apgūt akadēmisko izglītību, lai atbilstu jaunajā Būvniecības likumā noteiktajām prasībām.</w:t>
            </w:r>
          </w:p>
        </w:tc>
        <w:tc>
          <w:tcPr>
            <w:tcW w:w="2657" w:type="dxa"/>
            <w:vAlign w:val="center"/>
          </w:tcPr>
          <w:p w:rsidR="00845759" w:rsidRPr="00940474" w:rsidRDefault="00845759" w:rsidP="00940474">
            <w:pPr>
              <w:ind w:left="-113"/>
              <w:jc w:val="center"/>
              <w:rPr>
                <w:sz w:val="22"/>
                <w:szCs w:val="22"/>
              </w:rPr>
            </w:pPr>
            <w:r w:rsidRPr="00940474">
              <w:rPr>
                <w:sz w:val="22"/>
                <w:szCs w:val="22"/>
              </w:rPr>
              <w:t>EM Rīcība nav nepieciešama</w:t>
            </w:r>
          </w:p>
        </w:tc>
      </w:tr>
      <w:tr w:rsidR="00FA3F1B" w:rsidRPr="00FA3F1B" w:rsidTr="00940474">
        <w:trPr>
          <w:gridAfter w:val="1"/>
          <w:wAfter w:w="7" w:type="dxa"/>
          <w:trHeight w:val="42"/>
        </w:trPr>
        <w:tc>
          <w:tcPr>
            <w:tcW w:w="534" w:type="dxa"/>
            <w:gridSpan w:val="2"/>
            <w:vMerge w:val="restart"/>
          </w:tcPr>
          <w:p w:rsidR="00336618" w:rsidRPr="00940474" w:rsidRDefault="00336618" w:rsidP="00940474">
            <w:pPr>
              <w:ind w:left="-113"/>
              <w:jc w:val="center"/>
              <w:rPr>
                <w:sz w:val="22"/>
                <w:szCs w:val="22"/>
              </w:rPr>
            </w:pPr>
          </w:p>
        </w:tc>
        <w:tc>
          <w:tcPr>
            <w:tcW w:w="1162" w:type="dxa"/>
            <w:vMerge w:val="restart"/>
          </w:tcPr>
          <w:p w:rsidR="00336618" w:rsidRPr="00940474" w:rsidRDefault="00336618" w:rsidP="00940474">
            <w:pPr>
              <w:ind w:left="-113"/>
              <w:jc w:val="center"/>
              <w:rPr>
                <w:sz w:val="22"/>
                <w:szCs w:val="22"/>
              </w:rPr>
            </w:pPr>
            <w:r w:rsidRPr="00940474">
              <w:rPr>
                <w:sz w:val="22"/>
                <w:szCs w:val="22"/>
              </w:rPr>
              <w:t>19.01.2015</w:t>
            </w:r>
            <w:r w:rsidR="00940474">
              <w:rPr>
                <w:sz w:val="22"/>
                <w:szCs w:val="22"/>
              </w:rPr>
              <w:t>.</w:t>
            </w:r>
          </w:p>
        </w:tc>
        <w:tc>
          <w:tcPr>
            <w:tcW w:w="4524" w:type="dxa"/>
          </w:tcPr>
          <w:p w:rsidR="00336618" w:rsidRPr="00940474" w:rsidRDefault="00336618" w:rsidP="00940474">
            <w:pPr>
              <w:ind w:left="-113"/>
              <w:jc w:val="center"/>
              <w:rPr>
                <w:sz w:val="22"/>
                <w:szCs w:val="22"/>
              </w:rPr>
            </w:pPr>
            <w:r w:rsidRPr="00940474">
              <w:rPr>
                <w:sz w:val="22"/>
                <w:szCs w:val="22"/>
              </w:rPr>
              <w:t>Latvijas augstskolu un koledžas piedāvāto studiju programmu būvniecībā izvērtēšana</w:t>
            </w:r>
          </w:p>
        </w:tc>
        <w:tc>
          <w:tcPr>
            <w:tcW w:w="4974" w:type="dxa"/>
            <w:gridSpan w:val="2"/>
          </w:tcPr>
          <w:p w:rsidR="00336618" w:rsidRPr="00940474" w:rsidRDefault="00336618" w:rsidP="00940474">
            <w:pPr>
              <w:ind w:left="-113"/>
              <w:jc w:val="center"/>
              <w:rPr>
                <w:sz w:val="22"/>
                <w:szCs w:val="22"/>
              </w:rPr>
            </w:pPr>
          </w:p>
        </w:tc>
        <w:tc>
          <w:tcPr>
            <w:tcW w:w="2657" w:type="dxa"/>
          </w:tcPr>
          <w:p w:rsidR="00336618" w:rsidRPr="00940474" w:rsidRDefault="00336618" w:rsidP="00940474">
            <w:pPr>
              <w:ind w:left="-113"/>
              <w:jc w:val="center"/>
              <w:rPr>
                <w:sz w:val="22"/>
                <w:szCs w:val="22"/>
              </w:rPr>
            </w:pPr>
          </w:p>
        </w:tc>
      </w:tr>
      <w:tr w:rsidR="00FA3F1B" w:rsidRPr="00FA3F1B" w:rsidTr="00940474">
        <w:trPr>
          <w:gridAfter w:val="1"/>
          <w:wAfter w:w="7" w:type="dxa"/>
          <w:trHeight w:val="1380"/>
        </w:trPr>
        <w:tc>
          <w:tcPr>
            <w:tcW w:w="534" w:type="dxa"/>
            <w:gridSpan w:val="2"/>
            <w:vMerge/>
          </w:tcPr>
          <w:p w:rsidR="00336618" w:rsidRPr="00940474" w:rsidRDefault="00336618" w:rsidP="00940474">
            <w:pPr>
              <w:ind w:left="-113"/>
              <w:jc w:val="center"/>
              <w:rPr>
                <w:sz w:val="22"/>
                <w:szCs w:val="22"/>
              </w:rPr>
            </w:pPr>
          </w:p>
        </w:tc>
        <w:tc>
          <w:tcPr>
            <w:tcW w:w="1162" w:type="dxa"/>
            <w:vMerge/>
          </w:tcPr>
          <w:p w:rsidR="00336618" w:rsidRPr="00940474" w:rsidRDefault="00336618" w:rsidP="00940474">
            <w:pPr>
              <w:ind w:left="-113"/>
              <w:jc w:val="center"/>
              <w:rPr>
                <w:sz w:val="22"/>
                <w:szCs w:val="22"/>
              </w:rPr>
            </w:pPr>
          </w:p>
        </w:tc>
        <w:tc>
          <w:tcPr>
            <w:tcW w:w="4524" w:type="dxa"/>
            <w:vMerge w:val="restart"/>
          </w:tcPr>
          <w:p w:rsidR="00336618" w:rsidRPr="00940474" w:rsidRDefault="00336618" w:rsidP="00940474">
            <w:pPr>
              <w:pStyle w:val="ListParagraph"/>
              <w:numPr>
                <w:ilvl w:val="0"/>
                <w:numId w:val="6"/>
              </w:numPr>
              <w:ind w:left="-113" w:firstLine="0"/>
              <w:jc w:val="center"/>
              <w:rPr>
                <w:sz w:val="22"/>
                <w:szCs w:val="22"/>
              </w:rPr>
            </w:pPr>
            <w:r w:rsidRPr="00940474">
              <w:rPr>
                <w:sz w:val="22"/>
                <w:szCs w:val="22"/>
              </w:rPr>
              <w:t>R</w:t>
            </w:r>
            <w:r w:rsidR="005D5210" w:rsidRPr="00940474">
              <w:rPr>
                <w:sz w:val="22"/>
                <w:szCs w:val="22"/>
              </w:rPr>
              <w:t xml:space="preserve">TU </w:t>
            </w:r>
            <w:r w:rsidRPr="00940474">
              <w:rPr>
                <w:sz w:val="22"/>
                <w:szCs w:val="22"/>
              </w:rPr>
              <w:t>programmas „Būvniecība” metodiskās komisijas sniegtās informācijas izvērtēšana;</w:t>
            </w:r>
          </w:p>
          <w:p w:rsidR="00336618" w:rsidRPr="00940474" w:rsidRDefault="00336618"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ind w:left="-113"/>
              <w:jc w:val="center"/>
              <w:rPr>
                <w:sz w:val="22"/>
                <w:szCs w:val="22"/>
              </w:rPr>
            </w:pPr>
          </w:p>
          <w:p w:rsidR="005D5210" w:rsidRPr="00940474" w:rsidRDefault="005D5210" w:rsidP="00940474">
            <w:pPr>
              <w:pStyle w:val="ListParagraph"/>
              <w:ind w:left="-113"/>
              <w:jc w:val="center"/>
              <w:rPr>
                <w:sz w:val="22"/>
                <w:szCs w:val="22"/>
              </w:rPr>
            </w:pPr>
          </w:p>
        </w:tc>
        <w:tc>
          <w:tcPr>
            <w:tcW w:w="4974" w:type="dxa"/>
            <w:gridSpan w:val="2"/>
          </w:tcPr>
          <w:p w:rsidR="005D5210" w:rsidRPr="00940474" w:rsidRDefault="005D5210" w:rsidP="00940474">
            <w:pPr>
              <w:ind w:left="-113"/>
              <w:jc w:val="center"/>
              <w:rPr>
                <w:sz w:val="22"/>
                <w:szCs w:val="22"/>
                <w:lang w:val="lv-LV"/>
              </w:rPr>
            </w:pPr>
            <w:r w:rsidRPr="00940474">
              <w:rPr>
                <w:sz w:val="22"/>
                <w:szCs w:val="22"/>
              </w:rPr>
              <w:t xml:space="preserve">Atbalstīt Būvniecības studiju </w:t>
            </w:r>
            <w:r w:rsidR="00336618" w:rsidRPr="00940474">
              <w:rPr>
                <w:sz w:val="22"/>
                <w:szCs w:val="22"/>
              </w:rPr>
              <w:t>tematiskās jomas izmaksu koeficienta diapazona palielināšanu no esošā 1.7 – 2.9 uz 3.1 – 3.5, padarot to vienotu visam Arhitektūras un Būvniecības studiju virzienam</w:t>
            </w:r>
            <w:r w:rsidR="00336618" w:rsidRPr="00940474">
              <w:rPr>
                <w:sz w:val="22"/>
                <w:szCs w:val="22"/>
                <w:lang w:val="lv-LV"/>
              </w:rPr>
              <w:t>;</w:t>
            </w:r>
          </w:p>
          <w:p w:rsidR="00336618" w:rsidRPr="00940474" w:rsidRDefault="005D5210" w:rsidP="00940474">
            <w:pPr>
              <w:ind w:left="-113"/>
              <w:jc w:val="center"/>
              <w:rPr>
                <w:sz w:val="22"/>
                <w:szCs w:val="22"/>
                <w:lang w:val="lv-LV"/>
              </w:rPr>
            </w:pPr>
            <w:r w:rsidRPr="00940474">
              <w:rPr>
                <w:sz w:val="22"/>
                <w:szCs w:val="22"/>
                <w:lang w:val="lv-LV"/>
              </w:rPr>
              <w:t>LBP sekretariātam informēt IZM par padomē nolemto un lūgt deleģēt IZM pārstāvi.</w:t>
            </w:r>
          </w:p>
        </w:tc>
        <w:tc>
          <w:tcPr>
            <w:tcW w:w="2657" w:type="dxa"/>
          </w:tcPr>
          <w:p w:rsidR="00AB3CFC" w:rsidRPr="00940474" w:rsidRDefault="00AB3CFC" w:rsidP="00940474">
            <w:pPr>
              <w:pStyle w:val="ListParagraph"/>
              <w:ind w:left="-113"/>
              <w:jc w:val="center"/>
              <w:rPr>
                <w:iCs/>
                <w:sz w:val="22"/>
                <w:szCs w:val="22"/>
                <w:lang w:val="lv-LV"/>
              </w:rPr>
            </w:pPr>
            <w:r w:rsidRPr="00940474">
              <w:rPr>
                <w:iCs/>
                <w:sz w:val="22"/>
                <w:szCs w:val="22"/>
                <w:lang w:val="lv-LV"/>
              </w:rPr>
              <w:t>LBP sekretariāts, 30.01.2015. ir nosūtījusi vēstuli Izglītības un zinātnes ministrijai par būvniecības studiju tematiskās jomas izmaksu koeficienta palielināšanu un kontaktpersonas deleģēšanu priekšlikumu jauna “Ēku būvinženiera profesijas standarta” un atbilstošas  apmācību programmas izstrādāšanai.</w:t>
            </w:r>
          </w:p>
          <w:p w:rsidR="00336618" w:rsidRPr="00940474" w:rsidRDefault="00336618" w:rsidP="00940474">
            <w:pPr>
              <w:pStyle w:val="ListParagraph"/>
              <w:ind w:left="-113" w:firstLine="360"/>
              <w:jc w:val="center"/>
              <w:rPr>
                <w:sz w:val="22"/>
                <w:szCs w:val="22"/>
              </w:rPr>
            </w:pPr>
          </w:p>
        </w:tc>
      </w:tr>
      <w:tr w:rsidR="00FA3F1B" w:rsidRPr="00FA3F1B" w:rsidTr="00940474">
        <w:trPr>
          <w:gridAfter w:val="1"/>
          <w:wAfter w:w="7" w:type="dxa"/>
          <w:trHeight w:val="551"/>
        </w:trPr>
        <w:tc>
          <w:tcPr>
            <w:tcW w:w="534" w:type="dxa"/>
            <w:gridSpan w:val="2"/>
            <w:vMerge/>
          </w:tcPr>
          <w:p w:rsidR="00336618" w:rsidRPr="00940474" w:rsidRDefault="00336618" w:rsidP="00940474">
            <w:pPr>
              <w:ind w:left="-113"/>
              <w:jc w:val="center"/>
              <w:rPr>
                <w:sz w:val="22"/>
                <w:szCs w:val="22"/>
              </w:rPr>
            </w:pPr>
          </w:p>
        </w:tc>
        <w:tc>
          <w:tcPr>
            <w:tcW w:w="1162" w:type="dxa"/>
            <w:vMerge/>
          </w:tcPr>
          <w:p w:rsidR="00336618" w:rsidRPr="00940474" w:rsidRDefault="00336618" w:rsidP="00940474">
            <w:pPr>
              <w:ind w:left="-113"/>
              <w:jc w:val="center"/>
              <w:rPr>
                <w:sz w:val="22"/>
                <w:szCs w:val="22"/>
              </w:rPr>
            </w:pPr>
          </w:p>
        </w:tc>
        <w:tc>
          <w:tcPr>
            <w:tcW w:w="4524" w:type="dxa"/>
            <w:vMerge/>
          </w:tcPr>
          <w:p w:rsidR="00336618" w:rsidRPr="00940474" w:rsidRDefault="00336618" w:rsidP="00940474">
            <w:pPr>
              <w:pStyle w:val="ListParagraph"/>
              <w:numPr>
                <w:ilvl w:val="1"/>
                <w:numId w:val="4"/>
              </w:numPr>
              <w:ind w:left="-113"/>
              <w:jc w:val="center"/>
              <w:rPr>
                <w:sz w:val="22"/>
                <w:szCs w:val="22"/>
              </w:rPr>
            </w:pPr>
          </w:p>
        </w:tc>
        <w:tc>
          <w:tcPr>
            <w:tcW w:w="4974" w:type="dxa"/>
            <w:gridSpan w:val="2"/>
          </w:tcPr>
          <w:p w:rsidR="005D5210" w:rsidRPr="00940474" w:rsidRDefault="005D5210" w:rsidP="00940474">
            <w:pPr>
              <w:ind w:left="-113"/>
              <w:jc w:val="center"/>
              <w:rPr>
                <w:sz w:val="22"/>
                <w:szCs w:val="22"/>
                <w:lang w:val="lv-LV"/>
              </w:rPr>
            </w:pPr>
            <w:r w:rsidRPr="00940474">
              <w:rPr>
                <w:sz w:val="22"/>
                <w:szCs w:val="22"/>
              </w:rPr>
              <w:t xml:space="preserve">Latvijas Būvinženieru svienībai, sadarbībā  ar  RTU Būvniecības inženierzinātņu fakultāti, līdz šā gada maijam izstrādāt priekšlikumus jaunam </w:t>
            </w:r>
            <w:r w:rsidRPr="00940474">
              <w:rPr>
                <w:sz w:val="22"/>
                <w:szCs w:val="22"/>
                <w:lang w:val="lv-LV"/>
              </w:rPr>
              <w:t xml:space="preserve">“Ēku būvinženiera profesijas standartam” un </w:t>
            </w:r>
            <w:r w:rsidRPr="00940474">
              <w:rPr>
                <w:sz w:val="22"/>
                <w:szCs w:val="22"/>
              </w:rPr>
              <w:t xml:space="preserve">standartam atbilstošu </w:t>
            </w:r>
            <w:r w:rsidRPr="00940474">
              <w:rPr>
                <w:sz w:val="22"/>
                <w:szCs w:val="22"/>
                <w:lang w:val="lv-LV"/>
              </w:rPr>
              <w:t xml:space="preserve"> būvinženieru apmācību programmu.  Aicināt IZM deleģēt ministrijas pārstāvi konsultāciju sniegšanai profesijas standarta un apmācības programmas izstrādes laikā;</w:t>
            </w:r>
          </w:p>
          <w:p w:rsidR="00336618" w:rsidRPr="00940474" w:rsidRDefault="00336618" w:rsidP="00940474">
            <w:pPr>
              <w:ind w:left="-113"/>
              <w:jc w:val="center"/>
              <w:rPr>
                <w:sz w:val="22"/>
                <w:szCs w:val="22"/>
                <w:lang w:val="lv-LV"/>
              </w:rPr>
            </w:pPr>
          </w:p>
        </w:tc>
        <w:tc>
          <w:tcPr>
            <w:tcW w:w="2657" w:type="dxa"/>
          </w:tcPr>
          <w:p w:rsidR="00AB3CFC" w:rsidRPr="00940474" w:rsidRDefault="00AB3CFC" w:rsidP="00940474">
            <w:pPr>
              <w:pStyle w:val="ListParagraph"/>
              <w:ind w:left="-113" w:firstLine="360"/>
              <w:jc w:val="center"/>
              <w:rPr>
                <w:iCs/>
                <w:sz w:val="22"/>
                <w:szCs w:val="22"/>
                <w:lang w:val="lv-LV"/>
              </w:rPr>
            </w:pPr>
            <w:r w:rsidRPr="00940474">
              <w:rPr>
                <w:iCs/>
                <w:sz w:val="22"/>
                <w:szCs w:val="22"/>
                <w:lang w:val="lv-LV"/>
              </w:rPr>
              <w:t>Ir saņemts e-pasts, kurā IZM informē, ka 2014.gadā veikti 2 pētījumi  par studiju izmaksu tematisko jomu koeficientu aktualizāciju un konsolidāciju, atbilstoši šī brīža izmaksām, uz kuru pamata tiks izmaksas palielinātas.</w:t>
            </w:r>
          </w:p>
          <w:p w:rsidR="00336618" w:rsidRPr="00940474" w:rsidRDefault="00AB3CFC" w:rsidP="00940474">
            <w:pPr>
              <w:pStyle w:val="ListParagraph"/>
              <w:ind w:left="-113" w:firstLine="360"/>
              <w:jc w:val="center"/>
              <w:rPr>
                <w:sz w:val="22"/>
                <w:szCs w:val="22"/>
                <w:lang w:val="lv-LV"/>
              </w:rPr>
            </w:pPr>
            <w:r w:rsidRPr="00940474">
              <w:rPr>
                <w:iCs/>
                <w:sz w:val="22"/>
                <w:szCs w:val="22"/>
                <w:lang w:val="lv-LV"/>
              </w:rPr>
              <w:t>Kā kontaktpersona tiek norādīts Reinis Lasmanis</w:t>
            </w:r>
            <w:r w:rsidR="00A60D2C" w:rsidRPr="00940474">
              <w:rPr>
                <w:iCs/>
                <w:sz w:val="22"/>
                <w:szCs w:val="22"/>
                <w:lang w:val="lv-LV"/>
              </w:rPr>
              <w:t>.</w:t>
            </w:r>
          </w:p>
        </w:tc>
      </w:tr>
      <w:tr w:rsidR="00FA3F1B" w:rsidRPr="00FA3F1B" w:rsidTr="00940474">
        <w:trPr>
          <w:gridAfter w:val="1"/>
          <w:wAfter w:w="7" w:type="dxa"/>
          <w:trHeight w:val="38"/>
        </w:trPr>
        <w:tc>
          <w:tcPr>
            <w:tcW w:w="534" w:type="dxa"/>
            <w:gridSpan w:val="2"/>
            <w:vMerge/>
          </w:tcPr>
          <w:p w:rsidR="00336618" w:rsidRPr="00940474" w:rsidRDefault="00336618" w:rsidP="00940474">
            <w:pPr>
              <w:ind w:left="-113"/>
              <w:jc w:val="center"/>
              <w:rPr>
                <w:sz w:val="22"/>
                <w:szCs w:val="22"/>
              </w:rPr>
            </w:pPr>
          </w:p>
        </w:tc>
        <w:tc>
          <w:tcPr>
            <w:tcW w:w="1162" w:type="dxa"/>
            <w:vMerge/>
          </w:tcPr>
          <w:p w:rsidR="00336618" w:rsidRPr="00940474" w:rsidRDefault="00336618" w:rsidP="00940474">
            <w:pPr>
              <w:ind w:left="-113"/>
              <w:jc w:val="center"/>
              <w:rPr>
                <w:sz w:val="22"/>
                <w:szCs w:val="22"/>
              </w:rPr>
            </w:pPr>
          </w:p>
        </w:tc>
        <w:tc>
          <w:tcPr>
            <w:tcW w:w="4524" w:type="dxa"/>
          </w:tcPr>
          <w:p w:rsidR="005D5210" w:rsidRPr="00940474" w:rsidRDefault="005D5210" w:rsidP="00940474">
            <w:pPr>
              <w:pStyle w:val="ListParagraph"/>
              <w:ind w:left="-113"/>
              <w:jc w:val="center"/>
              <w:rPr>
                <w:sz w:val="22"/>
                <w:szCs w:val="22"/>
              </w:rPr>
            </w:pPr>
            <w:r w:rsidRPr="00940474">
              <w:rPr>
                <w:sz w:val="22"/>
                <w:szCs w:val="22"/>
              </w:rPr>
              <w:t>Augstskolu beidzēju būvniecības nozares inženieru kvalifikācijas paaugstināšanas iespējas un būvniecības speciālistus sertificējošo institūciju informācija par iespējamo speciālistu skaitu kam būtu nepieciešams apgūt akadēmisko izglītību, lai atbilstu Būvniecības likumā noteiktajām prasībām.</w:t>
            </w:r>
          </w:p>
          <w:p w:rsidR="00336618" w:rsidRPr="00940474" w:rsidRDefault="00AB3CFC" w:rsidP="00940474">
            <w:pPr>
              <w:ind w:left="-113"/>
              <w:jc w:val="center"/>
              <w:rPr>
                <w:sz w:val="22"/>
                <w:szCs w:val="22"/>
              </w:rPr>
            </w:pPr>
            <w:r w:rsidRPr="00940474">
              <w:rPr>
                <w:iCs/>
                <w:sz w:val="22"/>
                <w:szCs w:val="22"/>
              </w:rPr>
              <w:t>L</w:t>
            </w:r>
            <w:r w:rsidRPr="00940474">
              <w:rPr>
                <w:sz w:val="22"/>
                <w:szCs w:val="22"/>
              </w:rPr>
              <w:t>atvijas Ģeotehniķu savienības jautājums par būvspeciālistu sagatavošanu un  iespējamiem likuma grozījumiem</w:t>
            </w:r>
          </w:p>
        </w:tc>
        <w:tc>
          <w:tcPr>
            <w:tcW w:w="4974" w:type="dxa"/>
            <w:gridSpan w:val="2"/>
          </w:tcPr>
          <w:p w:rsidR="00336618" w:rsidRPr="00940474" w:rsidRDefault="005D5210" w:rsidP="00940474">
            <w:pPr>
              <w:ind w:left="-113"/>
              <w:jc w:val="center"/>
              <w:rPr>
                <w:sz w:val="22"/>
                <w:szCs w:val="22"/>
              </w:rPr>
            </w:pPr>
            <w:r w:rsidRPr="00940474">
              <w:rPr>
                <w:sz w:val="22"/>
                <w:szCs w:val="22"/>
              </w:rPr>
              <w:t>Sertificējošās institūcijām sagatavot informāciju par potenciālo speciālistu skaitu kam būtu nepieciešams apgūt akadēmisko izglītību, lai atbilstu Būvniecības likumā noteiktajām prasībām</w:t>
            </w:r>
          </w:p>
        </w:tc>
        <w:tc>
          <w:tcPr>
            <w:tcW w:w="2657" w:type="dxa"/>
            <w:vAlign w:val="center"/>
          </w:tcPr>
          <w:p w:rsidR="00336618" w:rsidRPr="00940474" w:rsidRDefault="00845759" w:rsidP="00940474">
            <w:pPr>
              <w:ind w:left="-113"/>
              <w:jc w:val="center"/>
              <w:rPr>
                <w:sz w:val="22"/>
                <w:szCs w:val="22"/>
              </w:rPr>
            </w:pPr>
            <w:r w:rsidRPr="00940474">
              <w:rPr>
                <w:sz w:val="22"/>
                <w:szCs w:val="22"/>
              </w:rPr>
              <w:t>EM Rīcība nav nepieciešama</w:t>
            </w:r>
          </w:p>
        </w:tc>
      </w:tr>
      <w:tr w:rsidR="00FA3F1B" w:rsidRPr="00FA3F1B" w:rsidTr="00940474">
        <w:trPr>
          <w:gridAfter w:val="1"/>
          <w:wAfter w:w="7" w:type="dxa"/>
          <w:trHeight w:val="38"/>
        </w:trPr>
        <w:tc>
          <w:tcPr>
            <w:tcW w:w="534" w:type="dxa"/>
            <w:gridSpan w:val="2"/>
            <w:vMerge/>
          </w:tcPr>
          <w:p w:rsidR="00336618" w:rsidRPr="00940474" w:rsidRDefault="00336618" w:rsidP="00940474">
            <w:pPr>
              <w:ind w:left="-113"/>
              <w:jc w:val="center"/>
              <w:rPr>
                <w:sz w:val="22"/>
                <w:szCs w:val="22"/>
              </w:rPr>
            </w:pPr>
          </w:p>
        </w:tc>
        <w:tc>
          <w:tcPr>
            <w:tcW w:w="1162" w:type="dxa"/>
            <w:vMerge/>
          </w:tcPr>
          <w:p w:rsidR="00336618" w:rsidRPr="00940474" w:rsidRDefault="00336618" w:rsidP="00940474">
            <w:pPr>
              <w:ind w:left="-113"/>
              <w:jc w:val="center"/>
              <w:rPr>
                <w:sz w:val="22"/>
                <w:szCs w:val="22"/>
              </w:rPr>
            </w:pPr>
          </w:p>
        </w:tc>
        <w:tc>
          <w:tcPr>
            <w:tcW w:w="4524" w:type="dxa"/>
          </w:tcPr>
          <w:p w:rsidR="00336618" w:rsidRPr="00940474" w:rsidRDefault="00336618" w:rsidP="00940474">
            <w:pPr>
              <w:spacing w:after="200"/>
              <w:ind w:left="-113"/>
              <w:jc w:val="center"/>
              <w:rPr>
                <w:sz w:val="22"/>
                <w:szCs w:val="22"/>
              </w:rPr>
            </w:pPr>
            <w:r w:rsidRPr="00940474">
              <w:rPr>
                <w:iCs/>
                <w:sz w:val="22"/>
                <w:szCs w:val="22"/>
              </w:rPr>
              <w:t>Ekonomikas ministrijas informācija par aktuālāko normatīvo aktu izstrādes virzībā:</w:t>
            </w:r>
          </w:p>
        </w:tc>
        <w:tc>
          <w:tcPr>
            <w:tcW w:w="4974" w:type="dxa"/>
            <w:gridSpan w:val="2"/>
          </w:tcPr>
          <w:p w:rsidR="00336618" w:rsidRPr="00940474" w:rsidRDefault="005D5210" w:rsidP="00940474">
            <w:pPr>
              <w:ind w:left="-113"/>
              <w:jc w:val="center"/>
              <w:rPr>
                <w:iCs/>
                <w:sz w:val="22"/>
                <w:szCs w:val="22"/>
                <w:lang w:val="lv-LV"/>
              </w:rPr>
            </w:pPr>
            <w:r w:rsidRPr="00940474">
              <w:rPr>
                <w:sz w:val="22"/>
                <w:szCs w:val="22"/>
                <w:lang w:val="lv-LV"/>
              </w:rPr>
              <w:t>P</w:t>
            </w:r>
            <w:r w:rsidRPr="00940474">
              <w:rPr>
                <w:iCs/>
                <w:sz w:val="22"/>
                <w:szCs w:val="22"/>
                <w:lang w:val="lv-LV"/>
              </w:rPr>
              <w:t>adomes locekļiem informēt ministriju par priori</w:t>
            </w:r>
            <w:r w:rsidR="00AB26C3" w:rsidRPr="00940474">
              <w:rPr>
                <w:iCs/>
                <w:sz w:val="22"/>
                <w:szCs w:val="22"/>
                <w:lang w:val="lv-LV"/>
              </w:rPr>
              <w:t>tātēm būvnormatīvu izstrādāšanā;</w:t>
            </w:r>
          </w:p>
        </w:tc>
        <w:tc>
          <w:tcPr>
            <w:tcW w:w="2657" w:type="dxa"/>
            <w:vAlign w:val="center"/>
          </w:tcPr>
          <w:p w:rsidR="00336618" w:rsidRPr="00940474" w:rsidRDefault="00845759" w:rsidP="00940474">
            <w:pPr>
              <w:ind w:left="-113"/>
              <w:jc w:val="center"/>
              <w:rPr>
                <w:sz w:val="22"/>
                <w:szCs w:val="22"/>
              </w:rPr>
            </w:pPr>
            <w:r w:rsidRPr="00940474">
              <w:rPr>
                <w:sz w:val="22"/>
                <w:szCs w:val="22"/>
              </w:rPr>
              <w:t>Rīcība nav nepieciešama</w:t>
            </w:r>
          </w:p>
        </w:tc>
      </w:tr>
      <w:tr w:rsidR="00FA3F1B" w:rsidRPr="00FA3F1B" w:rsidTr="00940474">
        <w:trPr>
          <w:gridAfter w:val="1"/>
          <w:wAfter w:w="7" w:type="dxa"/>
          <w:trHeight w:val="38"/>
        </w:trPr>
        <w:tc>
          <w:tcPr>
            <w:tcW w:w="534" w:type="dxa"/>
            <w:gridSpan w:val="2"/>
            <w:vMerge/>
          </w:tcPr>
          <w:p w:rsidR="00336618" w:rsidRPr="00940474" w:rsidRDefault="00336618" w:rsidP="00940474">
            <w:pPr>
              <w:ind w:left="-113"/>
              <w:jc w:val="center"/>
              <w:rPr>
                <w:sz w:val="22"/>
                <w:szCs w:val="22"/>
              </w:rPr>
            </w:pPr>
          </w:p>
        </w:tc>
        <w:tc>
          <w:tcPr>
            <w:tcW w:w="1162" w:type="dxa"/>
            <w:vMerge/>
          </w:tcPr>
          <w:p w:rsidR="00336618" w:rsidRPr="00940474" w:rsidRDefault="00336618" w:rsidP="00940474">
            <w:pPr>
              <w:ind w:left="-113"/>
              <w:jc w:val="center"/>
              <w:rPr>
                <w:sz w:val="22"/>
                <w:szCs w:val="22"/>
              </w:rPr>
            </w:pPr>
          </w:p>
        </w:tc>
        <w:tc>
          <w:tcPr>
            <w:tcW w:w="4524" w:type="dxa"/>
          </w:tcPr>
          <w:p w:rsidR="00336618" w:rsidRPr="00940474" w:rsidRDefault="00336618" w:rsidP="00940474">
            <w:pPr>
              <w:ind w:left="-113"/>
              <w:jc w:val="center"/>
              <w:rPr>
                <w:sz w:val="22"/>
                <w:szCs w:val="22"/>
              </w:rPr>
            </w:pPr>
            <w:r w:rsidRPr="00940474">
              <w:rPr>
                <w:sz w:val="22"/>
                <w:szCs w:val="22"/>
              </w:rPr>
              <w:t>Latvijas Pašvaldību savienības vēstule par Vispārīgo būvnoteikumu 133.panta izvērtējumu;</w:t>
            </w:r>
          </w:p>
        </w:tc>
        <w:tc>
          <w:tcPr>
            <w:tcW w:w="4974" w:type="dxa"/>
            <w:gridSpan w:val="2"/>
          </w:tcPr>
          <w:p w:rsidR="00AB26C3" w:rsidRPr="00940474" w:rsidRDefault="00AB26C3" w:rsidP="00940474">
            <w:pPr>
              <w:shd w:val="clear" w:color="auto" w:fill="FFFFFF" w:themeFill="background1"/>
              <w:ind w:left="-113"/>
              <w:jc w:val="center"/>
              <w:rPr>
                <w:b/>
                <w:iCs/>
                <w:sz w:val="22"/>
                <w:szCs w:val="22"/>
                <w:lang w:val="lv-LV"/>
              </w:rPr>
            </w:pPr>
            <w:r w:rsidRPr="00940474">
              <w:rPr>
                <w:b/>
                <w:sz w:val="22"/>
                <w:szCs w:val="22"/>
                <w:shd w:val="clear" w:color="auto" w:fill="F1F1F1"/>
              </w:rPr>
              <w:t xml:space="preserve">Balsojumā </w:t>
            </w:r>
            <w:r w:rsidRPr="00940474">
              <w:rPr>
                <w:b/>
                <w:iCs/>
                <w:sz w:val="22"/>
                <w:szCs w:val="22"/>
                <w:lang w:val="lv-LV"/>
              </w:rPr>
              <w:t xml:space="preserve">balsu vairākumu tiek atbalstīta esošā </w:t>
            </w:r>
            <w:r w:rsidRPr="00940474">
              <w:rPr>
                <w:b/>
                <w:sz w:val="22"/>
                <w:szCs w:val="22"/>
              </w:rPr>
              <w:t>“Vispārīgie būvnoteikumi” 133.punkta redakcija</w:t>
            </w:r>
            <w:r w:rsidRPr="00940474">
              <w:rPr>
                <w:sz w:val="22"/>
                <w:szCs w:val="22"/>
              </w:rPr>
              <w:t>.</w:t>
            </w:r>
          </w:p>
          <w:p w:rsidR="00336618" w:rsidRPr="00940474" w:rsidRDefault="005D5210" w:rsidP="00940474">
            <w:pPr>
              <w:ind w:left="-113"/>
              <w:jc w:val="center"/>
              <w:rPr>
                <w:sz w:val="22"/>
                <w:szCs w:val="22"/>
              </w:rPr>
            </w:pPr>
            <w:r w:rsidRPr="00940474">
              <w:rPr>
                <w:iCs/>
                <w:sz w:val="22"/>
                <w:szCs w:val="22"/>
                <w:lang w:val="lv-LV"/>
              </w:rPr>
              <w:t>Neatbalstīt LPS priekšlikumu un saglabāt MK noteikumu “Vispārīgie būvnoteikumi” 133.punktu esošajā redakcijā.</w:t>
            </w:r>
          </w:p>
        </w:tc>
        <w:tc>
          <w:tcPr>
            <w:tcW w:w="2657" w:type="dxa"/>
          </w:tcPr>
          <w:p w:rsidR="00336618" w:rsidRPr="00940474" w:rsidRDefault="00AB26C3" w:rsidP="00940474">
            <w:pPr>
              <w:ind w:left="-113"/>
              <w:jc w:val="center"/>
              <w:rPr>
                <w:sz w:val="22"/>
                <w:szCs w:val="22"/>
              </w:rPr>
            </w:pPr>
            <w:r w:rsidRPr="00940474">
              <w:rPr>
                <w:sz w:val="22"/>
                <w:szCs w:val="22"/>
              </w:rPr>
              <w:t>Izpildīts</w:t>
            </w:r>
          </w:p>
        </w:tc>
      </w:tr>
      <w:tr w:rsidR="00FA3F1B" w:rsidRPr="00FA3F1B" w:rsidTr="00940474">
        <w:trPr>
          <w:gridAfter w:val="1"/>
          <w:wAfter w:w="7" w:type="dxa"/>
          <w:trHeight w:val="38"/>
        </w:trPr>
        <w:tc>
          <w:tcPr>
            <w:tcW w:w="534" w:type="dxa"/>
            <w:gridSpan w:val="2"/>
            <w:vMerge/>
          </w:tcPr>
          <w:p w:rsidR="00AB3CFC" w:rsidRPr="00940474" w:rsidRDefault="00AB3CFC" w:rsidP="00940474">
            <w:pPr>
              <w:ind w:left="-113"/>
              <w:jc w:val="center"/>
              <w:rPr>
                <w:sz w:val="22"/>
                <w:szCs w:val="22"/>
              </w:rPr>
            </w:pPr>
          </w:p>
        </w:tc>
        <w:tc>
          <w:tcPr>
            <w:tcW w:w="1162" w:type="dxa"/>
            <w:vMerge/>
          </w:tcPr>
          <w:p w:rsidR="00AB3CFC" w:rsidRPr="00940474" w:rsidRDefault="00AB3CFC" w:rsidP="00940474">
            <w:pPr>
              <w:ind w:left="-113"/>
              <w:jc w:val="center"/>
              <w:rPr>
                <w:sz w:val="22"/>
                <w:szCs w:val="22"/>
              </w:rPr>
            </w:pPr>
          </w:p>
        </w:tc>
        <w:tc>
          <w:tcPr>
            <w:tcW w:w="4524" w:type="dxa"/>
          </w:tcPr>
          <w:p w:rsidR="00AB3CFC" w:rsidRPr="00940474" w:rsidRDefault="00AB3CFC" w:rsidP="00940474">
            <w:pPr>
              <w:ind w:left="-113"/>
              <w:jc w:val="center"/>
              <w:rPr>
                <w:sz w:val="22"/>
                <w:szCs w:val="22"/>
              </w:rPr>
            </w:pPr>
            <w:r w:rsidRPr="00940474">
              <w:rPr>
                <w:sz w:val="22"/>
                <w:szCs w:val="22"/>
              </w:rPr>
              <w:t>.  Latvijas Ģeotehniķu savienības vēstule Vides aizsardzības un reģionālās attīstības ministrijai par inženierizpēti būvniecībā</w:t>
            </w:r>
          </w:p>
        </w:tc>
        <w:tc>
          <w:tcPr>
            <w:tcW w:w="4974" w:type="dxa"/>
            <w:gridSpan w:val="2"/>
          </w:tcPr>
          <w:p w:rsidR="00AB3CFC" w:rsidRPr="00940474" w:rsidRDefault="00AB3CFC" w:rsidP="00940474">
            <w:pPr>
              <w:ind w:left="-113"/>
              <w:jc w:val="center"/>
              <w:rPr>
                <w:sz w:val="22"/>
                <w:szCs w:val="22"/>
              </w:rPr>
            </w:pPr>
            <w:r w:rsidRPr="00940474">
              <w:rPr>
                <w:sz w:val="22"/>
                <w:szCs w:val="22"/>
                <w:lang w:val="lv-LV"/>
              </w:rPr>
              <w:t xml:space="preserve">LBP sekretariātam nosūtīt LĢS sagatavotos jautājumus par ģotehniskās izpētes   kvalitātes uzlabošanu </w:t>
            </w:r>
            <w:r w:rsidRPr="00940474">
              <w:rPr>
                <w:sz w:val="22"/>
                <w:szCs w:val="22"/>
              </w:rPr>
              <w:t>Vides aizsardzības un reģionālās attīstības ministrijai ar lūgumu sniegt atbildi LBP</w:t>
            </w:r>
          </w:p>
        </w:tc>
        <w:tc>
          <w:tcPr>
            <w:tcW w:w="2657" w:type="dxa"/>
          </w:tcPr>
          <w:p w:rsidR="00AB3CFC" w:rsidRPr="00940474" w:rsidRDefault="00AB26C3" w:rsidP="00940474">
            <w:pPr>
              <w:ind w:left="-113"/>
              <w:jc w:val="center"/>
              <w:rPr>
                <w:sz w:val="22"/>
                <w:szCs w:val="22"/>
              </w:rPr>
            </w:pPr>
            <w:r w:rsidRPr="00940474">
              <w:rPr>
                <w:sz w:val="22"/>
                <w:szCs w:val="22"/>
              </w:rPr>
              <w:t>Izpildīts</w:t>
            </w:r>
          </w:p>
        </w:tc>
      </w:tr>
      <w:tr w:rsidR="00940474" w:rsidRPr="00FA3F1B" w:rsidTr="00940474">
        <w:trPr>
          <w:gridAfter w:val="1"/>
          <w:wAfter w:w="7" w:type="dxa"/>
          <w:trHeight w:val="27"/>
        </w:trPr>
        <w:tc>
          <w:tcPr>
            <w:tcW w:w="534" w:type="dxa"/>
            <w:gridSpan w:val="2"/>
            <w:vMerge w:val="restart"/>
          </w:tcPr>
          <w:p w:rsidR="00940474" w:rsidRPr="00940474" w:rsidRDefault="00940474" w:rsidP="00940474">
            <w:pPr>
              <w:ind w:left="-113"/>
              <w:jc w:val="center"/>
              <w:rPr>
                <w:sz w:val="22"/>
                <w:szCs w:val="22"/>
              </w:rPr>
            </w:pPr>
          </w:p>
        </w:tc>
        <w:tc>
          <w:tcPr>
            <w:tcW w:w="1162" w:type="dxa"/>
            <w:vMerge w:val="restart"/>
          </w:tcPr>
          <w:p w:rsidR="00940474" w:rsidRPr="00940474" w:rsidRDefault="00940474" w:rsidP="00940474">
            <w:pPr>
              <w:ind w:left="-113"/>
              <w:jc w:val="center"/>
              <w:rPr>
                <w:sz w:val="22"/>
                <w:szCs w:val="22"/>
              </w:rPr>
            </w:pPr>
            <w:r w:rsidRPr="00940474">
              <w:rPr>
                <w:sz w:val="22"/>
                <w:szCs w:val="22"/>
              </w:rPr>
              <w:t>23.02.2015.</w:t>
            </w:r>
          </w:p>
          <w:p w:rsidR="00940474" w:rsidRPr="00940474" w:rsidRDefault="00940474" w:rsidP="00940474">
            <w:pPr>
              <w:spacing w:after="120"/>
              <w:ind w:left="-113"/>
              <w:jc w:val="center"/>
              <w:rPr>
                <w:sz w:val="22"/>
                <w:szCs w:val="22"/>
                <w:lang w:val="lv-LV"/>
              </w:rPr>
            </w:pPr>
          </w:p>
          <w:p w:rsidR="00940474" w:rsidRPr="00940474" w:rsidRDefault="00940474" w:rsidP="00940474">
            <w:pPr>
              <w:pStyle w:val="ListParagraph"/>
              <w:ind w:left="-113"/>
              <w:jc w:val="center"/>
              <w:rPr>
                <w:sz w:val="22"/>
                <w:szCs w:val="22"/>
                <w:lang w:val="lv-LV"/>
              </w:rPr>
            </w:pPr>
          </w:p>
          <w:p w:rsidR="00940474" w:rsidRPr="00940474" w:rsidRDefault="00940474" w:rsidP="00940474">
            <w:pPr>
              <w:pStyle w:val="ListParagraph"/>
              <w:ind w:left="-113"/>
              <w:jc w:val="center"/>
              <w:rPr>
                <w:sz w:val="22"/>
                <w:szCs w:val="22"/>
              </w:rPr>
            </w:pPr>
          </w:p>
        </w:tc>
        <w:tc>
          <w:tcPr>
            <w:tcW w:w="4524" w:type="dxa"/>
          </w:tcPr>
          <w:p w:rsidR="00940474" w:rsidRPr="00940474" w:rsidRDefault="00940474" w:rsidP="00940474">
            <w:pPr>
              <w:ind w:left="-113"/>
              <w:jc w:val="center"/>
              <w:rPr>
                <w:sz w:val="22"/>
                <w:szCs w:val="22"/>
                <w:lang w:val="lv-LV"/>
              </w:rPr>
            </w:pPr>
            <w:r w:rsidRPr="00940474">
              <w:rPr>
                <w:sz w:val="22"/>
                <w:szCs w:val="22"/>
                <w:lang w:val="lv-LV"/>
              </w:rPr>
              <w:t>Publiskais iepirkums būvniecībā un ar to saistītās problēmas (Iepirkumu uzraudzības birojs);</w:t>
            </w:r>
          </w:p>
          <w:p w:rsidR="00940474" w:rsidRPr="00940474" w:rsidRDefault="00940474" w:rsidP="00940474">
            <w:pPr>
              <w:ind w:left="-113"/>
              <w:jc w:val="center"/>
              <w:rPr>
                <w:sz w:val="22"/>
                <w:szCs w:val="22"/>
              </w:rPr>
            </w:pPr>
          </w:p>
        </w:tc>
        <w:tc>
          <w:tcPr>
            <w:tcW w:w="4974" w:type="dxa"/>
            <w:gridSpan w:val="2"/>
          </w:tcPr>
          <w:p w:rsidR="00940474" w:rsidRPr="00940474" w:rsidRDefault="00940474" w:rsidP="00940474">
            <w:pPr>
              <w:ind w:left="-113"/>
              <w:jc w:val="center"/>
              <w:rPr>
                <w:sz w:val="22"/>
                <w:szCs w:val="22"/>
                <w:lang w:val="lv-LV"/>
              </w:rPr>
            </w:pPr>
            <w:r w:rsidRPr="00940474">
              <w:rPr>
                <w:sz w:val="22"/>
                <w:szCs w:val="22"/>
                <w:lang w:val="lv-LV"/>
              </w:rPr>
              <w:t>Lūgt Finanšu ministrijai un Ekonomikas ministrijai izvērtēt iespēju atbilstoši ES direktīvas terminoloģijai, kur būvdarbi ir nodalīti no pārējiem iepirkumiem, iekļaut atsevišķu sadaļu likumā par būvdarbiem, vai izstrādāt atsevišķus MK noteikumus.</w:t>
            </w:r>
          </w:p>
          <w:p w:rsidR="00940474" w:rsidRPr="00940474" w:rsidRDefault="00940474" w:rsidP="00940474">
            <w:pPr>
              <w:ind w:left="-113"/>
              <w:jc w:val="center"/>
              <w:rPr>
                <w:sz w:val="22"/>
                <w:szCs w:val="22"/>
                <w:lang w:val="lv-LV"/>
              </w:rPr>
            </w:pPr>
            <w:r w:rsidRPr="00940474">
              <w:rPr>
                <w:b/>
                <w:sz w:val="22"/>
                <w:szCs w:val="22"/>
                <w:lang w:val="lv-LV"/>
              </w:rPr>
              <w:t>Balsojums par</w:t>
            </w:r>
            <w:r w:rsidRPr="00940474">
              <w:rPr>
                <w:sz w:val="22"/>
                <w:szCs w:val="22"/>
                <w:lang w:val="lv-LV"/>
              </w:rPr>
              <w:t xml:space="preserve"> – </w:t>
            </w:r>
            <w:r w:rsidRPr="00940474">
              <w:rPr>
                <w:b/>
                <w:sz w:val="22"/>
                <w:szCs w:val="22"/>
                <w:lang w:val="lv-LV"/>
              </w:rPr>
              <w:t>vienbalsīgi.</w:t>
            </w:r>
          </w:p>
        </w:tc>
        <w:tc>
          <w:tcPr>
            <w:tcW w:w="2657" w:type="dxa"/>
            <w:vMerge w:val="restart"/>
          </w:tcPr>
          <w:p w:rsidR="00940474" w:rsidRPr="00940474" w:rsidRDefault="00940474" w:rsidP="00940474">
            <w:pPr>
              <w:ind w:left="-113"/>
              <w:jc w:val="center"/>
              <w:rPr>
                <w:sz w:val="22"/>
                <w:szCs w:val="22"/>
              </w:rPr>
            </w:pPr>
            <w:r w:rsidRPr="00940474">
              <w:rPr>
                <w:sz w:val="22"/>
                <w:szCs w:val="22"/>
              </w:rPr>
              <w:t>Oganizācijas priekšlikumus nav sekretariātam iesniegušas</w:t>
            </w:r>
            <w:r>
              <w:rPr>
                <w:sz w:val="22"/>
                <w:szCs w:val="22"/>
              </w:rPr>
              <w:t>. U</w:t>
            </w:r>
            <w:r w:rsidRPr="00940474">
              <w:rPr>
                <w:sz w:val="22"/>
                <w:szCs w:val="22"/>
              </w:rPr>
              <w:t>zdevums nav izpildīts.</w:t>
            </w:r>
          </w:p>
          <w:p w:rsidR="00940474" w:rsidRPr="00940474" w:rsidRDefault="00940474" w:rsidP="00940474">
            <w:pPr>
              <w:ind w:left="-113"/>
              <w:jc w:val="center"/>
              <w:rPr>
                <w:sz w:val="22"/>
                <w:szCs w:val="22"/>
              </w:rPr>
            </w:pPr>
          </w:p>
        </w:tc>
      </w:tr>
      <w:tr w:rsidR="00940474" w:rsidRPr="00FA3F1B" w:rsidTr="00940474">
        <w:trPr>
          <w:gridAfter w:val="1"/>
          <w:wAfter w:w="7" w:type="dxa"/>
          <w:trHeight w:val="27"/>
        </w:trPr>
        <w:tc>
          <w:tcPr>
            <w:tcW w:w="534" w:type="dxa"/>
            <w:gridSpan w:val="2"/>
            <w:vMerge/>
          </w:tcPr>
          <w:p w:rsidR="00940474" w:rsidRPr="00940474" w:rsidRDefault="00940474" w:rsidP="00940474">
            <w:pPr>
              <w:ind w:left="-113"/>
              <w:jc w:val="center"/>
              <w:rPr>
                <w:sz w:val="22"/>
                <w:szCs w:val="22"/>
              </w:rPr>
            </w:pPr>
          </w:p>
        </w:tc>
        <w:tc>
          <w:tcPr>
            <w:tcW w:w="1162" w:type="dxa"/>
            <w:vMerge/>
          </w:tcPr>
          <w:p w:rsidR="00940474" w:rsidRPr="00940474" w:rsidRDefault="00940474" w:rsidP="00940474">
            <w:pPr>
              <w:ind w:left="-113"/>
              <w:jc w:val="center"/>
              <w:rPr>
                <w:sz w:val="22"/>
                <w:szCs w:val="22"/>
              </w:rPr>
            </w:pPr>
          </w:p>
        </w:tc>
        <w:tc>
          <w:tcPr>
            <w:tcW w:w="4524" w:type="dxa"/>
          </w:tcPr>
          <w:p w:rsidR="00940474" w:rsidRPr="00940474" w:rsidRDefault="00940474" w:rsidP="00940474">
            <w:pPr>
              <w:spacing w:after="200"/>
              <w:ind w:left="-113"/>
              <w:jc w:val="center"/>
              <w:rPr>
                <w:sz w:val="22"/>
                <w:szCs w:val="22"/>
                <w:lang w:val="lv-LV"/>
              </w:rPr>
            </w:pPr>
            <w:r w:rsidRPr="00940474">
              <w:rPr>
                <w:sz w:val="22"/>
                <w:szCs w:val="22"/>
                <w:bdr w:val="none" w:sz="0" w:space="0" w:color="auto" w:frame="1"/>
                <w:shd w:val="clear" w:color="auto" w:fill="FFFFFF"/>
                <w:lang w:val="lv-LV"/>
              </w:rPr>
              <w:t>Eiropas Parlamenta un Padomes Direktīva 2014/24/ES par publisko iepirkumu</w:t>
            </w:r>
            <w:r w:rsidRPr="00940474">
              <w:rPr>
                <w:sz w:val="22"/>
                <w:szCs w:val="22"/>
                <w:lang w:val="lv-LV"/>
              </w:rPr>
              <w:t xml:space="preserve"> galvenie aspekti saistībā ar būvniecību un direktīvas ieviešanas gaita Latvijas likumdošanā (Finanšu ministrija).</w:t>
            </w:r>
          </w:p>
          <w:p w:rsidR="00940474" w:rsidRPr="00940474" w:rsidRDefault="00940474" w:rsidP="00940474">
            <w:pPr>
              <w:pStyle w:val="ListParagraph"/>
              <w:ind w:left="-113"/>
              <w:jc w:val="center"/>
              <w:rPr>
                <w:iCs/>
                <w:sz w:val="22"/>
                <w:szCs w:val="22"/>
                <w:lang w:val="lv-LV"/>
              </w:rPr>
            </w:pPr>
          </w:p>
          <w:p w:rsidR="00940474" w:rsidRPr="00940474" w:rsidRDefault="00940474" w:rsidP="00940474">
            <w:pPr>
              <w:ind w:left="-113"/>
              <w:jc w:val="center"/>
              <w:rPr>
                <w:sz w:val="22"/>
                <w:szCs w:val="22"/>
              </w:rPr>
            </w:pPr>
          </w:p>
        </w:tc>
        <w:tc>
          <w:tcPr>
            <w:tcW w:w="4974" w:type="dxa"/>
            <w:gridSpan w:val="2"/>
          </w:tcPr>
          <w:p w:rsidR="00940474" w:rsidRPr="00940474" w:rsidRDefault="00940474" w:rsidP="00940474">
            <w:pPr>
              <w:ind w:left="-113"/>
              <w:jc w:val="center"/>
              <w:rPr>
                <w:sz w:val="22"/>
                <w:szCs w:val="22"/>
              </w:rPr>
            </w:pPr>
            <w:r w:rsidRPr="00940474">
              <w:rPr>
                <w:sz w:val="22"/>
                <w:szCs w:val="22"/>
                <w:lang w:val="lv-LV"/>
              </w:rPr>
              <w:t>LBP vērsties Finanšu ministrijā ar priekšlikumu, iekļaut atsevišķu sadaļu jaunajā Publiskā iepirkuma likumā par būvdarbiem, vai izstrādāt speciālos MK noteikumus. Līdz nākamajai sēdei LBP sekretariātam apkopot, nozares organizāciju iesniegtos, priekšlikumus par speciālajos MK noteikumos iekļaujamajiem pamatprincipiem un kritērijiem.</w:t>
            </w:r>
          </w:p>
        </w:tc>
        <w:tc>
          <w:tcPr>
            <w:tcW w:w="2657" w:type="dxa"/>
            <w:vMerge/>
          </w:tcPr>
          <w:p w:rsidR="00940474" w:rsidRPr="00940474" w:rsidRDefault="00940474" w:rsidP="00940474">
            <w:pPr>
              <w:ind w:left="-113"/>
              <w:jc w:val="center"/>
              <w:rPr>
                <w:sz w:val="22"/>
                <w:szCs w:val="22"/>
              </w:rPr>
            </w:pPr>
          </w:p>
        </w:tc>
      </w:tr>
      <w:tr w:rsidR="00FA3F1B" w:rsidRPr="00FA3F1B" w:rsidTr="00940474">
        <w:trPr>
          <w:gridAfter w:val="1"/>
          <w:wAfter w:w="7" w:type="dxa"/>
          <w:trHeight w:val="27"/>
        </w:trPr>
        <w:tc>
          <w:tcPr>
            <w:tcW w:w="534" w:type="dxa"/>
            <w:gridSpan w:val="2"/>
            <w:vMerge w:val="restart"/>
          </w:tcPr>
          <w:p w:rsidR="00AB26C3" w:rsidRPr="00940474" w:rsidRDefault="00AB26C3" w:rsidP="00940474">
            <w:pPr>
              <w:ind w:left="-113"/>
              <w:jc w:val="center"/>
              <w:rPr>
                <w:sz w:val="22"/>
                <w:szCs w:val="22"/>
              </w:rPr>
            </w:pPr>
          </w:p>
        </w:tc>
        <w:tc>
          <w:tcPr>
            <w:tcW w:w="1162" w:type="dxa"/>
            <w:vMerge w:val="restart"/>
          </w:tcPr>
          <w:p w:rsidR="00AB26C3" w:rsidRPr="00940474" w:rsidRDefault="00AB26C3" w:rsidP="00940474">
            <w:pPr>
              <w:ind w:left="-113"/>
              <w:jc w:val="center"/>
              <w:rPr>
                <w:sz w:val="22"/>
                <w:szCs w:val="22"/>
              </w:rPr>
            </w:pPr>
            <w:r w:rsidRPr="00940474">
              <w:rPr>
                <w:sz w:val="22"/>
                <w:szCs w:val="22"/>
              </w:rPr>
              <w:t>30.03.2015.</w:t>
            </w:r>
          </w:p>
          <w:p w:rsidR="00AB26C3" w:rsidRPr="00940474" w:rsidRDefault="00AB26C3" w:rsidP="00940474">
            <w:pPr>
              <w:pStyle w:val="ListParagraph"/>
              <w:ind w:left="-113"/>
              <w:jc w:val="center"/>
              <w:rPr>
                <w:sz w:val="22"/>
                <w:szCs w:val="22"/>
                <w:lang w:val="lv-LV"/>
              </w:rPr>
            </w:pPr>
          </w:p>
          <w:p w:rsidR="00AB26C3" w:rsidRPr="00940474" w:rsidRDefault="00AB26C3" w:rsidP="00940474">
            <w:pPr>
              <w:pStyle w:val="ListParagraph"/>
              <w:ind w:left="-113"/>
              <w:jc w:val="center"/>
              <w:rPr>
                <w:iCs/>
                <w:sz w:val="22"/>
                <w:szCs w:val="22"/>
                <w:lang w:val="lv-LV"/>
              </w:rPr>
            </w:pPr>
          </w:p>
          <w:p w:rsidR="00AB26C3" w:rsidRPr="00940474" w:rsidRDefault="00AB26C3" w:rsidP="00940474">
            <w:pPr>
              <w:pStyle w:val="ListParagraph"/>
              <w:ind w:left="-113"/>
              <w:jc w:val="center"/>
              <w:rPr>
                <w:sz w:val="22"/>
                <w:szCs w:val="22"/>
              </w:rPr>
            </w:pPr>
          </w:p>
        </w:tc>
        <w:tc>
          <w:tcPr>
            <w:tcW w:w="4524" w:type="dxa"/>
          </w:tcPr>
          <w:p w:rsidR="00AB26C3" w:rsidRPr="00940474" w:rsidRDefault="00AB26C3" w:rsidP="00940474">
            <w:pPr>
              <w:ind w:left="-113"/>
              <w:jc w:val="center"/>
              <w:rPr>
                <w:sz w:val="22"/>
                <w:szCs w:val="22"/>
                <w:lang w:val="lv-LV"/>
              </w:rPr>
            </w:pPr>
            <w:r w:rsidRPr="00940474">
              <w:rPr>
                <w:sz w:val="22"/>
                <w:szCs w:val="22"/>
                <w:lang w:val="lv-LV"/>
              </w:rPr>
              <w:t>Eiropas Savienības fondu prioritātes 2014.-2020.gada plānošanas periodam un plānotie ieguldījumi infrastruktūras projektos un būvindustrijā</w:t>
            </w:r>
          </w:p>
          <w:p w:rsidR="00AB26C3" w:rsidRPr="00940474" w:rsidRDefault="00AB26C3" w:rsidP="00940474">
            <w:pPr>
              <w:ind w:left="-113"/>
              <w:jc w:val="center"/>
              <w:rPr>
                <w:sz w:val="22"/>
                <w:szCs w:val="22"/>
              </w:rPr>
            </w:pPr>
          </w:p>
        </w:tc>
        <w:tc>
          <w:tcPr>
            <w:tcW w:w="4974" w:type="dxa"/>
            <w:gridSpan w:val="2"/>
          </w:tcPr>
          <w:p w:rsidR="00AB26C3" w:rsidRPr="00940474" w:rsidRDefault="00AB26C3" w:rsidP="00940474">
            <w:pPr>
              <w:ind w:left="-113"/>
              <w:jc w:val="center"/>
              <w:rPr>
                <w:sz w:val="22"/>
                <w:szCs w:val="22"/>
                <w:lang w:val="lv-LV"/>
              </w:rPr>
            </w:pPr>
            <w:r w:rsidRPr="00940474">
              <w:rPr>
                <w:sz w:val="22"/>
                <w:szCs w:val="22"/>
                <w:lang w:val="lv-LV"/>
              </w:rPr>
              <w:t>Deleģēt Latvijas Būvniecības padomes pārstāvi dalībai ES fondu Uzraudzības komitejā.</w:t>
            </w:r>
          </w:p>
          <w:p w:rsidR="00AB26C3" w:rsidRPr="00940474" w:rsidRDefault="00AB26C3" w:rsidP="00940474">
            <w:pPr>
              <w:ind w:left="-113"/>
              <w:jc w:val="center"/>
              <w:rPr>
                <w:sz w:val="22"/>
                <w:szCs w:val="22"/>
              </w:rPr>
            </w:pPr>
          </w:p>
        </w:tc>
        <w:tc>
          <w:tcPr>
            <w:tcW w:w="2657" w:type="dxa"/>
          </w:tcPr>
          <w:p w:rsidR="00AB26C3" w:rsidRPr="00940474" w:rsidRDefault="00AB26C3" w:rsidP="00940474">
            <w:pPr>
              <w:ind w:left="-113"/>
              <w:jc w:val="center"/>
              <w:rPr>
                <w:sz w:val="22"/>
                <w:szCs w:val="22"/>
              </w:rPr>
            </w:pPr>
            <w:r w:rsidRPr="00940474">
              <w:rPr>
                <w:sz w:val="22"/>
                <w:szCs w:val="22"/>
              </w:rPr>
              <w:t>Izpildīts</w:t>
            </w:r>
          </w:p>
        </w:tc>
      </w:tr>
      <w:tr w:rsidR="00FA3F1B" w:rsidRPr="00FA3F1B" w:rsidTr="00940474">
        <w:trPr>
          <w:gridAfter w:val="1"/>
          <w:wAfter w:w="7" w:type="dxa"/>
          <w:trHeight w:val="27"/>
        </w:trPr>
        <w:tc>
          <w:tcPr>
            <w:tcW w:w="534" w:type="dxa"/>
            <w:gridSpan w:val="2"/>
            <w:vMerge/>
          </w:tcPr>
          <w:p w:rsidR="00AB26C3" w:rsidRPr="00940474" w:rsidRDefault="00AB26C3" w:rsidP="00940474">
            <w:pPr>
              <w:ind w:left="-113"/>
              <w:jc w:val="center"/>
              <w:rPr>
                <w:sz w:val="22"/>
                <w:szCs w:val="22"/>
              </w:rPr>
            </w:pPr>
          </w:p>
        </w:tc>
        <w:tc>
          <w:tcPr>
            <w:tcW w:w="1162" w:type="dxa"/>
            <w:vMerge/>
          </w:tcPr>
          <w:p w:rsidR="00AB26C3" w:rsidRPr="00940474" w:rsidRDefault="00AB26C3" w:rsidP="00940474">
            <w:pPr>
              <w:ind w:left="-113"/>
              <w:jc w:val="center"/>
              <w:rPr>
                <w:sz w:val="22"/>
                <w:szCs w:val="22"/>
              </w:rPr>
            </w:pPr>
          </w:p>
        </w:tc>
        <w:tc>
          <w:tcPr>
            <w:tcW w:w="4524" w:type="dxa"/>
          </w:tcPr>
          <w:p w:rsidR="00AB26C3" w:rsidRPr="00940474" w:rsidRDefault="00AB26C3" w:rsidP="00940474">
            <w:pPr>
              <w:spacing w:after="200"/>
              <w:ind w:left="-113"/>
              <w:jc w:val="center"/>
              <w:rPr>
                <w:sz w:val="22"/>
                <w:szCs w:val="22"/>
                <w:lang w:val="lv-LV"/>
              </w:rPr>
            </w:pPr>
            <w:r w:rsidRPr="00940474">
              <w:rPr>
                <w:iCs/>
                <w:sz w:val="22"/>
                <w:szCs w:val="22"/>
                <w:lang w:val="lv-LV"/>
              </w:rPr>
              <w:t>Būvniecības informatīvās sistēmas (BIS) aktuālais stāvo</w:t>
            </w:r>
            <w:r w:rsidR="00ED626E" w:rsidRPr="00940474">
              <w:rPr>
                <w:iCs/>
                <w:sz w:val="22"/>
                <w:szCs w:val="22"/>
                <w:lang w:val="lv-LV"/>
              </w:rPr>
              <w:t>klis un attīstības perspektīvas.</w:t>
            </w:r>
          </w:p>
          <w:p w:rsidR="00AB26C3" w:rsidRPr="00940474" w:rsidRDefault="00AB26C3" w:rsidP="00940474">
            <w:pPr>
              <w:ind w:left="-113"/>
              <w:jc w:val="center"/>
              <w:rPr>
                <w:sz w:val="22"/>
                <w:szCs w:val="22"/>
              </w:rPr>
            </w:pPr>
          </w:p>
        </w:tc>
        <w:tc>
          <w:tcPr>
            <w:tcW w:w="4974" w:type="dxa"/>
            <w:gridSpan w:val="2"/>
          </w:tcPr>
          <w:p w:rsidR="00AB26C3" w:rsidRPr="00940474" w:rsidRDefault="00AB26C3" w:rsidP="00940474">
            <w:pPr>
              <w:ind w:left="-113"/>
              <w:jc w:val="center"/>
              <w:rPr>
                <w:sz w:val="22"/>
                <w:szCs w:val="22"/>
              </w:rPr>
            </w:pPr>
            <w:r w:rsidRPr="00940474">
              <w:rPr>
                <w:sz w:val="22"/>
                <w:szCs w:val="22"/>
                <w:lang w:val="lv-LV"/>
              </w:rPr>
              <w:t>Ekonomikas ministrijai informēt potenciālos BIS lietotājus par BIS ieviešanu un tās sniegtajiem pakalpojumiem.</w:t>
            </w:r>
          </w:p>
        </w:tc>
        <w:tc>
          <w:tcPr>
            <w:tcW w:w="2657" w:type="dxa"/>
          </w:tcPr>
          <w:p w:rsidR="00AB26C3" w:rsidRPr="00940474" w:rsidRDefault="00AB26C3" w:rsidP="00940474">
            <w:pPr>
              <w:ind w:left="-113"/>
              <w:jc w:val="center"/>
              <w:rPr>
                <w:sz w:val="22"/>
                <w:szCs w:val="22"/>
              </w:rPr>
            </w:pPr>
            <w:r w:rsidRPr="00940474">
              <w:rPr>
                <w:sz w:val="22"/>
                <w:szCs w:val="22"/>
              </w:rPr>
              <w:t>Tiek pildīts</w:t>
            </w:r>
          </w:p>
        </w:tc>
      </w:tr>
      <w:tr w:rsidR="00FA3F1B" w:rsidRPr="00FA3F1B" w:rsidTr="00940474">
        <w:trPr>
          <w:gridAfter w:val="1"/>
          <w:wAfter w:w="7" w:type="dxa"/>
          <w:trHeight w:val="27"/>
        </w:trPr>
        <w:tc>
          <w:tcPr>
            <w:tcW w:w="534" w:type="dxa"/>
            <w:gridSpan w:val="2"/>
            <w:vMerge/>
          </w:tcPr>
          <w:p w:rsidR="00AB26C3" w:rsidRPr="00940474" w:rsidRDefault="00AB26C3" w:rsidP="00940474">
            <w:pPr>
              <w:ind w:left="-113"/>
              <w:jc w:val="center"/>
              <w:rPr>
                <w:sz w:val="22"/>
                <w:szCs w:val="22"/>
              </w:rPr>
            </w:pPr>
          </w:p>
        </w:tc>
        <w:tc>
          <w:tcPr>
            <w:tcW w:w="1162" w:type="dxa"/>
            <w:vMerge/>
          </w:tcPr>
          <w:p w:rsidR="00AB26C3" w:rsidRPr="00940474" w:rsidRDefault="00AB26C3" w:rsidP="00940474">
            <w:pPr>
              <w:ind w:left="-113"/>
              <w:jc w:val="center"/>
              <w:rPr>
                <w:sz w:val="22"/>
                <w:szCs w:val="22"/>
              </w:rPr>
            </w:pPr>
          </w:p>
        </w:tc>
        <w:tc>
          <w:tcPr>
            <w:tcW w:w="4524" w:type="dxa"/>
          </w:tcPr>
          <w:p w:rsidR="00AB26C3" w:rsidRPr="00940474" w:rsidRDefault="00AB26C3" w:rsidP="00940474">
            <w:pPr>
              <w:spacing w:after="200"/>
              <w:ind w:left="-113"/>
              <w:jc w:val="center"/>
              <w:rPr>
                <w:sz w:val="22"/>
                <w:szCs w:val="22"/>
              </w:rPr>
            </w:pPr>
            <w:r w:rsidRPr="00940474">
              <w:rPr>
                <w:iCs/>
                <w:sz w:val="22"/>
                <w:szCs w:val="22"/>
                <w:lang w:val="lv-LV"/>
              </w:rPr>
              <w:t>Diskusija par iesniegtajiem priekšlikumiem, kas būtu jāiekļauj jaunajā Publiskā iepirkuma likumā vai uz tā pamata izdodamajos M</w:t>
            </w:r>
            <w:r w:rsidR="00ED626E" w:rsidRPr="00940474">
              <w:rPr>
                <w:iCs/>
                <w:sz w:val="22"/>
                <w:szCs w:val="22"/>
                <w:lang w:val="lv-LV"/>
              </w:rPr>
              <w:t>K</w:t>
            </w:r>
            <w:r w:rsidRPr="00940474">
              <w:rPr>
                <w:iCs/>
                <w:sz w:val="22"/>
                <w:szCs w:val="22"/>
                <w:lang w:val="lv-LV"/>
              </w:rPr>
              <w:t xml:space="preserve"> </w:t>
            </w:r>
            <w:r w:rsidR="00ED626E" w:rsidRPr="00940474">
              <w:rPr>
                <w:iCs/>
                <w:sz w:val="22"/>
                <w:szCs w:val="22"/>
                <w:lang w:val="lv-LV"/>
              </w:rPr>
              <w:t>n</w:t>
            </w:r>
            <w:r w:rsidRPr="00940474">
              <w:rPr>
                <w:iCs/>
                <w:sz w:val="22"/>
                <w:szCs w:val="22"/>
                <w:lang w:val="lv-LV"/>
              </w:rPr>
              <w:t>oteikumos  publiskajam iepirkumam būvniecībā.</w:t>
            </w:r>
          </w:p>
        </w:tc>
        <w:tc>
          <w:tcPr>
            <w:tcW w:w="4974" w:type="dxa"/>
            <w:gridSpan w:val="2"/>
          </w:tcPr>
          <w:p w:rsidR="00AB26C3" w:rsidRPr="00940474" w:rsidRDefault="00ED626E" w:rsidP="00940474">
            <w:pPr>
              <w:ind w:left="-113"/>
              <w:jc w:val="center"/>
              <w:rPr>
                <w:sz w:val="22"/>
                <w:szCs w:val="22"/>
              </w:rPr>
            </w:pPr>
            <w:r w:rsidRPr="00940474">
              <w:rPr>
                <w:sz w:val="22"/>
                <w:szCs w:val="22"/>
                <w:lang w:val="lv-LV"/>
              </w:rPr>
              <w:t>Izveidot Darba grupu priekšlikumu sagatavošanai Publiskā iepirkuma likuma grozījumiem un jaunajam Publiskā iepirkuma likuma projektam</w:t>
            </w:r>
          </w:p>
        </w:tc>
        <w:tc>
          <w:tcPr>
            <w:tcW w:w="2657" w:type="dxa"/>
          </w:tcPr>
          <w:p w:rsidR="00AB26C3" w:rsidRPr="00940474" w:rsidRDefault="00ED626E" w:rsidP="00940474">
            <w:pPr>
              <w:ind w:left="-113"/>
              <w:jc w:val="center"/>
              <w:rPr>
                <w:sz w:val="22"/>
                <w:szCs w:val="22"/>
              </w:rPr>
            </w:pPr>
            <w:r w:rsidRPr="00940474">
              <w:rPr>
                <w:sz w:val="22"/>
                <w:szCs w:val="22"/>
              </w:rPr>
              <w:t>Izpildīts</w:t>
            </w:r>
          </w:p>
        </w:tc>
      </w:tr>
      <w:tr w:rsidR="00FA3F1B" w:rsidRPr="00FA3F1B" w:rsidTr="00940474">
        <w:trPr>
          <w:gridAfter w:val="1"/>
          <w:wAfter w:w="7" w:type="dxa"/>
          <w:trHeight w:val="27"/>
        </w:trPr>
        <w:tc>
          <w:tcPr>
            <w:tcW w:w="534" w:type="dxa"/>
            <w:gridSpan w:val="2"/>
            <w:vMerge/>
          </w:tcPr>
          <w:p w:rsidR="00AB26C3" w:rsidRPr="00940474" w:rsidRDefault="00AB26C3" w:rsidP="00940474">
            <w:pPr>
              <w:ind w:left="-113"/>
              <w:jc w:val="center"/>
              <w:rPr>
                <w:sz w:val="22"/>
                <w:szCs w:val="22"/>
              </w:rPr>
            </w:pPr>
          </w:p>
        </w:tc>
        <w:tc>
          <w:tcPr>
            <w:tcW w:w="1162" w:type="dxa"/>
            <w:vMerge/>
          </w:tcPr>
          <w:p w:rsidR="00AB26C3" w:rsidRPr="00940474" w:rsidRDefault="00AB26C3" w:rsidP="00940474">
            <w:pPr>
              <w:ind w:left="-113"/>
              <w:jc w:val="center"/>
              <w:rPr>
                <w:sz w:val="22"/>
                <w:szCs w:val="22"/>
              </w:rPr>
            </w:pPr>
          </w:p>
        </w:tc>
        <w:tc>
          <w:tcPr>
            <w:tcW w:w="4524" w:type="dxa"/>
          </w:tcPr>
          <w:p w:rsidR="00AB26C3" w:rsidRPr="00940474" w:rsidRDefault="00AB26C3" w:rsidP="00940474">
            <w:pPr>
              <w:ind w:left="-113"/>
              <w:jc w:val="center"/>
              <w:rPr>
                <w:sz w:val="22"/>
                <w:szCs w:val="22"/>
              </w:rPr>
            </w:pPr>
            <w:r w:rsidRPr="00940474">
              <w:rPr>
                <w:sz w:val="22"/>
                <w:szCs w:val="22"/>
                <w:lang w:val="lv-LV"/>
              </w:rPr>
              <w:t>Latvijas Ilgtspējīgas būvniecības padomes vēstule par pārstāvja nomaiņu LBP;</w:t>
            </w:r>
          </w:p>
        </w:tc>
        <w:tc>
          <w:tcPr>
            <w:tcW w:w="4974" w:type="dxa"/>
            <w:gridSpan w:val="2"/>
          </w:tcPr>
          <w:p w:rsidR="00AB26C3" w:rsidRPr="00940474" w:rsidRDefault="00ED626E" w:rsidP="00940474">
            <w:pPr>
              <w:ind w:left="-113"/>
              <w:jc w:val="center"/>
              <w:rPr>
                <w:sz w:val="22"/>
                <w:szCs w:val="22"/>
              </w:rPr>
            </w:pPr>
            <w:r w:rsidRPr="00940474">
              <w:rPr>
                <w:sz w:val="22"/>
                <w:szCs w:val="22"/>
              </w:rPr>
              <w:t>Atbalstīt pārstāvja nomaiņu</w:t>
            </w:r>
          </w:p>
        </w:tc>
        <w:tc>
          <w:tcPr>
            <w:tcW w:w="2657" w:type="dxa"/>
          </w:tcPr>
          <w:p w:rsidR="00AB26C3" w:rsidRPr="00940474" w:rsidRDefault="00ED626E" w:rsidP="00940474">
            <w:pPr>
              <w:ind w:left="-113"/>
              <w:jc w:val="center"/>
              <w:rPr>
                <w:sz w:val="22"/>
                <w:szCs w:val="22"/>
              </w:rPr>
            </w:pPr>
            <w:r w:rsidRPr="00940474">
              <w:rPr>
                <w:sz w:val="22"/>
                <w:szCs w:val="22"/>
              </w:rPr>
              <w:t>Izpildīts</w:t>
            </w:r>
          </w:p>
        </w:tc>
      </w:tr>
      <w:tr w:rsidR="00FA3F1B" w:rsidRPr="00FA3F1B" w:rsidTr="00940474">
        <w:trPr>
          <w:gridAfter w:val="1"/>
          <w:wAfter w:w="7" w:type="dxa"/>
          <w:trHeight w:val="27"/>
        </w:trPr>
        <w:tc>
          <w:tcPr>
            <w:tcW w:w="534" w:type="dxa"/>
            <w:gridSpan w:val="2"/>
            <w:vMerge/>
          </w:tcPr>
          <w:p w:rsidR="00AB26C3" w:rsidRPr="00940474" w:rsidRDefault="00AB26C3" w:rsidP="00940474">
            <w:pPr>
              <w:ind w:left="-113"/>
              <w:jc w:val="center"/>
              <w:rPr>
                <w:sz w:val="22"/>
                <w:szCs w:val="22"/>
              </w:rPr>
            </w:pPr>
          </w:p>
        </w:tc>
        <w:tc>
          <w:tcPr>
            <w:tcW w:w="1162" w:type="dxa"/>
            <w:vMerge/>
          </w:tcPr>
          <w:p w:rsidR="00AB26C3" w:rsidRPr="00940474" w:rsidRDefault="00AB26C3" w:rsidP="00940474">
            <w:pPr>
              <w:ind w:left="-113"/>
              <w:jc w:val="center"/>
              <w:rPr>
                <w:sz w:val="22"/>
                <w:szCs w:val="22"/>
              </w:rPr>
            </w:pPr>
          </w:p>
        </w:tc>
        <w:tc>
          <w:tcPr>
            <w:tcW w:w="4524" w:type="dxa"/>
          </w:tcPr>
          <w:p w:rsidR="00AB26C3" w:rsidRPr="00940474" w:rsidRDefault="00AB26C3" w:rsidP="00940474">
            <w:pPr>
              <w:ind w:left="-113"/>
              <w:jc w:val="center"/>
              <w:rPr>
                <w:sz w:val="22"/>
                <w:szCs w:val="22"/>
              </w:rPr>
            </w:pPr>
            <w:r w:rsidRPr="00940474">
              <w:rPr>
                <w:sz w:val="22"/>
                <w:szCs w:val="22"/>
                <w:lang w:val="lv-LV"/>
              </w:rPr>
              <w:t>Vides aizsardzības un reģionālās attīstības ministrijas atbildes vēstule uz Latvijas Ģeotehniķu savienības vēstuli par inženierizpēti būvniecībā</w:t>
            </w:r>
          </w:p>
        </w:tc>
        <w:tc>
          <w:tcPr>
            <w:tcW w:w="4974" w:type="dxa"/>
            <w:gridSpan w:val="2"/>
          </w:tcPr>
          <w:p w:rsidR="00AB26C3" w:rsidRPr="00940474" w:rsidRDefault="00ED626E" w:rsidP="00940474">
            <w:pPr>
              <w:ind w:left="-113"/>
              <w:jc w:val="center"/>
              <w:rPr>
                <w:sz w:val="22"/>
                <w:szCs w:val="22"/>
              </w:rPr>
            </w:pPr>
            <w:r w:rsidRPr="00940474">
              <w:rPr>
                <w:sz w:val="22"/>
                <w:szCs w:val="22"/>
                <w:lang w:val="lv-LV"/>
              </w:rPr>
              <w:t>Organizēt tikšanos ar VARAM pārstāvjiem, lai runātu par inženierizpēti būvniecībā (aprīlī)</w:t>
            </w:r>
          </w:p>
        </w:tc>
        <w:tc>
          <w:tcPr>
            <w:tcW w:w="2657" w:type="dxa"/>
          </w:tcPr>
          <w:p w:rsidR="00AB26C3" w:rsidRPr="00940474" w:rsidRDefault="00ED626E" w:rsidP="00940474">
            <w:pPr>
              <w:ind w:left="-113"/>
              <w:jc w:val="center"/>
              <w:rPr>
                <w:sz w:val="22"/>
                <w:szCs w:val="22"/>
              </w:rPr>
            </w:pPr>
            <w:r w:rsidRPr="00940474">
              <w:rPr>
                <w:sz w:val="22"/>
                <w:szCs w:val="22"/>
              </w:rPr>
              <w:t>Tiek pildīts</w:t>
            </w:r>
          </w:p>
        </w:tc>
      </w:tr>
      <w:tr w:rsidR="00FA3F1B" w:rsidRPr="00FA3F1B" w:rsidTr="00940474">
        <w:trPr>
          <w:gridAfter w:val="1"/>
          <w:wAfter w:w="7" w:type="dxa"/>
          <w:trHeight w:val="27"/>
        </w:trPr>
        <w:tc>
          <w:tcPr>
            <w:tcW w:w="534" w:type="dxa"/>
            <w:gridSpan w:val="2"/>
            <w:vMerge/>
          </w:tcPr>
          <w:p w:rsidR="00AB26C3" w:rsidRPr="00940474" w:rsidRDefault="00AB26C3" w:rsidP="00940474">
            <w:pPr>
              <w:ind w:left="-113"/>
              <w:jc w:val="center"/>
              <w:rPr>
                <w:sz w:val="22"/>
                <w:szCs w:val="22"/>
              </w:rPr>
            </w:pPr>
          </w:p>
        </w:tc>
        <w:tc>
          <w:tcPr>
            <w:tcW w:w="1162" w:type="dxa"/>
            <w:vMerge/>
          </w:tcPr>
          <w:p w:rsidR="00AB26C3" w:rsidRPr="00940474" w:rsidRDefault="00AB26C3" w:rsidP="00940474">
            <w:pPr>
              <w:ind w:left="-113"/>
              <w:jc w:val="center"/>
              <w:rPr>
                <w:sz w:val="22"/>
                <w:szCs w:val="22"/>
              </w:rPr>
            </w:pPr>
          </w:p>
        </w:tc>
        <w:tc>
          <w:tcPr>
            <w:tcW w:w="4524" w:type="dxa"/>
          </w:tcPr>
          <w:p w:rsidR="00AB26C3" w:rsidRPr="00940474" w:rsidRDefault="00AB26C3" w:rsidP="00940474">
            <w:pPr>
              <w:ind w:left="-113"/>
              <w:jc w:val="center"/>
              <w:rPr>
                <w:sz w:val="22"/>
                <w:szCs w:val="22"/>
                <w:lang w:val="lv-LV"/>
              </w:rPr>
            </w:pPr>
            <w:r w:rsidRPr="00940474">
              <w:rPr>
                <w:sz w:val="22"/>
                <w:szCs w:val="22"/>
                <w:lang w:val="lv-LV"/>
              </w:rPr>
              <w:t>Par Grozījumi Ministru kabineta 2014.gada 19.augusta noteikumos Nr.500 „</w:t>
            </w:r>
            <w:r w:rsidRPr="00940474">
              <w:rPr>
                <w:bCs/>
                <w:sz w:val="22"/>
                <w:szCs w:val="22"/>
                <w:lang w:val="lv-LV"/>
              </w:rPr>
              <w:t>Vispārīgie būvnoteikumi</w:t>
            </w:r>
            <w:r w:rsidRPr="00940474">
              <w:rPr>
                <w:sz w:val="22"/>
                <w:szCs w:val="22"/>
                <w:lang w:val="lv-LV"/>
              </w:rPr>
              <w:t>”</w:t>
            </w:r>
          </w:p>
          <w:p w:rsidR="00AB26C3" w:rsidRPr="00940474" w:rsidRDefault="00AB26C3" w:rsidP="00940474">
            <w:pPr>
              <w:ind w:left="-113"/>
              <w:jc w:val="center"/>
              <w:rPr>
                <w:sz w:val="22"/>
                <w:szCs w:val="22"/>
              </w:rPr>
            </w:pPr>
          </w:p>
        </w:tc>
        <w:tc>
          <w:tcPr>
            <w:tcW w:w="4974" w:type="dxa"/>
            <w:gridSpan w:val="2"/>
          </w:tcPr>
          <w:p w:rsidR="00AB26C3" w:rsidRPr="00940474" w:rsidRDefault="00ED626E" w:rsidP="00940474">
            <w:pPr>
              <w:ind w:left="-113"/>
              <w:jc w:val="center"/>
              <w:rPr>
                <w:b/>
                <w:sz w:val="22"/>
                <w:szCs w:val="22"/>
              </w:rPr>
            </w:pPr>
            <w:r w:rsidRPr="00940474">
              <w:rPr>
                <w:b/>
                <w:sz w:val="22"/>
                <w:szCs w:val="22"/>
              </w:rPr>
              <w:t>Balsojums par - Vienbalsīgi</w:t>
            </w:r>
          </w:p>
          <w:p w:rsidR="00ED626E" w:rsidRPr="00940474" w:rsidRDefault="00ED626E" w:rsidP="00940474">
            <w:pPr>
              <w:pStyle w:val="ListParagraph"/>
              <w:ind w:left="-113"/>
              <w:jc w:val="center"/>
              <w:rPr>
                <w:sz w:val="22"/>
                <w:szCs w:val="22"/>
                <w:lang w:val="lv-LV"/>
              </w:rPr>
            </w:pPr>
            <w:r w:rsidRPr="00940474">
              <w:rPr>
                <w:sz w:val="22"/>
                <w:szCs w:val="22"/>
                <w:lang w:val="lv-LV"/>
              </w:rPr>
              <w:t>Padome balso par to, ka noteikumos iekļaujamas divas prasības:</w:t>
            </w:r>
          </w:p>
          <w:p w:rsidR="00ED626E" w:rsidRPr="00940474" w:rsidRDefault="00ED626E" w:rsidP="00940474">
            <w:pPr>
              <w:pStyle w:val="ListParagraph"/>
              <w:numPr>
                <w:ilvl w:val="0"/>
                <w:numId w:val="10"/>
              </w:numPr>
              <w:ind w:left="-113" w:firstLine="0"/>
              <w:jc w:val="center"/>
              <w:rPr>
                <w:sz w:val="22"/>
                <w:szCs w:val="22"/>
                <w:lang w:val="lv-LV"/>
              </w:rPr>
            </w:pPr>
            <w:r w:rsidRPr="00940474">
              <w:rPr>
                <w:sz w:val="22"/>
                <w:szCs w:val="22"/>
                <w:lang w:val="lv-LV"/>
              </w:rPr>
              <w:t>Būvvaldei pienākums informēt par būvdarbiem, kuru izpildes rezultātu būvvalde vēlas apsekot;</w:t>
            </w:r>
          </w:p>
          <w:p w:rsidR="00ED626E" w:rsidRPr="00940474" w:rsidRDefault="00ED626E" w:rsidP="00940474">
            <w:pPr>
              <w:pStyle w:val="ListParagraph"/>
              <w:numPr>
                <w:ilvl w:val="0"/>
                <w:numId w:val="10"/>
              </w:numPr>
              <w:ind w:left="-113" w:firstLine="0"/>
              <w:jc w:val="center"/>
              <w:rPr>
                <w:sz w:val="22"/>
                <w:szCs w:val="22"/>
                <w:lang w:val="lv-LV"/>
              </w:rPr>
            </w:pPr>
            <w:r w:rsidRPr="00940474">
              <w:rPr>
                <w:sz w:val="22"/>
                <w:szCs w:val="22"/>
                <w:lang w:val="lv-LV"/>
              </w:rPr>
              <w:t>Būvuzraugam pienākums 3 darba dienas iepriekš ziņot par būvuzraudzības plānā paredzēto būvdarbu (attiecīgo posmu) pabeigšanu.</w:t>
            </w:r>
          </w:p>
          <w:p w:rsidR="00ED626E" w:rsidRPr="00940474" w:rsidRDefault="00ED626E" w:rsidP="00940474">
            <w:pPr>
              <w:ind w:left="-113"/>
              <w:jc w:val="center"/>
              <w:rPr>
                <w:sz w:val="22"/>
                <w:szCs w:val="22"/>
                <w:lang w:val="lv-LV"/>
              </w:rPr>
            </w:pPr>
          </w:p>
          <w:p w:rsidR="00ED626E" w:rsidRPr="00940474" w:rsidRDefault="00ED626E" w:rsidP="00940474">
            <w:pPr>
              <w:ind w:left="-113"/>
              <w:jc w:val="center"/>
              <w:rPr>
                <w:sz w:val="22"/>
                <w:szCs w:val="22"/>
              </w:rPr>
            </w:pPr>
          </w:p>
        </w:tc>
        <w:tc>
          <w:tcPr>
            <w:tcW w:w="2657" w:type="dxa"/>
          </w:tcPr>
          <w:p w:rsidR="00AB26C3" w:rsidRPr="00940474" w:rsidRDefault="001D57B4" w:rsidP="00940474">
            <w:pPr>
              <w:ind w:left="-113"/>
              <w:jc w:val="center"/>
              <w:rPr>
                <w:sz w:val="22"/>
                <w:szCs w:val="22"/>
              </w:rPr>
            </w:pPr>
            <w:r w:rsidRPr="00940474">
              <w:rPr>
                <w:sz w:val="22"/>
                <w:szCs w:val="22"/>
              </w:rPr>
              <w:t>Izpildīts</w:t>
            </w:r>
          </w:p>
        </w:tc>
      </w:tr>
      <w:tr w:rsidR="00FA3F1B" w:rsidRPr="00FA3F1B" w:rsidTr="00940474">
        <w:trPr>
          <w:gridAfter w:val="1"/>
          <w:wAfter w:w="7" w:type="dxa"/>
          <w:trHeight w:val="267"/>
        </w:trPr>
        <w:tc>
          <w:tcPr>
            <w:tcW w:w="534" w:type="dxa"/>
            <w:gridSpan w:val="2"/>
            <w:vMerge w:val="restart"/>
          </w:tcPr>
          <w:p w:rsidR="001D57B4" w:rsidRPr="00940474" w:rsidRDefault="001D57B4" w:rsidP="00940474">
            <w:pPr>
              <w:ind w:left="-113"/>
              <w:jc w:val="center"/>
              <w:rPr>
                <w:sz w:val="22"/>
                <w:szCs w:val="22"/>
              </w:rPr>
            </w:pPr>
          </w:p>
        </w:tc>
        <w:tc>
          <w:tcPr>
            <w:tcW w:w="1162" w:type="dxa"/>
            <w:vMerge w:val="restart"/>
          </w:tcPr>
          <w:p w:rsidR="001D57B4" w:rsidRPr="00940474" w:rsidRDefault="001D57B4" w:rsidP="00940474">
            <w:pPr>
              <w:ind w:left="-113"/>
              <w:jc w:val="center"/>
              <w:rPr>
                <w:sz w:val="22"/>
                <w:szCs w:val="22"/>
              </w:rPr>
            </w:pPr>
            <w:r w:rsidRPr="00940474">
              <w:rPr>
                <w:sz w:val="22"/>
                <w:szCs w:val="22"/>
              </w:rPr>
              <w:t>27.04.2015.</w:t>
            </w:r>
          </w:p>
          <w:p w:rsidR="001D57B4" w:rsidRPr="00940474" w:rsidRDefault="001D57B4" w:rsidP="00940474">
            <w:pPr>
              <w:pStyle w:val="ListParagraph"/>
              <w:ind w:left="-113"/>
              <w:jc w:val="center"/>
              <w:rPr>
                <w:sz w:val="22"/>
                <w:szCs w:val="22"/>
                <w:lang w:val="lv-LV"/>
              </w:rPr>
            </w:pPr>
          </w:p>
          <w:p w:rsidR="001D57B4" w:rsidRPr="00940474" w:rsidRDefault="001D57B4" w:rsidP="00940474">
            <w:pPr>
              <w:pStyle w:val="ListParagraph"/>
              <w:ind w:left="-113"/>
              <w:jc w:val="center"/>
              <w:rPr>
                <w:sz w:val="22"/>
                <w:szCs w:val="22"/>
                <w:lang w:val="lv-LV"/>
              </w:rPr>
            </w:pPr>
          </w:p>
          <w:p w:rsidR="001D57B4" w:rsidRPr="00940474" w:rsidRDefault="001D57B4" w:rsidP="00940474">
            <w:pPr>
              <w:pStyle w:val="ListParagraph"/>
              <w:ind w:left="-113"/>
              <w:jc w:val="center"/>
              <w:rPr>
                <w:sz w:val="22"/>
                <w:szCs w:val="22"/>
              </w:rPr>
            </w:pPr>
          </w:p>
        </w:tc>
        <w:tc>
          <w:tcPr>
            <w:tcW w:w="4524" w:type="dxa"/>
          </w:tcPr>
          <w:p w:rsidR="001D57B4" w:rsidRPr="00940474" w:rsidRDefault="001D57B4" w:rsidP="00940474">
            <w:pPr>
              <w:ind w:left="-113"/>
              <w:jc w:val="center"/>
              <w:rPr>
                <w:sz w:val="22"/>
                <w:szCs w:val="22"/>
                <w:lang w:val="lv-LV"/>
              </w:rPr>
            </w:pPr>
            <w:r w:rsidRPr="00940474">
              <w:rPr>
                <w:sz w:val="22"/>
                <w:szCs w:val="22"/>
                <w:lang w:val="lv-LV"/>
              </w:rPr>
              <w:t>Par LBP pārstāvja deleģēšanu Eiropas savienības fondu Uzraudzības komitejā.</w:t>
            </w:r>
          </w:p>
          <w:p w:rsidR="001D57B4" w:rsidRPr="00940474" w:rsidRDefault="001D57B4" w:rsidP="00940474">
            <w:pPr>
              <w:ind w:left="-113"/>
              <w:jc w:val="center"/>
              <w:rPr>
                <w:sz w:val="22"/>
                <w:szCs w:val="22"/>
              </w:rPr>
            </w:pPr>
          </w:p>
        </w:tc>
        <w:tc>
          <w:tcPr>
            <w:tcW w:w="4974" w:type="dxa"/>
            <w:gridSpan w:val="2"/>
          </w:tcPr>
          <w:p w:rsidR="001D57B4" w:rsidRPr="00940474" w:rsidRDefault="001D57B4" w:rsidP="00940474">
            <w:pPr>
              <w:ind w:left="-113"/>
              <w:jc w:val="center"/>
              <w:rPr>
                <w:iCs/>
                <w:sz w:val="22"/>
                <w:szCs w:val="22"/>
                <w:lang w:val="lv-LV"/>
              </w:rPr>
            </w:pPr>
            <w:r w:rsidRPr="00940474">
              <w:rPr>
                <w:iCs/>
                <w:sz w:val="22"/>
                <w:szCs w:val="22"/>
                <w:lang w:val="lv-LV"/>
              </w:rPr>
              <w:t>Balsojums par G.Miķelsona izvirzīšanu darbam ESF Uzraudzības komitejā.</w:t>
            </w:r>
          </w:p>
          <w:p w:rsidR="001D57B4" w:rsidRPr="00940474" w:rsidRDefault="001D57B4" w:rsidP="00940474">
            <w:pPr>
              <w:ind w:left="-113"/>
              <w:jc w:val="center"/>
              <w:rPr>
                <w:b/>
                <w:iCs/>
                <w:sz w:val="22"/>
                <w:szCs w:val="22"/>
                <w:lang w:val="lv-LV"/>
              </w:rPr>
            </w:pPr>
            <w:r w:rsidRPr="00940474">
              <w:rPr>
                <w:b/>
                <w:iCs/>
                <w:sz w:val="22"/>
                <w:szCs w:val="22"/>
                <w:lang w:val="lv-LV"/>
              </w:rPr>
              <w:t>Balsojums – vienbalsīgi “par”.</w:t>
            </w:r>
          </w:p>
          <w:p w:rsidR="001D57B4" w:rsidRPr="00940474" w:rsidRDefault="001D57B4" w:rsidP="00940474">
            <w:pPr>
              <w:ind w:left="-113"/>
              <w:jc w:val="center"/>
              <w:rPr>
                <w:sz w:val="22"/>
                <w:szCs w:val="22"/>
              </w:rPr>
            </w:pPr>
          </w:p>
        </w:tc>
        <w:tc>
          <w:tcPr>
            <w:tcW w:w="2657" w:type="dxa"/>
            <w:vAlign w:val="center"/>
          </w:tcPr>
          <w:p w:rsidR="001D57B4" w:rsidRPr="00940474" w:rsidRDefault="001D57B4" w:rsidP="00940474">
            <w:pPr>
              <w:ind w:left="-113"/>
              <w:jc w:val="center"/>
              <w:rPr>
                <w:sz w:val="22"/>
                <w:szCs w:val="22"/>
              </w:rPr>
            </w:pPr>
            <w:r w:rsidRPr="00940474">
              <w:rPr>
                <w:sz w:val="22"/>
                <w:szCs w:val="22"/>
              </w:rPr>
              <w:t>Izpildīts</w:t>
            </w:r>
          </w:p>
        </w:tc>
      </w:tr>
      <w:tr w:rsidR="00FA3F1B" w:rsidRPr="00FA3F1B" w:rsidTr="00940474">
        <w:trPr>
          <w:gridAfter w:val="1"/>
          <w:wAfter w:w="7" w:type="dxa"/>
          <w:trHeight w:val="267"/>
        </w:trPr>
        <w:tc>
          <w:tcPr>
            <w:tcW w:w="534" w:type="dxa"/>
            <w:gridSpan w:val="2"/>
            <w:vMerge/>
          </w:tcPr>
          <w:p w:rsidR="001D57B4" w:rsidRPr="00940474" w:rsidRDefault="001D57B4" w:rsidP="00940474">
            <w:pPr>
              <w:ind w:left="-113"/>
              <w:jc w:val="center"/>
              <w:rPr>
                <w:sz w:val="22"/>
                <w:szCs w:val="22"/>
              </w:rPr>
            </w:pPr>
          </w:p>
        </w:tc>
        <w:tc>
          <w:tcPr>
            <w:tcW w:w="1162" w:type="dxa"/>
            <w:vMerge/>
          </w:tcPr>
          <w:p w:rsidR="001D57B4" w:rsidRPr="00940474" w:rsidRDefault="001D57B4" w:rsidP="00940474">
            <w:pPr>
              <w:ind w:left="-113"/>
              <w:jc w:val="center"/>
              <w:rPr>
                <w:sz w:val="22"/>
                <w:szCs w:val="22"/>
              </w:rPr>
            </w:pPr>
          </w:p>
        </w:tc>
        <w:tc>
          <w:tcPr>
            <w:tcW w:w="4524" w:type="dxa"/>
          </w:tcPr>
          <w:p w:rsidR="001D57B4" w:rsidRPr="00940474" w:rsidRDefault="001D57B4" w:rsidP="00940474">
            <w:pPr>
              <w:spacing w:after="200"/>
              <w:ind w:left="-113"/>
              <w:jc w:val="center"/>
              <w:rPr>
                <w:sz w:val="22"/>
                <w:szCs w:val="22"/>
                <w:lang w:val="lv-LV"/>
              </w:rPr>
            </w:pPr>
            <w:r w:rsidRPr="00940474">
              <w:rPr>
                <w:iCs/>
                <w:sz w:val="22"/>
                <w:szCs w:val="22"/>
                <w:lang w:val="lv-LV"/>
              </w:rPr>
              <w:t>Ekonomikas ministrijas informācija par aktuālāko normatīvo aktu izstrādes virzībā (Ekonomikas ministrija).</w:t>
            </w:r>
          </w:p>
          <w:p w:rsidR="001D57B4" w:rsidRPr="00940474" w:rsidRDefault="001D57B4" w:rsidP="00940474">
            <w:pPr>
              <w:ind w:left="-113"/>
              <w:jc w:val="center"/>
              <w:rPr>
                <w:sz w:val="22"/>
                <w:szCs w:val="22"/>
              </w:rPr>
            </w:pPr>
          </w:p>
        </w:tc>
        <w:tc>
          <w:tcPr>
            <w:tcW w:w="4974" w:type="dxa"/>
            <w:gridSpan w:val="2"/>
          </w:tcPr>
          <w:p w:rsidR="001D57B4" w:rsidRPr="00940474" w:rsidRDefault="001D57B4" w:rsidP="00940474">
            <w:pPr>
              <w:ind w:left="-113"/>
              <w:jc w:val="center"/>
              <w:rPr>
                <w:iCs/>
                <w:sz w:val="22"/>
                <w:szCs w:val="22"/>
                <w:lang w:val="lv-LV"/>
              </w:rPr>
            </w:pPr>
            <w:r w:rsidRPr="00940474">
              <w:rPr>
                <w:sz w:val="22"/>
                <w:szCs w:val="22"/>
                <w:lang w:val="lv-LV"/>
              </w:rPr>
              <w:t xml:space="preserve">1. LBP sekretariātam izsūtīt padomes locekļiem precizēto priekšlikumu </w:t>
            </w:r>
            <w:r w:rsidRPr="00940474">
              <w:rPr>
                <w:iCs/>
                <w:sz w:val="22"/>
                <w:szCs w:val="22"/>
                <w:lang w:val="lv-LV"/>
              </w:rPr>
              <w:t>grozījumiem “Ēku būvnoteikumos”, par būves garantijas termiņiem;</w:t>
            </w:r>
          </w:p>
          <w:p w:rsidR="001D57B4" w:rsidRPr="00940474" w:rsidRDefault="001D57B4" w:rsidP="00940474">
            <w:pPr>
              <w:ind w:left="-113"/>
              <w:jc w:val="center"/>
              <w:rPr>
                <w:sz w:val="22"/>
                <w:szCs w:val="22"/>
              </w:rPr>
            </w:pPr>
            <w:r w:rsidRPr="00940474">
              <w:rPr>
                <w:iCs/>
                <w:sz w:val="22"/>
                <w:szCs w:val="22"/>
                <w:lang w:val="lv-LV"/>
              </w:rPr>
              <w:t xml:space="preserve">2.  </w:t>
            </w:r>
            <w:r w:rsidRPr="00940474">
              <w:rPr>
                <w:sz w:val="22"/>
                <w:szCs w:val="22"/>
                <w:lang w:val="lv-LV"/>
              </w:rPr>
              <w:t>LBP sekretariātam izsūtīt padomes locekļiem Latvijas būvnormatīvu sarakstu, lai padomes locekļi izteiktu priekšlikumus par 5 aktuālākajiem LBN, kas būtu pirmie būtu jāpārstrādā.</w:t>
            </w:r>
            <w:r w:rsidRPr="00940474">
              <w:rPr>
                <w:iCs/>
                <w:sz w:val="22"/>
                <w:szCs w:val="22"/>
                <w:lang w:val="lv-LV"/>
              </w:rPr>
              <w:br w:type="page"/>
            </w:r>
          </w:p>
        </w:tc>
        <w:tc>
          <w:tcPr>
            <w:tcW w:w="2657" w:type="dxa"/>
            <w:vAlign w:val="center"/>
          </w:tcPr>
          <w:p w:rsidR="001D57B4" w:rsidRPr="00940474" w:rsidRDefault="001D57B4" w:rsidP="00940474">
            <w:pPr>
              <w:ind w:left="-113"/>
              <w:jc w:val="center"/>
              <w:rPr>
                <w:sz w:val="22"/>
                <w:szCs w:val="22"/>
              </w:rPr>
            </w:pPr>
            <w:r w:rsidRPr="00940474">
              <w:rPr>
                <w:sz w:val="22"/>
                <w:szCs w:val="22"/>
              </w:rPr>
              <w:t>Izpildīts</w:t>
            </w:r>
          </w:p>
        </w:tc>
      </w:tr>
      <w:tr w:rsidR="00FA3F1B" w:rsidRPr="00FA3F1B" w:rsidTr="00940474">
        <w:trPr>
          <w:gridAfter w:val="1"/>
          <w:wAfter w:w="7" w:type="dxa"/>
          <w:trHeight w:val="267"/>
        </w:trPr>
        <w:tc>
          <w:tcPr>
            <w:tcW w:w="534" w:type="dxa"/>
            <w:gridSpan w:val="2"/>
            <w:vMerge/>
          </w:tcPr>
          <w:p w:rsidR="001D57B4" w:rsidRPr="00940474" w:rsidRDefault="001D57B4" w:rsidP="00940474">
            <w:pPr>
              <w:ind w:left="-113"/>
              <w:jc w:val="center"/>
              <w:rPr>
                <w:sz w:val="22"/>
                <w:szCs w:val="22"/>
              </w:rPr>
            </w:pPr>
          </w:p>
        </w:tc>
        <w:tc>
          <w:tcPr>
            <w:tcW w:w="1162" w:type="dxa"/>
            <w:vMerge/>
          </w:tcPr>
          <w:p w:rsidR="001D57B4" w:rsidRPr="00940474" w:rsidRDefault="001D57B4" w:rsidP="00940474">
            <w:pPr>
              <w:ind w:left="-113"/>
              <w:jc w:val="center"/>
              <w:rPr>
                <w:sz w:val="22"/>
                <w:szCs w:val="22"/>
              </w:rPr>
            </w:pPr>
          </w:p>
        </w:tc>
        <w:tc>
          <w:tcPr>
            <w:tcW w:w="4524" w:type="dxa"/>
          </w:tcPr>
          <w:p w:rsidR="001D57B4" w:rsidRPr="00940474" w:rsidRDefault="001D57B4" w:rsidP="00940474">
            <w:pPr>
              <w:ind w:left="-113"/>
              <w:jc w:val="center"/>
              <w:rPr>
                <w:sz w:val="22"/>
                <w:szCs w:val="22"/>
              </w:rPr>
            </w:pPr>
            <w:r w:rsidRPr="00940474">
              <w:rPr>
                <w:sz w:val="22"/>
                <w:szCs w:val="22"/>
                <w:lang w:val="lv-LV"/>
              </w:rPr>
              <w:t xml:space="preserve">Par būvkomersantu reģistrācijas valsts nodevu </w:t>
            </w:r>
            <w:r w:rsidRPr="00940474">
              <w:rPr>
                <w:iCs/>
                <w:sz w:val="22"/>
                <w:szCs w:val="22"/>
                <w:lang w:val="lv-LV"/>
              </w:rPr>
              <w:t>(Ekonomikas ministrija</w:t>
            </w:r>
          </w:p>
        </w:tc>
        <w:tc>
          <w:tcPr>
            <w:tcW w:w="4974" w:type="dxa"/>
            <w:gridSpan w:val="2"/>
          </w:tcPr>
          <w:p w:rsidR="001D57B4" w:rsidRPr="00940474" w:rsidRDefault="001D57B4" w:rsidP="00940474">
            <w:pPr>
              <w:ind w:left="-113"/>
              <w:jc w:val="center"/>
              <w:rPr>
                <w:sz w:val="22"/>
                <w:szCs w:val="22"/>
              </w:rPr>
            </w:pPr>
            <w:r w:rsidRPr="00940474">
              <w:rPr>
                <w:sz w:val="22"/>
                <w:szCs w:val="22"/>
                <w:lang w:val="lv-LV"/>
              </w:rPr>
              <w:t>Organizēt darba grupu, priekšlikumu izstrādāšanai būvkomersantu nodevas lieluma noteikšanas principa maiņai un jaunu kritēriju izstrādāšanai.</w:t>
            </w:r>
          </w:p>
        </w:tc>
        <w:tc>
          <w:tcPr>
            <w:tcW w:w="2657" w:type="dxa"/>
            <w:vAlign w:val="center"/>
          </w:tcPr>
          <w:p w:rsidR="001D57B4" w:rsidRPr="00940474" w:rsidRDefault="001D57B4" w:rsidP="00940474">
            <w:pPr>
              <w:ind w:left="-113"/>
              <w:jc w:val="center"/>
              <w:rPr>
                <w:sz w:val="22"/>
                <w:szCs w:val="22"/>
              </w:rPr>
            </w:pPr>
            <w:r w:rsidRPr="00940474">
              <w:rPr>
                <w:sz w:val="22"/>
                <w:szCs w:val="22"/>
              </w:rPr>
              <w:t>Izpildīts</w:t>
            </w:r>
          </w:p>
        </w:tc>
      </w:tr>
      <w:tr w:rsidR="00FA3F1B" w:rsidRPr="00FA3F1B" w:rsidTr="00940474">
        <w:trPr>
          <w:gridAfter w:val="1"/>
          <w:wAfter w:w="7" w:type="dxa"/>
          <w:trHeight w:val="267"/>
        </w:trPr>
        <w:tc>
          <w:tcPr>
            <w:tcW w:w="534" w:type="dxa"/>
            <w:gridSpan w:val="2"/>
            <w:vMerge/>
          </w:tcPr>
          <w:p w:rsidR="001D57B4" w:rsidRPr="00940474" w:rsidRDefault="001D57B4" w:rsidP="00940474">
            <w:pPr>
              <w:ind w:left="-113"/>
              <w:jc w:val="center"/>
              <w:rPr>
                <w:sz w:val="22"/>
                <w:szCs w:val="22"/>
              </w:rPr>
            </w:pPr>
          </w:p>
        </w:tc>
        <w:tc>
          <w:tcPr>
            <w:tcW w:w="1162" w:type="dxa"/>
            <w:vMerge/>
          </w:tcPr>
          <w:p w:rsidR="001D57B4" w:rsidRPr="00940474" w:rsidRDefault="001D57B4" w:rsidP="00940474">
            <w:pPr>
              <w:ind w:left="-113"/>
              <w:jc w:val="center"/>
              <w:rPr>
                <w:sz w:val="22"/>
                <w:szCs w:val="22"/>
              </w:rPr>
            </w:pPr>
          </w:p>
        </w:tc>
        <w:tc>
          <w:tcPr>
            <w:tcW w:w="4524" w:type="dxa"/>
          </w:tcPr>
          <w:p w:rsidR="001D57B4" w:rsidRPr="00940474" w:rsidRDefault="001D57B4" w:rsidP="00940474">
            <w:pPr>
              <w:ind w:left="-113"/>
              <w:jc w:val="center"/>
              <w:rPr>
                <w:sz w:val="22"/>
                <w:szCs w:val="22"/>
              </w:rPr>
            </w:pPr>
            <w:r w:rsidRPr="00940474">
              <w:rPr>
                <w:sz w:val="22"/>
                <w:szCs w:val="22"/>
                <w:lang w:val="lv-LV"/>
              </w:rPr>
              <w:t xml:space="preserve">.  </w:t>
            </w:r>
            <w:r w:rsidRPr="00940474">
              <w:rPr>
                <w:iCs/>
                <w:sz w:val="22"/>
                <w:szCs w:val="22"/>
                <w:lang w:val="lv-LV"/>
              </w:rPr>
              <w:t>par Satiksmes ministrijas pārstāvja nomaiņu LBP;</w:t>
            </w:r>
          </w:p>
        </w:tc>
        <w:tc>
          <w:tcPr>
            <w:tcW w:w="4974" w:type="dxa"/>
            <w:gridSpan w:val="2"/>
          </w:tcPr>
          <w:p w:rsidR="001D57B4" w:rsidRPr="00940474" w:rsidRDefault="001D57B4" w:rsidP="00940474">
            <w:pPr>
              <w:ind w:left="-113"/>
              <w:jc w:val="center"/>
              <w:rPr>
                <w:iCs/>
                <w:sz w:val="22"/>
                <w:szCs w:val="22"/>
                <w:lang w:val="lv-LV"/>
              </w:rPr>
            </w:pPr>
            <w:r w:rsidRPr="00940474">
              <w:rPr>
                <w:sz w:val="22"/>
                <w:szCs w:val="22"/>
                <w:lang w:val="lv-LV"/>
              </w:rPr>
              <w:t>Atbalstīt pārstāvja nomaiņu, LBP sekretariātam sagatavot grozījumus Ekonomikas ministrijas 10.12.2014. rīkojumā Nr.239 “Par Latvijas Būvniecības padomes personālsastāva apstiprināšanu”</w:t>
            </w:r>
            <w:r w:rsidRPr="00940474">
              <w:rPr>
                <w:iCs/>
                <w:sz w:val="22"/>
                <w:szCs w:val="22"/>
                <w:lang w:val="lv-LV"/>
              </w:rPr>
              <w:t>.</w:t>
            </w:r>
          </w:p>
          <w:p w:rsidR="001D57B4" w:rsidRPr="00940474" w:rsidRDefault="001D57B4" w:rsidP="00940474">
            <w:pPr>
              <w:ind w:left="-113"/>
              <w:jc w:val="center"/>
              <w:rPr>
                <w:iCs/>
                <w:sz w:val="22"/>
                <w:szCs w:val="22"/>
                <w:lang w:val="lv-LV"/>
              </w:rPr>
            </w:pPr>
          </w:p>
          <w:p w:rsidR="001D57B4" w:rsidRPr="00940474" w:rsidRDefault="001D57B4" w:rsidP="00940474">
            <w:pPr>
              <w:ind w:left="-113"/>
              <w:jc w:val="center"/>
              <w:rPr>
                <w:sz w:val="22"/>
                <w:szCs w:val="22"/>
              </w:rPr>
            </w:pPr>
          </w:p>
        </w:tc>
        <w:tc>
          <w:tcPr>
            <w:tcW w:w="2657" w:type="dxa"/>
            <w:vAlign w:val="center"/>
          </w:tcPr>
          <w:p w:rsidR="001D57B4" w:rsidRPr="00940474" w:rsidRDefault="001D57B4" w:rsidP="00940474">
            <w:pPr>
              <w:ind w:left="-113"/>
              <w:jc w:val="center"/>
              <w:rPr>
                <w:sz w:val="22"/>
                <w:szCs w:val="22"/>
              </w:rPr>
            </w:pPr>
            <w:r w:rsidRPr="00940474">
              <w:rPr>
                <w:sz w:val="22"/>
                <w:szCs w:val="22"/>
              </w:rPr>
              <w:t>Izpildīts</w:t>
            </w:r>
          </w:p>
        </w:tc>
      </w:tr>
      <w:tr w:rsidR="00FA3F1B" w:rsidRPr="00FA3F1B" w:rsidTr="00940474">
        <w:trPr>
          <w:gridAfter w:val="1"/>
          <w:wAfter w:w="7" w:type="dxa"/>
          <w:trHeight w:val="283"/>
        </w:trPr>
        <w:tc>
          <w:tcPr>
            <w:tcW w:w="534" w:type="dxa"/>
            <w:gridSpan w:val="2"/>
            <w:vMerge w:val="restart"/>
          </w:tcPr>
          <w:p w:rsidR="00E769E2" w:rsidRPr="00940474" w:rsidRDefault="00E769E2" w:rsidP="00940474">
            <w:pPr>
              <w:ind w:left="-113"/>
              <w:jc w:val="center"/>
              <w:rPr>
                <w:sz w:val="22"/>
                <w:szCs w:val="22"/>
              </w:rPr>
            </w:pPr>
          </w:p>
        </w:tc>
        <w:tc>
          <w:tcPr>
            <w:tcW w:w="1162" w:type="dxa"/>
            <w:vMerge w:val="restart"/>
          </w:tcPr>
          <w:p w:rsidR="00E769E2" w:rsidRPr="00940474" w:rsidRDefault="00E769E2" w:rsidP="00940474">
            <w:pPr>
              <w:ind w:left="-113"/>
              <w:jc w:val="center"/>
              <w:rPr>
                <w:sz w:val="22"/>
                <w:szCs w:val="22"/>
              </w:rPr>
            </w:pPr>
            <w:r w:rsidRPr="00940474">
              <w:rPr>
                <w:sz w:val="22"/>
                <w:szCs w:val="22"/>
              </w:rPr>
              <w:t>18.05.2015.</w:t>
            </w:r>
          </w:p>
          <w:p w:rsidR="00E769E2" w:rsidRPr="00940474" w:rsidRDefault="00E769E2" w:rsidP="00940474">
            <w:pPr>
              <w:pStyle w:val="ListParagraph"/>
              <w:spacing w:after="200"/>
              <w:ind w:left="-113"/>
              <w:jc w:val="center"/>
              <w:rPr>
                <w:sz w:val="22"/>
                <w:szCs w:val="22"/>
              </w:rPr>
            </w:pPr>
          </w:p>
        </w:tc>
        <w:tc>
          <w:tcPr>
            <w:tcW w:w="4524" w:type="dxa"/>
          </w:tcPr>
          <w:p w:rsidR="00E769E2" w:rsidRPr="00940474" w:rsidRDefault="00E769E2" w:rsidP="00940474">
            <w:pPr>
              <w:ind w:left="-113"/>
              <w:jc w:val="center"/>
              <w:rPr>
                <w:sz w:val="22"/>
                <w:szCs w:val="22"/>
              </w:rPr>
            </w:pPr>
            <w:r w:rsidRPr="00940474">
              <w:rPr>
                <w:iCs/>
                <w:sz w:val="22"/>
                <w:szCs w:val="22"/>
                <w:lang w:val="lv-LV"/>
              </w:rPr>
              <w:t>Par būvinženiera profesijas standarta projektu (Latvijas Būvinženieru savienība</w:t>
            </w:r>
          </w:p>
        </w:tc>
        <w:tc>
          <w:tcPr>
            <w:tcW w:w="4974" w:type="dxa"/>
            <w:gridSpan w:val="2"/>
          </w:tcPr>
          <w:p w:rsidR="00E769E2" w:rsidRPr="00940474" w:rsidRDefault="00E769E2" w:rsidP="00940474">
            <w:pPr>
              <w:ind w:left="-113"/>
              <w:jc w:val="center"/>
              <w:rPr>
                <w:sz w:val="22"/>
                <w:szCs w:val="22"/>
                <w:lang w:val="lv-LV"/>
              </w:rPr>
            </w:pPr>
            <w:r w:rsidRPr="00940474">
              <w:rPr>
                <w:b/>
                <w:sz w:val="22"/>
                <w:szCs w:val="22"/>
                <w:lang w:val="lv-LV"/>
              </w:rPr>
              <w:t>Balsojums par vienbalsīgi</w:t>
            </w:r>
            <w:r w:rsidRPr="00940474">
              <w:rPr>
                <w:sz w:val="22"/>
                <w:szCs w:val="22"/>
                <w:lang w:val="lv-LV"/>
              </w:rPr>
              <w:t xml:space="preserve"> Atbalstīt RTU un LBS izstrādāto Būvinženiera standarta projektu.</w:t>
            </w:r>
          </w:p>
          <w:p w:rsidR="00E769E2" w:rsidRPr="00940474" w:rsidRDefault="00E769E2" w:rsidP="00940474">
            <w:pPr>
              <w:ind w:left="-113"/>
              <w:jc w:val="center"/>
              <w:rPr>
                <w:sz w:val="22"/>
                <w:szCs w:val="22"/>
              </w:rPr>
            </w:pPr>
            <w:r w:rsidRPr="00940474">
              <w:rPr>
                <w:sz w:val="22"/>
                <w:szCs w:val="22"/>
                <w:lang w:val="lv-LV"/>
              </w:rPr>
              <w:t>LBS precizēt to un uzņemties atbildību par projekta tālāku virzību.</w:t>
            </w:r>
          </w:p>
        </w:tc>
        <w:tc>
          <w:tcPr>
            <w:tcW w:w="2657" w:type="dxa"/>
            <w:vAlign w:val="center"/>
          </w:tcPr>
          <w:p w:rsidR="00E769E2" w:rsidRPr="00940474" w:rsidRDefault="00E769E2" w:rsidP="00940474">
            <w:pPr>
              <w:ind w:left="-113"/>
              <w:jc w:val="center"/>
              <w:rPr>
                <w:sz w:val="22"/>
                <w:szCs w:val="22"/>
              </w:rPr>
            </w:pPr>
            <w:r w:rsidRPr="00940474">
              <w:rPr>
                <w:sz w:val="22"/>
                <w:szCs w:val="22"/>
              </w:rPr>
              <w:t>Tiek pildīts</w:t>
            </w:r>
          </w:p>
        </w:tc>
      </w:tr>
      <w:tr w:rsidR="00FA3F1B" w:rsidRPr="00FA3F1B" w:rsidTr="00940474">
        <w:trPr>
          <w:gridAfter w:val="1"/>
          <w:wAfter w:w="7" w:type="dxa"/>
          <w:trHeight w:val="283"/>
        </w:trPr>
        <w:tc>
          <w:tcPr>
            <w:tcW w:w="534" w:type="dxa"/>
            <w:gridSpan w:val="2"/>
            <w:vMerge/>
          </w:tcPr>
          <w:p w:rsidR="00E769E2" w:rsidRPr="00940474" w:rsidRDefault="00E769E2" w:rsidP="00940474">
            <w:pPr>
              <w:ind w:left="-113"/>
              <w:jc w:val="center"/>
              <w:rPr>
                <w:sz w:val="22"/>
                <w:szCs w:val="22"/>
              </w:rPr>
            </w:pPr>
          </w:p>
        </w:tc>
        <w:tc>
          <w:tcPr>
            <w:tcW w:w="1162" w:type="dxa"/>
            <w:vMerge/>
          </w:tcPr>
          <w:p w:rsidR="00E769E2" w:rsidRPr="00940474" w:rsidRDefault="00E769E2" w:rsidP="00940474">
            <w:pPr>
              <w:ind w:left="-113"/>
              <w:jc w:val="center"/>
              <w:rPr>
                <w:sz w:val="22"/>
                <w:szCs w:val="22"/>
              </w:rPr>
            </w:pPr>
          </w:p>
        </w:tc>
        <w:tc>
          <w:tcPr>
            <w:tcW w:w="4524" w:type="dxa"/>
          </w:tcPr>
          <w:p w:rsidR="00E769E2" w:rsidRPr="00940474" w:rsidRDefault="00E769E2" w:rsidP="00940474">
            <w:pPr>
              <w:ind w:left="-113"/>
              <w:jc w:val="center"/>
              <w:rPr>
                <w:sz w:val="22"/>
                <w:szCs w:val="22"/>
                <w:lang w:val="lv-LV"/>
              </w:rPr>
            </w:pPr>
            <w:r w:rsidRPr="00940474">
              <w:rPr>
                <w:sz w:val="22"/>
                <w:szCs w:val="22"/>
                <w:lang w:val="lv-LV"/>
              </w:rPr>
              <w:t>Par Latvijas būvnormatīviem, kas būtu primāri jāpārstrādā 2015.gadā.</w:t>
            </w:r>
          </w:p>
          <w:p w:rsidR="00E769E2" w:rsidRPr="00940474" w:rsidRDefault="00E769E2" w:rsidP="00940474">
            <w:pPr>
              <w:ind w:left="-113"/>
              <w:jc w:val="center"/>
              <w:rPr>
                <w:sz w:val="22"/>
                <w:szCs w:val="22"/>
              </w:rPr>
            </w:pPr>
          </w:p>
        </w:tc>
        <w:tc>
          <w:tcPr>
            <w:tcW w:w="4974" w:type="dxa"/>
            <w:gridSpan w:val="2"/>
          </w:tcPr>
          <w:p w:rsidR="00E769E2" w:rsidRPr="00940474" w:rsidRDefault="00E769E2" w:rsidP="00940474">
            <w:pPr>
              <w:ind w:left="-113"/>
              <w:jc w:val="center"/>
              <w:rPr>
                <w:sz w:val="22"/>
                <w:szCs w:val="22"/>
              </w:rPr>
            </w:pPr>
            <w:r w:rsidRPr="00940474">
              <w:rPr>
                <w:sz w:val="22"/>
                <w:szCs w:val="22"/>
              </w:rPr>
              <w:t>Padome nolemj:</w:t>
            </w:r>
          </w:p>
          <w:p w:rsidR="00E769E2" w:rsidRPr="00940474" w:rsidRDefault="00E769E2" w:rsidP="00940474">
            <w:pPr>
              <w:ind w:left="-113"/>
              <w:jc w:val="center"/>
              <w:rPr>
                <w:sz w:val="22"/>
                <w:szCs w:val="22"/>
              </w:rPr>
            </w:pPr>
            <w:r w:rsidRPr="00940474">
              <w:rPr>
                <w:iCs/>
                <w:sz w:val="22"/>
                <w:szCs w:val="22"/>
                <w:lang w:val="lv-LV"/>
              </w:rPr>
              <w:t>2015.gadā pārstrādāt tos būvnormatīvus, kas saistīti ar ēku drošību un 2016.gadā  pārstrādāt  sevišķi novecojušos būvnormatīvus.</w:t>
            </w:r>
          </w:p>
        </w:tc>
        <w:tc>
          <w:tcPr>
            <w:tcW w:w="2657" w:type="dxa"/>
            <w:vAlign w:val="center"/>
          </w:tcPr>
          <w:p w:rsidR="00E769E2" w:rsidRPr="00940474" w:rsidRDefault="00940474" w:rsidP="00940474">
            <w:pPr>
              <w:ind w:left="-113"/>
              <w:jc w:val="center"/>
              <w:rPr>
                <w:sz w:val="22"/>
                <w:szCs w:val="22"/>
              </w:rPr>
            </w:pPr>
            <w:r>
              <w:rPr>
                <w:sz w:val="22"/>
                <w:szCs w:val="22"/>
              </w:rPr>
              <w:t>Izpilde ir uzsākta</w:t>
            </w:r>
          </w:p>
        </w:tc>
      </w:tr>
      <w:tr w:rsidR="00FA3F1B" w:rsidRPr="00FA3F1B" w:rsidTr="00940474">
        <w:trPr>
          <w:gridAfter w:val="1"/>
          <w:wAfter w:w="7" w:type="dxa"/>
          <w:trHeight w:val="283"/>
        </w:trPr>
        <w:tc>
          <w:tcPr>
            <w:tcW w:w="534" w:type="dxa"/>
            <w:gridSpan w:val="2"/>
            <w:vMerge/>
          </w:tcPr>
          <w:p w:rsidR="00E769E2" w:rsidRPr="00940474" w:rsidRDefault="00E769E2" w:rsidP="00940474">
            <w:pPr>
              <w:ind w:left="-113"/>
              <w:jc w:val="center"/>
              <w:rPr>
                <w:sz w:val="22"/>
                <w:szCs w:val="22"/>
              </w:rPr>
            </w:pPr>
          </w:p>
        </w:tc>
        <w:tc>
          <w:tcPr>
            <w:tcW w:w="1162" w:type="dxa"/>
            <w:vMerge/>
          </w:tcPr>
          <w:p w:rsidR="00E769E2" w:rsidRPr="00940474" w:rsidRDefault="00E769E2" w:rsidP="00940474">
            <w:pPr>
              <w:ind w:left="-113"/>
              <w:jc w:val="center"/>
              <w:rPr>
                <w:sz w:val="22"/>
                <w:szCs w:val="22"/>
              </w:rPr>
            </w:pPr>
          </w:p>
        </w:tc>
        <w:tc>
          <w:tcPr>
            <w:tcW w:w="4524" w:type="dxa"/>
          </w:tcPr>
          <w:p w:rsidR="00E769E2" w:rsidRPr="00940474" w:rsidRDefault="00E769E2" w:rsidP="00940474">
            <w:pPr>
              <w:ind w:left="-113"/>
              <w:jc w:val="center"/>
              <w:rPr>
                <w:sz w:val="22"/>
                <w:szCs w:val="22"/>
              </w:rPr>
            </w:pPr>
            <w:r w:rsidRPr="00940474">
              <w:rPr>
                <w:sz w:val="22"/>
                <w:szCs w:val="22"/>
                <w:lang w:val="lv-LV"/>
              </w:rPr>
              <w:t>Informācija par Darba grupā  priekšlikumu sagatavošan</w:t>
            </w:r>
            <w:r w:rsidR="00C01526" w:rsidRPr="00940474">
              <w:rPr>
                <w:sz w:val="22"/>
                <w:szCs w:val="22"/>
                <w:lang w:val="lv-LV"/>
              </w:rPr>
              <w:t xml:space="preserve">ai </w:t>
            </w:r>
            <w:r w:rsidRPr="00940474">
              <w:rPr>
                <w:sz w:val="22"/>
                <w:szCs w:val="22"/>
                <w:lang w:val="lv-LV"/>
              </w:rPr>
              <w:t>Publiskā iepirkumu likumam</w:t>
            </w:r>
            <w:r w:rsidR="00C01526" w:rsidRPr="00940474">
              <w:rPr>
                <w:sz w:val="22"/>
                <w:szCs w:val="22"/>
                <w:lang w:val="lv-LV"/>
              </w:rPr>
              <w:t xml:space="preserve"> paveikto</w:t>
            </w:r>
            <w:r w:rsidRPr="00940474">
              <w:rPr>
                <w:sz w:val="22"/>
                <w:szCs w:val="22"/>
                <w:lang w:val="lv-LV"/>
              </w:rPr>
              <w:t>;</w:t>
            </w:r>
          </w:p>
        </w:tc>
        <w:tc>
          <w:tcPr>
            <w:tcW w:w="4974" w:type="dxa"/>
            <w:gridSpan w:val="2"/>
          </w:tcPr>
          <w:p w:rsidR="00C01526" w:rsidRPr="00940474" w:rsidRDefault="00C01526" w:rsidP="00940474">
            <w:pPr>
              <w:ind w:left="-113"/>
              <w:jc w:val="center"/>
              <w:rPr>
                <w:sz w:val="22"/>
                <w:szCs w:val="22"/>
                <w:shd w:val="clear" w:color="auto" w:fill="FFFFFF" w:themeFill="background1"/>
              </w:rPr>
            </w:pPr>
            <w:r w:rsidRPr="00940474">
              <w:rPr>
                <w:sz w:val="22"/>
                <w:szCs w:val="22"/>
                <w:shd w:val="clear" w:color="auto" w:fill="FFFFFF" w:themeFill="background1"/>
              </w:rPr>
              <w:t>Balsojums par PIL 46.panta papildināšanu: par – 13, atturas- 2</w:t>
            </w:r>
          </w:p>
          <w:p w:rsidR="00E769E2" w:rsidRPr="00940474" w:rsidRDefault="00C01526" w:rsidP="00940474">
            <w:pPr>
              <w:pStyle w:val="PlainText"/>
              <w:ind w:left="-113"/>
              <w:jc w:val="center"/>
              <w:rPr>
                <w:rFonts w:ascii="Times New Roman" w:hAnsi="Times New Roman" w:cs="Times New Roman"/>
                <w:szCs w:val="22"/>
              </w:rPr>
            </w:pPr>
            <w:r w:rsidRPr="00940474">
              <w:rPr>
                <w:rFonts w:ascii="Times New Roman" w:hAnsi="Times New Roman" w:cs="Times New Roman"/>
                <w:szCs w:val="22"/>
                <w:shd w:val="clear" w:color="auto" w:fill="FFFFFF" w:themeFill="background1"/>
              </w:rPr>
              <w:t>Papildinā</w:t>
            </w:r>
            <w:r w:rsidRPr="00940474">
              <w:rPr>
                <w:rFonts w:ascii="Times New Roman" w:hAnsi="Times New Roman" w:cs="Times New Roman"/>
                <w:szCs w:val="22"/>
                <w:shd w:val="clear" w:color="auto" w:fill="F1F1F1"/>
              </w:rPr>
              <w:t>t</w:t>
            </w:r>
            <w:r w:rsidRPr="00940474">
              <w:rPr>
                <w:rFonts w:ascii="Times New Roman" w:hAnsi="Times New Roman" w:cs="Times New Roman"/>
                <w:szCs w:val="22"/>
                <w:shd w:val="clear" w:color="auto" w:fill="FFFFFF" w:themeFill="background1"/>
              </w:rPr>
              <w:t xml:space="preserve"> likuma </w:t>
            </w:r>
            <w:r w:rsidRPr="00940474">
              <w:rPr>
                <w:rFonts w:ascii="Times New Roman" w:hAnsi="Times New Roman" w:cs="Times New Roman"/>
                <w:i/>
                <w:szCs w:val="22"/>
                <w:shd w:val="clear" w:color="auto" w:fill="FFFFFF" w:themeFill="background1"/>
              </w:rPr>
              <w:t>Publiskā iepirkuma likums</w:t>
            </w:r>
            <w:r w:rsidRPr="00940474">
              <w:rPr>
                <w:rFonts w:ascii="Times New Roman" w:hAnsi="Times New Roman" w:cs="Times New Roman"/>
                <w:szCs w:val="22"/>
                <w:shd w:val="clear" w:color="auto" w:fill="FFFFFF" w:themeFill="background1"/>
              </w:rPr>
              <w:t xml:space="preserve"> 46.panta pirmās daļas 1.punktu aiz vārdiem “drošība, cena” ar vārdiem “pieredze, personāla kvalifikācija,</w:t>
            </w:r>
            <w:r w:rsidRPr="00940474">
              <w:rPr>
                <w:rFonts w:ascii="Times New Roman" w:hAnsi="Times New Roman" w:cs="Times New Roman"/>
                <w:szCs w:val="22"/>
              </w:rPr>
              <w:t xml:space="preserve"> sociālie, darba tiesību, nodokļu aspekti. LBP sekretariātam sagatavot priekšlikumu iesniegšanai Saeimas atbildīgajai komisijai.</w:t>
            </w:r>
          </w:p>
        </w:tc>
        <w:tc>
          <w:tcPr>
            <w:tcW w:w="2657" w:type="dxa"/>
            <w:vAlign w:val="center"/>
          </w:tcPr>
          <w:p w:rsidR="00E769E2" w:rsidRPr="00940474" w:rsidRDefault="00C01526" w:rsidP="00940474">
            <w:pPr>
              <w:ind w:left="-113"/>
              <w:jc w:val="center"/>
              <w:rPr>
                <w:sz w:val="22"/>
                <w:szCs w:val="22"/>
              </w:rPr>
            </w:pPr>
            <w:r w:rsidRPr="00940474">
              <w:rPr>
                <w:sz w:val="22"/>
                <w:szCs w:val="22"/>
              </w:rPr>
              <w:t>Izpildīts daļēji</w:t>
            </w:r>
          </w:p>
        </w:tc>
      </w:tr>
      <w:tr w:rsidR="00FA3F1B" w:rsidRPr="00FA3F1B" w:rsidTr="00940474">
        <w:trPr>
          <w:gridAfter w:val="1"/>
          <w:wAfter w:w="7" w:type="dxa"/>
          <w:trHeight w:val="283"/>
        </w:trPr>
        <w:tc>
          <w:tcPr>
            <w:tcW w:w="534" w:type="dxa"/>
            <w:gridSpan w:val="2"/>
            <w:vMerge/>
          </w:tcPr>
          <w:p w:rsidR="00E769E2" w:rsidRPr="00940474" w:rsidRDefault="00E769E2" w:rsidP="00940474">
            <w:pPr>
              <w:ind w:left="-113"/>
              <w:jc w:val="center"/>
              <w:rPr>
                <w:sz w:val="22"/>
                <w:szCs w:val="22"/>
              </w:rPr>
            </w:pPr>
          </w:p>
        </w:tc>
        <w:tc>
          <w:tcPr>
            <w:tcW w:w="1162" w:type="dxa"/>
            <w:vMerge/>
          </w:tcPr>
          <w:p w:rsidR="00E769E2" w:rsidRPr="00940474" w:rsidRDefault="00E769E2" w:rsidP="00940474">
            <w:pPr>
              <w:ind w:left="-113"/>
              <w:jc w:val="center"/>
              <w:rPr>
                <w:sz w:val="22"/>
                <w:szCs w:val="22"/>
              </w:rPr>
            </w:pPr>
          </w:p>
        </w:tc>
        <w:tc>
          <w:tcPr>
            <w:tcW w:w="4524" w:type="dxa"/>
          </w:tcPr>
          <w:p w:rsidR="00C01526" w:rsidRPr="00940474" w:rsidRDefault="00C01526" w:rsidP="00940474">
            <w:pPr>
              <w:ind w:left="-113"/>
              <w:jc w:val="center"/>
              <w:rPr>
                <w:sz w:val="22"/>
                <w:szCs w:val="22"/>
                <w:lang w:val="lv-LV"/>
              </w:rPr>
            </w:pPr>
            <w:r w:rsidRPr="00940474">
              <w:rPr>
                <w:sz w:val="22"/>
                <w:szCs w:val="22"/>
                <w:lang w:val="lv-LV"/>
              </w:rPr>
              <w:t>Darba grupa par priekšlikumiem būvkomersantu nodevas noteikšanai un izlietošanai.</w:t>
            </w:r>
          </w:p>
          <w:p w:rsidR="00C01526" w:rsidRPr="00940474" w:rsidRDefault="00C01526" w:rsidP="00940474">
            <w:pPr>
              <w:pStyle w:val="ListParagraph"/>
              <w:ind w:left="-113"/>
              <w:jc w:val="center"/>
              <w:rPr>
                <w:sz w:val="22"/>
                <w:szCs w:val="22"/>
                <w:lang w:val="lv-LV"/>
              </w:rPr>
            </w:pPr>
          </w:p>
          <w:p w:rsidR="00E769E2" w:rsidRPr="00940474" w:rsidRDefault="00E769E2" w:rsidP="00940474">
            <w:pPr>
              <w:ind w:left="-113"/>
              <w:jc w:val="center"/>
              <w:rPr>
                <w:sz w:val="22"/>
                <w:szCs w:val="22"/>
              </w:rPr>
            </w:pPr>
          </w:p>
        </w:tc>
        <w:tc>
          <w:tcPr>
            <w:tcW w:w="4974" w:type="dxa"/>
            <w:gridSpan w:val="2"/>
          </w:tcPr>
          <w:p w:rsidR="00E769E2" w:rsidRPr="00940474" w:rsidRDefault="00C01526" w:rsidP="00940474">
            <w:pPr>
              <w:ind w:left="-113"/>
              <w:jc w:val="center"/>
              <w:rPr>
                <w:sz w:val="22"/>
                <w:szCs w:val="22"/>
              </w:rPr>
            </w:pPr>
            <w:r w:rsidRPr="00940474">
              <w:rPr>
                <w:bCs/>
                <w:sz w:val="22"/>
                <w:szCs w:val="22"/>
                <w:lang w:val="lv-LV"/>
              </w:rPr>
              <w:t>Ekonomikas ministrijai izsniegt darba grupai, algoritma izstrādāšanai nepieciešamo, pilnu statistikas informāciju par BIS sistēmā reģistrētajiem būvkomersantiem:   uzņēmumu skaitu, pašu spēkiem veikto darbu būvniecībā apjomu, kopējais būvniecībā veikto darbu apjomu</w:t>
            </w:r>
          </w:p>
        </w:tc>
        <w:tc>
          <w:tcPr>
            <w:tcW w:w="2657" w:type="dxa"/>
            <w:vAlign w:val="center"/>
          </w:tcPr>
          <w:p w:rsidR="00E769E2" w:rsidRPr="00940474" w:rsidRDefault="00C01526" w:rsidP="00940474">
            <w:pPr>
              <w:ind w:left="-113"/>
              <w:jc w:val="center"/>
              <w:rPr>
                <w:sz w:val="22"/>
                <w:szCs w:val="22"/>
              </w:rPr>
            </w:pPr>
            <w:r w:rsidRPr="00940474">
              <w:rPr>
                <w:sz w:val="22"/>
                <w:szCs w:val="22"/>
              </w:rPr>
              <w:t>Izpildīts</w:t>
            </w:r>
          </w:p>
        </w:tc>
      </w:tr>
      <w:tr w:rsidR="00FA3F1B" w:rsidRPr="00FA3F1B" w:rsidTr="00940474">
        <w:trPr>
          <w:gridAfter w:val="1"/>
          <w:wAfter w:w="7" w:type="dxa"/>
          <w:trHeight w:val="283"/>
        </w:trPr>
        <w:tc>
          <w:tcPr>
            <w:tcW w:w="534" w:type="dxa"/>
            <w:gridSpan w:val="2"/>
            <w:vMerge/>
          </w:tcPr>
          <w:p w:rsidR="00E769E2" w:rsidRPr="00940474" w:rsidRDefault="00E769E2" w:rsidP="00940474">
            <w:pPr>
              <w:ind w:left="-113"/>
              <w:jc w:val="center"/>
              <w:rPr>
                <w:sz w:val="22"/>
                <w:szCs w:val="22"/>
              </w:rPr>
            </w:pPr>
          </w:p>
        </w:tc>
        <w:tc>
          <w:tcPr>
            <w:tcW w:w="1162" w:type="dxa"/>
            <w:vMerge/>
          </w:tcPr>
          <w:p w:rsidR="00E769E2" w:rsidRPr="00940474" w:rsidRDefault="00E769E2" w:rsidP="00940474">
            <w:pPr>
              <w:ind w:left="-113"/>
              <w:jc w:val="center"/>
              <w:rPr>
                <w:sz w:val="22"/>
                <w:szCs w:val="22"/>
              </w:rPr>
            </w:pPr>
          </w:p>
        </w:tc>
        <w:tc>
          <w:tcPr>
            <w:tcW w:w="4524" w:type="dxa"/>
          </w:tcPr>
          <w:p w:rsidR="00C01526" w:rsidRPr="00940474" w:rsidRDefault="00C01526" w:rsidP="00940474">
            <w:pPr>
              <w:ind w:left="-113"/>
              <w:jc w:val="center"/>
              <w:rPr>
                <w:sz w:val="22"/>
                <w:szCs w:val="22"/>
                <w:lang w:val="lv-LV"/>
              </w:rPr>
            </w:pPr>
            <w:r w:rsidRPr="00940474">
              <w:rPr>
                <w:sz w:val="22"/>
                <w:szCs w:val="22"/>
                <w:lang w:val="lv-LV"/>
              </w:rPr>
              <w:t>Par būvkomersantu klasifikāciju.</w:t>
            </w:r>
          </w:p>
          <w:p w:rsidR="00E769E2" w:rsidRPr="00940474" w:rsidRDefault="00E769E2" w:rsidP="00940474">
            <w:pPr>
              <w:ind w:left="-113"/>
              <w:jc w:val="center"/>
              <w:rPr>
                <w:sz w:val="22"/>
                <w:szCs w:val="22"/>
              </w:rPr>
            </w:pPr>
          </w:p>
        </w:tc>
        <w:tc>
          <w:tcPr>
            <w:tcW w:w="4974" w:type="dxa"/>
            <w:gridSpan w:val="2"/>
          </w:tcPr>
          <w:p w:rsidR="00E769E2" w:rsidRPr="00940474" w:rsidRDefault="00C01526" w:rsidP="00940474">
            <w:pPr>
              <w:ind w:left="-113"/>
              <w:jc w:val="center"/>
              <w:rPr>
                <w:sz w:val="22"/>
                <w:szCs w:val="22"/>
              </w:rPr>
            </w:pPr>
            <w:r w:rsidRPr="00940474">
              <w:rPr>
                <w:sz w:val="22"/>
                <w:szCs w:val="22"/>
                <w:lang w:val="lv-LV"/>
              </w:rPr>
              <w:t>Izveidot darba grupu kritēriju izstrādāšanai būvkomersantu klasifikācijas noteikšanai</w:t>
            </w:r>
            <w:r w:rsidRPr="00940474">
              <w:rPr>
                <w:iCs/>
                <w:sz w:val="22"/>
                <w:szCs w:val="22"/>
                <w:lang w:val="lv-LV"/>
              </w:rPr>
              <w:t>.</w:t>
            </w:r>
          </w:p>
        </w:tc>
        <w:tc>
          <w:tcPr>
            <w:tcW w:w="2657" w:type="dxa"/>
            <w:vAlign w:val="center"/>
          </w:tcPr>
          <w:p w:rsidR="00E769E2" w:rsidRPr="00940474" w:rsidRDefault="00C01526" w:rsidP="00940474">
            <w:pPr>
              <w:ind w:left="-113"/>
              <w:jc w:val="center"/>
              <w:rPr>
                <w:sz w:val="22"/>
                <w:szCs w:val="22"/>
              </w:rPr>
            </w:pPr>
            <w:r w:rsidRPr="00940474">
              <w:rPr>
                <w:sz w:val="22"/>
                <w:szCs w:val="22"/>
              </w:rPr>
              <w:t>Izpildīts</w:t>
            </w:r>
          </w:p>
        </w:tc>
      </w:tr>
      <w:tr w:rsidR="00FA3F1B" w:rsidRPr="00FA3F1B" w:rsidTr="00940474">
        <w:trPr>
          <w:gridAfter w:val="1"/>
          <w:wAfter w:w="7" w:type="dxa"/>
          <w:trHeight w:val="1587"/>
        </w:trPr>
        <w:tc>
          <w:tcPr>
            <w:tcW w:w="534" w:type="dxa"/>
            <w:gridSpan w:val="2"/>
            <w:vMerge w:val="restart"/>
          </w:tcPr>
          <w:p w:rsidR="00C01526" w:rsidRPr="00940474" w:rsidRDefault="00C01526" w:rsidP="00940474">
            <w:pPr>
              <w:ind w:left="-113"/>
              <w:jc w:val="center"/>
              <w:rPr>
                <w:sz w:val="22"/>
                <w:szCs w:val="22"/>
              </w:rPr>
            </w:pPr>
          </w:p>
        </w:tc>
        <w:tc>
          <w:tcPr>
            <w:tcW w:w="1162" w:type="dxa"/>
            <w:vMerge w:val="restart"/>
          </w:tcPr>
          <w:p w:rsidR="00C01526" w:rsidRPr="00940474" w:rsidRDefault="00C01526" w:rsidP="00940474">
            <w:pPr>
              <w:ind w:left="-113"/>
              <w:jc w:val="center"/>
              <w:rPr>
                <w:sz w:val="22"/>
                <w:szCs w:val="22"/>
              </w:rPr>
            </w:pPr>
            <w:r w:rsidRPr="00940474">
              <w:rPr>
                <w:sz w:val="22"/>
                <w:szCs w:val="22"/>
              </w:rPr>
              <w:t>01.06.2015.</w:t>
            </w:r>
          </w:p>
          <w:p w:rsidR="00C01526" w:rsidRPr="00940474" w:rsidRDefault="00C01526" w:rsidP="00940474">
            <w:pPr>
              <w:pStyle w:val="ListParagraph"/>
              <w:ind w:left="-113"/>
              <w:jc w:val="center"/>
              <w:rPr>
                <w:sz w:val="22"/>
                <w:szCs w:val="22"/>
              </w:rPr>
            </w:pPr>
          </w:p>
        </w:tc>
        <w:tc>
          <w:tcPr>
            <w:tcW w:w="4524" w:type="dxa"/>
          </w:tcPr>
          <w:p w:rsidR="00C01526" w:rsidRPr="00940474" w:rsidRDefault="00C01526" w:rsidP="00940474">
            <w:pPr>
              <w:ind w:left="-113"/>
              <w:jc w:val="center"/>
              <w:rPr>
                <w:iCs/>
                <w:sz w:val="22"/>
                <w:szCs w:val="22"/>
                <w:lang w:val="lv-LV"/>
              </w:rPr>
            </w:pPr>
            <w:r w:rsidRPr="00940474">
              <w:rPr>
                <w:iCs/>
                <w:sz w:val="22"/>
                <w:szCs w:val="22"/>
                <w:lang w:val="lv-LV"/>
              </w:rPr>
              <w:t>Latvijas būvniecības politikas stratēģija nākamajiem pieciem gadiem</w:t>
            </w:r>
          </w:p>
          <w:p w:rsidR="00C01526" w:rsidRPr="00940474" w:rsidRDefault="00C01526" w:rsidP="00940474">
            <w:pPr>
              <w:ind w:left="-113"/>
              <w:jc w:val="center"/>
              <w:rPr>
                <w:sz w:val="22"/>
                <w:szCs w:val="22"/>
              </w:rPr>
            </w:pPr>
          </w:p>
        </w:tc>
        <w:tc>
          <w:tcPr>
            <w:tcW w:w="4974" w:type="dxa"/>
            <w:gridSpan w:val="2"/>
          </w:tcPr>
          <w:p w:rsidR="00C01526" w:rsidRPr="00940474" w:rsidRDefault="00C01526" w:rsidP="00940474">
            <w:pPr>
              <w:ind w:left="-113"/>
              <w:jc w:val="center"/>
              <w:rPr>
                <w:sz w:val="22"/>
                <w:szCs w:val="22"/>
              </w:rPr>
            </w:pPr>
            <w:r w:rsidRPr="00940474">
              <w:rPr>
                <w:sz w:val="22"/>
                <w:szCs w:val="22"/>
                <w:lang w:val="lv-LV"/>
              </w:rPr>
              <w:t>Sasaukt darba grupu un izstrādāt rīcības plānu turpmākai darbībai, kā arī apkopot pieejamo informāciju būvniecības stratēģijas izstrādei.</w:t>
            </w:r>
          </w:p>
        </w:tc>
        <w:tc>
          <w:tcPr>
            <w:tcW w:w="2657" w:type="dxa"/>
            <w:vAlign w:val="center"/>
          </w:tcPr>
          <w:p w:rsidR="00C01526" w:rsidRPr="00940474" w:rsidRDefault="00C01526" w:rsidP="00940474">
            <w:pPr>
              <w:ind w:left="-113"/>
              <w:jc w:val="center"/>
              <w:rPr>
                <w:sz w:val="22"/>
                <w:szCs w:val="22"/>
              </w:rPr>
            </w:pPr>
            <w:r w:rsidRPr="00940474">
              <w:rPr>
                <w:sz w:val="22"/>
                <w:szCs w:val="22"/>
              </w:rPr>
              <w:t>Nav izpildīts</w:t>
            </w:r>
          </w:p>
        </w:tc>
      </w:tr>
      <w:tr w:rsidR="00FA3F1B" w:rsidRPr="00FA3F1B" w:rsidTr="00940474">
        <w:trPr>
          <w:gridAfter w:val="1"/>
          <w:wAfter w:w="7" w:type="dxa"/>
          <w:trHeight w:val="2087"/>
        </w:trPr>
        <w:tc>
          <w:tcPr>
            <w:tcW w:w="534" w:type="dxa"/>
            <w:gridSpan w:val="2"/>
            <w:vMerge/>
          </w:tcPr>
          <w:p w:rsidR="00C01526" w:rsidRPr="00940474" w:rsidRDefault="00C01526" w:rsidP="00940474">
            <w:pPr>
              <w:ind w:left="-113"/>
              <w:jc w:val="center"/>
              <w:rPr>
                <w:sz w:val="22"/>
                <w:szCs w:val="22"/>
              </w:rPr>
            </w:pPr>
          </w:p>
        </w:tc>
        <w:tc>
          <w:tcPr>
            <w:tcW w:w="1162" w:type="dxa"/>
            <w:vMerge/>
          </w:tcPr>
          <w:p w:rsidR="00C01526" w:rsidRPr="00940474" w:rsidRDefault="00C01526" w:rsidP="00940474">
            <w:pPr>
              <w:ind w:left="-113"/>
              <w:jc w:val="center"/>
              <w:rPr>
                <w:sz w:val="22"/>
                <w:szCs w:val="22"/>
              </w:rPr>
            </w:pPr>
          </w:p>
        </w:tc>
        <w:tc>
          <w:tcPr>
            <w:tcW w:w="4524" w:type="dxa"/>
          </w:tcPr>
          <w:p w:rsidR="00C01526" w:rsidRPr="00940474" w:rsidRDefault="00C01526" w:rsidP="00940474">
            <w:pPr>
              <w:ind w:left="-113"/>
              <w:jc w:val="center"/>
              <w:rPr>
                <w:iCs/>
                <w:sz w:val="22"/>
                <w:szCs w:val="22"/>
                <w:lang w:val="lv-LV"/>
              </w:rPr>
            </w:pPr>
            <w:r w:rsidRPr="00940474">
              <w:rPr>
                <w:iCs/>
                <w:sz w:val="22"/>
                <w:szCs w:val="22"/>
                <w:lang w:val="lv-LV"/>
              </w:rPr>
              <w:t>Būvniecības valsts kontroles biroja paveiktais pirmajā pusgadā un tuvākie plāniem (būvdarbu uzraudzība, ekspertu sertifikācija utt.) (Būvniecības valsts kontroles birojs).</w:t>
            </w:r>
          </w:p>
          <w:p w:rsidR="00C01526" w:rsidRPr="00940474" w:rsidRDefault="00C01526" w:rsidP="00940474">
            <w:pPr>
              <w:ind w:left="-113"/>
              <w:jc w:val="center"/>
              <w:rPr>
                <w:sz w:val="22"/>
                <w:szCs w:val="22"/>
              </w:rPr>
            </w:pPr>
          </w:p>
        </w:tc>
        <w:tc>
          <w:tcPr>
            <w:tcW w:w="4974" w:type="dxa"/>
            <w:gridSpan w:val="2"/>
          </w:tcPr>
          <w:p w:rsidR="00224752" w:rsidRPr="00940474" w:rsidRDefault="00224752" w:rsidP="00940474">
            <w:pPr>
              <w:ind w:left="-113"/>
              <w:jc w:val="center"/>
              <w:rPr>
                <w:sz w:val="22"/>
                <w:szCs w:val="22"/>
                <w:lang w:val="lv-LV"/>
              </w:rPr>
            </w:pPr>
            <w:r w:rsidRPr="00940474">
              <w:rPr>
                <w:sz w:val="22"/>
                <w:szCs w:val="22"/>
                <w:lang w:val="lv-LV"/>
              </w:rPr>
              <w:t>BVKB iesniegt padomei sagatavoto dokumentāciju attiecībā uz būvspeciālistu akreditāciju būvekspertīzes jomā.</w:t>
            </w:r>
          </w:p>
          <w:p w:rsidR="00C01526" w:rsidRPr="00940474" w:rsidRDefault="00C01526" w:rsidP="00940474">
            <w:pPr>
              <w:ind w:left="-113"/>
              <w:jc w:val="center"/>
              <w:rPr>
                <w:sz w:val="22"/>
                <w:szCs w:val="22"/>
              </w:rPr>
            </w:pPr>
          </w:p>
        </w:tc>
        <w:tc>
          <w:tcPr>
            <w:tcW w:w="2657" w:type="dxa"/>
            <w:vAlign w:val="center"/>
          </w:tcPr>
          <w:p w:rsidR="00C01526" w:rsidRPr="00940474" w:rsidRDefault="00940474" w:rsidP="00940474">
            <w:pPr>
              <w:ind w:left="-113"/>
              <w:jc w:val="center"/>
              <w:rPr>
                <w:sz w:val="22"/>
                <w:szCs w:val="22"/>
              </w:rPr>
            </w:pPr>
            <w:r>
              <w:rPr>
                <w:sz w:val="22"/>
                <w:szCs w:val="22"/>
              </w:rPr>
              <w:t>Izpildīts daļēji, informācija publicēta mājas lapā</w:t>
            </w:r>
          </w:p>
        </w:tc>
      </w:tr>
      <w:tr w:rsidR="00FA3F1B" w:rsidRPr="00FA3F1B" w:rsidTr="00940474">
        <w:trPr>
          <w:gridAfter w:val="1"/>
          <w:wAfter w:w="7" w:type="dxa"/>
          <w:trHeight w:val="1531"/>
        </w:trPr>
        <w:tc>
          <w:tcPr>
            <w:tcW w:w="534" w:type="dxa"/>
            <w:gridSpan w:val="2"/>
          </w:tcPr>
          <w:p w:rsidR="00224752" w:rsidRPr="00940474" w:rsidRDefault="00224752" w:rsidP="00940474">
            <w:pPr>
              <w:ind w:left="-113"/>
              <w:jc w:val="center"/>
              <w:rPr>
                <w:sz w:val="22"/>
                <w:szCs w:val="22"/>
              </w:rPr>
            </w:pPr>
          </w:p>
        </w:tc>
        <w:tc>
          <w:tcPr>
            <w:tcW w:w="1162" w:type="dxa"/>
          </w:tcPr>
          <w:p w:rsidR="00224752" w:rsidRPr="00940474" w:rsidRDefault="00224752" w:rsidP="00940474">
            <w:pPr>
              <w:ind w:left="-113"/>
              <w:jc w:val="center"/>
              <w:rPr>
                <w:sz w:val="22"/>
                <w:szCs w:val="22"/>
              </w:rPr>
            </w:pPr>
            <w:r w:rsidRPr="00940474">
              <w:rPr>
                <w:sz w:val="22"/>
                <w:szCs w:val="22"/>
              </w:rPr>
              <w:t>15.06.2015.</w:t>
            </w:r>
          </w:p>
          <w:p w:rsidR="00224752" w:rsidRPr="00940474" w:rsidRDefault="00224752" w:rsidP="00940474">
            <w:pPr>
              <w:pStyle w:val="ListParagraph"/>
              <w:ind w:left="-113"/>
              <w:jc w:val="center"/>
              <w:rPr>
                <w:sz w:val="22"/>
                <w:szCs w:val="22"/>
              </w:rPr>
            </w:pPr>
          </w:p>
          <w:p w:rsidR="00224752" w:rsidRPr="00940474" w:rsidRDefault="00224752" w:rsidP="00940474">
            <w:pPr>
              <w:pStyle w:val="ListParagraph"/>
              <w:ind w:left="-113"/>
              <w:jc w:val="center"/>
              <w:rPr>
                <w:sz w:val="22"/>
                <w:szCs w:val="22"/>
              </w:rPr>
            </w:pPr>
          </w:p>
        </w:tc>
        <w:tc>
          <w:tcPr>
            <w:tcW w:w="4524" w:type="dxa"/>
          </w:tcPr>
          <w:p w:rsidR="00224752" w:rsidRPr="00940474" w:rsidRDefault="00224752" w:rsidP="00940474">
            <w:pPr>
              <w:ind w:left="-113"/>
              <w:jc w:val="center"/>
              <w:rPr>
                <w:sz w:val="22"/>
                <w:szCs w:val="22"/>
              </w:rPr>
            </w:pPr>
            <w:r w:rsidRPr="00940474">
              <w:rPr>
                <w:sz w:val="22"/>
                <w:szCs w:val="22"/>
              </w:rPr>
              <w:t>Par arhitektu eksāmena un tālākizglītības tēmām (</w:t>
            </w:r>
            <w:r w:rsidRPr="00940474">
              <w:rPr>
                <w:i/>
                <w:sz w:val="22"/>
                <w:szCs w:val="22"/>
              </w:rPr>
              <w:t>MK noteikumu Nr.610, 6.9. punkts</w:t>
            </w:r>
            <w:r w:rsidRPr="00940474">
              <w:rPr>
                <w:sz w:val="22"/>
                <w:szCs w:val="22"/>
              </w:rPr>
              <w:t>)</w:t>
            </w:r>
            <w:r w:rsidRPr="00940474">
              <w:rPr>
                <w:i/>
                <w:sz w:val="22"/>
                <w:szCs w:val="22"/>
              </w:rPr>
              <w:t>.</w:t>
            </w:r>
            <w:r w:rsidRPr="00940474">
              <w:rPr>
                <w:sz w:val="22"/>
                <w:szCs w:val="22"/>
              </w:rPr>
              <w:t xml:space="preserve"> (Latvijas arhitektu savienība)</w:t>
            </w:r>
          </w:p>
          <w:p w:rsidR="00224752" w:rsidRPr="00940474" w:rsidRDefault="00224752" w:rsidP="00940474">
            <w:pPr>
              <w:ind w:left="-113"/>
              <w:jc w:val="center"/>
              <w:rPr>
                <w:sz w:val="22"/>
                <w:szCs w:val="22"/>
              </w:rPr>
            </w:pPr>
          </w:p>
        </w:tc>
        <w:tc>
          <w:tcPr>
            <w:tcW w:w="4974" w:type="dxa"/>
            <w:gridSpan w:val="2"/>
          </w:tcPr>
          <w:p w:rsidR="00224752" w:rsidRPr="00940474" w:rsidRDefault="00224752" w:rsidP="00940474">
            <w:pPr>
              <w:ind w:left="-113"/>
              <w:jc w:val="center"/>
              <w:rPr>
                <w:sz w:val="22"/>
                <w:szCs w:val="22"/>
                <w:lang w:val="lv-LV"/>
              </w:rPr>
            </w:pPr>
            <w:r w:rsidRPr="00940474">
              <w:rPr>
                <w:sz w:val="22"/>
                <w:szCs w:val="22"/>
                <w:lang w:val="lv-LV"/>
              </w:rPr>
              <w:t xml:space="preserve">Latvijas Būvniecības padomes atbalsta Latvijas arhitektu savienības izstrādāto arhitektu </w:t>
            </w:r>
            <w:r w:rsidRPr="00940474">
              <w:rPr>
                <w:sz w:val="22"/>
                <w:szCs w:val="22"/>
              </w:rPr>
              <w:t>kompetences novērtēšanas</w:t>
            </w:r>
            <w:r w:rsidRPr="00940474">
              <w:rPr>
                <w:sz w:val="22"/>
                <w:szCs w:val="22"/>
                <w:shd w:val="clear" w:color="auto" w:fill="F1F1F1"/>
              </w:rPr>
              <w:t xml:space="preserve"> </w:t>
            </w:r>
            <w:r w:rsidRPr="00940474">
              <w:rPr>
                <w:sz w:val="22"/>
                <w:szCs w:val="22"/>
                <w:lang w:val="lv-LV"/>
              </w:rPr>
              <w:t>kārtību un eksāmenu tēmas.</w:t>
            </w:r>
          </w:p>
          <w:p w:rsidR="00224752" w:rsidRPr="00940474" w:rsidRDefault="00224752" w:rsidP="00940474">
            <w:pPr>
              <w:ind w:left="-113"/>
              <w:jc w:val="center"/>
              <w:rPr>
                <w:sz w:val="22"/>
                <w:szCs w:val="22"/>
              </w:rPr>
            </w:pPr>
          </w:p>
        </w:tc>
        <w:tc>
          <w:tcPr>
            <w:tcW w:w="2657" w:type="dxa"/>
            <w:vAlign w:val="center"/>
          </w:tcPr>
          <w:p w:rsidR="00224752" w:rsidRPr="00940474" w:rsidRDefault="00224752" w:rsidP="00940474">
            <w:pPr>
              <w:ind w:left="-113"/>
              <w:jc w:val="center"/>
              <w:rPr>
                <w:sz w:val="22"/>
                <w:szCs w:val="22"/>
              </w:rPr>
            </w:pPr>
            <w:r w:rsidRPr="00940474">
              <w:rPr>
                <w:sz w:val="22"/>
                <w:szCs w:val="22"/>
              </w:rPr>
              <w:t>Rīcība nav nepieciešama</w:t>
            </w:r>
          </w:p>
        </w:tc>
      </w:tr>
      <w:tr w:rsidR="00FA3F1B" w:rsidRPr="00FA3F1B" w:rsidTr="00940474">
        <w:trPr>
          <w:gridAfter w:val="1"/>
          <w:wAfter w:w="7" w:type="dxa"/>
          <w:trHeight w:val="683"/>
        </w:trPr>
        <w:tc>
          <w:tcPr>
            <w:tcW w:w="534" w:type="dxa"/>
            <w:gridSpan w:val="2"/>
            <w:vMerge w:val="restart"/>
          </w:tcPr>
          <w:p w:rsidR="00224752" w:rsidRPr="00940474" w:rsidRDefault="00224752" w:rsidP="00940474">
            <w:pPr>
              <w:ind w:left="-113"/>
              <w:jc w:val="center"/>
              <w:rPr>
                <w:sz w:val="22"/>
                <w:szCs w:val="22"/>
              </w:rPr>
            </w:pPr>
          </w:p>
        </w:tc>
        <w:tc>
          <w:tcPr>
            <w:tcW w:w="1162" w:type="dxa"/>
            <w:vMerge w:val="restart"/>
          </w:tcPr>
          <w:p w:rsidR="00224752" w:rsidRPr="00940474" w:rsidRDefault="00224752" w:rsidP="00940474">
            <w:pPr>
              <w:ind w:left="-113"/>
              <w:jc w:val="center"/>
              <w:rPr>
                <w:sz w:val="22"/>
                <w:szCs w:val="22"/>
              </w:rPr>
            </w:pPr>
            <w:r w:rsidRPr="00940474">
              <w:rPr>
                <w:sz w:val="22"/>
                <w:szCs w:val="22"/>
              </w:rPr>
              <w:t>17.08.2015</w:t>
            </w:r>
          </w:p>
          <w:p w:rsidR="00224752" w:rsidRPr="00940474" w:rsidRDefault="00224752" w:rsidP="00940474">
            <w:pPr>
              <w:pStyle w:val="ListParagraph"/>
              <w:ind w:left="-113"/>
              <w:jc w:val="center"/>
              <w:rPr>
                <w:sz w:val="22"/>
                <w:szCs w:val="22"/>
                <w:lang w:val="lv-LV"/>
              </w:rPr>
            </w:pPr>
          </w:p>
          <w:p w:rsidR="00224752" w:rsidRPr="00940474" w:rsidRDefault="00224752" w:rsidP="00940474">
            <w:pPr>
              <w:pStyle w:val="ListParagraph"/>
              <w:ind w:left="-113"/>
              <w:jc w:val="center"/>
              <w:rPr>
                <w:iCs/>
                <w:sz w:val="22"/>
                <w:szCs w:val="22"/>
                <w:lang w:val="lv-LV"/>
              </w:rPr>
            </w:pPr>
          </w:p>
          <w:p w:rsidR="00224752" w:rsidRPr="00940474" w:rsidRDefault="00224752" w:rsidP="00940474">
            <w:pPr>
              <w:pStyle w:val="ListParagraph"/>
              <w:ind w:left="-113"/>
              <w:jc w:val="center"/>
              <w:rPr>
                <w:iCs/>
                <w:sz w:val="22"/>
                <w:szCs w:val="22"/>
                <w:lang w:val="lv-LV"/>
              </w:rPr>
            </w:pPr>
          </w:p>
          <w:p w:rsidR="00224752" w:rsidRPr="00940474" w:rsidRDefault="00224752" w:rsidP="00940474">
            <w:pPr>
              <w:ind w:left="-113"/>
              <w:jc w:val="center"/>
              <w:rPr>
                <w:sz w:val="22"/>
                <w:szCs w:val="22"/>
              </w:rPr>
            </w:pPr>
          </w:p>
        </w:tc>
        <w:tc>
          <w:tcPr>
            <w:tcW w:w="4524" w:type="dxa"/>
          </w:tcPr>
          <w:p w:rsidR="00224752" w:rsidRPr="00940474" w:rsidRDefault="00224752" w:rsidP="00940474">
            <w:pPr>
              <w:ind w:left="-113"/>
              <w:jc w:val="center"/>
              <w:rPr>
                <w:sz w:val="22"/>
                <w:szCs w:val="22"/>
                <w:lang w:val="lv-LV"/>
              </w:rPr>
            </w:pPr>
            <w:r w:rsidRPr="00940474">
              <w:rPr>
                <w:iCs/>
                <w:sz w:val="22"/>
                <w:szCs w:val="22"/>
                <w:lang w:val="lv-LV"/>
              </w:rPr>
              <w:t xml:space="preserve">Ekonomikas ministrijas informācija par aktuālāko normatīvo aktu izstrādes virzībā un </w:t>
            </w:r>
            <w:r w:rsidRPr="00940474">
              <w:rPr>
                <w:sz w:val="22"/>
                <w:szCs w:val="22"/>
                <w:lang w:val="lv-LV"/>
              </w:rPr>
              <w:t>būvkomersantu klasifikācijas izstrādāšanā;</w:t>
            </w:r>
          </w:p>
          <w:p w:rsidR="00224752" w:rsidRPr="00940474" w:rsidRDefault="00224752" w:rsidP="00940474">
            <w:pPr>
              <w:ind w:left="-113"/>
              <w:jc w:val="center"/>
              <w:rPr>
                <w:sz w:val="22"/>
                <w:szCs w:val="22"/>
              </w:rPr>
            </w:pPr>
          </w:p>
        </w:tc>
        <w:tc>
          <w:tcPr>
            <w:tcW w:w="4974" w:type="dxa"/>
            <w:gridSpan w:val="2"/>
          </w:tcPr>
          <w:p w:rsidR="002F1C56" w:rsidRPr="00940474" w:rsidRDefault="002F1C56" w:rsidP="00940474">
            <w:pPr>
              <w:ind w:left="-113"/>
              <w:jc w:val="center"/>
              <w:rPr>
                <w:bCs/>
                <w:sz w:val="22"/>
                <w:szCs w:val="22"/>
                <w:lang w:val="lv-LV"/>
              </w:rPr>
            </w:pPr>
            <w:r w:rsidRPr="00940474">
              <w:rPr>
                <w:sz w:val="22"/>
                <w:szCs w:val="22"/>
                <w:lang w:val="lv-LV"/>
              </w:rPr>
              <w:t xml:space="preserve">Atbalstīt </w:t>
            </w:r>
            <w:r w:rsidRPr="00940474">
              <w:rPr>
                <w:bCs/>
                <w:sz w:val="22"/>
                <w:szCs w:val="22"/>
                <w:lang w:val="lv-LV"/>
              </w:rPr>
              <w:t>2.būvkomersantu klasifikācijas variant, kurā pa pamatu ņemts būvju dalījums grupās. Ekonomikas ministrija izsūta padomes locekļiem sagatavotos priekšlikumus par būvkomersantu klasifikāciju;</w:t>
            </w:r>
          </w:p>
          <w:p w:rsidR="00224752" w:rsidRPr="00940474" w:rsidRDefault="002F1C56" w:rsidP="00940474">
            <w:pPr>
              <w:ind w:left="-113"/>
              <w:jc w:val="center"/>
              <w:rPr>
                <w:b/>
                <w:sz w:val="22"/>
                <w:szCs w:val="22"/>
              </w:rPr>
            </w:pPr>
            <w:r w:rsidRPr="00940474">
              <w:rPr>
                <w:b/>
                <w:sz w:val="22"/>
                <w:szCs w:val="22"/>
                <w:lang w:val="lv-LV"/>
              </w:rPr>
              <w:t>Balsojums “par” – 12 ; “atturas”– 2</w:t>
            </w:r>
          </w:p>
        </w:tc>
        <w:tc>
          <w:tcPr>
            <w:tcW w:w="2657" w:type="dxa"/>
            <w:vAlign w:val="center"/>
          </w:tcPr>
          <w:p w:rsidR="00224752" w:rsidRPr="00940474" w:rsidRDefault="002F1C56" w:rsidP="00940474">
            <w:pPr>
              <w:ind w:left="-113"/>
              <w:jc w:val="center"/>
              <w:rPr>
                <w:sz w:val="22"/>
                <w:szCs w:val="22"/>
              </w:rPr>
            </w:pPr>
            <w:r w:rsidRPr="00940474">
              <w:rPr>
                <w:sz w:val="22"/>
                <w:szCs w:val="22"/>
              </w:rPr>
              <w:t>Tiek pildīts</w:t>
            </w:r>
          </w:p>
        </w:tc>
      </w:tr>
      <w:tr w:rsidR="00FA3F1B" w:rsidRPr="00FA3F1B" w:rsidTr="00940474">
        <w:trPr>
          <w:gridAfter w:val="1"/>
          <w:wAfter w:w="7" w:type="dxa"/>
          <w:trHeight w:val="676"/>
        </w:trPr>
        <w:tc>
          <w:tcPr>
            <w:tcW w:w="534" w:type="dxa"/>
            <w:gridSpan w:val="2"/>
            <w:vMerge/>
          </w:tcPr>
          <w:p w:rsidR="00224752" w:rsidRPr="00940474" w:rsidRDefault="00224752" w:rsidP="00940474">
            <w:pPr>
              <w:ind w:left="-113"/>
              <w:jc w:val="center"/>
              <w:rPr>
                <w:sz w:val="22"/>
                <w:szCs w:val="22"/>
              </w:rPr>
            </w:pPr>
          </w:p>
        </w:tc>
        <w:tc>
          <w:tcPr>
            <w:tcW w:w="1162" w:type="dxa"/>
            <w:vMerge/>
          </w:tcPr>
          <w:p w:rsidR="00224752" w:rsidRPr="00940474" w:rsidRDefault="00224752" w:rsidP="00940474">
            <w:pPr>
              <w:ind w:left="-113"/>
              <w:jc w:val="center"/>
              <w:rPr>
                <w:sz w:val="22"/>
                <w:szCs w:val="22"/>
              </w:rPr>
            </w:pPr>
          </w:p>
        </w:tc>
        <w:tc>
          <w:tcPr>
            <w:tcW w:w="4524" w:type="dxa"/>
          </w:tcPr>
          <w:p w:rsidR="002F1C56" w:rsidRPr="00940474" w:rsidRDefault="002F1C56" w:rsidP="00940474">
            <w:pPr>
              <w:spacing w:after="200"/>
              <w:ind w:left="-113"/>
              <w:jc w:val="center"/>
              <w:rPr>
                <w:iCs/>
                <w:sz w:val="22"/>
                <w:szCs w:val="22"/>
                <w:lang w:val="lv-LV"/>
              </w:rPr>
            </w:pPr>
            <w:r w:rsidRPr="00940474">
              <w:rPr>
                <w:sz w:val="22"/>
                <w:szCs w:val="22"/>
                <w:lang w:val="lv-LV"/>
              </w:rPr>
              <w:t>Par būvinženieru eksāmena un tālākizglītības tēmām (MK noteikumu Nr.610, 6.9. punkts)</w:t>
            </w:r>
            <w:r w:rsidRPr="00940474">
              <w:rPr>
                <w:i/>
                <w:sz w:val="22"/>
                <w:szCs w:val="22"/>
                <w:lang w:val="lv-LV"/>
              </w:rPr>
              <w:t>.</w:t>
            </w:r>
          </w:p>
          <w:p w:rsidR="00224752" w:rsidRPr="00940474" w:rsidRDefault="00224752" w:rsidP="00940474">
            <w:pPr>
              <w:spacing w:after="200"/>
              <w:ind w:left="-113"/>
              <w:jc w:val="center"/>
              <w:rPr>
                <w:sz w:val="22"/>
                <w:szCs w:val="22"/>
              </w:rPr>
            </w:pPr>
          </w:p>
        </w:tc>
        <w:tc>
          <w:tcPr>
            <w:tcW w:w="4974" w:type="dxa"/>
            <w:gridSpan w:val="2"/>
          </w:tcPr>
          <w:p w:rsidR="002F1C56" w:rsidRPr="00940474" w:rsidRDefault="002F1C56" w:rsidP="00940474">
            <w:pPr>
              <w:pStyle w:val="ListParagraph"/>
              <w:ind w:left="-113"/>
              <w:jc w:val="center"/>
              <w:rPr>
                <w:sz w:val="22"/>
                <w:szCs w:val="22"/>
                <w:lang w:val="lv-LV"/>
              </w:rPr>
            </w:pPr>
            <w:r w:rsidRPr="00940474">
              <w:rPr>
                <w:sz w:val="22"/>
                <w:szCs w:val="22"/>
                <w:lang w:val="lv-LV"/>
              </w:rPr>
              <w:t xml:space="preserve">Atbalstīt Latvijas būvinženieru savienības izstrādāto </w:t>
            </w:r>
            <w:r w:rsidR="008709DC" w:rsidRPr="00940474">
              <w:rPr>
                <w:sz w:val="22"/>
                <w:szCs w:val="22"/>
                <w:lang w:val="lv-LV"/>
              </w:rPr>
              <w:t>b</w:t>
            </w:r>
            <w:r w:rsidRPr="00940474">
              <w:rPr>
                <w:sz w:val="22"/>
                <w:szCs w:val="22"/>
                <w:lang w:val="lv-LV"/>
              </w:rPr>
              <w:t>ūvspeciālistu sertificēšanas un tālākizglītošanās programmu.</w:t>
            </w:r>
          </w:p>
          <w:p w:rsidR="00224752" w:rsidRPr="00940474" w:rsidRDefault="00224752" w:rsidP="00940474">
            <w:pPr>
              <w:ind w:left="-113"/>
              <w:jc w:val="center"/>
              <w:rPr>
                <w:sz w:val="22"/>
                <w:szCs w:val="22"/>
              </w:rPr>
            </w:pPr>
          </w:p>
        </w:tc>
        <w:tc>
          <w:tcPr>
            <w:tcW w:w="2657" w:type="dxa"/>
            <w:vAlign w:val="center"/>
          </w:tcPr>
          <w:p w:rsidR="00224752" w:rsidRPr="00940474" w:rsidRDefault="002F1C56" w:rsidP="00940474">
            <w:pPr>
              <w:ind w:left="-113"/>
              <w:jc w:val="center"/>
              <w:rPr>
                <w:sz w:val="22"/>
                <w:szCs w:val="22"/>
              </w:rPr>
            </w:pPr>
            <w:r w:rsidRPr="00940474">
              <w:rPr>
                <w:sz w:val="22"/>
                <w:szCs w:val="22"/>
              </w:rPr>
              <w:t>Rīcība nav nepieciešama</w:t>
            </w:r>
          </w:p>
        </w:tc>
      </w:tr>
      <w:tr w:rsidR="00FA3F1B" w:rsidRPr="00FA3F1B" w:rsidTr="00940474">
        <w:trPr>
          <w:gridAfter w:val="1"/>
          <w:wAfter w:w="7" w:type="dxa"/>
          <w:trHeight w:val="676"/>
        </w:trPr>
        <w:tc>
          <w:tcPr>
            <w:tcW w:w="534" w:type="dxa"/>
            <w:gridSpan w:val="2"/>
            <w:vMerge/>
          </w:tcPr>
          <w:p w:rsidR="00224752" w:rsidRPr="00940474" w:rsidRDefault="00224752" w:rsidP="00940474">
            <w:pPr>
              <w:ind w:left="-113"/>
              <w:jc w:val="center"/>
              <w:rPr>
                <w:sz w:val="22"/>
                <w:szCs w:val="22"/>
              </w:rPr>
            </w:pPr>
          </w:p>
        </w:tc>
        <w:tc>
          <w:tcPr>
            <w:tcW w:w="1162" w:type="dxa"/>
            <w:vMerge/>
          </w:tcPr>
          <w:p w:rsidR="00224752" w:rsidRPr="00940474" w:rsidRDefault="00224752" w:rsidP="00940474">
            <w:pPr>
              <w:ind w:left="-113"/>
              <w:jc w:val="center"/>
              <w:rPr>
                <w:sz w:val="22"/>
                <w:szCs w:val="22"/>
              </w:rPr>
            </w:pPr>
          </w:p>
        </w:tc>
        <w:tc>
          <w:tcPr>
            <w:tcW w:w="4524" w:type="dxa"/>
          </w:tcPr>
          <w:p w:rsidR="00224752" w:rsidRPr="00940474" w:rsidRDefault="002F1C56" w:rsidP="00940474">
            <w:pPr>
              <w:spacing w:after="200"/>
              <w:ind w:left="-113"/>
              <w:jc w:val="center"/>
              <w:rPr>
                <w:sz w:val="22"/>
                <w:szCs w:val="22"/>
                <w:lang w:val="lv-LV"/>
              </w:rPr>
            </w:pPr>
            <w:r w:rsidRPr="00940474">
              <w:rPr>
                <w:sz w:val="22"/>
                <w:szCs w:val="22"/>
                <w:lang w:val="lv-LV"/>
              </w:rPr>
              <w:t>Darba grupa priekšlikumu izstrādāšanai Publiskā iepirkumu likuma projektam  (E.Rožulapa);</w:t>
            </w:r>
          </w:p>
        </w:tc>
        <w:tc>
          <w:tcPr>
            <w:tcW w:w="4974" w:type="dxa"/>
            <w:gridSpan w:val="2"/>
          </w:tcPr>
          <w:p w:rsidR="00224752" w:rsidRPr="00940474" w:rsidRDefault="008709DC" w:rsidP="00940474">
            <w:pPr>
              <w:ind w:left="-113"/>
              <w:jc w:val="center"/>
              <w:rPr>
                <w:sz w:val="22"/>
                <w:szCs w:val="22"/>
              </w:rPr>
            </w:pPr>
            <w:r w:rsidRPr="00940474">
              <w:rPr>
                <w:sz w:val="22"/>
                <w:szCs w:val="22"/>
                <w:lang w:val="lv-LV"/>
              </w:rPr>
              <w:t>Neatbalstīt Finanšu ministrijas izstrādātā Publiskā iepirkuma likumprojekta 55.panta piektās daļas redakciju. Latvijas Būvniecības padomes sekretariātam par pieņemto lēmumu informēt Finanšu ministrijas darba grupu Publiskā iepirkuma likumprojekta izstrādāšanai.</w:t>
            </w:r>
          </w:p>
        </w:tc>
        <w:tc>
          <w:tcPr>
            <w:tcW w:w="2657" w:type="dxa"/>
            <w:vAlign w:val="center"/>
          </w:tcPr>
          <w:p w:rsidR="00224752" w:rsidRPr="00940474" w:rsidRDefault="008709DC" w:rsidP="00940474">
            <w:pPr>
              <w:ind w:left="-113"/>
              <w:jc w:val="center"/>
              <w:rPr>
                <w:sz w:val="22"/>
                <w:szCs w:val="22"/>
              </w:rPr>
            </w:pPr>
            <w:r w:rsidRPr="00940474">
              <w:rPr>
                <w:sz w:val="22"/>
                <w:szCs w:val="22"/>
              </w:rPr>
              <w:t>Nav izpildīts</w:t>
            </w:r>
          </w:p>
        </w:tc>
      </w:tr>
      <w:tr w:rsidR="00FA3F1B" w:rsidRPr="00FA3F1B" w:rsidTr="00940474">
        <w:trPr>
          <w:gridAfter w:val="1"/>
          <w:wAfter w:w="7" w:type="dxa"/>
          <w:trHeight w:val="676"/>
        </w:trPr>
        <w:tc>
          <w:tcPr>
            <w:tcW w:w="534" w:type="dxa"/>
            <w:gridSpan w:val="2"/>
            <w:vMerge/>
          </w:tcPr>
          <w:p w:rsidR="00224752" w:rsidRPr="00940474" w:rsidRDefault="00224752" w:rsidP="00940474">
            <w:pPr>
              <w:ind w:left="-113"/>
              <w:jc w:val="center"/>
              <w:rPr>
                <w:sz w:val="22"/>
                <w:szCs w:val="22"/>
              </w:rPr>
            </w:pPr>
          </w:p>
        </w:tc>
        <w:tc>
          <w:tcPr>
            <w:tcW w:w="1162" w:type="dxa"/>
            <w:vMerge/>
          </w:tcPr>
          <w:p w:rsidR="00224752" w:rsidRPr="00940474" w:rsidRDefault="00224752" w:rsidP="00940474">
            <w:pPr>
              <w:ind w:left="-113"/>
              <w:jc w:val="center"/>
              <w:rPr>
                <w:sz w:val="22"/>
                <w:szCs w:val="22"/>
              </w:rPr>
            </w:pPr>
          </w:p>
        </w:tc>
        <w:tc>
          <w:tcPr>
            <w:tcW w:w="4524" w:type="dxa"/>
          </w:tcPr>
          <w:p w:rsidR="00224752" w:rsidRPr="00940474" w:rsidRDefault="008709DC" w:rsidP="00940474">
            <w:pPr>
              <w:ind w:left="-113"/>
              <w:jc w:val="center"/>
              <w:rPr>
                <w:sz w:val="22"/>
                <w:szCs w:val="22"/>
              </w:rPr>
            </w:pPr>
            <w:r w:rsidRPr="00940474">
              <w:rPr>
                <w:sz w:val="22"/>
                <w:szCs w:val="22"/>
                <w:lang w:val="lv-LV"/>
              </w:rPr>
              <w:t>Transport būvju inženieru asociācijas vēstule par Publiskā iepirkuma likuma 48 (1’) panta piemērošanu;</w:t>
            </w:r>
          </w:p>
        </w:tc>
        <w:tc>
          <w:tcPr>
            <w:tcW w:w="4974" w:type="dxa"/>
            <w:gridSpan w:val="2"/>
          </w:tcPr>
          <w:p w:rsidR="00224752" w:rsidRPr="00940474" w:rsidRDefault="008709DC" w:rsidP="00940474">
            <w:pPr>
              <w:ind w:left="-113"/>
              <w:jc w:val="center"/>
              <w:rPr>
                <w:sz w:val="22"/>
                <w:szCs w:val="22"/>
              </w:rPr>
            </w:pPr>
            <w:r w:rsidRPr="00940474">
              <w:rPr>
                <w:sz w:val="22"/>
                <w:szCs w:val="22"/>
                <w:lang w:val="lv-LV"/>
              </w:rPr>
              <w:t>Informēt Finanšu ministriju un lūgt datu apkopojumu par šīs normas piemērošanu noteiktā laika periodā</w:t>
            </w:r>
          </w:p>
        </w:tc>
        <w:tc>
          <w:tcPr>
            <w:tcW w:w="2657" w:type="dxa"/>
          </w:tcPr>
          <w:p w:rsidR="00224752" w:rsidRPr="00940474" w:rsidRDefault="008709DC" w:rsidP="00940474">
            <w:pPr>
              <w:ind w:left="-113"/>
              <w:jc w:val="center"/>
              <w:rPr>
                <w:sz w:val="22"/>
                <w:szCs w:val="22"/>
              </w:rPr>
            </w:pPr>
            <w:r w:rsidRPr="00940474">
              <w:rPr>
                <w:sz w:val="22"/>
                <w:szCs w:val="22"/>
              </w:rPr>
              <w:t>Skatīs 27.10.2015. LBP sēdē</w:t>
            </w:r>
          </w:p>
        </w:tc>
      </w:tr>
      <w:tr w:rsidR="00FA3F1B" w:rsidRPr="00FA3F1B" w:rsidTr="00940474">
        <w:trPr>
          <w:gridAfter w:val="1"/>
          <w:wAfter w:w="7" w:type="dxa"/>
          <w:trHeight w:val="676"/>
        </w:trPr>
        <w:tc>
          <w:tcPr>
            <w:tcW w:w="534" w:type="dxa"/>
            <w:gridSpan w:val="2"/>
            <w:vMerge/>
          </w:tcPr>
          <w:p w:rsidR="00224752" w:rsidRPr="00940474" w:rsidRDefault="00224752" w:rsidP="00940474">
            <w:pPr>
              <w:ind w:left="-113"/>
              <w:jc w:val="center"/>
              <w:rPr>
                <w:sz w:val="22"/>
                <w:szCs w:val="22"/>
              </w:rPr>
            </w:pPr>
          </w:p>
        </w:tc>
        <w:tc>
          <w:tcPr>
            <w:tcW w:w="1162" w:type="dxa"/>
            <w:vMerge/>
          </w:tcPr>
          <w:p w:rsidR="00224752" w:rsidRPr="00940474" w:rsidRDefault="00224752" w:rsidP="00940474">
            <w:pPr>
              <w:ind w:left="-113"/>
              <w:jc w:val="center"/>
              <w:rPr>
                <w:sz w:val="22"/>
                <w:szCs w:val="22"/>
              </w:rPr>
            </w:pPr>
          </w:p>
        </w:tc>
        <w:tc>
          <w:tcPr>
            <w:tcW w:w="4524" w:type="dxa"/>
          </w:tcPr>
          <w:p w:rsidR="00224752" w:rsidRPr="00940474" w:rsidRDefault="00224752" w:rsidP="00940474">
            <w:pPr>
              <w:ind w:left="-113"/>
              <w:jc w:val="center"/>
              <w:rPr>
                <w:sz w:val="22"/>
                <w:szCs w:val="22"/>
                <w:lang w:val="lv-LV"/>
              </w:rPr>
            </w:pPr>
            <w:r w:rsidRPr="00940474">
              <w:rPr>
                <w:sz w:val="22"/>
                <w:szCs w:val="22"/>
                <w:lang w:val="lv-LV"/>
              </w:rPr>
              <w:t xml:space="preserve">Darba grupa priekšlikumu </w:t>
            </w:r>
            <w:r w:rsidR="008709DC" w:rsidRPr="00940474">
              <w:rPr>
                <w:sz w:val="22"/>
                <w:szCs w:val="22"/>
                <w:lang w:val="lv-LV"/>
              </w:rPr>
              <w:t xml:space="preserve">izstrādāšanai </w:t>
            </w:r>
            <w:r w:rsidRPr="00940474">
              <w:rPr>
                <w:sz w:val="22"/>
                <w:szCs w:val="22"/>
                <w:lang w:val="lv-LV"/>
              </w:rPr>
              <w:t>būvkomersantu nodevas noteikšanai un izlietošanai (N.Grinbergs).</w:t>
            </w:r>
          </w:p>
          <w:p w:rsidR="00224752" w:rsidRPr="00940474" w:rsidRDefault="00224752" w:rsidP="00940474">
            <w:pPr>
              <w:ind w:left="-113"/>
              <w:jc w:val="center"/>
              <w:rPr>
                <w:sz w:val="22"/>
                <w:szCs w:val="22"/>
              </w:rPr>
            </w:pPr>
          </w:p>
        </w:tc>
        <w:tc>
          <w:tcPr>
            <w:tcW w:w="4974" w:type="dxa"/>
            <w:gridSpan w:val="2"/>
          </w:tcPr>
          <w:p w:rsidR="00224752" w:rsidRPr="00940474" w:rsidRDefault="008709DC" w:rsidP="00940474">
            <w:pPr>
              <w:ind w:left="-113"/>
              <w:jc w:val="center"/>
              <w:rPr>
                <w:sz w:val="22"/>
                <w:szCs w:val="22"/>
              </w:rPr>
            </w:pPr>
            <w:r w:rsidRPr="00940474">
              <w:rPr>
                <w:sz w:val="22"/>
                <w:szCs w:val="22"/>
                <w:lang w:val="lv-LV"/>
              </w:rPr>
              <w:t>Ekonomikas ministrijai modelēt situāciju, ja būvkomersantu nodeva tiktu  maksāta no kopējā apgrozījuma būvniecībā un informāciju izsūtīt visiem padomes locekļiem</w:t>
            </w:r>
          </w:p>
        </w:tc>
        <w:tc>
          <w:tcPr>
            <w:tcW w:w="2657" w:type="dxa"/>
            <w:vAlign w:val="center"/>
          </w:tcPr>
          <w:p w:rsidR="00224752" w:rsidRPr="00940474" w:rsidRDefault="008709DC" w:rsidP="00940474">
            <w:pPr>
              <w:ind w:left="-113"/>
              <w:jc w:val="center"/>
              <w:rPr>
                <w:sz w:val="22"/>
                <w:szCs w:val="22"/>
              </w:rPr>
            </w:pPr>
            <w:r w:rsidRPr="00940474">
              <w:rPr>
                <w:sz w:val="22"/>
                <w:szCs w:val="22"/>
              </w:rPr>
              <w:t>Izpildīts</w:t>
            </w:r>
          </w:p>
        </w:tc>
      </w:tr>
      <w:tr w:rsidR="00FA3F1B" w:rsidRPr="00FA3F1B" w:rsidTr="00940474">
        <w:trPr>
          <w:trHeight w:val="675"/>
        </w:trPr>
        <w:tc>
          <w:tcPr>
            <w:tcW w:w="421" w:type="dxa"/>
            <w:vMerge w:val="restart"/>
          </w:tcPr>
          <w:p w:rsidR="008709DC" w:rsidRPr="00FA3F1B" w:rsidRDefault="008709DC" w:rsidP="00AB3CFC">
            <w:pPr>
              <w:ind w:left="-113"/>
            </w:pPr>
          </w:p>
        </w:tc>
        <w:tc>
          <w:tcPr>
            <w:tcW w:w="1275" w:type="dxa"/>
            <w:gridSpan w:val="2"/>
            <w:vMerge w:val="restart"/>
          </w:tcPr>
          <w:p w:rsidR="008709DC" w:rsidRPr="00FA3F1B" w:rsidRDefault="008709DC" w:rsidP="00B642C5">
            <w:pPr>
              <w:ind w:right="-108"/>
            </w:pPr>
            <w:r w:rsidRPr="00FA3F1B">
              <w:t>29.09.2015.</w:t>
            </w:r>
          </w:p>
          <w:p w:rsidR="008709DC" w:rsidRPr="00FA3F1B" w:rsidRDefault="008709DC" w:rsidP="00845759">
            <w:pPr>
              <w:pStyle w:val="ListParagraph"/>
              <w:spacing w:after="200"/>
              <w:ind w:left="502"/>
              <w:jc w:val="both"/>
            </w:pPr>
          </w:p>
        </w:tc>
        <w:tc>
          <w:tcPr>
            <w:tcW w:w="4536" w:type="dxa"/>
            <w:gridSpan w:val="2"/>
          </w:tcPr>
          <w:p w:rsidR="008709DC" w:rsidRPr="00FA3F1B" w:rsidRDefault="008709DC" w:rsidP="00AB3CFC">
            <w:r w:rsidRPr="00FA3F1B">
              <w:t>Par būvniecības speciālistu kompetences novērtēšanu un patstāvīgās prakses uzraudzību siltuma, aukstuma, gāzes un ūdens tehnoloģijas nozarēs eksāmena un tālākizglītības tēmām.</w:t>
            </w:r>
          </w:p>
        </w:tc>
        <w:tc>
          <w:tcPr>
            <w:tcW w:w="4962" w:type="dxa"/>
          </w:tcPr>
          <w:p w:rsidR="009C5B2F" w:rsidRPr="00FA3F1B" w:rsidRDefault="009C5B2F" w:rsidP="009C5B2F">
            <w:pPr>
              <w:pStyle w:val="ListParagraph"/>
              <w:ind w:left="0" w:right="141"/>
              <w:jc w:val="both"/>
              <w:rPr>
                <w:lang w:val="lv-LV"/>
              </w:rPr>
            </w:pPr>
            <w:r w:rsidRPr="00FA3F1B">
              <w:rPr>
                <w:lang w:val="lv-LV"/>
              </w:rPr>
              <w:t>Atbalstīt izstrādāto būvspeciālistu sertificēšanas un tālākizglītošanās programmu.</w:t>
            </w:r>
          </w:p>
          <w:p w:rsidR="00940474" w:rsidRDefault="00940474" w:rsidP="00AB3CFC">
            <w:pPr>
              <w:rPr>
                <w:bCs/>
                <w:lang w:val="lv-LV"/>
              </w:rPr>
            </w:pPr>
          </w:p>
          <w:p w:rsidR="008709DC" w:rsidRPr="00FA3F1B" w:rsidRDefault="009C5B2F" w:rsidP="00AB3CFC">
            <w:r w:rsidRPr="00FA3F1B">
              <w:rPr>
                <w:bCs/>
                <w:lang w:val="lv-LV"/>
              </w:rPr>
              <w:t xml:space="preserve">Sertificējošām institūcijām apkopot priekšlikumus </w:t>
            </w:r>
            <w:r w:rsidRPr="00FA3F1B">
              <w:rPr>
                <w:iCs/>
                <w:lang w:val="lv-LV"/>
              </w:rPr>
              <w:t xml:space="preserve">grozījumiem </w:t>
            </w:r>
            <w:r w:rsidRPr="00FA3F1B">
              <w:rPr>
                <w:bCs/>
                <w:shd w:val="clear" w:color="auto" w:fill="FFFFFF"/>
              </w:rPr>
              <w:t xml:space="preserve">Būvspeciālistu kompetences novērtēšanas un patstāvīgās prakses uzraudzības noteikumos </w:t>
            </w:r>
            <w:r w:rsidRPr="00FA3F1B">
              <w:t xml:space="preserve">(MK noteikumi Nr.610) </w:t>
            </w:r>
            <w:r w:rsidRPr="00FA3F1B">
              <w:rPr>
                <w:bCs/>
                <w:lang w:val="lv-LV"/>
              </w:rPr>
              <w:t>un divu nedēļu laikā iesniegt LBP sekretariātam</w:t>
            </w:r>
          </w:p>
        </w:tc>
        <w:tc>
          <w:tcPr>
            <w:tcW w:w="2664" w:type="dxa"/>
            <w:gridSpan w:val="2"/>
          </w:tcPr>
          <w:p w:rsidR="008709DC" w:rsidRPr="00FA3F1B" w:rsidRDefault="009C5B2F" w:rsidP="009C5B2F">
            <w:pPr>
              <w:jc w:val="center"/>
            </w:pPr>
            <w:r w:rsidRPr="00FA3F1B">
              <w:t>Rīcība nav nepieciešama</w:t>
            </w:r>
          </w:p>
          <w:p w:rsidR="009C5B2F" w:rsidRPr="00FA3F1B" w:rsidRDefault="009C5B2F" w:rsidP="009C5B2F">
            <w:pPr>
              <w:jc w:val="center"/>
            </w:pPr>
          </w:p>
          <w:p w:rsidR="009C5B2F" w:rsidRPr="00FA3F1B" w:rsidRDefault="009C5B2F" w:rsidP="009C5B2F">
            <w:pPr>
              <w:jc w:val="center"/>
            </w:pPr>
          </w:p>
          <w:p w:rsidR="009C5B2F" w:rsidRPr="00FA3F1B" w:rsidRDefault="009C5B2F" w:rsidP="009C5B2F">
            <w:pPr>
              <w:jc w:val="center"/>
            </w:pPr>
          </w:p>
          <w:p w:rsidR="009C5B2F" w:rsidRPr="00FA3F1B" w:rsidRDefault="009C5B2F" w:rsidP="009C5B2F">
            <w:pPr>
              <w:jc w:val="center"/>
            </w:pPr>
          </w:p>
          <w:p w:rsidR="009C5B2F" w:rsidRPr="00FA3F1B" w:rsidRDefault="009C5B2F" w:rsidP="009C5B2F">
            <w:pPr>
              <w:jc w:val="center"/>
            </w:pPr>
            <w:r w:rsidRPr="00FA3F1B">
              <w:t>Izpildīts</w:t>
            </w:r>
          </w:p>
        </w:tc>
      </w:tr>
      <w:tr w:rsidR="00FA3F1B" w:rsidRPr="00FA3F1B" w:rsidTr="00940474">
        <w:trPr>
          <w:trHeight w:val="675"/>
        </w:trPr>
        <w:tc>
          <w:tcPr>
            <w:tcW w:w="421" w:type="dxa"/>
            <w:vMerge/>
          </w:tcPr>
          <w:p w:rsidR="008709DC" w:rsidRPr="00FA3F1B" w:rsidRDefault="008709DC" w:rsidP="00AB3CFC">
            <w:pPr>
              <w:ind w:left="-113"/>
            </w:pPr>
          </w:p>
        </w:tc>
        <w:tc>
          <w:tcPr>
            <w:tcW w:w="1275" w:type="dxa"/>
            <w:gridSpan w:val="2"/>
            <w:vMerge/>
          </w:tcPr>
          <w:p w:rsidR="008709DC" w:rsidRPr="00FA3F1B" w:rsidRDefault="008709DC" w:rsidP="00AB3CFC"/>
        </w:tc>
        <w:tc>
          <w:tcPr>
            <w:tcW w:w="4536" w:type="dxa"/>
            <w:gridSpan w:val="2"/>
          </w:tcPr>
          <w:p w:rsidR="008709DC" w:rsidRPr="00FA3F1B" w:rsidRDefault="008709DC" w:rsidP="00AB3CFC">
            <w:r w:rsidRPr="00FA3F1B">
              <w:rPr>
                <w:iCs/>
              </w:rPr>
              <w:t xml:space="preserve">Par </w:t>
            </w:r>
            <w:r w:rsidRPr="00FA3F1B">
              <w:rPr>
                <w:bCs/>
              </w:rPr>
              <w:t>Ģeodēzisko darbu uzraudzības kārtību būvniecībā</w:t>
            </w:r>
          </w:p>
        </w:tc>
        <w:tc>
          <w:tcPr>
            <w:tcW w:w="4962" w:type="dxa"/>
          </w:tcPr>
          <w:p w:rsidR="009C5B2F" w:rsidRPr="00FA3F1B" w:rsidRDefault="009C5B2F" w:rsidP="009C5B2F">
            <w:pPr>
              <w:ind w:right="141"/>
              <w:jc w:val="both"/>
              <w:rPr>
                <w:lang w:val="lv-LV"/>
              </w:rPr>
            </w:pPr>
            <w:r w:rsidRPr="00FA3F1B">
              <w:rPr>
                <w:lang w:val="lv-LV"/>
              </w:rPr>
              <w:t xml:space="preserve">1. Atbalstīt sertifikātu dalīšanu divu līmeņu sertifikātos (sertifikāts topogrāfijā un sertifikāts topogrāfijā un ģeodēzijā), papildus sagatavojot informāciju par to, kādus darbus katrs speciālists var veikt, lai nodrošinātu, ka būvnieki pieaicina speciālistus ar attiecīgā līmeņa sertifikātu. </w:t>
            </w:r>
          </w:p>
          <w:p w:rsidR="008709DC" w:rsidRPr="00FA3F1B" w:rsidRDefault="009C5B2F" w:rsidP="009C5B2F">
            <w:r w:rsidRPr="00FA3F1B">
              <w:rPr>
                <w:lang w:val="lv-LV"/>
              </w:rPr>
              <w:t>2. Saglabāt līdzšinējo lēmumu apstrīdēšanas modeli un uzraudzības kārtību  ģeodēziskajiem darbiem būvniecībā, nepieciešamības gadījumā Ekonomikas ministriju, tās kompetences ietvaros, pieaicinot lēmumu pieņemšanas procesā.</w:t>
            </w:r>
          </w:p>
        </w:tc>
        <w:tc>
          <w:tcPr>
            <w:tcW w:w="2664" w:type="dxa"/>
            <w:gridSpan w:val="2"/>
            <w:vAlign w:val="center"/>
          </w:tcPr>
          <w:p w:rsidR="008709DC" w:rsidRPr="00FA3F1B" w:rsidRDefault="009C5B2F" w:rsidP="009C5B2F">
            <w:pPr>
              <w:jc w:val="center"/>
            </w:pPr>
            <w:r w:rsidRPr="00FA3F1B">
              <w:t>Rīcība nav nepieciešama</w:t>
            </w:r>
          </w:p>
        </w:tc>
      </w:tr>
      <w:tr w:rsidR="00FA3F1B" w:rsidRPr="00FA3F1B" w:rsidTr="00940474">
        <w:trPr>
          <w:trHeight w:val="675"/>
        </w:trPr>
        <w:tc>
          <w:tcPr>
            <w:tcW w:w="421" w:type="dxa"/>
            <w:vMerge/>
          </w:tcPr>
          <w:p w:rsidR="008709DC" w:rsidRPr="00FA3F1B" w:rsidRDefault="008709DC" w:rsidP="00AB3CFC">
            <w:pPr>
              <w:ind w:left="-113"/>
            </w:pPr>
          </w:p>
        </w:tc>
        <w:tc>
          <w:tcPr>
            <w:tcW w:w="1275" w:type="dxa"/>
            <w:gridSpan w:val="2"/>
            <w:vMerge/>
          </w:tcPr>
          <w:p w:rsidR="008709DC" w:rsidRPr="00FA3F1B" w:rsidRDefault="008709DC" w:rsidP="00AB3CFC"/>
        </w:tc>
        <w:tc>
          <w:tcPr>
            <w:tcW w:w="4536" w:type="dxa"/>
            <w:gridSpan w:val="2"/>
          </w:tcPr>
          <w:p w:rsidR="008709DC" w:rsidRPr="00FA3F1B" w:rsidRDefault="008709DC" w:rsidP="008709DC">
            <w:pPr>
              <w:spacing w:after="200"/>
              <w:ind w:right="141"/>
              <w:jc w:val="both"/>
              <w:rPr>
                <w:iCs/>
              </w:rPr>
            </w:pPr>
            <w:r w:rsidRPr="00FA3F1B">
              <w:t>Latvijas brīvo arodbiedrību savienības ziņojums par solidārās atbildības principu būvniecībā.</w:t>
            </w:r>
          </w:p>
          <w:p w:rsidR="008709DC" w:rsidRPr="00FA3F1B" w:rsidRDefault="008709DC" w:rsidP="008709DC">
            <w:pPr>
              <w:pStyle w:val="ListParagraph"/>
              <w:rPr>
                <w:iCs/>
              </w:rPr>
            </w:pPr>
          </w:p>
          <w:p w:rsidR="008709DC" w:rsidRPr="00FA3F1B" w:rsidRDefault="008709DC" w:rsidP="00AB3CFC"/>
        </w:tc>
        <w:tc>
          <w:tcPr>
            <w:tcW w:w="4962" w:type="dxa"/>
          </w:tcPr>
          <w:p w:rsidR="008709DC" w:rsidRPr="00FA3F1B" w:rsidRDefault="009C5B2F" w:rsidP="00AB3CFC">
            <w:r w:rsidRPr="00FA3F1B">
              <w:rPr>
                <w:lang w:val="lv-LV"/>
              </w:rPr>
              <w:t>Atbalstīt solidārās atbildības principa ieviešanu tiesību aktos nosakot to visā būvniecības procesā iesaistīto ķēdes garumā no pasūtītāja līdz apakšuzņēmējam un nosakot ķēdes ierobežošanu.</w:t>
            </w:r>
          </w:p>
        </w:tc>
        <w:tc>
          <w:tcPr>
            <w:tcW w:w="2664" w:type="dxa"/>
            <w:gridSpan w:val="2"/>
            <w:vAlign w:val="center"/>
          </w:tcPr>
          <w:p w:rsidR="008709DC" w:rsidRPr="00FA3F1B" w:rsidRDefault="00940474" w:rsidP="009C5B2F">
            <w:pPr>
              <w:jc w:val="center"/>
            </w:pPr>
            <w:r>
              <w:t>Tālākā rīcība nav noteikta</w:t>
            </w:r>
          </w:p>
        </w:tc>
      </w:tr>
      <w:tr w:rsidR="00FA3F1B" w:rsidRPr="00FA3F1B" w:rsidTr="00940474">
        <w:trPr>
          <w:trHeight w:val="675"/>
        </w:trPr>
        <w:tc>
          <w:tcPr>
            <w:tcW w:w="421" w:type="dxa"/>
            <w:vMerge/>
          </w:tcPr>
          <w:p w:rsidR="008709DC" w:rsidRPr="00FA3F1B" w:rsidRDefault="008709DC" w:rsidP="00AB3CFC">
            <w:pPr>
              <w:ind w:left="-113"/>
            </w:pPr>
          </w:p>
        </w:tc>
        <w:tc>
          <w:tcPr>
            <w:tcW w:w="1275" w:type="dxa"/>
            <w:gridSpan w:val="2"/>
            <w:vMerge/>
          </w:tcPr>
          <w:p w:rsidR="008709DC" w:rsidRPr="00FA3F1B" w:rsidRDefault="008709DC" w:rsidP="00AB3CFC"/>
        </w:tc>
        <w:tc>
          <w:tcPr>
            <w:tcW w:w="4536" w:type="dxa"/>
            <w:gridSpan w:val="2"/>
          </w:tcPr>
          <w:p w:rsidR="008709DC" w:rsidRPr="00FA3F1B" w:rsidRDefault="009C5B2F" w:rsidP="00AB3CFC">
            <w:r w:rsidRPr="00FA3F1B">
              <w:rPr>
                <w:iCs/>
              </w:rPr>
              <w:t>Par Būvniecības valsts kontroles biroja</w:t>
            </w:r>
            <w:r w:rsidRPr="00FA3F1B">
              <w:rPr>
                <w:b/>
              </w:rPr>
              <w:t xml:space="preserve"> </w:t>
            </w:r>
            <w:r w:rsidRPr="00FA3F1B">
              <w:t>kompetences paplašināšanas nepieciešamību;</w:t>
            </w:r>
          </w:p>
        </w:tc>
        <w:tc>
          <w:tcPr>
            <w:tcW w:w="4962" w:type="dxa"/>
          </w:tcPr>
          <w:p w:rsidR="008709DC" w:rsidRPr="00FA3F1B" w:rsidRDefault="009C5B2F" w:rsidP="009C5B2F">
            <w:r w:rsidRPr="00FA3F1B">
              <w:rPr>
                <w:lang w:val="lv-LV"/>
              </w:rPr>
              <w:t>Būvniecības padomes locekļiem izteikt savu viedokli rakstiski par šo jautājumu līdz 20.oktobrim nosūtot elektroniski LBP sekretariātam</w:t>
            </w:r>
          </w:p>
        </w:tc>
        <w:tc>
          <w:tcPr>
            <w:tcW w:w="2664" w:type="dxa"/>
            <w:gridSpan w:val="2"/>
            <w:vAlign w:val="center"/>
          </w:tcPr>
          <w:p w:rsidR="008709DC" w:rsidRPr="00FA3F1B" w:rsidRDefault="009C5B2F" w:rsidP="009C5B2F">
            <w:pPr>
              <w:jc w:val="center"/>
            </w:pPr>
            <w:r w:rsidRPr="00FA3F1B">
              <w:t>Rīcība nav nepieciešama</w:t>
            </w:r>
          </w:p>
        </w:tc>
      </w:tr>
      <w:tr w:rsidR="00FA3F1B" w:rsidRPr="00FA3F1B" w:rsidTr="00940474">
        <w:trPr>
          <w:trHeight w:val="675"/>
        </w:trPr>
        <w:tc>
          <w:tcPr>
            <w:tcW w:w="421" w:type="dxa"/>
            <w:vMerge/>
          </w:tcPr>
          <w:p w:rsidR="008709DC" w:rsidRPr="00FA3F1B" w:rsidRDefault="008709DC" w:rsidP="00AB3CFC">
            <w:pPr>
              <w:ind w:left="-113"/>
            </w:pPr>
          </w:p>
        </w:tc>
        <w:tc>
          <w:tcPr>
            <w:tcW w:w="1275" w:type="dxa"/>
            <w:gridSpan w:val="2"/>
            <w:vMerge/>
          </w:tcPr>
          <w:p w:rsidR="008709DC" w:rsidRPr="00FA3F1B" w:rsidRDefault="008709DC" w:rsidP="00AB3CFC"/>
        </w:tc>
        <w:tc>
          <w:tcPr>
            <w:tcW w:w="4536" w:type="dxa"/>
            <w:gridSpan w:val="2"/>
          </w:tcPr>
          <w:p w:rsidR="008709DC" w:rsidRPr="00FA3F1B" w:rsidRDefault="009C5B2F" w:rsidP="00AB3CFC">
            <w:r w:rsidRPr="00FA3F1B">
              <w:t>Par būvkomersantu klasifikāciju.</w:t>
            </w:r>
          </w:p>
        </w:tc>
        <w:tc>
          <w:tcPr>
            <w:tcW w:w="4962" w:type="dxa"/>
          </w:tcPr>
          <w:p w:rsidR="008709DC" w:rsidRPr="00FA3F1B" w:rsidRDefault="009C5B2F" w:rsidP="00AB3CFC">
            <w:r w:rsidRPr="00FA3F1B">
              <w:rPr>
                <w:lang w:val="lv-LV"/>
              </w:rPr>
              <w:t>LBP elektroniski izsūtīt prezentāciju ar aicinājumu piedalīties Darba grupā par būvkomersantu klasifikāciju un saites uz informatīvajām bāzēm no kurām ņemta informācija.</w:t>
            </w:r>
          </w:p>
        </w:tc>
        <w:tc>
          <w:tcPr>
            <w:tcW w:w="2664" w:type="dxa"/>
            <w:gridSpan w:val="2"/>
            <w:vAlign w:val="center"/>
          </w:tcPr>
          <w:p w:rsidR="008709DC" w:rsidRPr="00FA3F1B" w:rsidRDefault="009C5B2F" w:rsidP="009C5B2F">
            <w:pPr>
              <w:jc w:val="center"/>
            </w:pPr>
            <w:r w:rsidRPr="00FA3F1B">
              <w:t>Izpildīts</w:t>
            </w:r>
          </w:p>
        </w:tc>
      </w:tr>
    </w:tbl>
    <w:p w:rsidR="00AD4EEE" w:rsidRPr="00FA3F1B" w:rsidRDefault="00AD4EEE"/>
    <w:sectPr w:rsidR="00AD4EEE" w:rsidRPr="00FA3F1B" w:rsidSect="00B152E5">
      <w:footerReference w:type="default" r:id="rId8"/>
      <w:pgSz w:w="16838" w:h="11906" w:orient="landscape"/>
      <w:pgMar w:top="1418"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E8E" w:rsidRDefault="00962E8E" w:rsidP="00FA3F1B">
      <w:r>
        <w:separator/>
      </w:r>
    </w:p>
  </w:endnote>
  <w:endnote w:type="continuationSeparator" w:id="0">
    <w:p w:rsidR="00962E8E" w:rsidRDefault="00962E8E" w:rsidP="00F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377126"/>
      <w:docPartObj>
        <w:docPartGallery w:val="Page Numbers (Bottom of Page)"/>
        <w:docPartUnique/>
      </w:docPartObj>
    </w:sdtPr>
    <w:sdtEndPr>
      <w:rPr>
        <w:noProof/>
      </w:rPr>
    </w:sdtEndPr>
    <w:sdtContent>
      <w:p w:rsidR="00FA3F1B" w:rsidRDefault="00FA3F1B">
        <w:pPr>
          <w:pStyle w:val="Footer"/>
          <w:jc w:val="right"/>
        </w:pPr>
        <w:r>
          <w:fldChar w:fldCharType="begin"/>
        </w:r>
        <w:r>
          <w:instrText xml:space="preserve"> PAGE   \* MERGEFORMAT </w:instrText>
        </w:r>
        <w:r>
          <w:fldChar w:fldCharType="separate"/>
        </w:r>
        <w:r w:rsidR="006C5DFF">
          <w:rPr>
            <w:noProof/>
          </w:rPr>
          <w:t>2</w:t>
        </w:r>
        <w:r>
          <w:rPr>
            <w:noProof/>
          </w:rPr>
          <w:fldChar w:fldCharType="end"/>
        </w:r>
      </w:p>
    </w:sdtContent>
  </w:sdt>
  <w:p w:rsidR="00FA3F1B" w:rsidRDefault="00FA3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E8E" w:rsidRDefault="00962E8E" w:rsidP="00FA3F1B">
      <w:r>
        <w:separator/>
      </w:r>
    </w:p>
  </w:footnote>
  <w:footnote w:type="continuationSeparator" w:id="0">
    <w:p w:rsidR="00962E8E" w:rsidRDefault="00962E8E" w:rsidP="00FA3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59DD"/>
    <w:multiLevelType w:val="hybridMultilevel"/>
    <w:tmpl w:val="D66445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B4058AA"/>
    <w:multiLevelType w:val="hybridMultilevel"/>
    <w:tmpl w:val="21EA53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D496884"/>
    <w:multiLevelType w:val="hybridMultilevel"/>
    <w:tmpl w:val="952AFA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6D68C6"/>
    <w:multiLevelType w:val="multilevel"/>
    <w:tmpl w:val="C5C8002E"/>
    <w:lvl w:ilvl="0">
      <w:start w:val="3"/>
      <w:numFmt w:val="decimal"/>
      <w:lvlText w:val="%1."/>
      <w:lvlJc w:val="left"/>
      <w:pPr>
        <w:ind w:left="390" w:hanging="390"/>
      </w:pPr>
    </w:lvl>
    <w:lvl w:ilvl="1">
      <w:start w:val="1"/>
      <w:numFmt w:val="decimal"/>
      <w:lvlText w:val="%1.%2."/>
      <w:lvlJc w:val="left"/>
      <w:pPr>
        <w:ind w:left="1364" w:hanging="720"/>
      </w:pPr>
    </w:lvl>
    <w:lvl w:ilvl="2">
      <w:start w:val="1"/>
      <w:numFmt w:val="decimal"/>
      <w:lvlText w:val="%1.%2.%3."/>
      <w:lvlJc w:val="left"/>
      <w:pPr>
        <w:ind w:left="2008" w:hanging="720"/>
      </w:pPr>
    </w:lvl>
    <w:lvl w:ilvl="3">
      <w:start w:val="1"/>
      <w:numFmt w:val="decimal"/>
      <w:lvlText w:val="%1.%2.%3.%4."/>
      <w:lvlJc w:val="left"/>
      <w:pPr>
        <w:ind w:left="3012" w:hanging="1080"/>
      </w:pPr>
    </w:lvl>
    <w:lvl w:ilvl="4">
      <w:start w:val="1"/>
      <w:numFmt w:val="decimal"/>
      <w:lvlText w:val="%1.%2.%3.%4.%5."/>
      <w:lvlJc w:val="left"/>
      <w:pPr>
        <w:ind w:left="3656" w:hanging="1080"/>
      </w:pPr>
    </w:lvl>
    <w:lvl w:ilvl="5">
      <w:start w:val="1"/>
      <w:numFmt w:val="decimal"/>
      <w:lvlText w:val="%1.%2.%3.%4.%5.%6."/>
      <w:lvlJc w:val="left"/>
      <w:pPr>
        <w:ind w:left="4660" w:hanging="1440"/>
      </w:pPr>
    </w:lvl>
    <w:lvl w:ilvl="6">
      <w:start w:val="1"/>
      <w:numFmt w:val="decimal"/>
      <w:lvlText w:val="%1.%2.%3.%4.%5.%6.%7."/>
      <w:lvlJc w:val="left"/>
      <w:pPr>
        <w:ind w:left="5304" w:hanging="1440"/>
      </w:pPr>
    </w:lvl>
    <w:lvl w:ilvl="7">
      <w:start w:val="1"/>
      <w:numFmt w:val="decimal"/>
      <w:lvlText w:val="%1.%2.%3.%4.%5.%6.%7.%8."/>
      <w:lvlJc w:val="left"/>
      <w:pPr>
        <w:ind w:left="6308" w:hanging="1800"/>
      </w:pPr>
    </w:lvl>
    <w:lvl w:ilvl="8">
      <w:start w:val="1"/>
      <w:numFmt w:val="decimal"/>
      <w:lvlText w:val="%1.%2.%3.%4.%5.%6.%7.%8.%9."/>
      <w:lvlJc w:val="left"/>
      <w:pPr>
        <w:ind w:left="6952" w:hanging="1800"/>
      </w:pPr>
    </w:lvl>
  </w:abstractNum>
  <w:abstractNum w:abstractNumId="4" w15:restartNumberingAfterBreak="0">
    <w:nsid w:val="16F9094D"/>
    <w:multiLevelType w:val="hybridMultilevel"/>
    <w:tmpl w:val="0728F06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 w15:restartNumberingAfterBreak="0">
    <w:nsid w:val="188B3E19"/>
    <w:multiLevelType w:val="multilevel"/>
    <w:tmpl w:val="EBD260C8"/>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215C0F4E"/>
    <w:multiLevelType w:val="multilevel"/>
    <w:tmpl w:val="EBD260C8"/>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23356F74"/>
    <w:multiLevelType w:val="hybridMultilevel"/>
    <w:tmpl w:val="D66445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CF6091B"/>
    <w:multiLevelType w:val="hybridMultilevel"/>
    <w:tmpl w:val="426C8E6E"/>
    <w:lvl w:ilvl="0" w:tplc="6EE24A92">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9" w15:restartNumberingAfterBreak="0">
    <w:nsid w:val="36E94EB0"/>
    <w:multiLevelType w:val="multilevel"/>
    <w:tmpl w:val="EBD260C8"/>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3FAC5CF7"/>
    <w:multiLevelType w:val="multilevel"/>
    <w:tmpl w:val="EBD260C8"/>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42EA3F9C"/>
    <w:multiLevelType w:val="hybridMultilevel"/>
    <w:tmpl w:val="D66445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E043338"/>
    <w:multiLevelType w:val="multilevel"/>
    <w:tmpl w:val="56345E9C"/>
    <w:lvl w:ilvl="0">
      <w:start w:val="5"/>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4F3B449A"/>
    <w:multiLevelType w:val="hybridMultilevel"/>
    <w:tmpl w:val="36967CF0"/>
    <w:lvl w:ilvl="0" w:tplc="8B140470">
      <w:start w:val="1"/>
      <w:numFmt w:val="decimal"/>
      <w:lvlText w:val="%1."/>
      <w:lvlJc w:val="left"/>
      <w:pPr>
        <w:ind w:left="720" w:hanging="360"/>
      </w:pPr>
      <w:rPr>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F9C5AED"/>
    <w:multiLevelType w:val="hybridMultilevel"/>
    <w:tmpl w:val="D66445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7983143"/>
    <w:multiLevelType w:val="hybridMultilevel"/>
    <w:tmpl w:val="BFB050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E6337DF"/>
    <w:multiLevelType w:val="hybridMultilevel"/>
    <w:tmpl w:val="F83CD6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E82697C"/>
    <w:multiLevelType w:val="multilevel"/>
    <w:tmpl w:val="C5C8002E"/>
    <w:lvl w:ilvl="0">
      <w:start w:val="3"/>
      <w:numFmt w:val="decimal"/>
      <w:lvlText w:val="%1."/>
      <w:lvlJc w:val="left"/>
      <w:pPr>
        <w:ind w:left="390" w:hanging="390"/>
      </w:pPr>
    </w:lvl>
    <w:lvl w:ilvl="1">
      <w:start w:val="1"/>
      <w:numFmt w:val="decimal"/>
      <w:lvlText w:val="%1.%2."/>
      <w:lvlJc w:val="left"/>
      <w:pPr>
        <w:ind w:left="1364" w:hanging="720"/>
      </w:pPr>
    </w:lvl>
    <w:lvl w:ilvl="2">
      <w:start w:val="1"/>
      <w:numFmt w:val="decimal"/>
      <w:lvlText w:val="%1.%2.%3."/>
      <w:lvlJc w:val="left"/>
      <w:pPr>
        <w:ind w:left="2008" w:hanging="720"/>
      </w:pPr>
    </w:lvl>
    <w:lvl w:ilvl="3">
      <w:start w:val="1"/>
      <w:numFmt w:val="decimal"/>
      <w:lvlText w:val="%1.%2.%3.%4."/>
      <w:lvlJc w:val="left"/>
      <w:pPr>
        <w:ind w:left="3012" w:hanging="1080"/>
      </w:pPr>
    </w:lvl>
    <w:lvl w:ilvl="4">
      <w:start w:val="1"/>
      <w:numFmt w:val="decimal"/>
      <w:lvlText w:val="%1.%2.%3.%4.%5."/>
      <w:lvlJc w:val="left"/>
      <w:pPr>
        <w:ind w:left="3656" w:hanging="1080"/>
      </w:pPr>
    </w:lvl>
    <w:lvl w:ilvl="5">
      <w:start w:val="1"/>
      <w:numFmt w:val="decimal"/>
      <w:lvlText w:val="%1.%2.%3.%4.%5.%6."/>
      <w:lvlJc w:val="left"/>
      <w:pPr>
        <w:ind w:left="4660" w:hanging="1440"/>
      </w:pPr>
    </w:lvl>
    <w:lvl w:ilvl="6">
      <w:start w:val="1"/>
      <w:numFmt w:val="decimal"/>
      <w:lvlText w:val="%1.%2.%3.%4.%5.%6.%7."/>
      <w:lvlJc w:val="left"/>
      <w:pPr>
        <w:ind w:left="5304" w:hanging="1440"/>
      </w:pPr>
    </w:lvl>
    <w:lvl w:ilvl="7">
      <w:start w:val="1"/>
      <w:numFmt w:val="decimal"/>
      <w:lvlText w:val="%1.%2.%3.%4.%5.%6.%7.%8."/>
      <w:lvlJc w:val="left"/>
      <w:pPr>
        <w:ind w:left="6308" w:hanging="1800"/>
      </w:pPr>
    </w:lvl>
    <w:lvl w:ilvl="8">
      <w:start w:val="1"/>
      <w:numFmt w:val="decimal"/>
      <w:lvlText w:val="%1.%2.%3.%4.%5.%6.%7.%8.%9."/>
      <w:lvlJc w:val="left"/>
      <w:pPr>
        <w:ind w:left="6952" w:hanging="1800"/>
      </w:pPr>
    </w:lvl>
  </w:abstractNum>
  <w:abstractNum w:abstractNumId="18" w15:restartNumberingAfterBreak="0">
    <w:nsid w:val="64AA277E"/>
    <w:multiLevelType w:val="hybridMultilevel"/>
    <w:tmpl w:val="7B90B5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781024"/>
    <w:multiLevelType w:val="hybridMultilevel"/>
    <w:tmpl w:val="21EA53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14B224F"/>
    <w:multiLevelType w:val="hybridMultilevel"/>
    <w:tmpl w:val="A8845A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26603F3"/>
    <w:multiLevelType w:val="hybridMultilevel"/>
    <w:tmpl w:val="D66445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4831B31"/>
    <w:multiLevelType w:val="multilevel"/>
    <w:tmpl w:val="CC96552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0"/>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7"/>
  </w:num>
  <w:num w:numId="14">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E5"/>
    <w:rsid w:val="001D57B4"/>
    <w:rsid w:val="00224752"/>
    <w:rsid w:val="002F1C56"/>
    <w:rsid w:val="00336618"/>
    <w:rsid w:val="004F7316"/>
    <w:rsid w:val="005D5210"/>
    <w:rsid w:val="006C5DFF"/>
    <w:rsid w:val="00845759"/>
    <w:rsid w:val="008709DC"/>
    <w:rsid w:val="00940474"/>
    <w:rsid w:val="00962E8E"/>
    <w:rsid w:val="009C5B2F"/>
    <w:rsid w:val="00A02CFB"/>
    <w:rsid w:val="00A60D2C"/>
    <w:rsid w:val="00AB26C3"/>
    <w:rsid w:val="00AB3CFC"/>
    <w:rsid w:val="00AD4EEE"/>
    <w:rsid w:val="00B152E5"/>
    <w:rsid w:val="00B642C5"/>
    <w:rsid w:val="00C01526"/>
    <w:rsid w:val="00E769E2"/>
    <w:rsid w:val="00ED626E"/>
    <w:rsid w:val="00FA3F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AE0D9-D454-4C65-9572-B955CAA0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2E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2E5"/>
    <w:pPr>
      <w:ind w:left="720"/>
      <w:contextualSpacing/>
    </w:pPr>
  </w:style>
  <w:style w:type="table" w:styleId="TableGrid">
    <w:name w:val="Table Grid"/>
    <w:basedOn w:val="TableNormal"/>
    <w:uiPriority w:val="39"/>
    <w:rsid w:val="00B15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AB3CFC"/>
    <w:rPr>
      <w:color w:val="0000FF"/>
      <w:u w:val="single"/>
    </w:rPr>
  </w:style>
  <w:style w:type="paragraph" w:styleId="PlainText">
    <w:name w:val="Plain Text"/>
    <w:basedOn w:val="Normal"/>
    <w:link w:val="PlainTextChar"/>
    <w:uiPriority w:val="99"/>
    <w:unhideWhenUsed/>
    <w:rsid w:val="00C01526"/>
    <w:rPr>
      <w:rFonts w:ascii="Calibri" w:eastAsiaTheme="minorHAnsi" w:hAnsi="Calibri" w:cs="Consolas"/>
      <w:sz w:val="22"/>
      <w:szCs w:val="21"/>
      <w:lang w:val="lv-LV"/>
    </w:rPr>
  </w:style>
  <w:style w:type="character" w:customStyle="1" w:styleId="PlainTextChar">
    <w:name w:val="Plain Text Char"/>
    <w:basedOn w:val="DefaultParagraphFont"/>
    <w:link w:val="PlainText"/>
    <w:uiPriority w:val="99"/>
    <w:rsid w:val="00C01526"/>
    <w:rPr>
      <w:rFonts w:ascii="Calibri" w:hAnsi="Calibri" w:cs="Consolas"/>
      <w:szCs w:val="21"/>
    </w:rPr>
  </w:style>
  <w:style w:type="paragraph" w:styleId="Header">
    <w:name w:val="header"/>
    <w:basedOn w:val="Normal"/>
    <w:link w:val="HeaderChar"/>
    <w:uiPriority w:val="99"/>
    <w:unhideWhenUsed/>
    <w:rsid w:val="00FA3F1B"/>
    <w:pPr>
      <w:tabs>
        <w:tab w:val="center" w:pos="4153"/>
        <w:tab w:val="right" w:pos="8306"/>
      </w:tabs>
    </w:pPr>
  </w:style>
  <w:style w:type="character" w:customStyle="1" w:styleId="HeaderChar">
    <w:name w:val="Header Char"/>
    <w:basedOn w:val="DefaultParagraphFont"/>
    <w:link w:val="Header"/>
    <w:uiPriority w:val="99"/>
    <w:rsid w:val="00FA3F1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A3F1B"/>
    <w:pPr>
      <w:tabs>
        <w:tab w:val="center" w:pos="4153"/>
        <w:tab w:val="right" w:pos="8306"/>
      </w:tabs>
    </w:pPr>
  </w:style>
  <w:style w:type="character" w:customStyle="1" w:styleId="FooterChar">
    <w:name w:val="Footer Char"/>
    <w:basedOn w:val="DefaultParagraphFont"/>
    <w:link w:val="Footer"/>
    <w:uiPriority w:val="99"/>
    <w:rsid w:val="00FA3F1B"/>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40474"/>
    <w:rPr>
      <w:rFonts w:ascii="Tahoma" w:hAnsi="Tahoma" w:cs="Tahoma"/>
      <w:sz w:val="16"/>
      <w:szCs w:val="16"/>
    </w:rPr>
  </w:style>
  <w:style w:type="character" w:customStyle="1" w:styleId="BalloonTextChar">
    <w:name w:val="Balloon Text Char"/>
    <w:basedOn w:val="DefaultParagraphFont"/>
    <w:link w:val="BalloonText"/>
    <w:uiPriority w:val="99"/>
    <w:semiHidden/>
    <w:rsid w:val="0094047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5526">
      <w:bodyDiv w:val="1"/>
      <w:marLeft w:val="0"/>
      <w:marRight w:val="0"/>
      <w:marTop w:val="0"/>
      <w:marBottom w:val="0"/>
      <w:divBdr>
        <w:top w:val="none" w:sz="0" w:space="0" w:color="auto"/>
        <w:left w:val="none" w:sz="0" w:space="0" w:color="auto"/>
        <w:bottom w:val="none" w:sz="0" w:space="0" w:color="auto"/>
        <w:right w:val="none" w:sz="0" w:space="0" w:color="auto"/>
      </w:divBdr>
    </w:div>
    <w:div w:id="156776643">
      <w:bodyDiv w:val="1"/>
      <w:marLeft w:val="0"/>
      <w:marRight w:val="0"/>
      <w:marTop w:val="0"/>
      <w:marBottom w:val="0"/>
      <w:divBdr>
        <w:top w:val="none" w:sz="0" w:space="0" w:color="auto"/>
        <w:left w:val="none" w:sz="0" w:space="0" w:color="auto"/>
        <w:bottom w:val="none" w:sz="0" w:space="0" w:color="auto"/>
        <w:right w:val="none" w:sz="0" w:space="0" w:color="auto"/>
      </w:divBdr>
    </w:div>
    <w:div w:id="180625619">
      <w:bodyDiv w:val="1"/>
      <w:marLeft w:val="0"/>
      <w:marRight w:val="0"/>
      <w:marTop w:val="0"/>
      <w:marBottom w:val="0"/>
      <w:divBdr>
        <w:top w:val="none" w:sz="0" w:space="0" w:color="auto"/>
        <w:left w:val="none" w:sz="0" w:space="0" w:color="auto"/>
        <w:bottom w:val="none" w:sz="0" w:space="0" w:color="auto"/>
        <w:right w:val="none" w:sz="0" w:space="0" w:color="auto"/>
      </w:divBdr>
    </w:div>
    <w:div w:id="241453303">
      <w:bodyDiv w:val="1"/>
      <w:marLeft w:val="0"/>
      <w:marRight w:val="0"/>
      <w:marTop w:val="0"/>
      <w:marBottom w:val="0"/>
      <w:divBdr>
        <w:top w:val="none" w:sz="0" w:space="0" w:color="auto"/>
        <w:left w:val="none" w:sz="0" w:space="0" w:color="auto"/>
        <w:bottom w:val="none" w:sz="0" w:space="0" w:color="auto"/>
        <w:right w:val="none" w:sz="0" w:space="0" w:color="auto"/>
      </w:divBdr>
    </w:div>
    <w:div w:id="360397524">
      <w:bodyDiv w:val="1"/>
      <w:marLeft w:val="0"/>
      <w:marRight w:val="0"/>
      <w:marTop w:val="0"/>
      <w:marBottom w:val="0"/>
      <w:divBdr>
        <w:top w:val="none" w:sz="0" w:space="0" w:color="auto"/>
        <w:left w:val="none" w:sz="0" w:space="0" w:color="auto"/>
        <w:bottom w:val="none" w:sz="0" w:space="0" w:color="auto"/>
        <w:right w:val="none" w:sz="0" w:space="0" w:color="auto"/>
      </w:divBdr>
    </w:div>
    <w:div w:id="464615935">
      <w:bodyDiv w:val="1"/>
      <w:marLeft w:val="0"/>
      <w:marRight w:val="0"/>
      <w:marTop w:val="0"/>
      <w:marBottom w:val="0"/>
      <w:divBdr>
        <w:top w:val="none" w:sz="0" w:space="0" w:color="auto"/>
        <w:left w:val="none" w:sz="0" w:space="0" w:color="auto"/>
        <w:bottom w:val="none" w:sz="0" w:space="0" w:color="auto"/>
        <w:right w:val="none" w:sz="0" w:space="0" w:color="auto"/>
      </w:divBdr>
    </w:div>
    <w:div w:id="628517215">
      <w:bodyDiv w:val="1"/>
      <w:marLeft w:val="0"/>
      <w:marRight w:val="0"/>
      <w:marTop w:val="0"/>
      <w:marBottom w:val="0"/>
      <w:divBdr>
        <w:top w:val="none" w:sz="0" w:space="0" w:color="auto"/>
        <w:left w:val="none" w:sz="0" w:space="0" w:color="auto"/>
        <w:bottom w:val="none" w:sz="0" w:space="0" w:color="auto"/>
        <w:right w:val="none" w:sz="0" w:space="0" w:color="auto"/>
      </w:divBdr>
    </w:div>
    <w:div w:id="651523703">
      <w:bodyDiv w:val="1"/>
      <w:marLeft w:val="0"/>
      <w:marRight w:val="0"/>
      <w:marTop w:val="0"/>
      <w:marBottom w:val="0"/>
      <w:divBdr>
        <w:top w:val="none" w:sz="0" w:space="0" w:color="auto"/>
        <w:left w:val="none" w:sz="0" w:space="0" w:color="auto"/>
        <w:bottom w:val="none" w:sz="0" w:space="0" w:color="auto"/>
        <w:right w:val="none" w:sz="0" w:space="0" w:color="auto"/>
      </w:divBdr>
    </w:div>
    <w:div w:id="804196215">
      <w:bodyDiv w:val="1"/>
      <w:marLeft w:val="0"/>
      <w:marRight w:val="0"/>
      <w:marTop w:val="0"/>
      <w:marBottom w:val="0"/>
      <w:divBdr>
        <w:top w:val="none" w:sz="0" w:space="0" w:color="auto"/>
        <w:left w:val="none" w:sz="0" w:space="0" w:color="auto"/>
        <w:bottom w:val="none" w:sz="0" w:space="0" w:color="auto"/>
        <w:right w:val="none" w:sz="0" w:space="0" w:color="auto"/>
      </w:divBdr>
    </w:div>
    <w:div w:id="828640763">
      <w:bodyDiv w:val="1"/>
      <w:marLeft w:val="0"/>
      <w:marRight w:val="0"/>
      <w:marTop w:val="0"/>
      <w:marBottom w:val="0"/>
      <w:divBdr>
        <w:top w:val="none" w:sz="0" w:space="0" w:color="auto"/>
        <w:left w:val="none" w:sz="0" w:space="0" w:color="auto"/>
        <w:bottom w:val="none" w:sz="0" w:space="0" w:color="auto"/>
        <w:right w:val="none" w:sz="0" w:space="0" w:color="auto"/>
      </w:divBdr>
    </w:div>
    <w:div w:id="863519122">
      <w:bodyDiv w:val="1"/>
      <w:marLeft w:val="0"/>
      <w:marRight w:val="0"/>
      <w:marTop w:val="0"/>
      <w:marBottom w:val="0"/>
      <w:divBdr>
        <w:top w:val="none" w:sz="0" w:space="0" w:color="auto"/>
        <w:left w:val="none" w:sz="0" w:space="0" w:color="auto"/>
        <w:bottom w:val="none" w:sz="0" w:space="0" w:color="auto"/>
        <w:right w:val="none" w:sz="0" w:space="0" w:color="auto"/>
      </w:divBdr>
    </w:div>
    <w:div w:id="1050498234">
      <w:bodyDiv w:val="1"/>
      <w:marLeft w:val="0"/>
      <w:marRight w:val="0"/>
      <w:marTop w:val="0"/>
      <w:marBottom w:val="0"/>
      <w:divBdr>
        <w:top w:val="none" w:sz="0" w:space="0" w:color="auto"/>
        <w:left w:val="none" w:sz="0" w:space="0" w:color="auto"/>
        <w:bottom w:val="none" w:sz="0" w:space="0" w:color="auto"/>
        <w:right w:val="none" w:sz="0" w:space="0" w:color="auto"/>
      </w:divBdr>
    </w:div>
    <w:div w:id="1061252437">
      <w:bodyDiv w:val="1"/>
      <w:marLeft w:val="0"/>
      <w:marRight w:val="0"/>
      <w:marTop w:val="0"/>
      <w:marBottom w:val="0"/>
      <w:divBdr>
        <w:top w:val="none" w:sz="0" w:space="0" w:color="auto"/>
        <w:left w:val="none" w:sz="0" w:space="0" w:color="auto"/>
        <w:bottom w:val="none" w:sz="0" w:space="0" w:color="auto"/>
        <w:right w:val="none" w:sz="0" w:space="0" w:color="auto"/>
      </w:divBdr>
    </w:div>
    <w:div w:id="1084958072">
      <w:bodyDiv w:val="1"/>
      <w:marLeft w:val="0"/>
      <w:marRight w:val="0"/>
      <w:marTop w:val="0"/>
      <w:marBottom w:val="0"/>
      <w:divBdr>
        <w:top w:val="none" w:sz="0" w:space="0" w:color="auto"/>
        <w:left w:val="none" w:sz="0" w:space="0" w:color="auto"/>
        <w:bottom w:val="none" w:sz="0" w:space="0" w:color="auto"/>
        <w:right w:val="none" w:sz="0" w:space="0" w:color="auto"/>
      </w:divBdr>
    </w:div>
    <w:div w:id="1143886469">
      <w:bodyDiv w:val="1"/>
      <w:marLeft w:val="0"/>
      <w:marRight w:val="0"/>
      <w:marTop w:val="0"/>
      <w:marBottom w:val="0"/>
      <w:divBdr>
        <w:top w:val="none" w:sz="0" w:space="0" w:color="auto"/>
        <w:left w:val="none" w:sz="0" w:space="0" w:color="auto"/>
        <w:bottom w:val="none" w:sz="0" w:space="0" w:color="auto"/>
        <w:right w:val="none" w:sz="0" w:space="0" w:color="auto"/>
      </w:divBdr>
    </w:div>
    <w:div w:id="1292323505">
      <w:bodyDiv w:val="1"/>
      <w:marLeft w:val="0"/>
      <w:marRight w:val="0"/>
      <w:marTop w:val="0"/>
      <w:marBottom w:val="0"/>
      <w:divBdr>
        <w:top w:val="none" w:sz="0" w:space="0" w:color="auto"/>
        <w:left w:val="none" w:sz="0" w:space="0" w:color="auto"/>
        <w:bottom w:val="none" w:sz="0" w:space="0" w:color="auto"/>
        <w:right w:val="none" w:sz="0" w:space="0" w:color="auto"/>
      </w:divBdr>
    </w:div>
    <w:div w:id="1319502349">
      <w:bodyDiv w:val="1"/>
      <w:marLeft w:val="0"/>
      <w:marRight w:val="0"/>
      <w:marTop w:val="0"/>
      <w:marBottom w:val="0"/>
      <w:divBdr>
        <w:top w:val="none" w:sz="0" w:space="0" w:color="auto"/>
        <w:left w:val="none" w:sz="0" w:space="0" w:color="auto"/>
        <w:bottom w:val="none" w:sz="0" w:space="0" w:color="auto"/>
        <w:right w:val="none" w:sz="0" w:space="0" w:color="auto"/>
      </w:divBdr>
    </w:div>
    <w:div w:id="1366783612">
      <w:bodyDiv w:val="1"/>
      <w:marLeft w:val="0"/>
      <w:marRight w:val="0"/>
      <w:marTop w:val="0"/>
      <w:marBottom w:val="0"/>
      <w:divBdr>
        <w:top w:val="none" w:sz="0" w:space="0" w:color="auto"/>
        <w:left w:val="none" w:sz="0" w:space="0" w:color="auto"/>
        <w:bottom w:val="none" w:sz="0" w:space="0" w:color="auto"/>
        <w:right w:val="none" w:sz="0" w:space="0" w:color="auto"/>
      </w:divBdr>
    </w:div>
    <w:div w:id="1416244243">
      <w:bodyDiv w:val="1"/>
      <w:marLeft w:val="0"/>
      <w:marRight w:val="0"/>
      <w:marTop w:val="0"/>
      <w:marBottom w:val="0"/>
      <w:divBdr>
        <w:top w:val="none" w:sz="0" w:space="0" w:color="auto"/>
        <w:left w:val="none" w:sz="0" w:space="0" w:color="auto"/>
        <w:bottom w:val="none" w:sz="0" w:space="0" w:color="auto"/>
        <w:right w:val="none" w:sz="0" w:space="0" w:color="auto"/>
      </w:divBdr>
    </w:div>
    <w:div w:id="1452550597">
      <w:bodyDiv w:val="1"/>
      <w:marLeft w:val="0"/>
      <w:marRight w:val="0"/>
      <w:marTop w:val="0"/>
      <w:marBottom w:val="0"/>
      <w:divBdr>
        <w:top w:val="none" w:sz="0" w:space="0" w:color="auto"/>
        <w:left w:val="none" w:sz="0" w:space="0" w:color="auto"/>
        <w:bottom w:val="none" w:sz="0" w:space="0" w:color="auto"/>
        <w:right w:val="none" w:sz="0" w:space="0" w:color="auto"/>
      </w:divBdr>
    </w:div>
    <w:div w:id="1508324135">
      <w:bodyDiv w:val="1"/>
      <w:marLeft w:val="0"/>
      <w:marRight w:val="0"/>
      <w:marTop w:val="0"/>
      <w:marBottom w:val="0"/>
      <w:divBdr>
        <w:top w:val="none" w:sz="0" w:space="0" w:color="auto"/>
        <w:left w:val="none" w:sz="0" w:space="0" w:color="auto"/>
        <w:bottom w:val="none" w:sz="0" w:space="0" w:color="auto"/>
        <w:right w:val="none" w:sz="0" w:space="0" w:color="auto"/>
      </w:divBdr>
    </w:div>
    <w:div w:id="1513566583">
      <w:bodyDiv w:val="1"/>
      <w:marLeft w:val="0"/>
      <w:marRight w:val="0"/>
      <w:marTop w:val="0"/>
      <w:marBottom w:val="0"/>
      <w:divBdr>
        <w:top w:val="none" w:sz="0" w:space="0" w:color="auto"/>
        <w:left w:val="none" w:sz="0" w:space="0" w:color="auto"/>
        <w:bottom w:val="none" w:sz="0" w:space="0" w:color="auto"/>
        <w:right w:val="none" w:sz="0" w:space="0" w:color="auto"/>
      </w:divBdr>
    </w:div>
    <w:div w:id="1517304497">
      <w:bodyDiv w:val="1"/>
      <w:marLeft w:val="0"/>
      <w:marRight w:val="0"/>
      <w:marTop w:val="0"/>
      <w:marBottom w:val="0"/>
      <w:divBdr>
        <w:top w:val="none" w:sz="0" w:space="0" w:color="auto"/>
        <w:left w:val="none" w:sz="0" w:space="0" w:color="auto"/>
        <w:bottom w:val="none" w:sz="0" w:space="0" w:color="auto"/>
        <w:right w:val="none" w:sz="0" w:space="0" w:color="auto"/>
      </w:divBdr>
    </w:div>
    <w:div w:id="1536578083">
      <w:bodyDiv w:val="1"/>
      <w:marLeft w:val="0"/>
      <w:marRight w:val="0"/>
      <w:marTop w:val="0"/>
      <w:marBottom w:val="0"/>
      <w:divBdr>
        <w:top w:val="none" w:sz="0" w:space="0" w:color="auto"/>
        <w:left w:val="none" w:sz="0" w:space="0" w:color="auto"/>
        <w:bottom w:val="none" w:sz="0" w:space="0" w:color="auto"/>
        <w:right w:val="none" w:sz="0" w:space="0" w:color="auto"/>
      </w:divBdr>
    </w:div>
    <w:div w:id="1540585173">
      <w:bodyDiv w:val="1"/>
      <w:marLeft w:val="0"/>
      <w:marRight w:val="0"/>
      <w:marTop w:val="0"/>
      <w:marBottom w:val="0"/>
      <w:divBdr>
        <w:top w:val="none" w:sz="0" w:space="0" w:color="auto"/>
        <w:left w:val="none" w:sz="0" w:space="0" w:color="auto"/>
        <w:bottom w:val="none" w:sz="0" w:space="0" w:color="auto"/>
        <w:right w:val="none" w:sz="0" w:space="0" w:color="auto"/>
      </w:divBdr>
    </w:div>
    <w:div w:id="1572886323">
      <w:bodyDiv w:val="1"/>
      <w:marLeft w:val="0"/>
      <w:marRight w:val="0"/>
      <w:marTop w:val="0"/>
      <w:marBottom w:val="0"/>
      <w:divBdr>
        <w:top w:val="none" w:sz="0" w:space="0" w:color="auto"/>
        <w:left w:val="none" w:sz="0" w:space="0" w:color="auto"/>
        <w:bottom w:val="none" w:sz="0" w:space="0" w:color="auto"/>
        <w:right w:val="none" w:sz="0" w:space="0" w:color="auto"/>
      </w:divBdr>
    </w:div>
    <w:div w:id="1641687958">
      <w:bodyDiv w:val="1"/>
      <w:marLeft w:val="0"/>
      <w:marRight w:val="0"/>
      <w:marTop w:val="0"/>
      <w:marBottom w:val="0"/>
      <w:divBdr>
        <w:top w:val="none" w:sz="0" w:space="0" w:color="auto"/>
        <w:left w:val="none" w:sz="0" w:space="0" w:color="auto"/>
        <w:bottom w:val="none" w:sz="0" w:space="0" w:color="auto"/>
        <w:right w:val="none" w:sz="0" w:space="0" w:color="auto"/>
      </w:divBdr>
    </w:div>
    <w:div w:id="1813592829">
      <w:bodyDiv w:val="1"/>
      <w:marLeft w:val="0"/>
      <w:marRight w:val="0"/>
      <w:marTop w:val="0"/>
      <w:marBottom w:val="0"/>
      <w:divBdr>
        <w:top w:val="none" w:sz="0" w:space="0" w:color="auto"/>
        <w:left w:val="none" w:sz="0" w:space="0" w:color="auto"/>
        <w:bottom w:val="none" w:sz="0" w:space="0" w:color="auto"/>
        <w:right w:val="none" w:sz="0" w:space="0" w:color="auto"/>
      </w:divBdr>
    </w:div>
    <w:div w:id="1860004060">
      <w:bodyDiv w:val="1"/>
      <w:marLeft w:val="0"/>
      <w:marRight w:val="0"/>
      <w:marTop w:val="0"/>
      <w:marBottom w:val="0"/>
      <w:divBdr>
        <w:top w:val="none" w:sz="0" w:space="0" w:color="auto"/>
        <w:left w:val="none" w:sz="0" w:space="0" w:color="auto"/>
        <w:bottom w:val="none" w:sz="0" w:space="0" w:color="auto"/>
        <w:right w:val="none" w:sz="0" w:space="0" w:color="auto"/>
      </w:divBdr>
    </w:div>
    <w:div w:id="1916434169">
      <w:bodyDiv w:val="1"/>
      <w:marLeft w:val="0"/>
      <w:marRight w:val="0"/>
      <w:marTop w:val="0"/>
      <w:marBottom w:val="0"/>
      <w:divBdr>
        <w:top w:val="none" w:sz="0" w:space="0" w:color="auto"/>
        <w:left w:val="none" w:sz="0" w:space="0" w:color="auto"/>
        <w:bottom w:val="none" w:sz="0" w:space="0" w:color="auto"/>
        <w:right w:val="none" w:sz="0" w:space="0" w:color="auto"/>
      </w:divBdr>
    </w:div>
    <w:div w:id="1974141758">
      <w:bodyDiv w:val="1"/>
      <w:marLeft w:val="0"/>
      <w:marRight w:val="0"/>
      <w:marTop w:val="0"/>
      <w:marBottom w:val="0"/>
      <w:divBdr>
        <w:top w:val="none" w:sz="0" w:space="0" w:color="auto"/>
        <w:left w:val="none" w:sz="0" w:space="0" w:color="auto"/>
        <w:bottom w:val="none" w:sz="0" w:space="0" w:color="auto"/>
        <w:right w:val="none" w:sz="0" w:space="0" w:color="auto"/>
      </w:divBdr>
    </w:div>
    <w:div w:id="1997025967">
      <w:bodyDiv w:val="1"/>
      <w:marLeft w:val="0"/>
      <w:marRight w:val="0"/>
      <w:marTop w:val="0"/>
      <w:marBottom w:val="0"/>
      <w:divBdr>
        <w:top w:val="none" w:sz="0" w:space="0" w:color="auto"/>
        <w:left w:val="none" w:sz="0" w:space="0" w:color="auto"/>
        <w:bottom w:val="none" w:sz="0" w:space="0" w:color="auto"/>
        <w:right w:val="none" w:sz="0" w:space="0" w:color="auto"/>
      </w:divBdr>
    </w:div>
    <w:div w:id="2095125910">
      <w:bodyDiv w:val="1"/>
      <w:marLeft w:val="0"/>
      <w:marRight w:val="0"/>
      <w:marTop w:val="0"/>
      <w:marBottom w:val="0"/>
      <w:divBdr>
        <w:top w:val="none" w:sz="0" w:space="0" w:color="auto"/>
        <w:left w:val="none" w:sz="0" w:space="0" w:color="auto"/>
        <w:bottom w:val="none" w:sz="0" w:space="0" w:color="auto"/>
        <w:right w:val="none" w:sz="0" w:space="0" w:color="auto"/>
      </w:divBdr>
    </w:div>
    <w:div w:id="21323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8D6D7-06E8-4D60-96B4-8784DC36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8864</Words>
  <Characters>5054</Characters>
  <Application>Microsoft Office Word</Application>
  <DocSecurity>4</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2</cp:revision>
  <dcterms:created xsi:type="dcterms:W3CDTF">2015-11-11T08:51:00Z</dcterms:created>
  <dcterms:modified xsi:type="dcterms:W3CDTF">2015-11-11T08:51:00Z</dcterms:modified>
</cp:coreProperties>
</file>